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D35EC">
      <w:pPr>
        <w:spacing w:line="60" w:lineRule="exact"/>
      </w:pPr>
      <w:r>
        <w:rPr>
          <w:rStyle w:val="CommentReference"/>
          <w:rFonts w:hint="eastAsia"/>
          <w:vanish/>
        </w:rPr>
        <w:commentReference w:id="0"/>
      </w:r>
    </w:p>
    <w:p w:rsidR="00000000" w:rsidRDefault="00BD35EC">
      <w:pPr>
        <w:rPr>
          <w:rFonts w:ascii="SimHei" w:eastAsia="SimHei" w:hint="eastAsia"/>
          <w:color w:val="FF0000"/>
          <w:kern w:val="14"/>
          <w:sz w:val="24"/>
        </w:rPr>
      </w:pPr>
      <w:r>
        <w:rPr>
          <w:rFonts w:ascii="SimHei" w:eastAsia="SimHei" w:hint="eastAsia"/>
          <w:color w:val="FF0000"/>
          <w:kern w:val="14"/>
          <w:sz w:val="24"/>
        </w:rPr>
        <w:t>消除对妇女歧视委员会</w:t>
      </w:r>
    </w:p>
    <w:p w:rsidR="00000000" w:rsidRDefault="00BD35EC">
      <w:pPr>
        <w:spacing w:line="360" w:lineRule="atLeast"/>
      </w:pPr>
    </w:p>
    <w:p w:rsidR="00000000" w:rsidRDefault="00BD35EC">
      <w:pPr>
        <w:spacing w:line="360" w:lineRule="atLeast"/>
      </w:pPr>
    </w:p>
    <w:p w:rsidR="00000000" w:rsidRDefault="00BD35EC">
      <w:pPr>
        <w:spacing w:line="360" w:lineRule="atLeast"/>
      </w:pPr>
    </w:p>
    <w:p w:rsidR="00000000" w:rsidRDefault="00BD35EC">
      <w:pPr>
        <w:spacing w:line="360" w:lineRule="atLeast"/>
      </w:pPr>
    </w:p>
    <w:p w:rsidR="00000000" w:rsidRDefault="00BD35EC">
      <w:pPr>
        <w:spacing w:line="360" w:lineRule="atLeast"/>
      </w:pPr>
    </w:p>
    <w:p w:rsidR="00000000" w:rsidRDefault="00BD35EC">
      <w:pPr>
        <w:pStyle w:val="HCh"/>
        <w:jc w:val="center"/>
        <w:rPr>
          <w:rFonts w:hint="eastAsia"/>
        </w:rPr>
      </w:pPr>
      <w:r>
        <w:rPr>
          <w:rFonts w:hint="eastAsia"/>
        </w:rPr>
        <w:t>审议缔约国根据《消除对妇女一切形式歧视公约》</w:t>
      </w:r>
      <w:r>
        <w:br/>
      </w:r>
      <w:r>
        <w:rPr>
          <w:rFonts w:hint="eastAsia"/>
        </w:rPr>
        <w:t>第</w:t>
      </w:r>
      <w:r>
        <w:rPr>
          <w:rFonts w:hint="eastAsia"/>
        </w:rPr>
        <w:t>18</w:t>
      </w:r>
      <w:r>
        <w:rPr>
          <w:rFonts w:hint="eastAsia"/>
        </w:rPr>
        <w:t>条提交的报告</w:t>
      </w:r>
    </w:p>
    <w:p w:rsidR="00000000" w:rsidRDefault="00BD35EC">
      <w:pPr>
        <w:rPr>
          <w:rFonts w:hint="eastAsia"/>
        </w:rPr>
      </w:pPr>
    </w:p>
    <w:p w:rsidR="00000000" w:rsidRDefault="00BD35EC">
      <w:pPr>
        <w:pStyle w:val="H1"/>
        <w:spacing w:before="120"/>
        <w:jc w:val="center"/>
        <w:rPr>
          <w:rFonts w:hint="eastAsia"/>
        </w:rPr>
      </w:pPr>
      <w:r>
        <w:rPr>
          <w:rFonts w:hint="eastAsia"/>
        </w:rPr>
        <w:t>缔约国第六次定期报告</w:t>
      </w:r>
    </w:p>
    <w:p w:rsidR="00000000" w:rsidRDefault="00BD35EC">
      <w:pPr>
        <w:rPr>
          <w:rFonts w:hint="eastAsia"/>
        </w:rPr>
      </w:pPr>
    </w:p>
    <w:p w:rsidR="00000000" w:rsidRDefault="00BD35EC">
      <w:pPr>
        <w:pStyle w:val="HCh"/>
        <w:jc w:val="center"/>
      </w:pPr>
      <w:r>
        <w:rPr>
          <w:rFonts w:hint="eastAsia"/>
        </w:rPr>
        <w:t>新西兰</w:t>
      </w:r>
      <w:r>
        <w:rPr>
          <w:rFonts w:ascii="Times New Roman" w:hint="eastAsia"/>
          <w:vertAlign w:val="superscript"/>
        </w:rPr>
        <w:t>*</w:t>
      </w:r>
    </w:p>
    <w:p w:rsidR="00000000" w:rsidRDefault="00BD35EC">
      <w:pPr>
        <w:spacing w:line="360" w:lineRule="atLeast"/>
      </w:pPr>
    </w:p>
    <w:p w:rsidR="00000000" w:rsidRDefault="00BD35EC" w:rsidP="00BD35EC">
      <w:pPr>
        <w:spacing w:line="360" w:lineRule="auto"/>
        <w:ind w:leftChars="600" w:left="31680" w:rightChars="600" w:right="31680"/>
        <w:rPr>
          <w:rFonts w:ascii="SimHei" w:eastAsia="SimHei" w:hAnsi="SimSun"/>
          <w:color w:val="FF0000"/>
          <w:sz w:val="28"/>
          <w:szCs w:val="28"/>
        </w:rPr>
      </w:pPr>
    </w:p>
    <w:p w:rsidR="00000000" w:rsidRDefault="00BD35EC">
      <w:pPr>
        <w:rPr>
          <w:rFonts w:hint="eastAsia"/>
        </w:rPr>
      </w:pPr>
    </w:p>
    <w:p w:rsidR="00000000" w:rsidRDefault="00BD35EC">
      <w:pPr>
        <w:rPr>
          <w:rFonts w:hint="eastAsia"/>
        </w:rPr>
      </w:pPr>
    </w:p>
    <w:p w:rsidR="00000000" w:rsidRDefault="00BD35EC">
      <w:pPr>
        <w:pStyle w:val="Date"/>
        <w:spacing w:line="60" w:lineRule="exact"/>
        <w:sectPr w:rsidR="0000000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1" w:name="_Toc77496595"/>
    </w:p>
    <w:p w:rsidR="00000000" w:rsidRDefault="00BD35EC">
      <w:pPr>
        <w:pStyle w:val="Date"/>
        <w:spacing w:line="60" w:lineRule="exact"/>
        <w:rPr>
          <w:rFonts w:hint="eastAsia"/>
          <w:lang w:val="en-GB"/>
        </w:rPr>
      </w:pPr>
    </w:p>
    <w:bookmarkEnd w:id="1"/>
    <w:p w:rsidR="00000000" w:rsidRDefault="00BD35EC">
      <w:pPr>
        <w:spacing w:after="120" w:line="360" w:lineRule="exact"/>
        <w:jc w:val="center"/>
        <w:rPr>
          <w:rFonts w:eastAsia="SimHei"/>
          <w:color w:val="FF0000"/>
          <w:sz w:val="28"/>
        </w:rPr>
      </w:pPr>
      <w:r>
        <w:rPr>
          <w:rFonts w:eastAsia="SimHei" w:hint="eastAsia"/>
          <w:color w:val="FF0000"/>
          <w:sz w:val="28"/>
        </w:rPr>
        <w:t>目</w:t>
      </w:r>
      <w:r>
        <w:rPr>
          <w:rFonts w:eastAsia="SimHei" w:hint="eastAsia"/>
          <w:color w:val="FF0000"/>
          <w:sz w:val="28"/>
        </w:rPr>
        <w:t xml:space="preserve"> </w:t>
      </w:r>
      <w:r>
        <w:rPr>
          <w:rFonts w:eastAsia="SimHei" w:hint="eastAsia"/>
          <w:color w:val="FF0000"/>
          <w:sz w:val="28"/>
        </w:rPr>
        <w:t>录</w:t>
      </w:r>
    </w:p>
    <w:p w:rsidR="00000000" w:rsidRDefault="00BD35EC">
      <w:pPr>
        <w:tabs>
          <w:tab w:val="right" w:pos="9840"/>
        </w:tabs>
        <w:spacing w:after="120" w:line="360" w:lineRule="exact"/>
        <w:rPr>
          <w:rFonts w:eastAsia="KaiTi_GB2312"/>
        </w:rPr>
      </w:pPr>
      <w:r>
        <w:rPr>
          <w:rFonts w:eastAsia="KaiTi_GB2312"/>
        </w:rPr>
        <w:tab/>
      </w:r>
      <w:r>
        <w:rPr>
          <w:rFonts w:eastAsia="KaiTi_GB2312" w:hint="eastAsia"/>
        </w:rPr>
        <w:t>页次</w:t>
      </w:r>
    </w:p>
    <w:p w:rsidR="00000000" w:rsidRDefault="00BD35EC">
      <w:pPr>
        <w:pStyle w:val="Date"/>
        <w:tabs>
          <w:tab w:val="center" w:leader="dot" w:pos="9120"/>
          <w:tab w:val="right" w:pos="9840"/>
        </w:tabs>
        <w:spacing w:after="120" w:line="360" w:lineRule="exact"/>
        <w:rPr>
          <w:rFonts w:hint="eastAsia"/>
          <w:color w:val="000000"/>
        </w:rPr>
      </w:pPr>
      <w:r>
        <w:rPr>
          <w:rFonts w:hint="eastAsia"/>
          <w:color w:val="000000"/>
        </w:rPr>
        <w:t>前言</w:t>
      </w:r>
      <w:r>
        <w:rPr>
          <w:color w:val="000000"/>
        </w:rPr>
        <w:tab/>
      </w:r>
      <w:r>
        <w:rPr>
          <w:rFonts w:hint="eastAsia"/>
          <w:color w:val="000000"/>
        </w:rPr>
        <w:tab/>
        <w:t>3</w:t>
      </w:r>
    </w:p>
    <w:p w:rsidR="00000000" w:rsidRDefault="00BD35EC">
      <w:pPr>
        <w:pStyle w:val="Date"/>
        <w:tabs>
          <w:tab w:val="center" w:leader="dot" w:pos="9120"/>
          <w:tab w:val="right" w:pos="9840"/>
        </w:tabs>
        <w:spacing w:after="120" w:line="360" w:lineRule="exact"/>
        <w:rPr>
          <w:rFonts w:hint="eastAsia"/>
          <w:color w:val="000000"/>
        </w:rPr>
      </w:pPr>
      <w:r>
        <w:rPr>
          <w:rFonts w:hint="eastAsia"/>
          <w:color w:val="000000"/>
        </w:rPr>
        <w:t>导言</w:t>
      </w:r>
      <w:r>
        <w:rPr>
          <w:color w:val="000000"/>
        </w:rPr>
        <w:tab/>
      </w:r>
      <w:r>
        <w:rPr>
          <w:rFonts w:hint="eastAsia"/>
          <w:color w:val="000000"/>
        </w:rPr>
        <w:tab/>
        <w:t>4</w:t>
      </w:r>
    </w:p>
    <w:p w:rsidR="00000000" w:rsidRDefault="00BD35EC">
      <w:pPr>
        <w:pStyle w:val="Date"/>
        <w:tabs>
          <w:tab w:val="center" w:leader="dot" w:pos="9120"/>
          <w:tab w:val="right" w:pos="9840"/>
        </w:tabs>
        <w:spacing w:after="120" w:line="360" w:lineRule="exact"/>
        <w:rPr>
          <w:rFonts w:hint="eastAsia"/>
          <w:color w:val="000000"/>
        </w:rPr>
      </w:pPr>
      <w:r>
        <w:rPr>
          <w:rFonts w:hint="eastAsia"/>
          <w:color w:val="000000"/>
        </w:rPr>
        <w:t>背景</w:t>
      </w:r>
      <w:r>
        <w:rPr>
          <w:color w:val="000000"/>
        </w:rPr>
        <w:tab/>
      </w:r>
      <w:r>
        <w:rPr>
          <w:rFonts w:hint="eastAsia"/>
          <w:color w:val="000000"/>
        </w:rPr>
        <w:tab/>
        <w:t>5</w:t>
      </w:r>
    </w:p>
    <w:p w:rsidR="00000000" w:rsidRDefault="00BD35EC">
      <w:pPr>
        <w:pStyle w:val="Date"/>
        <w:tabs>
          <w:tab w:val="center" w:leader="dot" w:pos="9120"/>
          <w:tab w:val="right" w:pos="9840"/>
        </w:tabs>
        <w:spacing w:after="120" w:line="360" w:lineRule="exact"/>
        <w:rPr>
          <w:rFonts w:hint="eastAsia"/>
          <w:color w:val="000000"/>
        </w:rPr>
      </w:pPr>
      <w:r>
        <w:rPr>
          <w:rFonts w:hint="eastAsia"/>
          <w:color w:val="000000"/>
        </w:rPr>
        <w:t>第</w:t>
      </w:r>
      <w:r>
        <w:rPr>
          <w:rFonts w:hint="eastAsia"/>
          <w:color w:val="000000"/>
        </w:rPr>
        <w:t>1</w:t>
      </w:r>
      <w:r>
        <w:rPr>
          <w:rFonts w:hint="eastAsia"/>
          <w:color w:val="000000"/>
        </w:rPr>
        <w:t>条：对妇女的歧视定义</w:t>
      </w:r>
      <w:r>
        <w:rPr>
          <w:color w:val="000000"/>
        </w:rPr>
        <w:tab/>
      </w:r>
      <w:r>
        <w:rPr>
          <w:rFonts w:hint="eastAsia"/>
          <w:color w:val="000000"/>
        </w:rPr>
        <w:tab/>
        <w:t>6</w:t>
      </w:r>
    </w:p>
    <w:p w:rsidR="00000000" w:rsidRDefault="00BD35EC">
      <w:pPr>
        <w:pStyle w:val="Date"/>
        <w:tabs>
          <w:tab w:val="center" w:leader="dot" w:pos="9120"/>
          <w:tab w:val="right" w:pos="9840"/>
        </w:tabs>
        <w:spacing w:after="120" w:line="360" w:lineRule="exact"/>
        <w:rPr>
          <w:rFonts w:hint="eastAsia"/>
          <w:color w:val="000000"/>
        </w:rPr>
      </w:pPr>
      <w:r>
        <w:rPr>
          <w:rFonts w:hint="eastAsia"/>
          <w:color w:val="000000"/>
        </w:rPr>
        <w:t>第</w:t>
      </w:r>
      <w:r>
        <w:rPr>
          <w:rFonts w:hint="eastAsia"/>
          <w:color w:val="000000"/>
        </w:rPr>
        <w:t>2</w:t>
      </w:r>
      <w:r>
        <w:rPr>
          <w:rFonts w:hint="eastAsia"/>
          <w:color w:val="000000"/>
        </w:rPr>
        <w:t>条：反对歧视的措施</w:t>
      </w:r>
      <w:r>
        <w:rPr>
          <w:color w:val="000000"/>
        </w:rPr>
        <w:tab/>
      </w:r>
      <w:r>
        <w:rPr>
          <w:rFonts w:hint="eastAsia"/>
          <w:color w:val="000000"/>
        </w:rPr>
        <w:tab/>
        <w:t>7</w:t>
      </w:r>
    </w:p>
    <w:p w:rsidR="00000000" w:rsidRDefault="00BD35EC">
      <w:pPr>
        <w:pStyle w:val="Date"/>
        <w:tabs>
          <w:tab w:val="center" w:leader="dot" w:pos="9120"/>
          <w:tab w:val="right" w:pos="9840"/>
        </w:tabs>
        <w:spacing w:after="120" w:line="360" w:lineRule="exact"/>
        <w:rPr>
          <w:rFonts w:hint="eastAsia"/>
          <w:color w:val="000000"/>
        </w:rPr>
      </w:pPr>
      <w:r>
        <w:rPr>
          <w:rFonts w:hint="eastAsia"/>
          <w:color w:val="000000"/>
        </w:rPr>
        <w:t>第</w:t>
      </w:r>
      <w:r>
        <w:rPr>
          <w:rFonts w:hint="eastAsia"/>
          <w:color w:val="000000"/>
        </w:rPr>
        <w:t>3</w:t>
      </w:r>
      <w:r>
        <w:rPr>
          <w:rFonts w:hint="eastAsia"/>
          <w:color w:val="000000"/>
        </w:rPr>
        <w:t>条：发展与提高妇女地位</w:t>
      </w:r>
      <w:r>
        <w:rPr>
          <w:color w:val="000000"/>
        </w:rPr>
        <w:tab/>
      </w:r>
      <w:r>
        <w:rPr>
          <w:rFonts w:hint="eastAsia"/>
          <w:color w:val="000000"/>
        </w:rPr>
        <w:tab/>
        <w:t>10</w:t>
      </w:r>
    </w:p>
    <w:p w:rsidR="00000000" w:rsidRDefault="00BD35EC">
      <w:pPr>
        <w:pStyle w:val="Date"/>
        <w:tabs>
          <w:tab w:val="center" w:leader="dot" w:pos="9120"/>
          <w:tab w:val="right" w:pos="9840"/>
        </w:tabs>
        <w:spacing w:after="120" w:line="360" w:lineRule="exact"/>
        <w:rPr>
          <w:rFonts w:hint="eastAsia"/>
          <w:color w:val="000000"/>
        </w:rPr>
      </w:pPr>
      <w:r>
        <w:rPr>
          <w:rFonts w:hint="eastAsia"/>
          <w:color w:val="000000"/>
        </w:rPr>
        <w:t>第</w:t>
      </w:r>
      <w:r>
        <w:rPr>
          <w:rFonts w:hint="eastAsia"/>
          <w:color w:val="000000"/>
        </w:rPr>
        <w:t>4</w:t>
      </w:r>
      <w:r>
        <w:rPr>
          <w:rFonts w:hint="eastAsia"/>
          <w:color w:val="000000"/>
        </w:rPr>
        <w:t>条：加速实现男女平等</w:t>
      </w:r>
      <w:r>
        <w:rPr>
          <w:color w:val="000000"/>
        </w:rPr>
        <w:tab/>
      </w:r>
      <w:r>
        <w:rPr>
          <w:rFonts w:hint="eastAsia"/>
          <w:color w:val="000000"/>
        </w:rPr>
        <w:tab/>
        <w:t>14</w:t>
      </w:r>
    </w:p>
    <w:p w:rsidR="00000000" w:rsidRDefault="00BD35EC">
      <w:pPr>
        <w:pStyle w:val="Date"/>
        <w:tabs>
          <w:tab w:val="center" w:leader="dot" w:pos="9120"/>
          <w:tab w:val="right" w:pos="9840"/>
        </w:tabs>
        <w:spacing w:after="120" w:line="360" w:lineRule="exact"/>
        <w:rPr>
          <w:rFonts w:hint="eastAsia"/>
          <w:color w:val="000000"/>
        </w:rPr>
      </w:pPr>
      <w:r>
        <w:rPr>
          <w:rFonts w:hint="eastAsia"/>
          <w:color w:val="000000"/>
        </w:rPr>
        <w:t>第</w:t>
      </w:r>
      <w:r>
        <w:rPr>
          <w:rFonts w:hint="eastAsia"/>
          <w:color w:val="000000"/>
        </w:rPr>
        <w:t>5</w:t>
      </w:r>
      <w:r>
        <w:rPr>
          <w:rFonts w:hint="eastAsia"/>
          <w:color w:val="000000"/>
        </w:rPr>
        <w:t>条：性别角色及陈规定型观念</w:t>
      </w:r>
      <w:r>
        <w:rPr>
          <w:color w:val="000000"/>
        </w:rPr>
        <w:tab/>
      </w:r>
      <w:r>
        <w:rPr>
          <w:rFonts w:hint="eastAsia"/>
          <w:color w:val="000000"/>
        </w:rPr>
        <w:tab/>
        <w:t>15</w:t>
      </w:r>
    </w:p>
    <w:p w:rsidR="00000000" w:rsidRDefault="00BD35EC">
      <w:pPr>
        <w:pStyle w:val="Date"/>
        <w:tabs>
          <w:tab w:val="center" w:leader="dot" w:pos="9120"/>
          <w:tab w:val="right" w:pos="9840"/>
        </w:tabs>
        <w:spacing w:after="120" w:line="360" w:lineRule="exact"/>
        <w:rPr>
          <w:rFonts w:hint="eastAsia"/>
          <w:color w:val="000000"/>
        </w:rPr>
      </w:pPr>
      <w:r>
        <w:rPr>
          <w:rFonts w:hint="eastAsia"/>
          <w:color w:val="000000"/>
        </w:rPr>
        <w:t>第</w:t>
      </w:r>
      <w:r>
        <w:rPr>
          <w:rFonts w:hint="eastAsia"/>
          <w:color w:val="000000"/>
        </w:rPr>
        <w:t>6</w:t>
      </w:r>
      <w:r>
        <w:rPr>
          <w:rFonts w:hint="eastAsia"/>
          <w:color w:val="000000"/>
        </w:rPr>
        <w:t>条：禁止对妇女的剥削</w:t>
      </w:r>
      <w:r>
        <w:rPr>
          <w:color w:val="000000"/>
        </w:rPr>
        <w:tab/>
      </w:r>
      <w:r>
        <w:rPr>
          <w:rFonts w:hint="eastAsia"/>
          <w:color w:val="000000"/>
        </w:rPr>
        <w:tab/>
        <w:t>17</w:t>
      </w:r>
    </w:p>
    <w:p w:rsidR="00000000" w:rsidRDefault="00BD35EC">
      <w:pPr>
        <w:pStyle w:val="Date"/>
        <w:tabs>
          <w:tab w:val="center" w:leader="dot" w:pos="9120"/>
          <w:tab w:val="right" w:pos="9840"/>
        </w:tabs>
        <w:spacing w:after="120" w:line="360" w:lineRule="exact"/>
        <w:rPr>
          <w:rFonts w:hint="eastAsia"/>
          <w:color w:val="000000"/>
        </w:rPr>
      </w:pPr>
      <w:r>
        <w:rPr>
          <w:rFonts w:hint="eastAsia"/>
          <w:color w:val="000000"/>
        </w:rPr>
        <w:t>第</w:t>
      </w:r>
      <w:r>
        <w:rPr>
          <w:rFonts w:hint="eastAsia"/>
          <w:color w:val="000000"/>
        </w:rPr>
        <w:t>7</w:t>
      </w:r>
      <w:r>
        <w:rPr>
          <w:rFonts w:hint="eastAsia"/>
          <w:color w:val="000000"/>
        </w:rPr>
        <w:t>条：政治及公众事务</w:t>
      </w:r>
      <w:r>
        <w:rPr>
          <w:color w:val="000000"/>
        </w:rPr>
        <w:tab/>
      </w:r>
      <w:r>
        <w:rPr>
          <w:rFonts w:hint="eastAsia"/>
          <w:color w:val="000000"/>
        </w:rPr>
        <w:tab/>
        <w:t>20</w:t>
      </w:r>
    </w:p>
    <w:p w:rsidR="00000000" w:rsidRDefault="00BD35EC">
      <w:pPr>
        <w:pStyle w:val="Date"/>
        <w:tabs>
          <w:tab w:val="center" w:leader="dot" w:pos="9120"/>
          <w:tab w:val="right" w:pos="9840"/>
        </w:tabs>
        <w:spacing w:after="120" w:line="360" w:lineRule="exact"/>
        <w:rPr>
          <w:rFonts w:hint="eastAsia"/>
          <w:color w:val="000000"/>
        </w:rPr>
      </w:pPr>
      <w:r>
        <w:rPr>
          <w:rFonts w:hint="eastAsia"/>
          <w:color w:val="000000"/>
        </w:rPr>
        <w:t>第</w:t>
      </w:r>
      <w:r>
        <w:rPr>
          <w:rFonts w:hint="eastAsia"/>
          <w:color w:val="000000"/>
        </w:rPr>
        <w:t>8</w:t>
      </w:r>
      <w:r>
        <w:rPr>
          <w:rFonts w:hint="eastAsia"/>
          <w:color w:val="000000"/>
        </w:rPr>
        <w:t>条：国际上代表本国出席会议</w:t>
      </w:r>
      <w:r>
        <w:rPr>
          <w:color w:val="000000"/>
        </w:rPr>
        <w:tab/>
      </w:r>
      <w:r>
        <w:rPr>
          <w:rFonts w:hint="eastAsia"/>
          <w:color w:val="000000"/>
        </w:rPr>
        <w:tab/>
        <w:t>25</w:t>
      </w:r>
    </w:p>
    <w:p w:rsidR="00000000" w:rsidRDefault="00BD35EC">
      <w:pPr>
        <w:pStyle w:val="Date"/>
        <w:tabs>
          <w:tab w:val="center" w:leader="dot" w:pos="9120"/>
          <w:tab w:val="right" w:pos="9840"/>
        </w:tabs>
        <w:spacing w:after="120" w:line="360" w:lineRule="exact"/>
        <w:rPr>
          <w:rFonts w:hint="eastAsia"/>
          <w:color w:val="000000"/>
        </w:rPr>
      </w:pPr>
      <w:r>
        <w:rPr>
          <w:rFonts w:hint="eastAsia"/>
          <w:color w:val="000000"/>
        </w:rPr>
        <w:t>第</w:t>
      </w:r>
      <w:r>
        <w:rPr>
          <w:rFonts w:hint="eastAsia"/>
          <w:color w:val="000000"/>
        </w:rPr>
        <w:t>9</w:t>
      </w:r>
      <w:r>
        <w:rPr>
          <w:rFonts w:hint="eastAsia"/>
          <w:color w:val="000000"/>
        </w:rPr>
        <w:t>条：国籍</w:t>
      </w:r>
      <w:r>
        <w:rPr>
          <w:color w:val="000000"/>
        </w:rPr>
        <w:tab/>
      </w:r>
      <w:r>
        <w:rPr>
          <w:rFonts w:hint="eastAsia"/>
          <w:color w:val="000000"/>
        </w:rPr>
        <w:tab/>
        <w:t>28</w:t>
      </w:r>
    </w:p>
    <w:p w:rsidR="00000000" w:rsidRDefault="00BD35EC">
      <w:pPr>
        <w:pStyle w:val="Date"/>
        <w:tabs>
          <w:tab w:val="center" w:leader="dot" w:pos="9120"/>
          <w:tab w:val="right" w:pos="9840"/>
        </w:tabs>
        <w:spacing w:after="120" w:line="360" w:lineRule="exact"/>
        <w:rPr>
          <w:rFonts w:hint="eastAsia"/>
          <w:color w:val="000000"/>
        </w:rPr>
      </w:pPr>
      <w:r>
        <w:rPr>
          <w:rFonts w:hint="eastAsia"/>
          <w:color w:val="000000"/>
        </w:rPr>
        <w:t>第</w:t>
      </w:r>
      <w:r>
        <w:rPr>
          <w:rFonts w:hint="eastAsia"/>
          <w:color w:val="000000"/>
        </w:rPr>
        <w:t>10</w:t>
      </w:r>
      <w:r>
        <w:rPr>
          <w:rFonts w:hint="eastAsia"/>
          <w:color w:val="000000"/>
        </w:rPr>
        <w:t>条：</w:t>
      </w:r>
      <w:r>
        <w:rPr>
          <w:rFonts w:hint="eastAsia"/>
          <w:color w:val="000000"/>
        </w:rPr>
        <w:t>教育</w:t>
      </w:r>
      <w:r>
        <w:rPr>
          <w:color w:val="000000"/>
        </w:rPr>
        <w:tab/>
      </w:r>
      <w:r>
        <w:rPr>
          <w:rFonts w:hint="eastAsia"/>
          <w:color w:val="000000"/>
        </w:rPr>
        <w:tab/>
        <w:t>29</w:t>
      </w:r>
    </w:p>
    <w:p w:rsidR="00000000" w:rsidRDefault="00BD35EC">
      <w:pPr>
        <w:pStyle w:val="Date"/>
        <w:tabs>
          <w:tab w:val="center" w:leader="dot" w:pos="9120"/>
          <w:tab w:val="right" w:pos="9840"/>
        </w:tabs>
        <w:spacing w:after="120" w:line="360" w:lineRule="exact"/>
        <w:rPr>
          <w:rFonts w:hint="eastAsia"/>
          <w:color w:val="000000"/>
        </w:rPr>
      </w:pPr>
      <w:r>
        <w:rPr>
          <w:rFonts w:hint="eastAsia"/>
          <w:color w:val="000000"/>
        </w:rPr>
        <w:t>第</w:t>
      </w:r>
      <w:r>
        <w:rPr>
          <w:rFonts w:hint="eastAsia"/>
          <w:color w:val="000000"/>
        </w:rPr>
        <w:t>11</w:t>
      </w:r>
      <w:r>
        <w:rPr>
          <w:rFonts w:hint="eastAsia"/>
          <w:color w:val="000000"/>
        </w:rPr>
        <w:t>条：就业</w:t>
      </w:r>
      <w:r>
        <w:rPr>
          <w:color w:val="000000"/>
        </w:rPr>
        <w:tab/>
      </w:r>
      <w:r>
        <w:rPr>
          <w:rFonts w:hint="eastAsia"/>
          <w:color w:val="000000"/>
        </w:rPr>
        <w:tab/>
        <w:t>39</w:t>
      </w:r>
    </w:p>
    <w:p w:rsidR="00000000" w:rsidRDefault="00BD35EC">
      <w:pPr>
        <w:pStyle w:val="Date"/>
        <w:tabs>
          <w:tab w:val="center" w:leader="dot" w:pos="9120"/>
          <w:tab w:val="right" w:pos="9840"/>
        </w:tabs>
        <w:spacing w:after="120" w:line="360" w:lineRule="exact"/>
        <w:rPr>
          <w:rFonts w:hint="eastAsia"/>
          <w:color w:val="000000"/>
        </w:rPr>
      </w:pPr>
      <w:r>
        <w:rPr>
          <w:rFonts w:hint="eastAsia"/>
          <w:color w:val="000000"/>
        </w:rPr>
        <w:t>第</w:t>
      </w:r>
      <w:r>
        <w:rPr>
          <w:rFonts w:hint="eastAsia"/>
          <w:color w:val="000000"/>
        </w:rPr>
        <w:t>12</w:t>
      </w:r>
      <w:r>
        <w:rPr>
          <w:rFonts w:hint="eastAsia"/>
          <w:color w:val="000000"/>
        </w:rPr>
        <w:t>条：保健</w:t>
      </w:r>
      <w:r>
        <w:rPr>
          <w:color w:val="000000"/>
        </w:rPr>
        <w:tab/>
      </w:r>
      <w:r>
        <w:rPr>
          <w:rFonts w:hint="eastAsia"/>
          <w:color w:val="000000"/>
        </w:rPr>
        <w:tab/>
        <w:t>48</w:t>
      </w:r>
    </w:p>
    <w:p w:rsidR="00000000" w:rsidRDefault="00BD35EC">
      <w:pPr>
        <w:pStyle w:val="Date"/>
        <w:tabs>
          <w:tab w:val="center" w:leader="dot" w:pos="9120"/>
          <w:tab w:val="right" w:pos="9840"/>
        </w:tabs>
        <w:spacing w:after="120" w:line="360" w:lineRule="exact"/>
        <w:rPr>
          <w:rFonts w:hint="eastAsia"/>
          <w:color w:val="000000"/>
        </w:rPr>
      </w:pPr>
      <w:r>
        <w:rPr>
          <w:rFonts w:hint="eastAsia"/>
          <w:color w:val="000000"/>
        </w:rPr>
        <w:t>第</w:t>
      </w:r>
      <w:r>
        <w:rPr>
          <w:rFonts w:hint="eastAsia"/>
          <w:color w:val="000000"/>
        </w:rPr>
        <w:t>13</w:t>
      </w:r>
      <w:r>
        <w:rPr>
          <w:rFonts w:hint="eastAsia"/>
          <w:color w:val="000000"/>
        </w:rPr>
        <w:t>条：经济和社会生活</w:t>
      </w:r>
      <w:r>
        <w:rPr>
          <w:color w:val="000000"/>
        </w:rPr>
        <w:tab/>
      </w:r>
      <w:r>
        <w:rPr>
          <w:rFonts w:hint="eastAsia"/>
          <w:color w:val="000000"/>
        </w:rPr>
        <w:tab/>
        <w:t>57</w:t>
      </w:r>
    </w:p>
    <w:p w:rsidR="00000000" w:rsidRDefault="00BD35EC">
      <w:pPr>
        <w:pStyle w:val="Date"/>
        <w:tabs>
          <w:tab w:val="center" w:leader="dot" w:pos="9120"/>
          <w:tab w:val="right" w:pos="9840"/>
        </w:tabs>
        <w:spacing w:after="120" w:line="360" w:lineRule="exact"/>
        <w:rPr>
          <w:rFonts w:hint="eastAsia"/>
          <w:color w:val="000000"/>
        </w:rPr>
      </w:pPr>
      <w:r>
        <w:rPr>
          <w:rFonts w:hint="eastAsia"/>
          <w:color w:val="000000"/>
        </w:rPr>
        <w:t>第</w:t>
      </w:r>
      <w:r>
        <w:rPr>
          <w:rFonts w:hint="eastAsia"/>
          <w:color w:val="000000"/>
        </w:rPr>
        <w:t>14</w:t>
      </w:r>
      <w:r>
        <w:rPr>
          <w:rFonts w:hint="eastAsia"/>
          <w:color w:val="000000"/>
        </w:rPr>
        <w:t>条：农村妇女</w:t>
      </w:r>
      <w:r>
        <w:rPr>
          <w:color w:val="000000"/>
        </w:rPr>
        <w:tab/>
      </w:r>
      <w:r>
        <w:rPr>
          <w:rFonts w:hint="eastAsia"/>
          <w:color w:val="000000"/>
        </w:rPr>
        <w:tab/>
        <w:t>61</w:t>
      </w:r>
    </w:p>
    <w:p w:rsidR="00000000" w:rsidRDefault="00BD35EC">
      <w:pPr>
        <w:pStyle w:val="Date"/>
        <w:tabs>
          <w:tab w:val="center" w:leader="dot" w:pos="9120"/>
          <w:tab w:val="right" w:pos="9840"/>
        </w:tabs>
        <w:spacing w:after="120" w:line="360" w:lineRule="exact"/>
        <w:rPr>
          <w:rFonts w:hint="eastAsia"/>
          <w:color w:val="000000"/>
        </w:rPr>
      </w:pPr>
      <w:r>
        <w:rPr>
          <w:rFonts w:hint="eastAsia"/>
          <w:color w:val="000000"/>
        </w:rPr>
        <w:t>第</w:t>
      </w:r>
      <w:r>
        <w:rPr>
          <w:rFonts w:hint="eastAsia"/>
          <w:color w:val="000000"/>
        </w:rPr>
        <w:t>15</w:t>
      </w:r>
      <w:r>
        <w:rPr>
          <w:rFonts w:hint="eastAsia"/>
          <w:color w:val="000000"/>
        </w:rPr>
        <w:t>条：法律面前和公民事务方面的平等</w:t>
      </w:r>
      <w:r>
        <w:rPr>
          <w:color w:val="000000"/>
        </w:rPr>
        <w:tab/>
      </w:r>
      <w:r>
        <w:rPr>
          <w:rFonts w:hint="eastAsia"/>
          <w:color w:val="000000"/>
        </w:rPr>
        <w:tab/>
        <w:t>66</w:t>
      </w:r>
    </w:p>
    <w:p w:rsidR="00000000" w:rsidRDefault="00BD35EC">
      <w:pPr>
        <w:pStyle w:val="Date"/>
        <w:tabs>
          <w:tab w:val="center" w:leader="dot" w:pos="9120"/>
          <w:tab w:val="right" w:pos="9840"/>
        </w:tabs>
        <w:spacing w:after="120" w:line="360" w:lineRule="exact"/>
        <w:rPr>
          <w:rFonts w:hint="eastAsia"/>
          <w:color w:val="000000"/>
        </w:rPr>
      </w:pPr>
      <w:r>
        <w:rPr>
          <w:rFonts w:hint="eastAsia"/>
          <w:color w:val="000000"/>
        </w:rPr>
        <w:t>第</w:t>
      </w:r>
      <w:r>
        <w:rPr>
          <w:rFonts w:hint="eastAsia"/>
          <w:color w:val="000000"/>
        </w:rPr>
        <w:t>16</w:t>
      </w:r>
      <w:r>
        <w:rPr>
          <w:rFonts w:hint="eastAsia"/>
          <w:color w:val="000000"/>
        </w:rPr>
        <w:t>条：婚姻与家庭生活</w:t>
      </w:r>
      <w:r>
        <w:rPr>
          <w:color w:val="000000"/>
        </w:rPr>
        <w:tab/>
      </w:r>
      <w:r>
        <w:rPr>
          <w:rFonts w:hint="eastAsia"/>
          <w:color w:val="000000"/>
        </w:rPr>
        <w:tab/>
        <w:t>69</w:t>
      </w:r>
    </w:p>
    <w:p w:rsidR="00000000" w:rsidRDefault="00BD35EC">
      <w:pPr>
        <w:pStyle w:val="Date"/>
        <w:tabs>
          <w:tab w:val="center" w:leader="dot" w:pos="9120"/>
          <w:tab w:val="right" w:pos="9840"/>
        </w:tabs>
        <w:spacing w:after="120" w:line="360" w:lineRule="exact"/>
        <w:rPr>
          <w:rFonts w:hint="eastAsia"/>
          <w:color w:val="000000"/>
        </w:rPr>
      </w:pPr>
      <w:r>
        <w:rPr>
          <w:rFonts w:hint="eastAsia"/>
          <w:color w:val="000000"/>
        </w:rPr>
        <w:t>参考资料</w:t>
      </w:r>
      <w:r>
        <w:rPr>
          <w:color w:val="000000"/>
        </w:rPr>
        <w:tab/>
      </w:r>
      <w:r>
        <w:rPr>
          <w:rFonts w:hint="eastAsia"/>
          <w:color w:val="000000"/>
        </w:rPr>
        <w:tab/>
        <w:t>78</w:t>
      </w:r>
    </w:p>
    <w:p w:rsidR="00000000" w:rsidRDefault="00BD35EC">
      <w:pPr>
        <w:pStyle w:val="Date"/>
        <w:tabs>
          <w:tab w:val="center" w:leader="dot" w:pos="9120"/>
          <w:tab w:val="right" w:pos="9840"/>
        </w:tabs>
        <w:spacing w:after="120" w:line="360" w:lineRule="exact"/>
        <w:rPr>
          <w:rFonts w:hint="eastAsia"/>
          <w:color w:val="000000"/>
        </w:rPr>
      </w:pPr>
      <w:r>
        <w:rPr>
          <w:rFonts w:hint="eastAsia"/>
          <w:color w:val="000000"/>
        </w:rPr>
        <w:t>附录表</w:t>
      </w:r>
      <w:r>
        <w:rPr>
          <w:color w:val="000000"/>
        </w:rPr>
        <w:tab/>
      </w:r>
      <w:r>
        <w:rPr>
          <w:rFonts w:hint="eastAsia"/>
          <w:color w:val="000000"/>
        </w:rPr>
        <w:tab/>
        <w:t>84</w:t>
      </w:r>
    </w:p>
    <w:p w:rsidR="00000000" w:rsidRDefault="00BD35EC">
      <w:pPr>
        <w:pStyle w:val="Date"/>
        <w:spacing w:line="360" w:lineRule="exact"/>
        <w:rPr>
          <w:rFonts w:hint="eastAsia"/>
        </w:rPr>
      </w:pPr>
    </w:p>
    <w:p w:rsidR="00000000" w:rsidRDefault="00BD35EC">
      <w:pPr>
        <w:pStyle w:val="HCh"/>
        <w:jc w:val="center"/>
        <w:rPr>
          <w:rFonts w:hint="eastAsia"/>
          <w:b/>
          <w:bCs/>
        </w:rPr>
      </w:pPr>
      <w:r>
        <w:br w:type="page"/>
      </w:r>
      <w:r>
        <w:rPr>
          <w:rFonts w:hint="eastAsia"/>
        </w:rPr>
        <w:t>前</w:t>
      </w:r>
      <w:r>
        <w:rPr>
          <w:rFonts w:hint="eastAsia"/>
        </w:rPr>
        <w:t xml:space="preserve"> </w:t>
      </w:r>
      <w:r>
        <w:rPr>
          <w:rFonts w:hint="eastAsia"/>
        </w:rPr>
        <w:t>言</w:t>
      </w:r>
    </w:p>
    <w:p w:rsidR="00000000" w:rsidRDefault="00BD35EC" w:rsidP="00BD35EC">
      <w:pPr>
        <w:tabs>
          <w:tab w:val="left" w:pos="630"/>
        </w:tabs>
        <w:spacing w:after="240" w:line="360" w:lineRule="exact"/>
        <w:ind w:firstLineChars="200" w:firstLine="31680"/>
        <w:rPr>
          <w:lang w:val="mi-NZ"/>
        </w:rPr>
      </w:pPr>
      <w:bookmarkStart w:id="2" w:name="_Toc130626173"/>
      <w:bookmarkStart w:id="3" w:name="_Toc130626639"/>
      <w:bookmarkStart w:id="4" w:name="_Toc131561421"/>
      <w:r>
        <w:rPr>
          <w:rFonts w:hint="eastAsia"/>
        </w:rPr>
        <w:t>我很荣幸地代表新西兰政府提交关于新西兰执行《联合国消除对妇女一切形式歧视公约》（《公约》）情况的第六次报告。</w:t>
      </w:r>
      <w:r>
        <w:rPr>
          <w:lang w:val="mi-NZ"/>
        </w:rPr>
        <w:t xml:space="preserve">  </w:t>
      </w:r>
    </w:p>
    <w:p w:rsidR="00000000" w:rsidRDefault="00BD35EC" w:rsidP="00BD35EC">
      <w:pPr>
        <w:tabs>
          <w:tab w:val="left" w:pos="630"/>
        </w:tabs>
        <w:spacing w:after="240" w:line="360" w:lineRule="exact"/>
        <w:ind w:firstLineChars="200" w:firstLine="31680"/>
        <w:rPr>
          <w:rFonts w:hint="eastAsia"/>
        </w:rPr>
      </w:pPr>
      <w:r>
        <w:rPr>
          <w:rFonts w:hint="eastAsia"/>
          <w:lang w:val="mi-NZ"/>
        </w:rPr>
        <w:t>新西兰各届政府一直积极致力于《公约》的执行。</w:t>
      </w:r>
      <w:r>
        <w:rPr>
          <w:rFonts w:hint="eastAsia"/>
        </w:rPr>
        <w:t>新西兰目前有完善的法律和政策框架，能够为妇女提供普遍的保护，使其不受一切形式的歧视。现行法律旨在确保妇</w:t>
      </w:r>
      <w:r>
        <w:rPr>
          <w:rFonts w:hint="eastAsia"/>
        </w:rPr>
        <w:t>女在生活的各个方面享有平等的权利。妇女在薪酬和就业平等、教育和培训等方面均享有与男子同等的权利。妇女还普遍享有领取养老金和政府福利金的权利。妇女与男子有取得、改变或保留国籍的同等权利。在子女的国籍问题上，妇女也与男子享有同等的权利。妇女有权终止合同，以及继承并拥有财产。</w:t>
      </w:r>
    </w:p>
    <w:p w:rsidR="00000000" w:rsidRDefault="00BD35EC" w:rsidP="00BD35EC">
      <w:pPr>
        <w:tabs>
          <w:tab w:val="left" w:pos="630"/>
        </w:tabs>
        <w:spacing w:after="240" w:line="360" w:lineRule="exact"/>
        <w:ind w:firstLineChars="200" w:firstLine="31680"/>
      </w:pPr>
      <w:r>
        <w:rPr>
          <w:rFonts w:hint="eastAsia"/>
        </w:rPr>
        <w:t>新西兰目前的重点是进一步加强法律和政策框架，确保妇女不受到事实上的歧视。本报告主要概述自上次报告以来法律、组织结构和政策的变化，并对委员会审议上次报告后提出的结论意见做出答复。在报告所涉期间，新西兰在进一步履行《公约》规定的义务方面取得了巨</w:t>
      </w:r>
      <w:r>
        <w:rPr>
          <w:rFonts w:hint="eastAsia"/>
        </w:rPr>
        <w:t>大进展。新西兰目前只对吸收妇女参加作战部队持保留意见。但实际上，妇女参加作战部队并不存在障碍。一旦对立法做出必要的修改，新西兰就会考虑撤消这一保留意见。</w:t>
      </w:r>
      <w:r>
        <w:t xml:space="preserve">  </w:t>
      </w:r>
    </w:p>
    <w:p w:rsidR="00000000" w:rsidRDefault="00BD35EC" w:rsidP="00BD35EC">
      <w:pPr>
        <w:tabs>
          <w:tab w:val="left" w:pos="630"/>
        </w:tabs>
        <w:spacing w:after="240" w:line="360" w:lineRule="exact"/>
        <w:ind w:firstLineChars="200" w:firstLine="31680"/>
      </w:pPr>
      <w:r>
        <w:rPr>
          <w:rFonts w:hint="eastAsia"/>
        </w:rPr>
        <w:t>报告所涉期间，许多方面都取得了突出进展，其中包括制订并实施了《新西兰妇女行动计划》，以及由政府支付的带薪育儿假的规定。对《学生贷款计划》也做了修改，这可能对妇女十分有利。还采取了各种措施，进一步支持妇女就业。</w:t>
      </w:r>
      <w:r>
        <w:t xml:space="preserve"> </w:t>
      </w:r>
    </w:p>
    <w:p w:rsidR="00000000" w:rsidRDefault="00BD35EC" w:rsidP="00BD35EC">
      <w:pPr>
        <w:tabs>
          <w:tab w:val="left" w:pos="630"/>
        </w:tabs>
        <w:spacing w:after="240" w:line="360" w:lineRule="exact"/>
        <w:ind w:firstLineChars="200" w:firstLine="31680"/>
      </w:pPr>
      <w:r>
        <w:rPr>
          <w:rFonts w:hint="eastAsia"/>
        </w:rPr>
        <w:t>与许多国家一样，新西兰还有许多工作要做。新西兰目前的重点不仅在于进一步加强男女之间的权利平等，而且还要加强不同群体妇女的权利平等，解决诸如家庭</w:t>
      </w:r>
      <w:r>
        <w:rPr>
          <w:rFonts w:hint="eastAsia"/>
        </w:rPr>
        <w:t>暴力和职业隔离这样一些较为棘手的问题。其中许多问题不仅需要政府干预，还需要在相当长的时间内改变文化观念。</w:t>
      </w:r>
    </w:p>
    <w:p w:rsidR="00000000" w:rsidRDefault="00BD35EC" w:rsidP="00BD35EC">
      <w:pPr>
        <w:tabs>
          <w:tab w:val="left" w:pos="630"/>
        </w:tabs>
        <w:spacing w:after="240" w:line="360" w:lineRule="exact"/>
        <w:ind w:firstLineChars="200" w:firstLine="31680"/>
      </w:pPr>
      <w:r>
        <w:rPr>
          <w:rFonts w:hint="eastAsia"/>
        </w:rPr>
        <w:t>最后，我想向为编写本报告做出积极贡献的部门官员、非政府组织和妇女个人表示感谢，我为向委员会提交这份报告而感到自豪。</w:t>
      </w:r>
      <w:r>
        <w:t xml:space="preserve"> </w:t>
      </w:r>
    </w:p>
    <w:p w:rsidR="00000000" w:rsidRDefault="00BD35EC">
      <w:pPr>
        <w:pStyle w:val="Date"/>
        <w:tabs>
          <w:tab w:val="left" w:pos="630"/>
        </w:tabs>
        <w:spacing w:line="240" w:lineRule="auto"/>
        <w:rPr>
          <w:lang w:val="mi-NZ"/>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pt;height:51pt" fillcolor="window">
            <v:imagedata r:id="rId14" o:title=""/>
          </v:shape>
        </w:pict>
      </w:r>
    </w:p>
    <w:p w:rsidR="00000000" w:rsidRDefault="00BD35EC" w:rsidP="00BD35EC">
      <w:pPr>
        <w:tabs>
          <w:tab w:val="left" w:pos="630"/>
        </w:tabs>
        <w:spacing w:line="240" w:lineRule="auto"/>
        <w:ind w:firstLineChars="100" w:firstLine="31680"/>
        <w:rPr>
          <w:rFonts w:eastAsia="SimHei" w:hint="eastAsia"/>
          <w:bCs/>
          <w:color w:val="FF0000"/>
        </w:rPr>
      </w:pPr>
      <w:r>
        <w:rPr>
          <w:rFonts w:eastAsia="SimHei" w:hint="eastAsia"/>
          <w:bCs/>
          <w:color w:val="FF0000"/>
        </w:rPr>
        <w:t>妇女事务部部长</w:t>
      </w:r>
    </w:p>
    <w:p w:rsidR="00000000" w:rsidRDefault="00BD35EC" w:rsidP="00BD35EC">
      <w:pPr>
        <w:tabs>
          <w:tab w:val="left" w:pos="630"/>
        </w:tabs>
        <w:spacing w:line="240" w:lineRule="auto"/>
        <w:ind w:firstLineChars="100" w:firstLine="31680"/>
      </w:pPr>
      <w:r>
        <w:t>Hon Lianne Dalziel</w:t>
      </w:r>
    </w:p>
    <w:p w:rsidR="00000000" w:rsidRDefault="00BD35EC" w:rsidP="00BD35EC">
      <w:pPr>
        <w:tabs>
          <w:tab w:val="left" w:pos="630"/>
        </w:tabs>
        <w:spacing w:after="240" w:line="360" w:lineRule="exact"/>
        <w:ind w:firstLineChars="100" w:firstLine="31680"/>
        <w:rPr>
          <w:rFonts w:eastAsia="SimHei" w:hint="eastAsia"/>
          <w:bCs/>
          <w:color w:val="FF0000"/>
        </w:rPr>
      </w:pPr>
    </w:p>
    <w:p w:rsidR="00000000" w:rsidRDefault="00BD35EC">
      <w:pPr>
        <w:pStyle w:val="HCh"/>
        <w:jc w:val="center"/>
        <w:rPr>
          <w:rFonts w:hint="eastAsia"/>
        </w:rPr>
      </w:pPr>
      <w:r>
        <w:br w:type="page"/>
      </w:r>
      <w:bookmarkEnd w:id="2"/>
      <w:bookmarkEnd w:id="3"/>
      <w:bookmarkEnd w:id="4"/>
      <w:r>
        <w:rPr>
          <w:rFonts w:hint="eastAsia"/>
        </w:rPr>
        <w:t>导</w:t>
      </w:r>
      <w:r>
        <w:rPr>
          <w:rFonts w:hint="eastAsia"/>
        </w:rPr>
        <w:t xml:space="preserve"> </w:t>
      </w:r>
      <w:r>
        <w:rPr>
          <w:rFonts w:hint="eastAsia"/>
        </w:rPr>
        <w:t>言</w:t>
      </w:r>
    </w:p>
    <w:p w:rsidR="00000000" w:rsidRDefault="00BD35EC">
      <w:pPr>
        <w:numPr>
          <w:ilvl w:val="0"/>
          <w:numId w:val="1992"/>
        </w:numPr>
        <w:tabs>
          <w:tab w:val="clear" w:pos="420"/>
          <w:tab w:val="left" w:pos="630"/>
        </w:tabs>
        <w:spacing w:after="240" w:line="340" w:lineRule="exact"/>
        <w:ind w:left="0" w:firstLine="0"/>
        <w:rPr>
          <w:bCs/>
        </w:rPr>
      </w:pPr>
      <w:r>
        <w:rPr>
          <w:rFonts w:hint="eastAsia"/>
        </w:rPr>
        <w:t>本报告是关于新西兰执行《联合国消除对妇女一切形式歧视公约》（《公约》）情况的第六次定期报告，是根据《国际人权条约》缔约国提交的《报告形式和内容汇编准则》编写的（</w:t>
      </w:r>
      <w:r>
        <w:t>HRI/GEN/2/Rev.1/Add.2</w:t>
      </w:r>
      <w:r>
        <w:rPr>
          <w:rFonts w:hint="eastAsia"/>
        </w:rPr>
        <w:t>）。报告涵盖</w:t>
      </w:r>
      <w:r>
        <w:rPr>
          <w:rFonts w:hint="eastAsia"/>
        </w:rPr>
        <w:t>20</w:t>
      </w:r>
      <w:r>
        <w:rPr>
          <w:rFonts w:hint="eastAsia"/>
        </w:rPr>
        <w:t>02</w:t>
      </w:r>
      <w:r>
        <w:rPr>
          <w:rFonts w:hint="eastAsia"/>
        </w:rPr>
        <w:t>年</w:t>
      </w:r>
      <w:r>
        <w:rPr>
          <w:rFonts w:hint="eastAsia"/>
        </w:rPr>
        <w:t>3</w:t>
      </w:r>
      <w:r>
        <w:rPr>
          <w:rFonts w:hint="eastAsia"/>
        </w:rPr>
        <w:t>月至</w:t>
      </w:r>
      <w:r>
        <w:rPr>
          <w:rFonts w:hint="eastAsia"/>
        </w:rPr>
        <w:t>2006</w:t>
      </w:r>
      <w:r>
        <w:rPr>
          <w:rFonts w:hint="eastAsia"/>
        </w:rPr>
        <w:t>年</w:t>
      </w:r>
      <w:r>
        <w:rPr>
          <w:rFonts w:hint="eastAsia"/>
        </w:rPr>
        <w:t>3</w:t>
      </w:r>
      <w:r>
        <w:rPr>
          <w:rFonts w:hint="eastAsia"/>
        </w:rPr>
        <w:t>月这一时期。</w:t>
      </w:r>
    </w:p>
    <w:p w:rsidR="00000000" w:rsidRDefault="00BD35EC">
      <w:pPr>
        <w:numPr>
          <w:ilvl w:val="0"/>
          <w:numId w:val="1992"/>
        </w:numPr>
        <w:tabs>
          <w:tab w:val="clear" w:pos="420"/>
          <w:tab w:val="left" w:pos="630"/>
        </w:tabs>
        <w:spacing w:after="240" w:line="340" w:lineRule="exact"/>
        <w:ind w:left="0" w:firstLine="0"/>
      </w:pPr>
      <w:r>
        <w:rPr>
          <w:rFonts w:hint="eastAsia"/>
        </w:rPr>
        <w:t>报告包含在审议阶段中为执行《公约》各项条款采取的主要立法、司法和行政措施及其他措施。本报告与如下报告有关：新西兰根据《公约》提交的前几次报告；新西兰根据《公民权利和政治权利国际公约》提交的第三次和第四次定期报告（</w:t>
      </w:r>
      <w:r>
        <w:rPr>
          <w:rFonts w:hint="eastAsia"/>
        </w:rPr>
        <w:t>CCPR/C/64/Add.10</w:t>
      </w:r>
      <w:r>
        <w:rPr>
          <w:rFonts w:hint="eastAsia"/>
        </w:rPr>
        <w:t>和</w:t>
      </w:r>
      <w:r>
        <w:rPr>
          <w:rFonts w:hint="eastAsia"/>
        </w:rPr>
        <w:t>CCPR/C/NZL/2001/4</w:t>
      </w:r>
      <w:r>
        <w:rPr>
          <w:rFonts w:hint="eastAsia"/>
        </w:rPr>
        <w:t>）；新西兰根据《经济、社会、文化权利国际公约》提交的第二次定期报告（</w:t>
      </w:r>
      <w:r>
        <w:rPr>
          <w:rFonts w:hint="eastAsia"/>
        </w:rPr>
        <w:t>E/1990/6/Add.33</w:t>
      </w:r>
      <w:r>
        <w:rPr>
          <w:rFonts w:hint="eastAsia"/>
        </w:rPr>
        <w:t>），以及新西兰向消除种族歧视委员会提交的第</w:t>
      </w:r>
      <w:r>
        <w:rPr>
          <w:rFonts w:hint="eastAsia"/>
        </w:rPr>
        <w:t>15</w:t>
      </w:r>
      <w:r>
        <w:rPr>
          <w:rFonts w:hint="eastAsia"/>
        </w:rPr>
        <w:t>次、第</w:t>
      </w:r>
      <w:r>
        <w:rPr>
          <w:rFonts w:hint="eastAsia"/>
        </w:rPr>
        <w:t>16</w:t>
      </w:r>
      <w:r>
        <w:rPr>
          <w:rFonts w:hint="eastAsia"/>
        </w:rPr>
        <w:t>次和第</w:t>
      </w:r>
      <w:r>
        <w:rPr>
          <w:rFonts w:hint="eastAsia"/>
        </w:rPr>
        <w:t>17</w:t>
      </w:r>
      <w:r>
        <w:rPr>
          <w:rFonts w:hint="eastAsia"/>
        </w:rPr>
        <w:t>次合并定期报告（无编号）。</w:t>
      </w:r>
    </w:p>
    <w:p w:rsidR="00000000" w:rsidRDefault="00BD35EC">
      <w:pPr>
        <w:numPr>
          <w:ilvl w:val="0"/>
          <w:numId w:val="1992"/>
        </w:numPr>
        <w:tabs>
          <w:tab w:val="clear" w:pos="420"/>
          <w:tab w:val="left" w:pos="630"/>
        </w:tabs>
        <w:spacing w:after="240" w:line="340" w:lineRule="exact"/>
        <w:ind w:left="0" w:firstLine="0"/>
        <w:rPr>
          <w:rFonts w:hint="eastAsia"/>
        </w:rPr>
      </w:pPr>
      <w:r>
        <w:rPr>
          <w:rFonts w:hint="eastAsia"/>
        </w:rPr>
        <w:t>根</w:t>
      </w:r>
      <w:r>
        <w:rPr>
          <w:rFonts w:hint="eastAsia"/>
        </w:rPr>
        <w:t>据新西兰的条约行动，《公约》适用于托克劳群岛，其发展状况在报告附录中做了介绍（见附录</w:t>
      </w:r>
      <w:r>
        <w:rPr>
          <w:rFonts w:hint="eastAsia"/>
        </w:rPr>
        <w:t>3</w:t>
      </w:r>
      <w:r>
        <w:rPr>
          <w:rFonts w:hint="eastAsia"/>
        </w:rPr>
        <w:t>）。库克群岛和纽埃作为自治州，有责任根据新西兰的条约行动就所适用的人权条约提交报告。作为双边发展援助计划之一，新西兰已帮助纽埃和库克群岛根据《公约》履行其报告义务。新西兰了解到库克群岛已经编写了有关《公约》执行情况的报告。</w:t>
      </w:r>
      <w:r>
        <w:t xml:space="preserve"> </w:t>
      </w:r>
    </w:p>
    <w:p w:rsidR="00000000" w:rsidRDefault="00BD35EC">
      <w:pPr>
        <w:numPr>
          <w:ilvl w:val="0"/>
          <w:numId w:val="1992"/>
        </w:numPr>
        <w:tabs>
          <w:tab w:val="clear" w:pos="420"/>
          <w:tab w:val="left" w:pos="630"/>
        </w:tabs>
        <w:spacing w:after="240" w:line="340" w:lineRule="exact"/>
        <w:ind w:left="0" w:firstLine="0"/>
      </w:pPr>
      <w:r>
        <w:rPr>
          <w:rFonts w:hint="eastAsia"/>
        </w:rPr>
        <w:t>委员会就新西兰第五次定期报告（</w:t>
      </w:r>
      <w:r>
        <w:t>CEDAW/C/NZL/5</w:t>
      </w:r>
      <w:r>
        <w:rPr>
          <w:rFonts w:hint="eastAsia"/>
          <w:lang w:val="en-AU"/>
        </w:rPr>
        <w:t>，</w:t>
      </w:r>
      <w:r>
        <w:rPr>
          <w:rFonts w:hint="eastAsia"/>
        </w:rPr>
        <w:t>以下称上次报告）发表的结论意见</w:t>
      </w:r>
      <w:r>
        <w:t>（</w:t>
      </w:r>
      <w:r>
        <w:t xml:space="preserve">A/58/38, </w:t>
      </w:r>
      <w:r>
        <w:rPr>
          <w:rFonts w:hint="eastAsia"/>
        </w:rPr>
        <w:t>第</w:t>
      </w:r>
      <w:r>
        <w:t>405-431</w:t>
      </w:r>
      <w:r>
        <w:rPr>
          <w:rFonts w:hint="eastAsia"/>
        </w:rPr>
        <w:t>段</w:t>
      </w:r>
      <w:r>
        <w:t>）</w:t>
      </w:r>
      <w:r>
        <w:rPr>
          <w:rFonts w:hint="eastAsia"/>
        </w:rPr>
        <w:t>包含一些建议。对这些建议的答复附在本报告表格（附录</w:t>
      </w:r>
      <w:r>
        <w:rPr>
          <w:rFonts w:hint="eastAsia"/>
        </w:rPr>
        <w:t>1</w:t>
      </w:r>
      <w:r>
        <w:rPr>
          <w:rFonts w:hint="eastAsia"/>
        </w:rPr>
        <w:t>）中，并在报告正文中</w:t>
      </w:r>
      <w:r>
        <w:rPr>
          <w:rFonts w:hint="eastAsia"/>
        </w:rPr>
        <w:t>与之最为相关的条款下做了陈述。</w:t>
      </w:r>
      <w:r>
        <w:t xml:space="preserve"> </w:t>
      </w:r>
    </w:p>
    <w:p w:rsidR="00000000" w:rsidRDefault="00BD35EC">
      <w:pPr>
        <w:numPr>
          <w:ilvl w:val="0"/>
          <w:numId w:val="1992"/>
        </w:numPr>
        <w:tabs>
          <w:tab w:val="clear" w:pos="420"/>
          <w:tab w:val="left" w:pos="630"/>
        </w:tabs>
        <w:spacing w:after="240" w:line="340" w:lineRule="exact"/>
        <w:ind w:left="0" w:firstLine="0"/>
      </w:pPr>
      <w:r>
        <w:rPr>
          <w:rFonts w:hint="eastAsia"/>
        </w:rPr>
        <w:t>新西兰积极致力于确保全面履行国际人权义务。新西兰是国际社会的积极捐助者，也是重要的人权条约缔约国。新西兰具备有效保护、促进和实现人权的必要条件，即：民主、法治、没有贪污腐化的独立司法、有效的管理组织、专门的人权和其他问责机制，以及对特殊群体和个人脆弱性的确认。</w:t>
      </w:r>
    </w:p>
    <w:p w:rsidR="00000000" w:rsidRDefault="00BD35EC">
      <w:pPr>
        <w:numPr>
          <w:ilvl w:val="0"/>
          <w:numId w:val="1992"/>
        </w:numPr>
        <w:tabs>
          <w:tab w:val="clear" w:pos="420"/>
          <w:tab w:val="left" w:pos="630"/>
        </w:tabs>
        <w:spacing w:after="240" w:line="340" w:lineRule="exact"/>
        <w:ind w:left="0" w:firstLine="0"/>
        <w:jc w:val="left"/>
      </w:pPr>
      <w:r>
        <w:rPr>
          <w:rFonts w:hint="eastAsia"/>
        </w:rPr>
        <w:t>新西兰还专门致力于在国际一级加强妇女权利。新西兰积极参与妇女地位委员会的活动，加强妇女在人权委员会和联合国大会第三委员会中的权利。新西兰还确保其国际发展援助能够促进实现《公约》的目标和原则。</w:t>
      </w:r>
    </w:p>
    <w:p w:rsidR="00000000" w:rsidRDefault="00BD35EC">
      <w:pPr>
        <w:numPr>
          <w:ilvl w:val="0"/>
          <w:numId w:val="1992"/>
        </w:numPr>
        <w:tabs>
          <w:tab w:val="clear" w:pos="420"/>
          <w:tab w:val="left" w:pos="630"/>
        </w:tabs>
        <w:spacing w:after="240" w:line="340" w:lineRule="exact"/>
        <w:ind w:left="0" w:firstLine="0"/>
        <w:jc w:val="left"/>
      </w:pPr>
      <w:r>
        <w:rPr>
          <w:rFonts w:hint="eastAsia"/>
        </w:rPr>
        <w:t>自</w:t>
      </w:r>
      <w:r>
        <w:rPr>
          <w:rFonts w:hint="eastAsia"/>
        </w:rPr>
        <w:t>1985</w:t>
      </w:r>
      <w:r>
        <w:rPr>
          <w:rFonts w:hint="eastAsia"/>
        </w:rPr>
        <w:t>年《公约》被批</w:t>
      </w:r>
      <w:r>
        <w:rPr>
          <w:rFonts w:hint="eastAsia"/>
        </w:rPr>
        <w:t>准以来，新西兰一直在国内全面促进《公约》的执行。目前正在不断取得进展。以前在报告所涉期间主要侧重为执行《公约》制定必要的法律和政策框架，现在则以加强执行工作为重点。在本报告所涉期间，没有对新西兰的法律框架做出修改，因为现有的法律框架已发展到了与《公约》相符的水平。目前的重点是制定能够在现有框架内发挥作用的政策。</w:t>
      </w:r>
    </w:p>
    <w:p w:rsidR="00000000" w:rsidRDefault="00BD35EC">
      <w:pPr>
        <w:numPr>
          <w:ilvl w:val="0"/>
          <w:numId w:val="1992"/>
        </w:numPr>
        <w:tabs>
          <w:tab w:val="clear" w:pos="420"/>
          <w:tab w:val="left" w:pos="630"/>
        </w:tabs>
        <w:spacing w:after="240" w:line="360" w:lineRule="exact"/>
        <w:ind w:left="0" w:firstLine="0"/>
        <w:jc w:val="left"/>
      </w:pPr>
      <w:r>
        <w:rPr>
          <w:rFonts w:hint="eastAsia"/>
        </w:rPr>
        <w:t>在制定妇女政策方面，新西兰政府认识到，要确保全新西兰人的福利，最基本的是要确保妇女和女童的福利。因此，妇女问题经常被纳入一般性政策进程的主流，并通过机构合作来解决。妇女的发展和进步也是政府改善全新西</w:t>
      </w:r>
      <w:r>
        <w:rPr>
          <w:rFonts w:hint="eastAsia"/>
        </w:rPr>
        <w:t>兰人社会和经济成果整体战略不可分割的一部分。</w:t>
      </w:r>
      <w:r>
        <w:t xml:space="preserve"> </w:t>
      </w:r>
    </w:p>
    <w:p w:rsidR="00000000" w:rsidRDefault="00BD35EC">
      <w:pPr>
        <w:numPr>
          <w:ilvl w:val="0"/>
          <w:numId w:val="1992"/>
        </w:numPr>
        <w:tabs>
          <w:tab w:val="clear" w:pos="420"/>
          <w:tab w:val="left" w:pos="630"/>
        </w:tabs>
        <w:spacing w:after="240" w:line="360" w:lineRule="exact"/>
        <w:ind w:left="0" w:firstLine="0"/>
        <w:jc w:val="left"/>
        <w:rPr>
          <w:rFonts w:hint="eastAsia"/>
        </w:rPr>
      </w:pPr>
      <w:r>
        <w:rPr>
          <w:rFonts w:hint="eastAsia"/>
        </w:rPr>
        <w:t>政府改善妇女成果的战略方针体现在</w:t>
      </w:r>
      <w:r>
        <w:rPr>
          <w:rFonts w:hint="eastAsia"/>
        </w:rPr>
        <w:t>2004</w:t>
      </w:r>
      <w:r>
        <w:rPr>
          <w:rFonts w:hint="eastAsia"/>
        </w:rPr>
        <w:t>年发布的《新西兰妇女行动计划》中。该行动计划在实现妇女的经济独立、工作与生活的平衡及福利方面为政府确定了详细的目标。行动计划还与《公约》的目标和原则有着密不可分的联系（这一点在附录</w:t>
      </w:r>
      <w:r>
        <w:rPr>
          <w:rFonts w:hint="eastAsia"/>
        </w:rPr>
        <w:t>4</w:t>
      </w:r>
      <w:r>
        <w:rPr>
          <w:rFonts w:hint="eastAsia"/>
        </w:rPr>
        <w:t>中做了阐述）。在制定行动计划时，认真征求了新西兰非政府组织、民间社会其他成员和妇女的意见，他们就新西兰妇女的地位及优先行动提出的意见在本报告附录（附录</w:t>
      </w:r>
      <w:r>
        <w:rPr>
          <w:rFonts w:hint="eastAsia"/>
        </w:rPr>
        <w:t>2</w:t>
      </w:r>
      <w:r>
        <w:rPr>
          <w:rFonts w:hint="eastAsia"/>
        </w:rPr>
        <w:t>）中做了概述。</w:t>
      </w:r>
    </w:p>
    <w:p w:rsidR="00000000" w:rsidRDefault="00BD35EC">
      <w:pPr>
        <w:numPr>
          <w:ilvl w:val="0"/>
          <w:numId w:val="1992"/>
        </w:numPr>
        <w:tabs>
          <w:tab w:val="clear" w:pos="420"/>
          <w:tab w:val="left" w:pos="630"/>
        </w:tabs>
        <w:spacing w:after="240" w:line="360" w:lineRule="exact"/>
        <w:ind w:left="0" w:firstLine="0"/>
        <w:jc w:val="left"/>
        <w:rPr>
          <w:rFonts w:hint="eastAsia"/>
        </w:rPr>
      </w:pPr>
      <w:r>
        <w:rPr>
          <w:rFonts w:hint="eastAsia"/>
        </w:rPr>
        <w:t>目前已制订了一般性政策，以支持妇女在行动计划三个关键领域以及其他生活领域取</w:t>
      </w:r>
      <w:r>
        <w:rPr>
          <w:rFonts w:hint="eastAsia"/>
        </w:rPr>
        <w:t>得成果。此外，新西兰始终根据所有妇女或某些妇女群体的特殊需要，制定具体的政策来满足她们的需要，如妇女保健。这一点反映出政府的优先方案不仅仅是消除男女之间的差别，还有不同群体妇女之间的差别。</w:t>
      </w:r>
    </w:p>
    <w:p w:rsidR="00000000" w:rsidRDefault="00BD35EC">
      <w:pPr>
        <w:numPr>
          <w:ilvl w:val="0"/>
          <w:numId w:val="1992"/>
        </w:numPr>
        <w:tabs>
          <w:tab w:val="clear" w:pos="420"/>
          <w:tab w:val="left" w:pos="630"/>
        </w:tabs>
        <w:spacing w:after="240" w:line="360" w:lineRule="exact"/>
        <w:ind w:left="0" w:firstLine="0"/>
        <w:jc w:val="left"/>
        <w:rPr>
          <w:rFonts w:hint="eastAsia"/>
        </w:rPr>
      </w:pPr>
      <w:r>
        <w:rPr>
          <w:rFonts w:hint="eastAsia"/>
        </w:rPr>
        <w:t>在本报告所涉期间，新西兰在履行《公约》规定的义务方面取得了巨大进展。新西兰目前已就带薪育儿假做了规定，政府还打算扩大该规定的范围和覆盖面。但是，还有许多领域有待于进一步取得进展，尤其是在防止对妇女的暴力、薪酬和就业平等方面。从本质上讲，这些问题互为表里、相互关联，十分复杂，所以可能需要很长时间才能解决。政府致力于通过执行</w:t>
      </w:r>
      <w:r>
        <w:rPr>
          <w:rFonts w:hint="eastAsia"/>
        </w:rPr>
        <w:t>行动计划和其他社会经济发展战略来处理这些问题。</w:t>
      </w:r>
    </w:p>
    <w:p w:rsidR="00000000" w:rsidRDefault="00BD35EC">
      <w:pPr>
        <w:pStyle w:val="HCh"/>
        <w:jc w:val="center"/>
        <w:rPr>
          <w:rFonts w:hint="eastAsia"/>
        </w:rPr>
      </w:pPr>
      <w:r>
        <w:rPr>
          <w:rFonts w:hint="eastAsia"/>
        </w:rPr>
        <w:t>背</w:t>
      </w:r>
      <w:r>
        <w:rPr>
          <w:rFonts w:hint="eastAsia"/>
        </w:rPr>
        <w:t xml:space="preserve"> </w:t>
      </w:r>
      <w:r>
        <w:rPr>
          <w:rFonts w:hint="eastAsia"/>
        </w:rPr>
        <w:t>景</w:t>
      </w:r>
    </w:p>
    <w:p w:rsidR="00000000" w:rsidRDefault="00BD35EC">
      <w:pPr>
        <w:tabs>
          <w:tab w:val="left" w:pos="630"/>
        </w:tabs>
        <w:spacing w:after="240" w:line="360" w:lineRule="exact"/>
        <w:rPr>
          <w:rFonts w:eastAsia="KaiTi_GB2312" w:hint="eastAsia"/>
          <w:b/>
          <w:bCs/>
          <w:color w:val="0000FF"/>
        </w:rPr>
      </w:pPr>
      <w:r>
        <w:rPr>
          <w:rFonts w:eastAsia="KaiTi_GB2312" w:hint="eastAsia"/>
          <w:b/>
          <w:bCs/>
          <w:color w:val="0000FF"/>
        </w:rPr>
        <w:t>概述</w:t>
      </w:r>
    </w:p>
    <w:p w:rsidR="00000000" w:rsidRDefault="00BD35EC">
      <w:pPr>
        <w:numPr>
          <w:ilvl w:val="0"/>
          <w:numId w:val="1992"/>
        </w:numPr>
        <w:tabs>
          <w:tab w:val="clear" w:pos="420"/>
          <w:tab w:val="left" w:pos="630"/>
        </w:tabs>
        <w:spacing w:after="240" w:line="360" w:lineRule="exact"/>
        <w:ind w:left="0" w:firstLine="0"/>
        <w:jc w:val="left"/>
      </w:pPr>
      <w:r>
        <w:rPr>
          <w:rFonts w:hint="eastAsia"/>
        </w:rPr>
        <w:t>应当以新西兰的核心文件为参照，该文件概述了新西兰社会的特点以及旨在确保促进与保护新西兰人权包括妇女和女童人权的政治和法律框架。这方面的概述为了解新西兰执行《公约》的情况提供了背景知识。</w:t>
      </w:r>
    </w:p>
    <w:p w:rsidR="00000000" w:rsidRDefault="00BD35EC">
      <w:pPr>
        <w:numPr>
          <w:ilvl w:val="0"/>
          <w:numId w:val="1992"/>
        </w:numPr>
        <w:tabs>
          <w:tab w:val="clear" w:pos="420"/>
          <w:tab w:val="left" w:pos="630"/>
        </w:tabs>
        <w:spacing w:after="240" w:line="360" w:lineRule="exact"/>
        <w:ind w:left="0" w:firstLine="0"/>
        <w:jc w:val="left"/>
        <w:rPr>
          <w:rFonts w:hint="eastAsia"/>
        </w:rPr>
      </w:pPr>
      <w:r>
        <w:rPr>
          <w:rFonts w:hint="eastAsia"/>
        </w:rPr>
        <w:t>1999</w:t>
      </w:r>
      <w:r>
        <w:rPr>
          <w:rFonts w:hint="eastAsia"/>
        </w:rPr>
        <w:t>年</w:t>
      </w:r>
      <w:r>
        <w:rPr>
          <w:rFonts w:hint="eastAsia"/>
        </w:rPr>
        <w:t>11</w:t>
      </w:r>
      <w:r>
        <w:rPr>
          <w:rFonts w:hint="eastAsia"/>
        </w:rPr>
        <w:t>月至</w:t>
      </w:r>
      <w:r>
        <w:rPr>
          <w:rFonts w:hint="eastAsia"/>
        </w:rPr>
        <w:t>2002</w:t>
      </w:r>
      <w:r>
        <w:rPr>
          <w:rFonts w:hint="eastAsia"/>
        </w:rPr>
        <w:t>年</w:t>
      </w:r>
      <w:r>
        <w:rPr>
          <w:rFonts w:hint="eastAsia"/>
        </w:rPr>
        <w:t>7</w:t>
      </w:r>
      <w:r>
        <w:rPr>
          <w:rFonts w:hint="eastAsia"/>
        </w:rPr>
        <w:t>月，新西兰政府由工党－联盟党组成的联合政府执政。</w:t>
      </w:r>
      <w:r>
        <w:rPr>
          <w:rFonts w:hint="eastAsia"/>
        </w:rPr>
        <w:t>2002</w:t>
      </w:r>
      <w:r>
        <w:rPr>
          <w:rFonts w:hint="eastAsia"/>
        </w:rPr>
        <w:t>年</w:t>
      </w:r>
      <w:r>
        <w:rPr>
          <w:rFonts w:hint="eastAsia"/>
        </w:rPr>
        <w:t>7</w:t>
      </w:r>
      <w:r>
        <w:rPr>
          <w:rFonts w:hint="eastAsia"/>
        </w:rPr>
        <w:t>月大选后，工党进入第</w:t>
      </w:r>
      <w:r>
        <w:rPr>
          <w:rFonts w:hint="eastAsia"/>
        </w:rPr>
        <w:t>2</w:t>
      </w:r>
      <w:r>
        <w:rPr>
          <w:rFonts w:hint="eastAsia"/>
        </w:rPr>
        <w:t>轮任期，与进步党组成了联合政府。</w:t>
      </w:r>
      <w:r>
        <w:rPr>
          <w:rFonts w:hint="eastAsia"/>
        </w:rPr>
        <w:t>2005</w:t>
      </w:r>
      <w:r>
        <w:rPr>
          <w:rFonts w:hint="eastAsia"/>
        </w:rPr>
        <w:t>年</w:t>
      </w:r>
      <w:r>
        <w:rPr>
          <w:rFonts w:hint="eastAsia"/>
        </w:rPr>
        <w:t>9</w:t>
      </w:r>
      <w:r>
        <w:rPr>
          <w:rFonts w:hint="eastAsia"/>
        </w:rPr>
        <w:t>月</w:t>
      </w:r>
      <w:r>
        <w:rPr>
          <w:rFonts w:hint="eastAsia"/>
        </w:rPr>
        <w:t>17</w:t>
      </w:r>
      <w:r>
        <w:rPr>
          <w:rFonts w:hint="eastAsia"/>
        </w:rPr>
        <w:t>日的大选结果是，新西兰由工党－进步党组成的联合政府执政，同时与新西兰第一党和联合未来党达成了补给与信任</w:t>
      </w:r>
      <w:r>
        <w:rPr>
          <w:rFonts w:hint="eastAsia"/>
        </w:rPr>
        <w:t>协定。</w:t>
      </w:r>
    </w:p>
    <w:p w:rsidR="00000000" w:rsidRDefault="00BD35EC">
      <w:pPr>
        <w:tabs>
          <w:tab w:val="left" w:pos="630"/>
        </w:tabs>
        <w:spacing w:after="240" w:line="360" w:lineRule="exact"/>
        <w:rPr>
          <w:rFonts w:eastAsia="KaiTi_GB2312" w:hint="eastAsia"/>
          <w:b/>
          <w:bCs/>
          <w:color w:val="0000FF"/>
        </w:rPr>
      </w:pPr>
      <w:r>
        <w:rPr>
          <w:rFonts w:eastAsia="KaiTi_GB2312" w:hint="eastAsia"/>
          <w:b/>
          <w:bCs/>
          <w:color w:val="0000FF"/>
        </w:rPr>
        <w:t>新西兰妇女</w:t>
      </w:r>
    </w:p>
    <w:p w:rsidR="00000000" w:rsidRDefault="00BD35EC">
      <w:pPr>
        <w:numPr>
          <w:ilvl w:val="0"/>
          <w:numId w:val="1992"/>
        </w:numPr>
        <w:tabs>
          <w:tab w:val="clear" w:pos="420"/>
          <w:tab w:val="left" w:pos="630"/>
        </w:tabs>
        <w:spacing w:after="240" w:line="360" w:lineRule="exact"/>
        <w:ind w:left="0" w:firstLine="0"/>
        <w:jc w:val="left"/>
      </w:pPr>
      <w:r>
        <w:rPr>
          <w:rFonts w:hint="eastAsia"/>
        </w:rPr>
        <w:t>新西兰核心文件中的“事实和统计信息”部分对新西兰女性人口的构成做了统计和定性描述。现概括如下：</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在新西兰，除“其他”族裔群体外，所有族裔群体的女性人数均大于男性人数。</w:t>
      </w:r>
      <w:r>
        <w:rPr>
          <w:rStyle w:val="FootnoteReference"/>
        </w:rPr>
        <w:footnoteReference w:id="1"/>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女性人口中的种族多样性日益增长，其中以亚洲和太平洋岛屿地区妇女的人数增长最为迅速。</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毛利族女性和太平洋岛屿地区女性的生育率较高，而欧裔和亚裔女性的生育率则相对较低。</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欧裔女性比其他族裔群体女性的平均寿命长。</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在今后的五十年内，女性人口的年龄分布将发生显著变化。到</w:t>
      </w:r>
      <w:r>
        <w:rPr>
          <w:rFonts w:hint="eastAsia"/>
        </w:rPr>
        <w:t>2051</w:t>
      </w:r>
      <w:r>
        <w:rPr>
          <w:rFonts w:hint="eastAsia"/>
        </w:rPr>
        <w:t>年，预计超过</w:t>
      </w:r>
      <w:r>
        <w:rPr>
          <w:rFonts w:hint="eastAsia"/>
        </w:rPr>
        <w:t>50</w:t>
      </w:r>
      <w:r>
        <w:rPr>
          <w:rFonts w:hint="eastAsia"/>
        </w:rPr>
        <w:t>岁的女性人口将占女性总人口的</w:t>
      </w:r>
      <w:r>
        <w:rPr>
          <w:rFonts w:hint="eastAsia"/>
        </w:rPr>
        <w:t>46%</w:t>
      </w:r>
      <w:r>
        <w:rPr>
          <w:rFonts w:hint="eastAsia"/>
        </w:rPr>
        <w:t>，</w:t>
      </w:r>
      <w:r>
        <w:rPr>
          <w:rFonts w:hint="eastAsia"/>
        </w:rPr>
        <w:t>而</w:t>
      </w:r>
      <w:r>
        <w:rPr>
          <w:rFonts w:hint="eastAsia"/>
        </w:rPr>
        <w:t>2004</w:t>
      </w:r>
      <w:r>
        <w:rPr>
          <w:rFonts w:hint="eastAsia"/>
        </w:rPr>
        <w:t>年超过</w:t>
      </w:r>
      <w:r>
        <w:rPr>
          <w:rFonts w:hint="eastAsia"/>
        </w:rPr>
        <w:t>50</w:t>
      </w:r>
      <w:r>
        <w:rPr>
          <w:rFonts w:hint="eastAsia"/>
        </w:rPr>
        <w:t>岁的女性人口仅占女性总人口的</w:t>
      </w:r>
      <w:r>
        <w:rPr>
          <w:rFonts w:hint="eastAsia"/>
        </w:rPr>
        <w:t>29%</w:t>
      </w:r>
      <w:r>
        <w:rPr>
          <w:rFonts w:hint="eastAsia"/>
        </w:rPr>
        <w:t>。因此，妇女进入老年后，老龄化问题会对她们产生不利影响。</w:t>
      </w:r>
    </w:p>
    <w:p w:rsidR="00000000" w:rsidRDefault="00BD35EC">
      <w:pPr>
        <w:numPr>
          <w:ilvl w:val="0"/>
          <w:numId w:val="1992"/>
        </w:numPr>
        <w:tabs>
          <w:tab w:val="clear" w:pos="420"/>
          <w:tab w:val="left" w:pos="630"/>
        </w:tabs>
        <w:spacing w:after="240" w:line="360" w:lineRule="exact"/>
        <w:ind w:left="0" w:firstLine="0"/>
        <w:jc w:val="left"/>
        <w:rPr>
          <w:rFonts w:hint="eastAsia"/>
        </w:rPr>
      </w:pPr>
      <w:r>
        <w:rPr>
          <w:rFonts w:hint="eastAsia"/>
        </w:rPr>
        <w:t>在本报告中，尽可能按性别和种族对数据做了分类。很多情况下，无法获得分类数据。这也是目前我们面临的一个挑战。</w:t>
      </w:r>
    </w:p>
    <w:p w:rsidR="00000000" w:rsidRDefault="00BD35EC">
      <w:pPr>
        <w:tabs>
          <w:tab w:val="left" w:pos="630"/>
        </w:tabs>
        <w:spacing w:after="240" w:line="360" w:lineRule="exact"/>
        <w:rPr>
          <w:rFonts w:ascii="KaiTi_GB2312" w:eastAsia="KaiTi_GB2312" w:hint="eastAsia"/>
          <w:b/>
          <w:bCs/>
          <w:iCs/>
          <w:color w:val="0000FF"/>
        </w:rPr>
      </w:pPr>
      <w:r>
        <w:rPr>
          <w:rFonts w:ascii="KaiTi_GB2312" w:eastAsia="KaiTi_GB2312" w:hint="eastAsia"/>
          <w:b/>
          <w:bCs/>
          <w:iCs/>
          <w:color w:val="0000FF"/>
        </w:rPr>
        <w:t>《北京宣言》和《行动纲要》</w:t>
      </w:r>
    </w:p>
    <w:p w:rsidR="00000000" w:rsidRDefault="00BD35EC">
      <w:pPr>
        <w:numPr>
          <w:ilvl w:val="0"/>
          <w:numId w:val="1992"/>
        </w:numPr>
        <w:tabs>
          <w:tab w:val="clear" w:pos="420"/>
          <w:tab w:val="left" w:pos="630"/>
        </w:tabs>
        <w:spacing w:after="240" w:line="360" w:lineRule="exact"/>
        <w:ind w:left="0" w:firstLine="0"/>
        <w:jc w:val="left"/>
      </w:pPr>
      <w:r>
        <w:rPr>
          <w:rFonts w:hint="eastAsia"/>
        </w:rPr>
        <w:t>上次报告中提到（第</w:t>
      </w:r>
      <w:r>
        <w:rPr>
          <w:rFonts w:hint="eastAsia"/>
        </w:rPr>
        <w:t>9</w:t>
      </w:r>
      <w:r>
        <w:rPr>
          <w:rFonts w:hint="eastAsia"/>
        </w:rPr>
        <w:t>－</w:t>
      </w:r>
      <w:r>
        <w:rPr>
          <w:rFonts w:hint="eastAsia"/>
        </w:rPr>
        <w:t>10</w:t>
      </w:r>
      <w:r>
        <w:rPr>
          <w:rFonts w:hint="eastAsia"/>
        </w:rPr>
        <w:t>页），在</w:t>
      </w:r>
      <w:r>
        <w:rPr>
          <w:rFonts w:hint="eastAsia"/>
        </w:rPr>
        <w:t>1995</w:t>
      </w:r>
      <w:r>
        <w:rPr>
          <w:rFonts w:hint="eastAsia"/>
        </w:rPr>
        <w:t xml:space="preserve">年北京会议之后，新西兰政府确定了许多可以采取进一步行动改善妇女地位的重要领域：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把性别观点纳入制定所有政策和计划的主流；</w:t>
      </w:r>
      <w:r>
        <w:t xml:space="preserve">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按需要更好地收集妇女生活所有方面的数据；</w:t>
      </w:r>
      <w:r>
        <w:t xml:space="preserve">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执行《行动纲要》中有关毛利妇女和女童的建议；</w:t>
      </w:r>
      <w:r>
        <w:t xml:space="preserve">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解决</w:t>
      </w:r>
      <w:r>
        <w:rPr>
          <w:rFonts w:hint="eastAsia"/>
        </w:rPr>
        <w:t>妇女的无薪工作问题</w:t>
      </w:r>
      <w:r>
        <w:rPr>
          <w:rFonts w:hint="eastAsia"/>
        </w:rPr>
        <w:t>；</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解决男女的薪酬差异；和</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提高妇女在决策中的作用。</w:t>
      </w:r>
    </w:p>
    <w:p w:rsidR="00000000" w:rsidRDefault="00BD35EC">
      <w:pPr>
        <w:pStyle w:val="HCh"/>
        <w:jc w:val="center"/>
      </w:pPr>
      <w:r>
        <w:rPr>
          <w:rFonts w:hint="eastAsia"/>
        </w:rPr>
        <w:t>第</w:t>
      </w:r>
      <w:r>
        <w:rPr>
          <w:rFonts w:hint="eastAsia"/>
        </w:rPr>
        <w:t>1</w:t>
      </w:r>
      <w:r>
        <w:rPr>
          <w:rFonts w:hint="eastAsia"/>
        </w:rPr>
        <w:t>条</w:t>
      </w:r>
      <w:r>
        <w:br/>
      </w:r>
      <w:r>
        <w:rPr>
          <w:rFonts w:hint="eastAsia"/>
        </w:rPr>
        <w:t>对妇女的歧视定义</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导言</w:t>
      </w:r>
    </w:p>
    <w:p w:rsidR="00000000" w:rsidRDefault="00BD35EC">
      <w:pPr>
        <w:numPr>
          <w:ilvl w:val="0"/>
          <w:numId w:val="1992"/>
        </w:numPr>
        <w:tabs>
          <w:tab w:val="clear" w:pos="420"/>
          <w:tab w:val="left" w:pos="630"/>
        </w:tabs>
        <w:spacing w:after="240" w:line="360" w:lineRule="exact"/>
        <w:ind w:left="0" w:firstLine="0"/>
        <w:jc w:val="left"/>
      </w:pPr>
      <w:r>
        <w:rPr>
          <w:rFonts w:hint="eastAsia"/>
        </w:rPr>
        <w:t>自上次报告提交以来，新西兰的法律框架没有发生变化，该法律框架为妇女提供了保护，使她们免受《公约》所述一切形式的歧视。已采用一些程序来确保重要的人权保护不被新的法律所推翻。</w:t>
      </w:r>
    </w:p>
    <w:p w:rsidR="00000000" w:rsidRDefault="00BD35EC">
      <w:pPr>
        <w:numPr>
          <w:ilvl w:val="0"/>
          <w:numId w:val="1992"/>
        </w:numPr>
        <w:tabs>
          <w:tab w:val="clear" w:pos="420"/>
          <w:tab w:val="left" w:pos="630"/>
        </w:tabs>
        <w:spacing w:after="240" w:line="360" w:lineRule="exact"/>
        <w:ind w:left="0" w:firstLine="0"/>
        <w:jc w:val="left"/>
      </w:pPr>
      <w:r>
        <w:rPr>
          <w:rFonts w:hint="eastAsia"/>
        </w:rPr>
        <w:t>在新西兰上次报告的结论意见中，委员会建议新西兰采取适当的措施将《公约》所有条款纳入国内法律。在成为国际条约缔约国以前，新西兰政府将确保其法规、政策和行政惯例符合本文书所包含的义务。尽管新西兰没有为执行《公约》制定一项具体的立法，但政府按</w:t>
      </w:r>
      <w:r>
        <w:rPr>
          <w:rFonts w:hint="eastAsia"/>
        </w:rPr>
        <w:t>以各种人权为重点的其他立法履行《公约》规定的义务。</w:t>
      </w:r>
    </w:p>
    <w:p w:rsidR="00000000" w:rsidRDefault="00BD35EC">
      <w:pPr>
        <w:numPr>
          <w:ilvl w:val="0"/>
          <w:numId w:val="1992"/>
        </w:numPr>
        <w:tabs>
          <w:tab w:val="clear" w:pos="420"/>
          <w:tab w:val="left" w:pos="630"/>
        </w:tabs>
        <w:spacing w:after="240" w:line="360" w:lineRule="exact"/>
        <w:ind w:left="0" w:firstLine="0"/>
        <w:jc w:val="left"/>
      </w:pPr>
      <w:r>
        <w:rPr>
          <w:rFonts w:hint="eastAsia"/>
        </w:rPr>
        <w:t>在本报告所涉期间，没有根据新西兰</w:t>
      </w:r>
      <w:r>
        <w:rPr>
          <w:rFonts w:hint="eastAsia"/>
        </w:rPr>
        <w:t>2000</w:t>
      </w:r>
      <w:r>
        <w:rPr>
          <w:rFonts w:hint="eastAsia"/>
        </w:rPr>
        <w:t>年批准的《任择议定书》向委员会提出申请。</w:t>
      </w:r>
    </w:p>
    <w:p w:rsidR="00000000" w:rsidRDefault="00BD35EC">
      <w:pPr>
        <w:pStyle w:val="H2"/>
        <w:tabs>
          <w:tab w:val="left" w:pos="630"/>
        </w:tabs>
        <w:rPr>
          <w:rFonts w:ascii="Times New Roman" w:hint="eastAsia"/>
          <w:lang w:val="en-US"/>
        </w:rPr>
      </w:pPr>
      <w:r>
        <w:rPr>
          <w:rFonts w:ascii="Times New Roman" w:hint="eastAsia"/>
          <w:lang w:val="en-US"/>
        </w:rPr>
        <w:t>《怀坦吉条约》</w:t>
      </w:r>
    </w:p>
    <w:p w:rsidR="00000000" w:rsidRDefault="00BD35EC">
      <w:pPr>
        <w:numPr>
          <w:ilvl w:val="0"/>
          <w:numId w:val="1992"/>
        </w:numPr>
        <w:tabs>
          <w:tab w:val="clear" w:pos="420"/>
          <w:tab w:val="left" w:pos="630"/>
        </w:tabs>
        <w:spacing w:after="240" w:line="360" w:lineRule="exact"/>
        <w:ind w:left="0" w:firstLine="0"/>
        <w:jc w:val="left"/>
      </w:pPr>
      <w:r>
        <w:rPr>
          <w:rFonts w:hint="eastAsia"/>
        </w:rPr>
        <w:t>新的立法仍包括对《怀坦吉条约》的参照。</w:t>
      </w:r>
    </w:p>
    <w:p w:rsidR="00000000" w:rsidRDefault="00BD35EC">
      <w:pPr>
        <w:tabs>
          <w:tab w:val="left" w:pos="630"/>
        </w:tabs>
        <w:spacing w:after="240" w:line="360" w:lineRule="exact"/>
        <w:rPr>
          <w:rFonts w:eastAsia="SimHei"/>
          <w:color w:val="FF0000"/>
        </w:rPr>
      </w:pPr>
      <w:bookmarkStart w:id="5" w:name="_Toc125292407"/>
      <w:r>
        <w:rPr>
          <w:rFonts w:eastAsia="SimHei" w:hint="eastAsia"/>
          <w:color w:val="FF0000"/>
        </w:rPr>
        <w:t>1990</w:t>
      </w:r>
      <w:r>
        <w:rPr>
          <w:rFonts w:eastAsia="SimHei" w:hint="eastAsia"/>
          <w:color w:val="FF0000"/>
        </w:rPr>
        <w:t>年《新西兰基本权利法</w:t>
      </w:r>
      <w:bookmarkEnd w:id="5"/>
      <w:r>
        <w:rPr>
          <w:rFonts w:eastAsia="SimHei" w:hint="eastAsia"/>
          <w:color w:val="FF0000"/>
        </w:rPr>
        <w:t>》</w:t>
      </w:r>
    </w:p>
    <w:p w:rsidR="00000000" w:rsidRDefault="00BD35EC">
      <w:pPr>
        <w:numPr>
          <w:ilvl w:val="0"/>
          <w:numId w:val="1992"/>
        </w:numPr>
        <w:tabs>
          <w:tab w:val="clear" w:pos="420"/>
          <w:tab w:val="left" w:pos="630"/>
        </w:tabs>
        <w:spacing w:after="240" w:line="360" w:lineRule="exact"/>
        <w:ind w:left="0" w:firstLine="0"/>
        <w:rPr>
          <w:rFonts w:hint="eastAsia"/>
        </w:rPr>
      </w:pPr>
      <w:r>
        <w:rPr>
          <w:rFonts w:hint="eastAsia"/>
        </w:rPr>
        <w:t>1990</w:t>
      </w:r>
      <w:r>
        <w:rPr>
          <w:rFonts w:hint="eastAsia"/>
        </w:rPr>
        <w:t>年《新西兰基本权利法》规定，在新法与《人权法》不一致时，司法部长必须通知众议院。在制定新的法规和政策时，司法部要求政府各部门密切合作，以尽可能确保新的法规和政策与《人权法》保持一致。此外，</w:t>
      </w:r>
      <w:r>
        <w:t xml:space="preserve"> </w:t>
      </w:r>
      <w:r>
        <w:rPr>
          <w:rFonts w:hint="eastAsia"/>
        </w:rPr>
        <w:t>《人权法》还要求，在可能的情况下，对法规做出与其批准的权利和自由相一致的解释。法庭也制定了一</w:t>
      </w:r>
      <w:r>
        <w:rPr>
          <w:rFonts w:hint="eastAsia"/>
        </w:rPr>
        <w:t>些补救办法，处理违背《人权法》的行为。新西兰关于《公民权利和政治权利国际公约》的第三次和第四次定期报告对《人权法》的现状以及相关的判例法进行了全面讨论</w:t>
      </w:r>
      <w:r>
        <w:t>（</w:t>
      </w:r>
      <w:r>
        <w:t>CCPR/C/64/Add.10</w:t>
      </w:r>
      <w:r>
        <w:rPr>
          <w:rFonts w:hint="eastAsia"/>
        </w:rPr>
        <w:t>和</w:t>
      </w:r>
      <w:r>
        <w:t xml:space="preserve"> CCPR/C/NZL/2001/4</w:t>
      </w:r>
      <w:r>
        <w:rPr>
          <w:rFonts w:hint="eastAsia"/>
        </w:rPr>
        <w:t>）。</w:t>
      </w:r>
    </w:p>
    <w:p w:rsidR="00000000" w:rsidRDefault="00BD35EC">
      <w:pPr>
        <w:pStyle w:val="HCh"/>
        <w:jc w:val="center"/>
      </w:pPr>
      <w:r>
        <w:rPr>
          <w:rFonts w:hint="eastAsia"/>
        </w:rPr>
        <w:t>第</w:t>
      </w:r>
      <w:r>
        <w:rPr>
          <w:rFonts w:hint="eastAsia"/>
        </w:rPr>
        <w:t>2</w:t>
      </w:r>
      <w:r>
        <w:rPr>
          <w:rFonts w:hint="eastAsia"/>
        </w:rPr>
        <w:t>条</w:t>
      </w:r>
      <w:r>
        <w:br/>
      </w:r>
      <w:r>
        <w:rPr>
          <w:rFonts w:hint="eastAsia"/>
        </w:rPr>
        <w:t>反对歧视的措施</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导言</w:t>
      </w:r>
    </w:p>
    <w:p w:rsidR="00000000" w:rsidRDefault="00BD35EC">
      <w:pPr>
        <w:numPr>
          <w:ilvl w:val="0"/>
          <w:numId w:val="1992"/>
        </w:numPr>
        <w:tabs>
          <w:tab w:val="clear" w:pos="420"/>
          <w:tab w:val="left" w:pos="630"/>
        </w:tabs>
        <w:spacing w:after="240" w:line="360" w:lineRule="exact"/>
        <w:ind w:left="0" w:firstLine="0"/>
      </w:pPr>
      <w:r>
        <w:rPr>
          <w:rFonts w:hint="eastAsia"/>
        </w:rPr>
        <w:t>新西兰有着完善的法律和政策框架，为所有妇女免受一切形式的歧视提供保护。此框架由一个全面和独立的体系结构支持，以确保有效地执行。</w:t>
      </w:r>
    </w:p>
    <w:p w:rsidR="00000000" w:rsidRDefault="00BD35EC">
      <w:pPr>
        <w:numPr>
          <w:ilvl w:val="0"/>
          <w:numId w:val="1992"/>
        </w:numPr>
        <w:tabs>
          <w:tab w:val="clear" w:pos="420"/>
          <w:tab w:val="left" w:pos="630"/>
        </w:tabs>
        <w:spacing w:after="240" w:line="360" w:lineRule="exact"/>
        <w:ind w:left="0" w:firstLine="0"/>
      </w:pPr>
      <w:r>
        <w:rPr>
          <w:rFonts w:hint="eastAsia"/>
        </w:rPr>
        <w:t>自上次报告提交以来，没有对直接与妇女权利有关的法律条款做出修改。内阁指导方针要求，在制定政策建议时，必须考虑与</w:t>
      </w:r>
      <w:r>
        <w:rPr>
          <w:rFonts w:hint="eastAsia"/>
        </w:rPr>
        <w:t>1993</w:t>
      </w:r>
      <w:r>
        <w:rPr>
          <w:rFonts w:hint="eastAsia"/>
        </w:rPr>
        <w:t>年《人权</w:t>
      </w:r>
      <w:r>
        <w:rPr>
          <w:rFonts w:hint="eastAsia"/>
        </w:rPr>
        <w:t>法》和</w:t>
      </w:r>
      <w:r>
        <w:rPr>
          <w:rFonts w:hint="eastAsia"/>
        </w:rPr>
        <w:t>1990</w:t>
      </w:r>
      <w:r>
        <w:rPr>
          <w:rFonts w:hint="eastAsia"/>
        </w:rPr>
        <w:t>年《新西兰基本权利法》保持一致。所有呈递内阁和内阁委员会的政策文件都必须说明是否存在与《人权法》及《新西兰基本权利法》不一致的地方，所涉问题概要以及如何处理和解决有关问题的评论意见。</w:t>
      </w:r>
      <w:r>
        <w:rPr>
          <w:rStyle w:val="FootnoteReference"/>
        </w:rPr>
        <w:footnoteReference w:id="2"/>
      </w:r>
    </w:p>
    <w:p w:rsidR="00000000" w:rsidRDefault="00BD35EC">
      <w:pPr>
        <w:numPr>
          <w:ilvl w:val="0"/>
          <w:numId w:val="1992"/>
        </w:numPr>
        <w:tabs>
          <w:tab w:val="clear" w:pos="420"/>
          <w:tab w:val="left" w:pos="630"/>
        </w:tabs>
        <w:spacing w:after="240" w:line="360" w:lineRule="exact"/>
        <w:ind w:left="0" w:firstLine="0"/>
      </w:pPr>
      <w:r>
        <w:rPr>
          <w:rFonts w:hint="eastAsia"/>
        </w:rPr>
        <w:t>新西兰促进和保护人权的一个重要机构是人权委员会。自上次报告提交以来，该委员会就一直着手进一步提高能力以应对妇女和女童的人权需要。在新西兰核心文件“促进和保护人权框架”一章中还阐述了其他促进和保护人权的相关机构，如“监察员与儿童专员”。</w:t>
      </w:r>
    </w:p>
    <w:p w:rsidR="00000000" w:rsidRDefault="00BD35EC">
      <w:pPr>
        <w:pStyle w:val="21"/>
        <w:tabs>
          <w:tab w:val="left" w:pos="630"/>
        </w:tabs>
        <w:adjustRightInd w:val="0"/>
        <w:spacing w:beforeLines="0" w:before="0" w:afterLines="0" w:after="240" w:line="340" w:lineRule="exact"/>
        <w:textAlignment w:val="baseline"/>
        <w:rPr>
          <w:rFonts w:ascii="Times New Roman" w:eastAsia="SimHei" w:hAnsi="Times New Roman" w:hint="eastAsia"/>
          <w:color w:val="FF0000"/>
          <w:kern w:val="0"/>
          <w:szCs w:val="20"/>
          <w:lang w:val="en-US"/>
        </w:rPr>
      </w:pPr>
      <w:r>
        <w:rPr>
          <w:rFonts w:ascii="Times New Roman" w:eastAsia="SimHei" w:hAnsi="Times New Roman" w:hint="eastAsia"/>
          <w:color w:val="FF0000"/>
          <w:kern w:val="0"/>
          <w:szCs w:val="20"/>
          <w:lang w:val="en-US"/>
        </w:rPr>
        <w:t>人权委员会</w:t>
      </w:r>
    </w:p>
    <w:p w:rsidR="00000000" w:rsidRDefault="00BD35EC">
      <w:pPr>
        <w:numPr>
          <w:ilvl w:val="0"/>
          <w:numId w:val="1992"/>
        </w:numPr>
        <w:tabs>
          <w:tab w:val="clear" w:pos="420"/>
          <w:tab w:val="left" w:pos="630"/>
        </w:tabs>
        <w:spacing w:after="240" w:line="340" w:lineRule="exact"/>
        <w:ind w:left="0" w:firstLine="0"/>
        <w:rPr>
          <w:rFonts w:hint="eastAsia"/>
        </w:rPr>
      </w:pPr>
      <w:r>
        <w:rPr>
          <w:rFonts w:hint="eastAsia"/>
        </w:rPr>
        <w:t>人权委员会在促进和保护新西兰人权方面发挥着重要作用。人权委员会对</w:t>
      </w:r>
      <w:r>
        <w:rPr>
          <w:rFonts w:hint="eastAsia"/>
        </w:rPr>
        <w:t>新西兰妇女权利的总体评价是：自上次报告提交以来，妇女权利在许多领域取得了重大进展，如引入了带薪育儿假条款，这一点是新西兰应当感到自豪的。但是，还有一些不容易改变的复杂领域，如职业隔离和妨碍残疾人充分参与社会活动的普遍障碍，在这些领域没有取得进展，要想在下次报告所涉期间取得进展，就要为此付出巨大的努力。</w:t>
      </w:r>
    </w:p>
    <w:p w:rsidR="00000000" w:rsidRDefault="00BD35EC">
      <w:pPr>
        <w:tabs>
          <w:tab w:val="left" w:pos="630"/>
        </w:tabs>
        <w:spacing w:after="240" w:line="340" w:lineRule="exact"/>
        <w:rPr>
          <w:rFonts w:ascii="KaiTi_GB2312" w:eastAsia="KaiTi_GB2312"/>
          <w:b/>
          <w:bCs/>
          <w:iCs/>
          <w:color w:val="0000FF"/>
        </w:rPr>
      </w:pPr>
      <w:r>
        <w:rPr>
          <w:rFonts w:ascii="KaiTi_GB2312" w:eastAsia="KaiTi_GB2312" w:hint="eastAsia"/>
          <w:b/>
          <w:bCs/>
          <w:iCs/>
          <w:color w:val="0000FF"/>
        </w:rPr>
        <w:t>人权委员会的《新西兰人权行动计划》</w:t>
      </w:r>
    </w:p>
    <w:p w:rsidR="00000000" w:rsidRDefault="00BD35EC">
      <w:pPr>
        <w:numPr>
          <w:ilvl w:val="0"/>
          <w:numId w:val="1992"/>
        </w:numPr>
        <w:tabs>
          <w:tab w:val="clear" w:pos="420"/>
          <w:tab w:val="left" w:pos="630"/>
        </w:tabs>
        <w:spacing w:after="240" w:line="340" w:lineRule="exact"/>
        <w:ind w:left="0" w:firstLine="0"/>
        <w:rPr>
          <w:rFonts w:hint="eastAsia"/>
        </w:rPr>
      </w:pPr>
      <w:r>
        <w:rPr>
          <w:rFonts w:hint="eastAsia"/>
        </w:rPr>
        <w:t>《</w:t>
      </w:r>
      <w:r>
        <w:rPr>
          <w:rFonts w:hint="eastAsia"/>
        </w:rPr>
        <w:t>2001</w:t>
      </w:r>
      <w:r>
        <w:rPr>
          <w:rFonts w:hint="eastAsia"/>
        </w:rPr>
        <w:t>年人权修正法》赋予人权委员会制定国家人权行动计划的责任。《新西兰人权行动新计划》，发布于</w:t>
      </w:r>
      <w:r>
        <w:rPr>
          <w:rFonts w:hint="eastAsia"/>
        </w:rPr>
        <w:t>2005</w:t>
      </w:r>
      <w:r>
        <w:rPr>
          <w:rFonts w:hint="eastAsia"/>
        </w:rPr>
        <w:t>年</w:t>
      </w:r>
      <w:r>
        <w:rPr>
          <w:rFonts w:hint="eastAsia"/>
        </w:rPr>
        <w:t>3</w:t>
      </w:r>
      <w:r>
        <w:rPr>
          <w:rFonts w:hint="eastAsia"/>
        </w:rPr>
        <w:t>月</w:t>
      </w:r>
      <w:r>
        <w:rPr>
          <w:rFonts w:hint="eastAsia"/>
        </w:rPr>
        <w:t>31</w:t>
      </w:r>
      <w:r>
        <w:rPr>
          <w:rFonts w:hint="eastAsia"/>
        </w:rPr>
        <w:t>日，是经过与新西兰人民的广泛协商，历时约</w:t>
      </w:r>
      <w:r>
        <w:rPr>
          <w:rFonts w:hint="eastAsia"/>
        </w:rPr>
        <w:t>2</w:t>
      </w:r>
      <w:r>
        <w:rPr>
          <w:rFonts w:hint="eastAsia"/>
        </w:rPr>
        <w:t>年多才制定出来</w:t>
      </w:r>
      <w:r>
        <w:rPr>
          <w:rFonts w:hint="eastAsia"/>
        </w:rPr>
        <w:t>的。在《新西兰人权行动新计划》中，没有根据现有的《新西兰妇女行动计划》制定出专门的一套与妇女权利相关的行动计划。但是，《新西兰人权行动新计划》中的基本要素与妇女和女童有关，例如，与儿童和青年、残疾人、工作权、安全权和伸张正义有关的行动计划。</w:t>
      </w:r>
    </w:p>
    <w:p w:rsidR="00000000" w:rsidRDefault="00BD35EC">
      <w:pPr>
        <w:numPr>
          <w:ilvl w:val="0"/>
          <w:numId w:val="1992"/>
        </w:numPr>
        <w:tabs>
          <w:tab w:val="clear" w:pos="420"/>
          <w:tab w:val="left" w:pos="630"/>
        </w:tabs>
        <w:spacing w:after="240" w:line="340" w:lineRule="exact"/>
        <w:ind w:left="0" w:firstLine="0"/>
      </w:pPr>
      <w:r>
        <w:rPr>
          <w:rFonts w:hint="eastAsia"/>
        </w:rPr>
        <w:t>政府对委员会所做的贡献表示欢迎，而且还会继续考虑在</w:t>
      </w:r>
      <w:r>
        <w:rPr>
          <w:rFonts w:hint="eastAsia"/>
        </w:rPr>
        <w:t>2006</w:t>
      </w:r>
      <w:r>
        <w:rPr>
          <w:rFonts w:hint="eastAsia"/>
        </w:rPr>
        <w:t>年制定政府《人权行动计划》。但是，在本报告提交之前，预计不会做出任何实质性的决定。</w:t>
      </w:r>
    </w:p>
    <w:p w:rsidR="00000000" w:rsidRDefault="00BD35EC">
      <w:pPr>
        <w:tabs>
          <w:tab w:val="left" w:pos="630"/>
        </w:tabs>
        <w:spacing w:after="240" w:line="340" w:lineRule="exact"/>
        <w:rPr>
          <w:rFonts w:ascii="KaiTi_GB2312" w:eastAsia="KaiTi_GB2312" w:hint="eastAsia"/>
          <w:b/>
          <w:bCs/>
          <w:iCs/>
          <w:color w:val="0000FF"/>
        </w:rPr>
      </w:pPr>
      <w:r>
        <w:rPr>
          <w:rFonts w:ascii="KaiTi_GB2312" w:eastAsia="KaiTi_GB2312" w:hint="eastAsia"/>
          <w:b/>
          <w:bCs/>
          <w:iCs/>
          <w:color w:val="0000FF"/>
        </w:rPr>
        <w:t>平等就业机会顾问小组</w:t>
      </w:r>
    </w:p>
    <w:p w:rsidR="00000000" w:rsidRDefault="00BD35EC">
      <w:pPr>
        <w:numPr>
          <w:ilvl w:val="0"/>
          <w:numId w:val="1992"/>
        </w:numPr>
        <w:tabs>
          <w:tab w:val="clear" w:pos="420"/>
          <w:tab w:val="left" w:pos="630"/>
        </w:tabs>
        <w:spacing w:after="240" w:line="340" w:lineRule="exact"/>
        <w:ind w:left="0" w:firstLine="0"/>
      </w:pPr>
      <w:r>
        <w:rPr>
          <w:rFonts w:hint="eastAsia"/>
        </w:rPr>
        <w:t>《</w:t>
      </w:r>
      <w:r>
        <w:rPr>
          <w:rFonts w:hint="eastAsia"/>
        </w:rPr>
        <w:t>2001</w:t>
      </w:r>
      <w:r>
        <w:rPr>
          <w:rFonts w:hint="eastAsia"/>
        </w:rPr>
        <w:t>年人权修正法》还设立了专职专员的职位，其职责是对平等就业机会活动提出建议和指导，监督和评价平等就</w:t>
      </w:r>
      <w:r>
        <w:rPr>
          <w:rFonts w:hint="eastAsia"/>
        </w:rPr>
        <w:t>业机会的进展情况，负责包括同酬问题在内的平等就业机会问题的讨论。平等就业机会顾问小组成立于</w:t>
      </w:r>
      <w:r>
        <w:rPr>
          <w:rFonts w:hint="eastAsia"/>
        </w:rPr>
        <w:t>2003</w:t>
      </w:r>
      <w:r>
        <w:rPr>
          <w:rFonts w:hint="eastAsia"/>
        </w:rPr>
        <w:t>年</w:t>
      </w:r>
      <w:r>
        <w:rPr>
          <w:rFonts w:hint="eastAsia"/>
        </w:rPr>
        <w:t>2</w:t>
      </w:r>
      <w:r>
        <w:rPr>
          <w:rFonts w:hint="eastAsia"/>
        </w:rPr>
        <w:t>月，负责支持平等就业机会专员的工作，顾问小组的主要工作重点是妇女权利。自成立以来，顾问小组就着手编写有关新西兰平等就业机会进展情况的基准报告《未来框架》。顾问小组还广泛请教咨询以编写《工作权利报告》，在《新西兰人权行动新计划》中，该报告介绍了就业结果。（见上文）</w:t>
      </w:r>
    </w:p>
    <w:p w:rsidR="00000000" w:rsidRDefault="00BD35EC">
      <w:pPr>
        <w:numPr>
          <w:ilvl w:val="0"/>
          <w:numId w:val="1992"/>
        </w:numPr>
        <w:tabs>
          <w:tab w:val="clear" w:pos="420"/>
          <w:tab w:val="left" w:pos="630"/>
        </w:tabs>
        <w:spacing w:after="240" w:line="340" w:lineRule="exact"/>
        <w:ind w:left="0" w:firstLine="0"/>
      </w:pPr>
      <w:r>
        <w:rPr>
          <w:rFonts w:hint="eastAsia"/>
          <w:lang w:val="en-NZ"/>
        </w:rPr>
        <w:t>2004</w:t>
      </w:r>
      <w:r>
        <w:rPr>
          <w:rFonts w:hint="eastAsia"/>
          <w:lang w:val="en-NZ"/>
        </w:rPr>
        <w:t>年，政府授权</w:t>
      </w:r>
      <w:r>
        <w:rPr>
          <w:rFonts w:hint="eastAsia"/>
        </w:rPr>
        <w:t>就业机会专员向皇家机构提供指导，以帮助确保在更广泛的国有部门中获得更大的平等就业机会结果。</w:t>
      </w:r>
      <w:r>
        <w:rPr>
          <w:rFonts w:hint="eastAsia"/>
          <w:lang w:val="en-NZ"/>
        </w:rPr>
        <w:t>这种指导是在与国家服务委员会的磋商中</w:t>
      </w:r>
      <w:r>
        <w:rPr>
          <w:rFonts w:hint="eastAsia"/>
          <w:lang w:val="en-NZ"/>
        </w:rPr>
        <w:t>进行的，让</w:t>
      </w:r>
      <w:r>
        <w:rPr>
          <w:rFonts w:hint="eastAsia"/>
        </w:rPr>
        <w:t>皇家机构、雇员、工会代表和平等就业机会专家参与模板和工具的开展以及讲习班的举办，以宣传“做好雇主”的倡议。</w:t>
      </w:r>
      <w:r>
        <w:rPr>
          <w:rFonts w:hint="eastAsia"/>
        </w:rPr>
        <w:t>2006</w:t>
      </w:r>
      <w:r>
        <w:rPr>
          <w:rFonts w:hint="eastAsia"/>
        </w:rPr>
        <w:t>年</w:t>
      </w:r>
      <w:r>
        <w:rPr>
          <w:rFonts w:hint="eastAsia"/>
        </w:rPr>
        <w:t>3</w:t>
      </w:r>
      <w:r>
        <w:rPr>
          <w:rFonts w:hint="eastAsia"/>
        </w:rPr>
        <w:t>月，与平等就业机会信托机构合作建立的一个网站将投入使用，提供有关最佳做法的实例。</w:t>
      </w:r>
    </w:p>
    <w:p w:rsidR="00000000" w:rsidRDefault="00BD35EC">
      <w:pPr>
        <w:numPr>
          <w:ilvl w:val="0"/>
          <w:numId w:val="1992"/>
        </w:numPr>
        <w:tabs>
          <w:tab w:val="clear" w:pos="420"/>
          <w:tab w:val="left" w:pos="630"/>
        </w:tabs>
        <w:spacing w:after="240" w:line="340" w:lineRule="exact"/>
        <w:ind w:left="0" w:firstLine="0"/>
      </w:pPr>
      <w:r>
        <w:rPr>
          <w:rFonts w:hint="eastAsia"/>
        </w:rPr>
        <w:t>其他重要工作还包括：《妇女参与管理和政治生活调查》，这项调查显示，与其他国家取得的进展相比，新西兰妇女落在了后面；《母乳喂养权报告》</w:t>
      </w:r>
      <w:r>
        <w:rPr>
          <w:rFonts w:hint="eastAsia"/>
          <w:iCs/>
        </w:rPr>
        <w:t>；全国平等机会网络的建立；对老龄工作人员受到的歧视的研究以及对</w:t>
      </w:r>
      <w:r>
        <w:rPr>
          <w:rFonts w:hint="eastAsia"/>
        </w:rPr>
        <w:t>妇女</w:t>
      </w:r>
      <w:r>
        <w:rPr>
          <w:rFonts w:hint="eastAsia"/>
          <w:iCs/>
        </w:rPr>
        <w:t>在职培训名额不足的重视。</w:t>
      </w:r>
    </w:p>
    <w:p w:rsidR="00000000" w:rsidRDefault="00BD35EC">
      <w:pPr>
        <w:tabs>
          <w:tab w:val="left" w:pos="630"/>
        </w:tabs>
        <w:spacing w:after="240" w:line="360" w:lineRule="exact"/>
        <w:rPr>
          <w:rFonts w:ascii="KaiTi_GB2312" w:eastAsia="KaiTi_GB2312" w:hint="eastAsia"/>
          <w:b/>
          <w:bCs/>
          <w:iCs/>
          <w:color w:val="0000FF"/>
        </w:rPr>
      </w:pPr>
      <w:r>
        <w:rPr>
          <w:rFonts w:ascii="KaiTi_GB2312" w:eastAsia="KaiTi_GB2312" w:hint="eastAsia"/>
          <w:b/>
          <w:bCs/>
          <w:iCs/>
          <w:color w:val="0000FF"/>
        </w:rPr>
        <w:t>解决争端</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在报告所涉期间，委员会解决争端的服务结构没有发生重大变化。</w:t>
      </w:r>
    </w:p>
    <w:p w:rsidR="00000000" w:rsidRDefault="00BD35EC">
      <w:pPr>
        <w:numPr>
          <w:ilvl w:val="0"/>
          <w:numId w:val="1992"/>
        </w:numPr>
        <w:tabs>
          <w:tab w:val="clear" w:pos="420"/>
          <w:tab w:val="left" w:pos="630"/>
        </w:tabs>
        <w:spacing w:after="240" w:line="360" w:lineRule="exact"/>
        <w:ind w:left="0" w:firstLine="0"/>
      </w:pPr>
      <w:r>
        <w:rPr>
          <w:rFonts w:hint="eastAsia"/>
        </w:rPr>
        <w:t>有关性别</w:t>
      </w:r>
      <w:r>
        <w:rPr>
          <w:rFonts w:hint="eastAsia"/>
        </w:rPr>
        <w:t>歧视（包括性歧视）争端的总数仍相对平稳，报告所涉期间每年争端个案约为</w:t>
      </w:r>
      <w:r>
        <w:rPr>
          <w:rFonts w:hint="eastAsia"/>
        </w:rPr>
        <w:t>13%</w:t>
      </w:r>
      <w:r>
        <w:rPr>
          <w:rFonts w:hint="eastAsia"/>
        </w:rPr>
        <w:t>。一般来说，性别歧视争端占争端总数的</w:t>
      </w:r>
      <w:r>
        <w:rPr>
          <w:rFonts w:hint="eastAsia"/>
        </w:rPr>
        <w:t>6%</w:t>
      </w:r>
      <w:r>
        <w:rPr>
          <w:rFonts w:hint="eastAsia"/>
        </w:rPr>
        <w:t>，性骚扰占到争端总数的</w:t>
      </w:r>
      <w:r>
        <w:rPr>
          <w:rFonts w:hint="eastAsia"/>
        </w:rPr>
        <w:t>7%</w:t>
      </w:r>
      <w:r>
        <w:rPr>
          <w:rFonts w:hint="eastAsia"/>
        </w:rPr>
        <w:t>。但是，妇女还就一系列其他歧视争端向委员会提出诉讼。例如，对妇女在报告所涉期间的所有申诉进行分析后显示，与妇女有关的争端一般属于下列被禁止的歧视范围：</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性（包括性骚扰）：占所有妇女争端的</w:t>
      </w:r>
      <w:r>
        <w:rPr>
          <w:rFonts w:hint="eastAsia"/>
        </w:rPr>
        <w:t>16%</w:t>
      </w:r>
      <w:r>
        <w:rPr>
          <w:rFonts w:ascii="SimSun" w:hAnsi="SimSun" w:hint="eastAsia"/>
        </w:rPr>
        <w:t>-</w:t>
      </w:r>
      <w:r>
        <w:rPr>
          <w:rFonts w:hint="eastAsia"/>
        </w:rPr>
        <w:t>22%</w:t>
      </w:r>
      <w:r>
        <w:rPr>
          <w:rFonts w:hint="eastAsia"/>
        </w:rPr>
        <w:t>；</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残疾：占所有妇女争端的</w:t>
      </w:r>
      <w:r>
        <w:rPr>
          <w:rFonts w:hint="eastAsia"/>
        </w:rPr>
        <w:t>17%</w:t>
      </w:r>
      <w:r>
        <w:rPr>
          <w:rFonts w:ascii="SimSun" w:hAnsi="SimSun" w:hint="eastAsia"/>
        </w:rPr>
        <w:t>-</w:t>
      </w:r>
      <w:r>
        <w:rPr>
          <w:rFonts w:hint="eastAsia"/>
        </w:rPr>
        <w:t>26%</w:t>
      </w:r>
      <w:r>
        <w:rPr>
          <w:rFonts w:hint="eastAsia"/>
        </w:rPr>
        <w:t>；</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种族（包括种族和国籍，人种的不和谐以及种族骚扰）：占所有妇女争端的</w:t>
      </w:r>
      <w:r>
        <w:rPr>
          <w:rFonts w:hint="eastAsia"/>
        </w:rPr>
        <w:t>24%</w:t>
      </w:r>
      <w:r>
        <w:rPr>
          <w:rFonts w:ascii="SimSun" w:hAnsi="SimSun" w:hint="eastAsia"/>
        </w:rPr>
        <w:t>-</w:t>
      </w:r>
      <w:r>
        <w:rPr>
          <w:rFonts w:hint="eastAsia"/>
        </w:rPr>
        <w:t>34%</w:t>
      </w:r>
      <w:r>
        <w:rPr>
          <w:rFonts w:hint="eastAsia"/>
        </w:rPr>
        <w:t>；</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家庭地位：占所有妇女争端的</w:t>
      </w:r>
      <w:r>
        <w:rPr>
          <w:rFonts w:hint="eastAsia"/>
        </w:rPr>
        <w:t>7%</w:t>
      </w:r>
      <w:r>
        <w:rPr>
          <w:rFonts w:ascii="SimSun" w:hAnsi="SimSun" w:hint="eastAsia"/>
        </w:rPr>
        <w:t>-</w:t>
      </w:r>
      <w:r>
        <w:rPr>
          <w:rFonts w:hint="eastAsia"/>
        </w:rPr>
        <w:t>8%</w:t>
      </w:r>
      <w:r>
        <w:rPr>
          <w:rFonts w:hint="eastAsia"/>
        </w:rPr>
        <w:t>；</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年龄</w:t>
      </w:r>
      <w:r>
        <w:rPr>
          <w:rFonts w:hint="eastAsia"/>
        </w:rPr>
        <w:t>：占所有妇女争端的</w:t>
      </w:r>
      <w:r>
        <w:rPr>
          <w:rFonts w:hint="eastAsia"/>
        </w:rPr>
        <w:t>5%</w:t>
      </w:r>
      <w:r>
        <w:rPr>
          <w:rFonts w:ascii="SimSun" w:hAnsi="SimSun" w:hint="eastAsia"/>
        </w:rPr>
        <w:t>-</w:t>
      </w:r>
      <w:r>
        <w:rPr>
          <w:rFonts w:hint="eastAsia"/>
        </w:rPr>
        <w:t>10%</w:t>
      </w:r>
      <w:r>
        <w:rPr>
          <w:rFonts w:hint="eastAsia"/>
        </w:rPr>
        <w:t>。</w:t>
      </w:r>
    </w:p>
    <w:p w:rsidR="00000000" w:rsidRDefault="00BD35EC">
      <w:pPr>
        <w:numPr>
          <w:ilvl w:val="0"/>
          <w:numId w:val="1992"/>
        </w:numPr>
        <w:tabs>
          <w:tab w:val="clear" w:pos="420"/>
          <w:tab w:val="left" w:pos="630"/>
        </w:tabs>
        <w:spacing w:after="240" w:line="360" w:lineRule="exact"/>
        <w:ind w:left="0" w:firstLine="0"/>
      </w:pPr>
      <w:r>
        <w:rPr>
          <w:rFonts w:hint="eastAsia"/>
        </w:rPr>
        <w:t>有关妇女歧视的两个主要争议领域是就业以及商品和服务的供应。在</w:t>
      </w:r>
      <w:r>
        <w:rPr>
          <w:rFonts w:hint="eastAsia"/>
        </w:rPr>
        <w:t>2002</w:t>
      </w:r>
      <w:r>
        <w:rPr>
          <w:rFonts w:hint="eastAsia"/>
        </w:rPr>
        <w:t>年至</w:t>
      </w:r>
      <w:r>
        <w:rPr>
          <w:rFonts w:hint="eastAsia"/>
        </w:rPr>
        <w:t>2005</w:t>
      </w:r>
      <w:r>
        <w:rPr>
          <w:rFonts w:hint="eastAsia"/>
        </w:rPr>
        <w:t>年间，就业，包括就业前的争端，占妇女争端的</w:t>
      </w:r>
      <w:r>
        <w:rPr>
          <w:rFonts w:hint="eastAsia"/>
        </w:rPr>
        <w:t>31%</w:t>
      </w:r>
      <w:r>
        <w:rPr>
          <w:rFonts w:hint="eastAsia"/>
        </w:rPr>
        <w:t>至</w:t>
      </w:r>
      <w:r>
        <w:rPr>
          <w:rFonts w:hint="eastAsia"/>
        </w:rPr>
        <w:t>46%</w:t>
      </w:r>
      <w:r>
        <w:rPr>
          <w:rFonts w:hint="eastAsia"/>
        </w:rPr>
        <w:t>，而商品和服务的供应争端则占</w:t>
      </w:r>
      <w:r>
        <w:rPr>
          <w:rFonts w:hint="eastAsia"/>
        </w:rPr>
        <w:t>33%</w:t>
      </w:r>
      <w:r>
        <w:rPr>
          <w:rFonts w:hint="eastAsia"/>
        </w:rPr>
        <w:t>到</w:t>
      </w:r>
      <w:r>
        <w:rPr>
          <w:rFonts w:hint="eastAsia"/>
        </w:rPr>
        <w:t>44%</w:t>
      </w:r>
      <w:r>
        <w:rPr>
          <w:rFonts w:hint="eastAsia"/>
        </w:rPr>
        <w:t>。在对</w:t>
      </w:r>
      <w:r>
        <w:rPr>
          <w:rFonts w:hint="eastAsia"/>
        </w:rPr>
        <w:t>75</w:t>
      </w:r>
      <w:r>
        <w:rPr>
          <w:rFonts w:hint="eastAsia"/>
        </w:rPr>
        <w:t>个性别歧视争端案抽样进行分析后表明，</w:t>
      </w:r>
      <w:r>
        <w:rPr>
          <w:rFonts w:hint="eastAsia"/>
        </w:rPr>
        <w:t>37%</w:t>
      </w:r>
      <w:r>
        <w:rPr>
          <w:rFonts w:hint="eastAsia"/>
        </w:rPr>
        <w:t>的争端涉及妊娠歧视。</w:t>
      </w:r>
    </w:p>
    <w:p w:rsidR="00000000" w:rsidRDefault="00BD35EC">
      <w:pPr>
        <w:numPr>
          <w:ilvl w:val="0"/>
          <w:numId w:val="1992"/>
        </w:numPr>
        <w:tabs>
          <w:tab w:val="clear" w:pos="420"/>
          <w:tab w:val="left" w:pos="630"/>
        </w:tabs>
        <w:spacing w:after="240" w:line="360" w:lineRule="exact"/>
        <w:ind w:left="0" w:firstLine="0"/>
      </w:pPr>
      <w:r>
        <w:rPr>
          <w:rFonts w:hint="eastAsia"/>
        </w:rPr>
        <w:t>在本报告所涉期间，出现了三个与性别歧视有关的重大争端。这些与职业隔离、工资平等、儿童贫困以及教育、学生支助及学生贷款计划方面的歧视有关。其中的一起争端正在上诉当中，其他两个争端仍处于解决争端或处理程序问题的初步阶段。这些争端表</w:t>
      </w:r>
      <w:r>
        <w:rPr>
          <w:rFonts w:hint="eastAsia"/>
        </w:rPr>
        <w:t>明委员会目前正面临重大的人权问题，这些问题以前所未见的方式出现在公共场所。加强控诉人的辩护以及增进对委员会解决争端工作的了解有助于各种争端的解决。</w:t>
      </w:r>
    </w:p>
    <w:p w:rsidR="00000000" w:rsidRDefault="00BD35EC">
      <w:pPr>
        <w:tabs>
          <w:tab w:val="left" w:pos="630"/>
        </w:tabs>
        <w:spacing w:after="240" w:line="360" w:lineRule="exact"/>
        <w:rPr>
          <w:rFonts w:ascii="KaiTi_GB2312" w:eastAsia="KaiTi_GB2312"/>
          <w:iCs/>
          <w:color w:val="0000FF"/>
        </w:rPr>
      </w:pPr>
      <w:r>
        <w:rPr>
          <w:rFonts w:ascii="KaiTi_GB2312" w:eastAsia="KaiTi_GB2312" w:hint="eastAsia"/>
          <w:iCs/>
          <w:color w:val="0000FF"/>
        </w:rPr>
        <w:t>人权诉讼办公室</w:t>
      </w:r>
    </w:p>
    <w:p w:rsidR="00000000" w:rsidRDefault="00BD35EC">
      <w:pPr>
        <w:numPr>
          <w:ilvl w:val="0"/>
          <w:numId w:val="1992"/>
        </w:numPr>
        <w:tabs>
          <w:tab w:val="clear" w:pos="420"/>
          <w:tab w:val="left" w:pos="630"/>
        </w:tabs>
        <w:spacing w:after="240" w:line="360" w:lineRule="exact"/>
        <w:ind w:left="0" w:firstLine="0"/>
      </w:pPr>
      <w:r>
        <w:rPr>
          <w:rFonts w:hint="eastAsia"/>
        </w:rPr>
        <w:t>无法解决或一方不想调解的争端可以直接诉至人权审议法庭。在这些案例中，人权诉讼办公室可以充当控诉人。在</w:t>
      </w:r>
      <w:r>
        <w:rPr>
          <w:rFonts w:hint="eastAsia"/>
        </w:rPr>
        <w:t>2002</w:t>
      </w:r>
      <w:r>
        <w:rPr>
          <w:rFonts w:hint="eastAsia"/>
        </w:rPr>
        <w:t>年和</w:t>
      </w:r>
      <w:r>
        <w:rPr>
          <w:rFonts w:hint="eastAsia"/>
        </w:rPr>
        <w:t>2004</w:t>
      </w:r>
      <w:r>
        <w:rPr>
          <w:rFonts w:hint="eastAsia"/>
        </w:rPr>
        <w:t>年间，性别歧视和性骚扰的个案数量很少。因此对其趋势很难预测。但是，在</w:t>
      </w:r>
      <w:r>
        <w:rPr>
          <w:rFonts w:hint="eastAsia"/>
        </w:rPr>
        <w:t>2003</w:t>
      </w:r>
      <w:r>
        <w:rPr>
          <w:rFonts w:hint="eastAsia"/>
        </w:rPr>
        <w:t>年，有</w:t>
      </w:r>
      <w:r>
        <w:rPr>
          <w:rFonts w:hint="eastAsia"/>
        </w:rPr>
        <w:t>4</w:t>
      </w:r>
      <w:r>
        <w:rPr>
          <w:rFonts w:hint="eastAsia"/>
        </w:rPr>
        <w:t>个案例——</w:t>
      </w:r>
      <w:r>
        <w:rPr>
          <w:rFonts w:hint="eastAsia"/>
        </w:rPr>
        <w:t>3</w:t>
      </w:r>
      <w:r>
        <w:rPr>
          <w:rFonts w:hint="eastAsia"/>
        </w:rPr>
        <w:t>例性骚扰案和</w:t>
      </w:r>
      <w:r>
        <w:rPr>
          <w:rFonts w:hint="eastAsia"/>
        </w:rPr>
        <w:t>1</w:t>
      </w:r>
      <w:r>
        <w:rPr>
          <w:rFonts w:hint="eastAsia"/>
        </w:rPr>
        <w:t>例性别歧视案。在</w:t>
      </w:r>
      <w:r>
        <w:rPr>
          <w:rFonts w:hint="eastAsia"/>
        </w:rPr>
        <w:t>2004</w:t>
      </w:r>
      <w:r>
        <w:rPr>
          <w:rFonts w:hint="eastAsia"/>
        </w:rPr>
        <w:t>年，有</w:t>
      </w:r>
      <w:r>
        <w:rPr>
          <w:rFonts w:hint="eastAsia"/>
        </w:rPr>
        <w:t>5</w:t>
      </w:r>
      <w:r>
        <w:rPr>
          <w:rFonts w:hint="eastAsia"/>
        </w:rPr>
        <w:t>个案例——</w:t>
      </w:r>
      <w:r>
        <w:rPr>
          <w:rFonts w:hint="eastAsia"/>
        </w:rPr>
        <w:t>4</w:t>
      </w:r>
      <w:r>
        <w:rPr>
          <w:rFonts w:hint="eastAsia"/>
        </w:rPr>
        <w:t>例性骚扰案和</w:t>
      </w:r>
      <w:r>
        <w:rPr>
          <w:rFonts w:hint="eastAsia"/>
        </w:rPr>
        <w:t>1</w:t>
      </w:r>
      <w:r>
        <w:rPr>
          <w:rFonts w:hint="eastAsia"/>
        </w:rPr>
        <w:t>例性别歧视案，在</w:t>
      </w:r>
      <w:r>
        <w:rPr>
          <w:rFonts w:hint="eastAsia"/>
        </w:rPr>
        <w:t>2005</w:t>
      </w:r>
      <w:r>
        <w:rPr>
          <w:rFonts w:hint="eastAsia"/>
        </w:rPr>
        <w:t>年仅有</w:t>
      </w:r>
      <w:r>
        <w:rPr>
          <w:rFonts w:hint="eastAsia"/>
        </w:rPr>
        <w:t>1</w:t>
      </w:r>
      <w:r>
        <w:rPr>
          <w:rFonts w:hint="eastAsia"/>
        </w:rPr>
        <w:t>例性别歧视案。</w:t>
      </w:r>
    </w:p>
    <w:p w:rsidR="00000000" w:rsidRDefault="00BD35EC">
      <w:pPr>
        <w:pStyle w:val="H2"/>
        <w:tabs>
          <w:tab w:val="left" w:pos="630"/>
        </w:tabs>
        <w:rPr>
          <w:rFonts w:ascii="Times New Roman"/>
          <w:lang w:val="en-US"/>
        </w:rPr>
      </w:pPr>
      <w:r>
        <w:rPr>
          <w:rFonts w:ascii="Times New Roman" w:hint="eastAsia"/>
          <w:lang w:val="en-US"/>
        </w:rPr>
        <w:t>其他方面</w:t>
      </w:r>
    </w:p>
    <w:p w:rsidR="00000000" w:rsidRDefault="00BD35EC">
      <w:pPr>
        <w:numPr>
          <w:ilvl w:val="0"/>
          <w:numId w:val="1992"/>
        </w:numPr>
        <w:tabs>
          <w:tab w:val="clear" w:pos="420"/>
          <w:tab w:val="left" w:pos="630"/>
        </w:tabs>
        <w:spacing w:after="240" w:line="360" w:lineRule="exact"/>
        <w:ind w:left="0" w:firstLine="0"/>
      </w:pPr>
      <w:r>
        <w:rPr>
          <w:rFonts w:hint="eastAsia"/>
        </w:rPr>
        <w:t>与</w:t>
      </w:r>
      <w:r>
        <w:rPr>
          <w:rFonts w:hint="eastAsia"/>
        </w:rPr>
        <w:t>特殊群体妇女相关的反对歧视措施见第</w:t>
      </w:r>
      <w:r>
        <w:rPr>
          <w:rFonts w:hint="eastAsia"/>
        </w:rPr>
        <w:t>3</w:t>
      </w:r>
      <w:r>
        <w:rPr>
          <w:rFonts w:hint="eastAsia"/>
        </w:rPr>
        <w:t>条：发展与提高妇女地位以及第</w:t>
      </w:r>
      <w:r>
        <w:rPr>
          <w:rFonts w:hint="eastAsia"/>
        </w:rPr>
        <w:t>14</w:t>
      </w:r>
      <w:r>
        <w:rPr>
          <w:rFonts w:hint="eastAsia"/>
        </w:rPr>
        <w:t>条：农村妇女。</w:t>
      </w:r>
    </w:p>
    <w:p w:rsidR="00000000" w:rsidRDefault="00BD35EC">
      <w:pPr>
        <w:pStyle w:val="HCh"/>
        <w:jc w:val="center"/>
      </w:pPr>
      <w:bookmarkStart w:id="6" w:name="_Toc130626177"/>
      <w:bookmarkStart w:id="7" w:name="_Toc130626643"/>
      <w:bookmarkStart w:id="8" w:name="_Toc131561425"/>
      <w:r>
        <w:rPr>
          <w:rFonts w:hint="eastAsia"/>
        </w:rPr>
        <w:t>第</w:t>
      </w:r>
      <w:r>
        <w:rPr>
          <w:rFonts w:hint="eastAsia"/>
        </w:rPr>
        <w:t>3</w:t>
      </w:r>
      <w:r>
        <w:rPr>
          <w:rFonts w:hint="eastAsia"/>
        </w:rPr>
        <w:t>条</w:t>
      </w:r>
      <w:bookmarkEnd w:id="6"/>
      <w:bookmarkEnd w:id="7"/>
      <w:bookmarkEnd w:id="8"/>
      <w:r>
        <w:br/>
      </w:r>
      <w:r>
        <w:rPr>
          <w:rFonts w:hint="eastAsia"/>
        </w:rPr>
        <w:t>发展与提高妇女地位</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导言</w:t>
      </w:r>
    </w:p>
    <w:p w:rsidR="00000000" w:rsidRDefault="00BD35EC">
      <w:pPr>
        <w:numPr>
          <w:ilvl w:val="0"/>
          <w:numId w:val="1992"/>
        </w:numPr>
        <w:tabs>
          <w:tab w:val="clear" w:pos="420"/>
          <w:tab w:val="left" w:pos="630"/>
        </w:tabs>
        <w:spacing w:after="240" w:line="360" w:lineRule="exact"/>
        <w:ind w:left="0" w:firstLine="0"/>
      </w:pPr>
      <w:r>
        <w:rPr>
          <w:rFonts w:hint="eastAsia"/>
        </w:rPr>
        <w:t>在本报告提交期间，各届政府都承诺要提高新西兰妇女和其他地区妇女，尤其是生活在太平洋岛屿上的妇女的地位。在新西兰，人们认为妇女平等与妇女地位的提高对改善所有新西兰人的状况是必不可少的，并将此纳入政策制定的主流。　妇女在许多领域取得了和男性一样的成就，新西兰政府的现行政策是着重处理不同妇女群体在成果享受上的差别，并消除男女之间在成果享受上仍然存在的差别。</w:t>
      </w:r>
      <w:r>
        <w:t xml:space="preserve"> </w:t>
      </w:r>
    </w:p>
    <w:p w:rsidR="00000000" w:rsidRDefault="00BD35EC">
      <w:pPr>
        <w:numPr>
          <w:ilvl w:val="0"/>
          <w:numId w:val="1992"/>
        </w:numPr>
        <w:tabs>
          <w:tab w:val="clear" w:pos="420"/>
          <w:tab w:val="left" w:pos="630"/>
        </w:tabs>
        <w:spacing w:after="240" w:line="360" w:lineRule="exact"/>
        <w:ind w:left="0" w:firstLine="0"/>
        <w:rPr>
          <w:rFonts w:hint="eastAsia"/>
        </w:rPr>
      </w:pPr>
      <w:r>
        <w:rPr>
          <w:noProof/>
          <w:sz w:val="20"/>
        </w:rPr>
        <w:pict>
          <v:shapetype id="_x0000_t202" coordsize="21600,21600" o:spt="202" path="m,l,21600r21600,l21600,xe">
            <v:stroke joinstyle="miter"/>
            <v:path gradientshapeok="t" o:connecttype="rect"/>
          </v:shapetype>
          <v:shape id="_x0000_s3397" type="#_x0000_t202" style="position:absolute;left:0;text-align:left;margin-left:48pt;margin-top:62pt;width:389.5pt;height:207.05pt;z-index:2" filled="f" stroked="f">
            <v:textbox>
              <w:txbxContent>
                <w:p w:rsidR="00000000" w:rsidRDefault="00BD35EC">
                  <w:pPr>
                    <w:rPr>
                      <w:rFonts w:hint="eastAsia"/>
                    </w:rPr>
                  </w:pPr>
                  <w:r>
                    <w:pict>
                      <v:shape id="_x0000_i1028" type="#_x0000_t75" style="width:374.25pt;height:199.5pt">
                        <v:imagedata r:id="rId15" o:title=""/>
                      </v:shape>
                    </w:pict>
                  </w:r>
                </w:p>
                <w:p w:rsidR="00000000" w:rsidRDefault="00BD35EC">
                  <w:pPr>
                    <w:rPr>
                      <w:rFonts w:hint="eastAsia"/>
                    </w:rPr>
                  </w:pPr>
                </w:p>
              </w:txbxContent>
            </v:textbox>
          </v:shape>
        </w:pict>
      </w:r>
      <w:r>
        <w:rPr>
          <w:rFonts w:hint="eastAsia"/>
        </w:rPr>
        <w:t>新西兰政府通过其重要的社会战略：“所</w:t>
      </w:r>
      <w:r>
        <w:rPr>
          <w:rFonts w:hint="eastAsia"/>
        </w:rPr>
        <w:t>有新西兰人都有机会”，设立了高标准的政府总体目标，来发展和提高妇女地位。一系列跨部门的社会战略</w:t>
      </w:r>
      <w:r>
        <w:rPr>
          <w:rFonts w:hint="eastAsia"/>
          <w:iCs/>
        </w:rPr>
        <w:t>，包括</w:t>
      </w:r>
      <w:r>
        <w:rPr>
          <w:rFonts w:hint="eastAsia"/>
        </w:rPr>
        <w:t>《新西兰妇女行动计划》，为政府关于新西兰可持续发展的设想奠定了基础（见下图）。</w:t>
      </w:r>
    </w:p>
    <w:p w:rsidR="00000000" w:rsidRDefault="00BD35EC">
      <w:pPr>
        <w:tabs>
          <w:tab w:val="left" w:pos="630"/>
        </w:tabs>
        <w:spacing w:after="240" w:line="240" w:lineRule="auto"/>
      </w:pPr>
      <w:r>
        <w:rPr>
          <w:noProof/>
          <w:sz w:val="20"/>
        </w:rPr>
        <w:pict>
          <v:shape id="_x0000_s3398" type="#_x0000_t202" style="position:absolute;left:0;text-align:left;margin-left:108pt;margin-top:6.4pt;width:264pt;height:26pt;z-index:3" filled="f" stroked="f">
            <v:textbox>
              <w:txbxContent>
                <w:p w:rsidR="00000000" w:rsidRDefault="00BD35EC">
                  <w:pPr>
                    <w:jc w:val="center"/>
                    <w:rPr>
                      <w:rFonts w:eastAsia="SimHei" w:hint="eastAsia"/>
                      <w:color w:val="FF0000"/>
                    </w:rPr>
                  </w:pPr>
                  <w:r>
                    <w:rPr>
                      <w:rFonts w:eastAsia="SimHei" w:hint="eastAsia"/>
                      <w:color w:val="FF0000"/>
                    </w:rPr>
                    <w:t>政府关于建立一个可持续的新西兰的设想</w:t>
                  </w:r>
                </w:p>
              </w:txbxContent>
            </v:textbox>
          </v:shape>
        </w:pict>
      </w:r>
    </w:p>
    <w:p w:rsidR="00000000" w:rsidRDefault="00BD35EC">
      <w:pPr>
        <w:tabs>
          <w:tab w:val="left" w:pos="630"/>
        </w:tabs>
        <w:spacing w:after="240" w:line="240" w:lineRule="auto"/>
        <w:rPr>
          <w:rFonts w:hint="eastAsia"/>
        </w:rPr>
      </w:pPr>
      <w:r>
        <w:rPr>
          <w:noProof/>
          <w:sz w:val="20"/>
        </w:rPr>
        <w:pict>
          <v:shape id="_x0000_s3400" type="#_x0000_t202" style="position:absolute;left:0;text-align:left;margin-left:192pt;margin-top:13.55pt;width:60pt;height:20.8pt;z-index:5" filled="f" stroked="f">
            <v:textbox>
              <w:txbxContent>
                <w:p w:rsidR="00000000" w:rsidRDefault="00BD35EC">
                  <w:pPr>
                    <w:spacing w:line="240" w:lineRule="exact"/>
                    <w:jc w:val="center"/>
                    <w:rPr>
                      <w:rFonts w:hint="eastAsia"/>
                      <w:color w:val="FFFFFF"/>
                      <w:sz w:val="18"/>
                    </w:rPr>
                  </w:pPr>
                  <w:r>
                    <w:rPr>
                      <w:rFonts w:hint="eastAsia"/>
                      <w:color w:val="FFFFFF"/>
                      <w:sz w:val="15"/>
                    </w:rPr>
                    <w:t>经济</w:t>
                  </w:r>
                </w:p>
              </w:txbxContent>
            </v:textbox>
          </v:shape>
        </w:pict>
      </w:r>
      <w:r>
        <w:rPr>
          <w:noProof/>
          <w:sz w:val="20"/>
        </w:rPr>
        <w:pict>
          <v:shape id="_x0000_s3401" type="#_x0000_t202" style="position:absolute;left:0;text-align:left;margin-left:270pt;margin-top:13.55pt;width:60pt;height:20.8pt;z-index:6" filled="f" stroked="f">
            <v:textbox>
              <w:txbxContent>
                <w:p w:rsidR="00000000" w:rsidRDefault="00BD35EC">
                  <w:pPr>
                    <w:spacing w:line="240" w:lineRule="exact"/>
                    <w:jc w:val="center"/>
                    <w:rPr>
                      <w:rFonts w:hint="eastAsia"/>
                      <w:color w:val="FFFFFF"/>
                      <w:sz w:val="18"/>
                    </w:rPr>
                  </w:pPr>
                  <w:r>
                    <w:rPr>
                      <w:rFonts w:hint="eastAsia"/>
                      <w:color w:val="FFFFFF"/>
                      <w:sz w:val="15"/>
                    </w:rPr>
                    <w:t>社会</w:t>
                  </w:r>
                </w:p>
              </w:txbxContent>
            </v:textbox>
          </v:shape>
        </w:pict>
      </w:r>
      <w:r>
        <w:rPr>
          <w:noProof/>
          <w:sz w:val="20"/>
        </w:rPr>
        <w:pict>
          <v:shape id="_x0000_s3402" type="#_x0000_t202" style="position:absolute;left:0;text-align:left;margin-left:342pt;margin-top:13.55pt;width:60pt;height:20.8pt;z-index:7" filled="f" stroked="f">
            <v:textbox>
              <w:txbxContent>
                <w:p w:rsidR="00000000" w:rsidRDefault="00BD35EC">
                  <w:pPr>
                    <w:spacing w:line="240" w:lineRule="exact"/>
                    <w:jc w:val="center"/>
                    <w:rPr>
                      <w:rFonts w:hint="eastAsia"/>
                      <w:color w:val="FFFFFF"/>
                      <w:sz w:val="18"/>
                    </w:rPr>
                  </w:pPr>
                  <w:r>
                    <w:rPr>
                      <w:rFonts w:hint="eastAsia"/>
                      <w:color w:val="FFFFFF"/>
                      <w:sz w:val="15"/>
                    </w:rPr>
                    <w:t>文化</w:t>
                  </w:r>
                </w:p>
              </w:txbxContent>
            </v:textbox>
          </v:shape>
        </w:pict>
      </w:r>
      <w:r>
        <w:rPr>
          <w:noProof/>
          <w:sz w:val="20"/>
        </w:rPr>
        <w:pict>
          <v:shape id="_x0000_s3399" type="#_x0000_t202" style="position:absolute;left:0;text-align:left;margin-left:114pt;margin-top:14.55pt;width:60pt;height:20.8pt;z-index:4" filled="f" stroked="f">
            <v:textbox>
              <w:txbxContent>
                <w:p w:rsidR="00000000" w:rsidRDefault="00BD35EC">
                  <w:pPr>
                    <w:spacing w:line="240" w:lineRule="exact"/>
                    <w:jc w:val="center"/>
                    <w:rPr>
                      <w:rFonts w:hint="eastAsia"/>
                      <w:color w:val="FFFFFF"/>
                      <w:sz w:val="15"/>
                    </w:rPr>
                  </w:pPr>
                  <w:r>
                    <w:rPr>
                      <w:rFonts w:hint="eastAsia"/>
                      <w:color w:val="FFFFFF"/>
                      <w:sz w:val="15"/>
                    </w:rPr>
                    <w:t>环境</w:t>
                  </w:r>
                </w:p>
              </w:txbxContent>
            </v:textbox>
          </v:shape>
        </w:pict>
      </w:r>
      <w:r>
        <w:fldChar w:fldCharType="begin" w:fldLock="1"/>
      </w:r>
      <w:r>
        <w:instrText xml:space="preserve"> SHAPE  \* MERGEFORMAT </w:instrText>
      </w:r>
      <w:r>
        <w:fldChar w:fldCharType="separate"/>
      </w:r>
    </w:p>
    <w:p w:rsidR="00000000" w:rsidRDefault="00BD35EC">
      <w:pPr>
        <w:tabs>
          <w:tab w:val="left" w:pos="630"/>
        </w:tabs>
        <w:spacing w:after="240" w:line="240" w:lineRule="auto"/>
        <w:rPr>
          <w:rFonts w:hint="eastAsia"/>
        </w:rPr>
      </w:pPr>
    </w:p>
    <w:p w:rsidR="00000000" w:rsidRDefault="00BD35EC">
      <w:pPr>
        <w:tabs>
          <w:tab w:val="left" w:pos="630"/>
        </w:tabs>
        <w:spacing w:after="240" w:line="240" w:lineRule="auto"/>
        <w:rPr>
          <w:rFonts w:hint="eastAsia"/>
        </w:rPr>
      </w:pPr>
      <w:r>
        <w:rPr>
          <w:noProof/>
          <w:sz w:val="20"/>
        </w:rPr>
        <w:pict>
          <v:shape id="_x0000_s3406" type="#_x0000_t202" style="position:absolute;left:0;text-align:left;margin-left:261pt;margin-top:-.2pt;width:1in;height:26pt;z-index:11" filled="f" stroked="f">
            <v:textbox inset=".5mm,.3mm,.5mm,.3mm">
              <w:txbxContent>
                <w:p w:rsidR="00000000" w:rsidRDefault="00BD35EC">
                  <w:pPr>
                    <w:pStyle w:val="Header"/>
                    <w:pBdr>
                      <w:bottom w:val="none" w:sz="0" w:space="0" w:color="auto"/>
                    </w:pBdr>
                    <w:tabs>
                      <w:tab w:val="clear" w:pos="4320"/>
                      <w:tab w:val="clear" w:pos="8640"/>
                    </w:tabs>
                    <w:spacing w:line="200" w:lineRule="exact"/>
                    <w:rPr>
                      <w:rFonts w:hint="eastAsia"/>
                      <w:sz w:val="15"/>
                    </w:rPr>
                  </w:pPr>
                  <w:r>
                    <w:rPr>
                      <w:rFonts w:hint="eastAsia"/>
                      <w:sz w:val="15"/>
                    </w:rPr>
                    <w:t>全体新西兰人所</w:t>
                  </w:r>
                  <w:r>
                    <w:rPr>
                      <w:sz w:val="15"/>
                    </w:rPr>
                    <w:br/>
                  </w:r>
                  <w:r>
                    <w:rPr>
                      <w:rFonts w:hint="eastAsia"/>
                      <w:sz w:val="15"/>
                    </w:rPr>
                    <w:t>享有的机会</w:t>
                  </w:r>
                </w:p>
              </w:txbxContent>
            </v:textbox>
          </v:shape>
        </w:pict>
      </w:r>
      <w:r>
        <w:rPr>
          <w:noProof/>
          <w:sz w:val="20"/>
        </w:rPr>
        <w:pict>
          <v:shape id="_x0000_s3405" type="#_x0000_t202" style="position:absolute;left:0;text-align:left;margin-left:186pt;margin-top:-.4pt;width:1in;height:26pt;z-index:10" filled="f" stroked="f">
            <v:textbox inset=".5mm,.3mm,.5mm,.3mm">
              <w:txbxContent>
                <w:p w:rsidR="00000000" w:rsidRDefault="00BD35EC">
                  <w:pPr>
                    <w:pStyle w:val="Header"/>
                    <w:pBdr>
                      <w:bottom w:val="none" w:sz="0" w:space="0" w:color="auto"/>
                    </w:pBdr>
                    <w:tabs>
                      <w:tab w:val="clear" w:pos="4320"/>
                      <w:tab w:val="clear" w:pos="8640"/>
                    </w:tabs>
                    <w:spacing w:line="200" w:lineRule="exact"/>
                    <w:rPr>
                      <w:rFonts w:hint="eastAsia"/>
                      <w:sz w:val="15"/>
                    </w:rPr>
                  </w:pPr>
                  <w:r>
                    <w:rPr>
                      <w:rFonts w:hint="eastAsia"/>
                      <w:sz w:val="15"/>
                    </w:rPr>
                    <w:t>增长和</w:t>
                  </w:r>
                </w:p>
                <w:p w:rsidR="00000000" w:rsidRDefault="00BD35EC">
                  <w:pPr>
                    <w:pStyle w:val="Header"/>
                    <w:pBdr>
                      <w:bottom w:val="none" w:sz="0" w:space="0" w:color="auto"/>
                    </w:pBdr>
                    <w:tabs>
                      <w:tab w:val="clear" w:pos="4320"/>
                      <w:tab w:val="clear" w:pos="8640"/>
                    </w:tabs>
                    <w:spacing w:line="200" w:lineRule="exact"/>
                    <w:rPr>
                      <w:rFonts w:hint="eastAsia"/>
                      <w:sz w:val="15"/>
                    </w:rPr>
                  </w:pPr>
                  <w:r>
                    <w:rPr>
                      <w:rFonts w:hint="eastAsia"/>
                      <w:sz w:val="15"/>
                    </w:rPr>
                    <w:t>创新框架</w:t>
                  </w:r>
                </w:p>
              </w:txbxContent>
            </v:textbox>
          </v:shape>
        </w:pict>
      </w:r>
      <w:r>
        <w:rPr>
          <w:noProof/>
          <w:sz w:val="20"/>
        </w:rPr>
        <w:pict>
          <v:shape id="_x0000_s3403" type="#_x0000_t202" style="position:absolute;left:0;text-align:left;margin-left:60pt;margin-top:1.65pt;width:36pt;height:31.35pt;z-index:8" filled="f" stroked="f">
            <v:textbox inset=".5mm,.3mm,.5mm,.3mm">
              <w:txbxContent>
                <w:p w:rsidR="00000000" w:rsidRDefault="00BD35EC">
                  <w:pPr>
                    <w:pStyle w:val="a3"/>
                    <w:adjustRightInd w:val="0"/>
                    <w:spacing w:line="240" w:lineRule="exact"/>
                    <w:jc w:val="center"/>
                    <w:textAlignment w:val="baseline"/>
                    <w:rPr>
                      <w:rFonts w:hint="eastAsia"/>
                      <w:kern w:val="0"/>
                      <w:sz w:val="15"/>
                      <w:szCs w:val="20"/>
                    </w:rPr>
                  </w:pPr>
                  <w:r>
                    <w:rPr>
                      <w:rFonts w:hint="eastAsia"/>
                      <w:kern w:val="0"/>
                      <w:sz w:val="15"/>
                      <w:szCs w:val="20"/>
                    </w:rPr>
                    <w:t>协调</w:t>
                  </w:r>
                </w:p>
                <w:p w:rsidR="00000000" w:rsidRDefault="00BD35EC">
                  <w:pPr>
                    <w:pStyle w:val="Header"/>
                    <w:pBdr>
                      <w:bottom w:val="none" w:sz="0" w:space="0" w:color="auto"/>
                    </w:pBdr>
                    <w:tabs>
                      <w:tab w:val="clear" w:pos="4320"/>
                      <w:tab w:val="clear" w:pos="8640"/>
                    </w:tabs>
                    <w:spacing w:line="240" w:lineRule="exact"/>
                    <w:rPr>
                      <w:rFonts w:hint="eastAsia"/>
                    </w:rPr>
                  </w:pPr>
                  <w:r>
                    <w:rPr>
                      <w:rFonts w:hint="eastAsia"/>
                      <w:sz w:val="15"/>
                    </w:rPr>
                    <w:t>框架</w:t>
                  </w:r>
                </w:p>
              </w:txbxContent>
            </v:textbox>
          </v:shape>
        </w:pict>
      </w:r>
    </w:p>
    <w:p w:rsidR="00000000" w:rsidRDefault="00BD35EC">
      <w:pPr>
        <w:tabs>
          <w:tab w:val="left" w:pos="630"/>
        </w:tabs>
        <w:spacing w:after="240" w:line="240" w:lineRule="auto"/>
        <w:rPr>
          <w:rFonts w:hint="eastAsia"/>
        </w:rPr>
      </w:pPr>
      <w:r>
        <w:rPr>
          <w:noProof/>
          <w:sz w:val="20"/>
        </w:rPr>
        <w:pict>
          <v:shape id="_x0000_s3410" type="#_x0000_t202" style="position:absolute;left:0;text-align:left;margin-left:300pt;margin-top:22.05pt;width:48pt;height:26pt;z-index:15" filled="f" stroked="f">
            <v:textbox inset=".5mm,.3mm,.5mm,.3mm">
              <w:txbxContent>
                <w:p w:rsidR="00000000" w:rsidRDefault="00BD35EC">
                  <w:pPr>
                    <w:pStyle w:val="Header"/>
                    <w:pBdr>
                      <w:bottom w:val="none" w:sz="0" w:space="0" w:color="auto"/>
                    </w:pBdr>
                    <w:tabs>
                      <w:tab w:val="clear" w:pos="4320"/>
                      <w:tab w:val="clear" w:pos="8640"/>
                    </w:tabs>
                    <w:spacing w:line="200" w:lineRule="exact"/>
                    <w:rPr>
                      <w:rFonts w:hint="eastAsia"/>
                      <w:sz w:val="15"/>
                    </w:rPr>
                  </w:pPr>
                  <w:r>
                    <w:rPr>
                      <w:rFonts w:hint="eastAsia"/>
                      <w:sz w:val="15"/>
                    </w:rPr>
                    <w:t>社会援助和</w:t>
                  </w:r>
                </w:p>
                <w:p w:rsidR="00000000" w:rsidRDefault="00BD35EC">
                  <w:pPr>
                    <w:pStyle w:val="Header"/>
                    <w:pBdr>
                      <w:bottom w:val="none" w:sz="0" w:space="0" w:color="auto"/>
                    </w:pBdr>
                    <w:tabs>
                      <w:tab w:val="clear" w:pos="4320"/>
                      <w:tab w:val="clear" w:pos="8640"/>
                    </w:tabs>
                    <w:spacing w:line="200" w:lineRule="exact"/>
                    <w:rPr>
                      <w:rFonts w:hint="eastAsia"/>
                      <w:sz w:val="15"/>
                    </w:rPr>
                  </w:pPr>
                  <w:r>
                    <w:rPr>
                      <w:rFonts w:hint="eastAsia"/>
                      <w:sz w:val="15"/>
                    </w:rPr>
                    <w:t>就业</w:t>
                  </w:r>
                </w:p>
              </w:txbxContent>
            </v:textbox>
          </v:shape>
        </w:pict>
      </w:r>
    </w:p>
    <w:p w:rsidR="00000000" w:rsidRDefault="00BD35EC">
      <w:pPr>
        <w:tabs>
          <w:tab w:val="left" w:pos="630"/>
        </w:tabs>
        <w:spacing w:after="240" w:line="240" w:lineRule="auto"/>
        <w:rPr>
          <w:rFonts w:hint="eastAsia"/>
        </w:rPr>
      </w:pPr>
      <w:r>
        <w:rPr>
          <w:noProof/>
          <w:sz w:val="20"/>
        </w:rPr>
        <w:pict>
          <v:shape id="_x0000_s3408" type="#_x0000_t202" style="position:absolute;left:0;text-align:left;margin-left:174pt;margin-top:.5pt;width:48pt;height:15.6pt;z-index:13" filled="f" stroked="f">
            <v:textbox inset=".5mm,.3mm,.5mm,.3mm">
              <w:txbxContent>
                <w:p w:rsidR="00000000" w:rsidRDefault="00BD35EC">
                  <w:pPr>
                    <w:pStyle w:val="Header"/>
                    <w:pBdr>
                      <w:bottom w:val="none" w:sz="0" w:space="0" w:color="auto"/>
                    </w:pBdr>
                    <w:tabs>
                      <w:tab w:val="clear" w:pos="4320"/>
                      <w:tab w:val="clear" w:pos="8640"/>
                    </w:tabs>
                    <w:spacing w:line="200" w:lineRule="exact"/>
                    <w:rPr>
                      <w:rFonts w:hint="eastAsia"/>
                      <w:sz w:val="15"/>
                    </w:rPr>
                  </w:pPr>
                  <w:r>
                    <w:rPr>
                      <w:rFonts w:hint="eastAsia"/>
                      <w:sz w:val="15"/>
                    </w:rPr>
                    <w:t>住房</w:t>
                  </w:r>
                </w:p>
              </w:txbxContent>
            </v:textbox>
          </v:shape>
        </w:pict>
      </w:r>
      <w:r>
        <w:rPr>
          <w:noProof/>
          <w:sz w:val="20"/>
        </w:rPr>
        <w:pict>
          <v:shape id="_x0000_s3409" type="#_x0000_t202" style="position:absolute;left:0;text-align:left;margin-left:234pt;margin-top:.5pt;width:48pt;height:15.6pt;z-index:14" filled="f" stroked="f">
            <v:textbox inset=".5mm,.3mm,.5mm,.3mm">
              <w:txbxContent>
                <w:p w:rsidR="00000000" w:rsidRDefault="00BD35EC">
                  <w:pPr>
                    <w:pStyle w:val="Header"/>
                    <w:pBdr>
                      <w:bottom w:val="none" w:sz="0" w:space="0" w:color="auto"/>
                    </w:pBdr>
                    <w:tabs>
                      <w:tab w:val="clear" w:pos="4320"/>
                      <w:tab w:val="clear" w:pos="8640"/>
                    </w:tabs>
                    <w:spacing w:line="200" w:lineRule="exact"/>
                    <w:rPr>
                      <w:rFonts w:hint="eastAsia"/>
                      <w:sz w:val="15"/>
                    </w:rPr>
                  </w:pPr>
                  <w:r>
                    <w:rPr>
                      <w:rFonts w:hint="eastAsia"/>
                      <w:sz w:val="15"/>
                    </w:rPr>
                    <w:t>教育</w:t>
                  </w:r>
                </w:p>
              </w:txbxContent>
            </v:textbox>
          </v:shape>
        </w:pict>
      </w:r>
      <w:r>
        <w:rPr>
          <w:noProof/>
          <w:sz w:val="20"/>
        </w:rPr>
        <w:pict>
          <v:shape id="_x0000_s3411" type="#_x0000_t202" style="position:absolute;left:0;text-align:left;margin-left:5in;margin-top:.5pt;width:48pt;height:15.6pt;z-index:16" filled="f" stroked="f">
            <v:textbox inset=".5mm,.3mm,.5mm,.3mm">
              <w:txbxContent>
                <w:p w:rsidR="00000000" w:rsidRDefault="00BD35EC">
                  <w:pPr>
                    <w:pStyle w:val="Header"/>
                    <w:pBdr>
                      <w:bottom w:val="none" w:sz="0" w:space="0" w:color="auto"/>
                    </w:pBdr>
                    <w:tabs>
                      <w:tab w:val="clear" w:pos="4320"/>
                      <w:tab w:val="clear" w:pos="8640"/>
                    </w:tabs>
                    <w:spacing w:line="200" w:lineRule="exact"/>
                    <w:rPr>
                      <w:rFonts w:hint="eastAsia"/>
                      <w:sz w:val="15"/>
                    </w:rPr>
                  </w:pPr>
                  <w:r>
                    <w:rPr>
                      <w:rFonts w:hint="eastAsia"/>
                      <w:sz w:val="15"/>
                    </w:rPr>
                    <w:t>司法</w:t>
                  </w:r>
                </w:p>
              </w:txbxContent>
            </v:textbox>
          </v:shape>
        </w:pict>
      </w:r>
      <w:r>
        <w:rPr>
          <w:noProof/>
          <w:sz w:val="20"/>
        </w:rPr>
        <w:pict>
          <v:shape id="_x0000_s3407" type="#_x0000_t202" style="position:absolute;left:0;text-align:left;margin-left:108pt;margin-top:.5pt;width:48pt;height:15.6pt;z-index:12" filled="f" stroked="f">
            <v:textbox inset=".5mm,.3mm,.5mm,.3mm">
              <w:txbxContent>
                <w:p w:rsidR="00000000" w:rsidRDefault="00BD35EC">
                  <w:pPr>
                    <w:pStyle w:val="Header"/>
                    <w:pBdr>
                      <w:bottom w:val="none" w:sz="0" w:space="0" w:color="auto"/>
                    </w:pBdr>
                    <w:tabs>
                      <w:tab w:val="clear" w:pos="4320"/>
                      <w:tab w:val="clear" w:pos="8640"/>
                    </w:tabs>
                    <w:spacing w:line="200" w:lineRule="exact"/>
                    <w:rPr>
                      <w:rFonts w:hint="eastAsia"/>
                      <w:sz w:val="15"/>
                    </w:rPr>
                  </w:pPr>
                  <w:r>
                    <w:rPr>
                      <w:rFonts w:hint="eastAsia"/>
                      <w:sz w:val="15"/>
                    </w:rPr>
                    <w:t>保健</w:t>
                  </w:r>
                </w:p>
              </w:txbxContent>
            </v:textbox>
          </v:shape>
        </w:pict>
      </w:r>
      <w:r>
        <w:rPr>
          <w:noProof/>
          <w:sz w:val="20"/>
        </w:rPr>
        <w:pict>
          <v:shape id="_x0000_s3404" type="#_x0000_t202" style="position:absolute;left:0;text-align:left;margin-left:60pt;margin-top:10.75pt;width:36pt;height:46.95pt;z-index:9" filled="f" stroked="f">
            <v:textbox inset=".5mm,.3mm,.5mm,.3mm">
              <w:txbxContent>
                <w:p w:rsidR="00000000" w:rsidRDefault="00BD35EC">
                  <w:pPr>
                    <w:pStyle w:val="a3"/>
                    <w:adjustRightInd w:val="0"/>
                    <w:spacing w:line="240" w:lineRule="exact"/>
                    <w:jc w:val="center"/>
                    <w:textAlignment w:val="baseline"/>
                    <w:rPr>
                      <w:rFonts w:hint="eastAsia"/>
                      <w:kern w:val="0"/>
                      <w:sz w:val="15"/>
                      <w:szCs w:val="20"/>
                    </w:rPr>
                  </w:pPr>
                  <w:r>
                    <w:rPr>
                      <w:rFonts w:hint="eastAsia"/>
                      <w:kern w:val="0"/>
                      <w:sz w:val="15"/>
                      <w:szCs w:val="20"/>
                    </w:rPr>
                    <w:t>跨部门</w:t>
                  </w:r>
                </w:p>
                <w:p w:rsidR="00000000" w:rsidRDefault="00BD35EC">
                  <w:pPr>
                    <w:pStyle w:val="a3"/>
                    <w:adjustRightInd w:val="0"/>
                    <w:spacing w:line="240" w:lineRule="exact"/>
                    <w:jc w:val="center"/>
                    <w:textAlignment w:val="baseline"/>
                    <w:rPr>
                      <w:rFonts w:hint="eastAsia"/>
                    </w:rPr>
                  </w:pPr>
                  <w:r>
                    <w:rPr>
                      <w:rFonts w:hint="eastAsia"/>
                      <w:kern w:val="0"/>
                      <w:sz w:val="15"/>
                      <w:szCs w:val="20"/>
                    </w:rPr>
                    <w:t>战略</w:t>
                  </w:r>
                </w:p>
              </w:txbxContent>
            </v:textbox>
          </v:shape>
        </w:pict>
      </w:r>
    </w:p>
    <w:p w:rsidR="00000000" w:rsidRDefault="00BD35EC">
      <w:pPr>
        <w:tabs>
          <w:tab w:val="left" w:pos="630"/>
        </w:tabs>
        <w:spacing w:after="240" w:line="240" w:lineRule="auto"/>
        <w:rPr>
          <w:rFonts w:hint="eastAsia"/>
        </w:rPr>
      </w:pPr>
      <w:r>
        <w:rPr>
          <w:noProof/>
          <w:sz w:val="20"/>
        </w:rPr>
        <w:pict>
          <v:shape id="_x0000_s3412" type="#_x0000_t202" style="position:absolute;left:0;text-align:left;margin-left:114pt;margin-top:9.1pt;width:4in;height:26pt;z-index:17" filled="f" stroked="f">
            <v:textbox inset=".5mm,.3mm,.5mm,.3mm">
              <w:txbxContent>
                <w:p w:rsidR="00000000" w:rsidRDefault="00BD35EC">
                  <w:pPr>
                    <w:pStyle w:val="Header"/>
                    <w:pBdr>
                      <w:bottom w:val="none" w:sz="0" w:space="0" w:color="auto"/>
                    </w:pBdr>
                    <w:tabs>
                      <w:tab w:val="clear" w:pos="4320"/>
                      <w:tab w:val="clear" w:pos="8640"/>
                    </w:tabs>
                    <w:spacing w:line="200" w:lineRule="exact"/>
                    <w:rPr>
                      <w:rFonts w:hint="eastAsia"/>
                      <w:sz w:val="15"/>
                    </w:rPr>
                  </w:pPr>
                  <w:r>
                    <w:rPr>
                      <w:rFonts w:hint="eastAsia"/>
                      <w:sz w:val="15"/>
                    </w:rPr>
                    <w:t>其他跨部门战略，如减少不平等现象、新西兰积极的老龄战略、《新西兰残疾人战略》、太平洋地区的指导方针、《新西兰妇女行动计划》等。</w:t>
                  </w:r>
                </w:p>
              </w:txbxContent>
            </v:textbox>
          </v:shape>
        </w:pict>
      </w:r>
    </w:p>
    <w:p w:rsidR="00000000" w:rsidRDefault="00BD35EC">
      <w:pPr>
        <w:tabs>
          <w:tab w:val="left" w:pos="630"/>
        </w:tabs>
        <w:spacing w:after="240" w:line="240" w:lineRule="auto"/>
        <w:rPr>
          <w:rFonts w:hint="eastAsia"/>
        </w:rPr>
      </w:pPr>
    </w:p>
    <w:p w:rsidR="00000000" w:rsidRDefault="00BD35EC">
      <w:pPr>
        <w:tabs>
          <w:tab w:val="left" w:pos="630"/>
        </w:tabs>
        <w:spacing w:after="240" w:line="240" w:lineRule="auto"/>
        <w:rPr>
          <w:rFonts w:hint="eastAsia"/>
        </w:rPr>
      </w:pPr>
    </w:p>
    <w:p w:rsidR="00000000" w:rsidRDefault="00BD35EC" w:rsidP="00BD35EC">
      <w:pPr>
        <w:tabs>
          <w:tab w:val="left" w:pos="630"/>
        </w:tabs>
        <w:spacing w:after="240" w:line="240" w:lineRule="auto"/>
        <w:ind w:firstLineChars="600" w:firstLine="31680"/>
        <w:rPr>
          <w:sz w:val="18"/>
        </w:rPr>
      </w:pPr>
      <w:r>
        <w:fldChar w:fldCharType="end"/>
      </w:r>
      <w:r>
        <w:rPr>
          <w:rFonts w:eastAsia="KaiTi_GB2312" w:hint="eastAsia"/>
          <w:color w:val="0000FF"/>
          <w:sz w:val="18"/>
        </w:rPr>
        <w:t>资料来源</w:t>
      </w:r>
      <w:r>
        <w:rPr>
          <w:rFonts w:hint="eastAsia"/>
          <w:sz w:val="18"/>
        </w:rPr>
        <w:t>：社会发展部（</w:t>
      </w:r>
      <w:r>
        <w:rPr>
          <w:rFonts w:hint="eastAsia"/>
          <w:sz w:val="18"/>
        </w:rPr>
        <w:t>2004</w:t>
      </w:r>
      <w:r>
        <w:rPr>
          <w:rFonts w:hint="eastAsia"/>
          <w:sz w:val="18"/>
        </w:rPr>
        <w:t>年），《全体新西兰人所享有的机会》惠灵顿：社会发展部。</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妇女事务部</w:t>
      </w:r>
    </w:p>
    <w:p w:rsidR="00000000" w:rsidRDefault="00BD35EC">
      <w:pPr>
        <w:numPr>
          <w:ilvl w:val="0"/>
          <w:numId w:val="1992"/>
        </w:numPr>
        <w:tabs>
          <w:tab w:val="clear" w:pos="420"/>
          <w:tab w:val="left" w:pos="630"/>
        </w:tabs>
        <w:spacing w:after="240" w:line="360" w:lineRule="exact"/>
        <w:ind w:left="0" w:firstLine="0"/>
      </w:pPr>
      <w:r>
        <w:rPr>
          <w:rFonts w:hint="eastAsia"/>
        </w:rPr>
        <w:t>妇女事务部是负责就新西兰妇女的特殊问题提出政策建议的政府机构。妇女事务部从以下几个方面协助政府实施关于新西兰可持续发展的设想：</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就影响</w:t>
      </w:r>
      <w:r>
        <w:rPr>
          <w:rFonts w:hint="eastAsia"/>
        </w:rPr>
        <w:t>妇女社会和经济成果的问题提供政策建议；</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帮助政府履行与妇女地位有关的国际义务；</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为国有部门委员会推荐符合资格的妇女。</w:t>
      </w:r>
    </w:p>
    <w:p w:rsidR="00000000" w:rsidRDefault="00BD35EC">
      <w:pPr>
        <w:numPr>
          <w:ilvl w:val="0"/>
          <w:numId w:val="1992"/>
        </w:numPr>
        <w:tabs>
          <w:tab w:val="clear" w:pos="420"/>
          <w:tab w:val="left" w:pos="630"/>
        </w:tabs>
        <w:spacing w:after="240" w:line="360" w:lineRule="exact"/>
        <w:ind w:left="0" w:firstLine="0"/>
      </w:pPr>
      <w:r>
        <w:rPr>
          <w:rFonts w:hint="eastAsia"/>
        </w:rPr>
        <w:t>妇女事务部还就如何将性别分析纳入政策制定的问题向政府各部门提出建议，并就性别影响说明提出建议。在向内阁社会发展委员会提交的所有文件中都需要性别影响说明。内阁社会发展委员会审议政府社会政策的制定与执行以及社会平等问题。与妇女经济和社会地位相关的所有提议都必须与妇女事务部协商，尤其是毛利族妇女。</w:t>
      </w:r>
      <w:r>
        <w:t xml:space="preserve"> </w:t>
      </w:r>
    </w:p>
    <w:p w:rsidR="00000000" w:rsidRDefault="00BD35EC">
      <w:pPr>
        <w:numPr>
          <w:ilvl w:val="0"/>
          <w:numId w:val="1992"/>
        </w:numPr>
        <w:tabs>
          <w:tab w:val="clear" w:pos="420"/>
          <w:tab w:val="left" w:pos="630"/>
        </w:tabs>
        <w:spacing w:after="240" w:line="360" w:lineRule="exact"/>
        <w:ind w:left="0" w:firstLine="0"/>
      </w:pPr>
      <w:r>
        <w:rPr>
          <w:rFonts w:hint="eastAsia"/>
        </w:rPr>
        <w:t>2003</w:t>
      </w:r>
      <w:r>
        <w:rPr>
          <w:rFonts w:hint="eastAsia"/>
        </w:rPr>
        <w:t>年，妇女事务部经过了审查、加强，再次被确认为一个独立的机构。</w:t>
      </w:r>
      <w:r>
        <w:t xml:space="preserve"> </w:t>
      </w:r>
      <w:r>
        <w:rPr>
          <w:rFonts w:hint="eastAsia"/>
        </w:rPr>
        <w:t>妇女事务部的工作是在《新西兰</w:t>
      </w:r>
      <w:r>
        <w:rPr>
          <w:rFonts w:hint="eastAsia"/>
        </w:rPr>
        <w:t>妇女行动计划》指导下进行的，该计划是一个五年政府整体计划，于</w:t>
      </w:r>
      <w:r>
        <w:rPr>
          <w:rFonts w:hint="eastAsia"/>
        </w:rPr>
        <w:t>2004</w:t>
      </w:r>
      <w:r>
        <w:rPr>
          <w:rFonts w:hint="eastAsia"/>
        </w:rPr>
        <w:t xml:space="preserve">年启动，旨在改善新西兰妇女的生活。　</w:t>
      </w:r>
    </w:p>
    <w:p w:rsidR="00000000" w:rsidRDefault="00BD35EC">
      <w:pPr>
        <w:pStyle w:val="H2"/>
        <w:tabs>
          <w:tab w:val="left" w:pos="630"/>
        </w:tabs>
        <w:rPr>
          <w:rFonts w:ascii="Times New Roman"/>
          <w:bCs/>
          <w:lang w:val="en-US"/>
        </w:rPr>
      </w:pPr>
      <w:r>
        <w:rPr>
          <w:rFonts w:ascii="Times New Roman" w:hint="eastAsia"/>
          <w:bCs/>
          <w:lang w:val="en-US"/>
        </w:rPr>
        <w:t>《新西兰妇女行动计划》</w:t>
      </w:r>
    </w:p>
    <w:p w:rsidR="00000000" w:rsidRDefault="00BD35EC">
      <w:pPr>
        <w:numPr>
          <w:ilvl w:val="0"/>
          <w:numId w:val="1992"/>
        </w:numPr>
        <w:tabs>
          <w:tab w:val="clear" w:pos="420"/>
          <w:tab w:val="left" w:pos="630"/>
        </w:tabs>
        <w:spacing w:after="240" w:line="360" w:lineRule="exact"/>
        <w:ind w:left="0" w:firstLine="0"/>
      </w:pPr>
      <w:r>
        <w:rPr>
          <w:rFonts w:hint="eastAsia"/>
        </w:rPr>
        <w:t>2002</w:t>
      </w:r>
      <w:r>
        <w:rPr>
          <w:rFonts w:hint="eastAsia"/>
        </w:rPr>
        <w:t>年，政府指示妇女事务部与其他机构协商，制定《新西兰妇女行动计划》，该《计划》表明政府致力于从各方面改善妇女的状况、减少男女之间的不平等以及不同妇女群体间的不平等。新西兰的许多妇女和非政府组织都为制定该《计划》投入了精力。</w:t>
      </w:r>
    </w:p>
    <w:p w:rsidR="00000000" w:rsidRDefault="00BD35EC">
      <w:pPr>
        <w:numPr>
          <w:ilvl w:val="0"/>
          <w:numId w:val="1992"/>
        </w:numPr>
        <w:tabs>
          <w:tab w:val="clear" w:pos="420"/>
          <w:tab w:val="left" w:pos="630"/>
        </w:tabs>
        <w:spacing w:after="240" w:line="360" w:lineRule="exact"/>
        <w:ind w:left="0" w:firstLine="0"/>
      </w:pPr>
      <w:r>
        <w:rPr>
          <w:rFonts w:hint="eastAsia"/>
        </w:rPr>
        <w:t>政府设想使新西兰成为一个平等的、包容的、可持续发展的社会，在这样的一个社会里，所有妇女都能够实现她们的志向，而且，毛利妇女也和本土人民一样，能够实现她们</w:t>
      </w:r>
      <w:r>
        <w:rPr>
          <w:rFonts w:hint="eastAsia"/>
        </w:rPr>
        <w:t>对家庭、次部落和部落的愿望。《计划》中的其他行动旨在改善对新西兰太平洋岛屿族裔妇女、农村妇女、残疾妇女、少数民族妇女和老年妇女产生重大影响的领域的成果。</w:t>
      </w:r>
    </w:p>
    <w:p w:rsidR="00000000" w:rsidRDefault="00BD35EC">
      <w:pPr>
        <w:numPr>
          <w:ilvl w:val="0"/>
          <w:numId w:val="1992"/>
        </w:numPr>
        <w:tabs>
          <w:tab w:val="clear" w:pos="420"/>
          <w:tab w:val="left" w:pos="630"/>
        </w:tabs>
        <w:spacing w:after="240" w:line="360" w:lineRule="exact"/>
        <w:ind w:left="0" w:firstLine="0"/>
      </w:pPr>
      <w:r>
        <w:rPr>
          <w:rFonts w:hint="eastAsia"/>
        </w:rPr>
        <w:t>新西兰政府确定了各种优先行动，以使妇女在如下三个相关领域获得更好的惠益：</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经济的可持续性——提高妇女经济的独立性以及她们为新西兰经济做出贡献的能力；</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平衡工作与生活——帮助妇女在有偿工作和工作之外的生活之间实现更大的平衡；</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福利——改善妇女的健康和社会成果。</w:t>
      </w:r>
    </w:p>
    <w:p w:rsidR="00000000" w:rsidRDefault="00BD35EC">
      <w:pPr>
        <w:numPr>
          <w:ilvl w:val="0"/>
          <w:numId w:val="1992"/>
        </w:numPr>
        <w:tabs>
          <w:tab w:val="clear" w:pos="420"/>
          <w:tab w:val="left" w:pos="630"/>
        </w:tabs>
        <w:spacing w:after="240" w:line="360" w:lineRule="exact"/>
        <w:ind w:left="0" w:firstLine="0"/>
      </w:pPr>
      <w:r>
        <w:rPr>
          <w:rFonts w:hint="eastAsia"/>
        </w:rPr>
        <w:t>这些方面反映了妇女对她们所重视的问题的看法。这些方面的指标表明妇女的情况很差，政府可以采取行动加以</w:t>
      </w:r>
      <w:r>
        <w:rPr>
          <w:rFonts w:hint="eastAsia"/>
        </w:rPr>
        <w:t>改善。在《计划》内采取各项行动，做出重大决策和实现各项目标将会促进实现对妇女有利的预期成果。</w:t>
      </w:r>
    </w:p>
    <w:p w:rsidR="00000000" w:rsidRDefault="00BD35EC">
      <w:pPr>
        <w:pStyle w:val="Date"/>
        <w:numPr>
          <w:ilvl w:val="0"/>
          <w:numId w:val="1992"/>
        </w:numPr>
        <w:tabs>
          <w:tab w:val="clear" w:pos="420"/>
          <w:tab w:val="left" w:pos="630"/>
        </w:tabs>
        <w:spacing w:after="240" w:line="360" w:lineRule="exact"/>
        <w:ind w:left="0" w:firstLine="0"/>
      </w:pPr>
      <w:r>
        <w:rPr>
          <w:rFonts w:hint="eastAsia"/>
        </w:rPr>
        <w:t>下列图表表明了《计划》如何支持政府关于新西兰可持续发展的设想：</w:t>
      </w:r>
    </w:p>
    <w:p w:rsidR="00000000" w:rsidRDefault="00BD35EC">
      <w:pPr>
        <w:tabs>
          <w:tab w:val="left" w:pos="630"/>
        </w:tabs>
        <w:spacing w:after="240" w:line="240" w:lineRule="auto"/>
        <w:jc w:val="center"/>
        <w:rPr>
          <w:rFonts w:hint="eastAsia"/>
        </w:rPr>
      </w:pPr>
    </w:p>
    <w:p w:rsidR="00000000" w:rsidRDefault="00BD35EC">
      <w:pPr>
        <w:tabs>
          <w:tab w:val="left" w:pos="630"/>
        </w:tabs>
        <w:spacing w:after="240" w:line="240" w:lineRule="auto"/>
        <w:jc w:val="center"/>
        <w:rPr>
          <w:rFonts w:hint="eastAsia"/>
        </w:rPr>
      </w:pPr>
      <w:r>
        <w:rPr>
          <w:noProof/>
          <w:sz w:val="20"/>
        </w:rPr>
        <w:pict>
          <v:shape id="_x0000_s3414" type="#_x0000_t202" style="position:absolute;left:0;text-align:left;margin-left:102pt;margin-top:10.4pt;width:264pt;height:26pt;z-index:19" filled="f" stroked="f">
            <v:textbox>
              <w:txbxContent>
                <w:p w:rsidR="00000000" w:rsidRDefault="00BD35EC">
                  <w:pPr>
                    <w:jc w:val="center"/>
                    <w:rPr>
                      <w:rFonts w:eastAsia="SimHei" w:hint="eastAsia"/>
                      <w:color w:val="FFFFFF"/>
                    </w:rPr>
                  </w:pPr>
                  <w:r>
                    <w:rPr>
                      <w:rFonts w:eastAsia="SimHei" w:hint="eastAsia"/>
                      <w:color w:val="FFFFFF"/>
                    </w:rPr>
                    <w:t>政府关于建立一个可持续的新西兰的设想</w:t>
                  </w:r>
                </w:p>
              </w:txbxContent>
            </v:textbox>
          </v:shape>
        </w:pict>
      </w:r>
      <w:r>
        <w:rPr>
          <w:noProof/>
          <w:sz w:val="20"/>
        </w:rPr>
        <w:pict>
          <v:shape id="_x0000_s3413" type="#_x0000_t202" style="position:absolute;left:0;text-align:left;margin-left:30pt;margin-top:5.2pt;width:431.6pt;height:420pt;z-index:18" filled="f" stroked="f">
            <v:textbox>
              <w:txbxContent>
                <w:p w:rsidR="00000000" w:rsidRDefault="00BD35EC">
                  <w:pPr>
                    <w:rPr>
                      <w:rFonts w:hint="eastAsia"/>
                    </w:rPr>
                  </w:pPr>
                  <w:r>
                    <w:pict>
                      <v:shape id="_x0000_i1027" type="#_x0000_t75" style="width:416.25pt;height:411.75pt">
                        <v:imagedata r:id="rId16" o:title=""/>
                      </v:shape>
                    </w:pict>
                  </w:r>
                </w:p>
                <w:p w:rsidR="00000000" w:rsidRDefault="00BD35EC">
                  <w:pPr>
                    <w:rPr>
                      <w:rFonts w:hint="eastAsia"/>
                    </w:rPr>
                  </w:pPr>
                </w:p>
              </w:txbxContent>
            </v:textbox>
          </v:shape>
        </w:pict>
      </w:r>
    </w:p>
    <w:p w:rsidR="00000000" w:rsidRDefault="00BD35EC">
      <w:pPr>
        <w:tabs>
          <w:tab w:val="left" w:pos="630"/>
        </w:tabs>
        <w:spacing w:after="240" w:line="240" w:lineRule="auto"/>
        <w:jc w:val="center"/>
        <w:rPr>
          <w:rFonts w:hint="eastAsia"/>
        </w:rPr>
      </w:pPr>
      <w:r>
        <w:rPr>
          <w:noProof/>
          <w:sz w:val="20"/>
        </w:rPr>
        <w:pict>
          <v:shape id="_x0000_s3417" type="#_x0000_t202" style="position:absolute;left:0;text-align:left;margin-left:271.5pt;margin-top:14.6pt;width:60pt;height:20.8pt;z-index:22" filled="f" stroked="f">
            <v:textbox>
              <w:txbxContent>
                <w:p w:rsidR="00000000" w:rsidRDefault="00BD35EC">
                  <w:pPr>
                    <w:spacing w:line="240" w:lineRule="exact"/>
                    <w:jc w:val="center"/>
                    <w:rPr>
                      <w:rFonts w:hint="eastAsia"/>
                      <w:color w:val="FFFFFF"/>
                      <w:sz w:val="18"/>
                    </w:rPr>
                  </w:pPr>
                  <w:r>
                    <w:rPr>
                      <w:rFonts w:hint="eastAsia"/>
                      <w:color w:val="FFFFFF"/>
                      <w:sz w:val="18"/>
                    </w:rPr>
                    <w:t>社会</w:t>
                  </w:r>
                </w:p>
              </w:txbxContent>
            </v:textbox>
          </v:shape>
        </w:pict>
      </w:r>
      <w:r>
        <w:rPr>
          <w:noProof/>
          <w:sz w:val="20"/>
        </w:rPr>
        <w:pict>
          <v:shape id="_x0000_s3418" type="#_x0000_t202" style="position:absolute;left:0;text-align:left;margin-left:366pt;margin-top:14.6pt;width:60pt;height:20.8pt;z-index:23" filled="f" stroked="f">
            <v:textbox>
              <w:txbxContent>
                <w:p w:rsidR="00000000" w:rsidRDefault="00BD35EC">
                  <w:pPr>
                    <w:spacing w:line="240" w:lineRule="exact"/>
                    <w:jc w:val="center"/>
                    <w:rPr>
                      <w:rFonts w:hint="eastAsia"/>
                      <w:color w:val="FFFFFF"/>
                      <w:sz w:val="18"/>
                    </w:rPr>
                  </w:pPr>
                  <w:r>
                    <w:rPr>
                      <w:rFonts w:hint="eastAsia"/>
                      <w:color w:val="FFFFFF"/>
                      <w:sz w:val="18"/>
                    </w:rPr>
                    <w:t>文化</w:t>
                  </w:r>
                </w:p>
              </w:txbxContent>
            </v:textbox>
          </v:shape>
        </w:pict>
      </w:r>
      <w:r>
        <w:rPr>
          <w:noProof/>
          <w:sz w:val="20"/>
        </w:rPr>
        <w:pict>
          <v:shape id="_x0000_s3415" type="#_x0000_t202" style="position:absolute;left:0;text-align:left;margin-left:60.75pt;margin-top:14.85pt;width:60pt;height:20.8pt;z-index:20" filled="f" stroked="f">
            <v:textbox>
              <w:txbxContent>
                <w:p w:rsidR="00000000" w:rsidRDefault="00BD35EC">
                  <w:pPr>
                    <w:spacing w:line="240" w:lineRule="exact"/>
                    <w:jc w:val="center"/>
                    <w:rPr>
                      <w:rFonts w:hint="eastAsia"/>
                      <w:color w:val="FFFFFF"/>
                      <w:sz w:val="18"/>
                    </w:rPr>
                  </w:pPr>
                  <w:r>
                    <w:rPr>
                      <w:rFonts w:hint="eastAsia"/>
                      <w:color w:val="FFFFFF"/>
                      <w:sz w:val="18"/>
                    </w:rPr>
                    <w:t>环境</w:t>
                  </w:r>
                </w:p>
              </w:txbxContent>
            </v:textbox>
          </v:shape>
        </w:pict>
      </w:r>
      <w:r>
        <w:rPr>
          <w:noProof/>
          <w:sz w:val="20"/>
        </w:rPr>
        <w:pict>
          <v:shape id="_x0000_s3416" type="#_x0000_t202" style="position:absolute;left:0;text-align:left;margin-left:163.5pt;margin-top:14.6pt;width:60pt;height:20.8pt;z-index:21" filled="f" stroked="f">
            <v:textbox>
              <w:txbxContent>
                <w:p w:rsidR="00000000" w:rsidRDefault="00BD35EC">
                  <w:pPr>
                    <w:spacing w:line="240" w:lineRule="exact"/>
                    <w:jc w:val="center"/>
                    <w:rPr>
                      <w:rFonts w:hint="eastAsia"/>
                      <w:color w:val="FFFFFF"/>
                      <w:sz w:val="18"/>
                    </w:rPr>
                  </w:pPr>
                  <w:r>
                    <w:rPr>
                      <w:rFonts w:hint="eastAsia"/>
                      <w:color w:val="FFFFFF"/>
                      <w:sz w:val="18"/>
                    </w:rPr>
                    <w:t>经</w:t>
                  </w:r>
                  <w:r>
                    <w:rPr>
                      <w:rFonts w:hint="eastAsia"/>
                      <w:color w:val="FFFFFF"/>
                      <w:sz w:val="18"/>
                    </w:rPr>
                    <w:t>济</w:t>
                  </w:r>
                </w:p>
              </w:txbxContent>
            </v:textbox>
          </v:shape>
        </w:pict>
      </w:r>
    </w:p>
    <w:p w:rsidR="00000000" w:rsidRDefault="00BD35EC">
      <w:pPr>
        <w:tabs>
          <w:tab w:val="left" w:pos="630"/>
        </w:tabs>
        <w:spacing w:after="240" w:line="240" w:lineRule="auto"/>
        <w:jc w:val="center"/>
        <w:rPr>
          <w:rFonts w:hint="eastAsia"/>
        </w:rPr>
      </w:pPr>
    </w:p>
    <w:p w:rsidR="00000000" w:rsidRDefault="00BD35EC">
      <w:pPr>
        <w:tabs>
          <w:tab w:val="left" w:pos="630"/>
        </w:tabs>
        <w:spacing w:after="240" w:line="240" w:lineRule="auto"/>
        <w:jc w:val="center"/>
        <w:rPr>
          <w:rFonts w:hint="eastAsia"/>
        </w:rPr>
      </w:pPr>
    </w:p>
    <w:p w:rsidR="00000000" w:rsidRDefault="00BD35EC">
      <w:pPr>
        <w:tabs>
          <w:tab w:val="left" w:pos="630"/>
        </w:tabs>
        <w:spacing w:after="240" w:line="240" w:lineRule="auto"/>
        <w:jc w:val="center"/>
        <w:rPr>
          <w:rFonts w:hint="eastAsia"/>
        </w:rPr>
      </w:pPr>
      <w:r>
        <w:rPr>
          <w:noProof/>
          <w:sz w:val="20"/>
        </w:rPr>
        <w:pict>
          <v:shape id="_x0000_s3419" type="#_x0000_t202" style="position:absolute;left:0;text-align:left;margin-left:42pt;margin-top:7.6pt;width:54pt;height:31.35pt;z-index:24" filled="f" stroked="f">
            <v:textbox inset=".5mm,.3mm,.5mm,.3mm">
              <w:txbxContent>
                <w:p w:rsidR="00000000" w:rsidRDefault="00BD35EC">
                  <w:pPr>
                    <w:pStyle w:val="a3"/>
                    <w:adjustRightInd w:val="0"/>
                    <w:spacing w:line="240" w:lineRule="exact"/>
                    <w:textAlignment w:val="baseline"/>
                    <w:rPr>
                      <w:rFonts w:hint="eastAsia"/>
                    </w:rPr>
                  </w:pPr>
                  <w:r>
                    <w:rPr>
                      <w:rFonts w:hint="eastAsia"/>
                      <w:kern w:val="0"/>
                      <w:szCs w:val="20"/>
                    </w:rPr>
                    <w:t>协调</w:t>
                  </w:r>
                  <w:r>
                    <w:rPr>
                      <w:rFonts w:hint="eastAsia"/>
                    </w:rPr>
                    <w:t>框架</w:t>
                  </w:r>
                </w:p>
              </w:txbxContent>
            </v:textbox>
          </v:shape>
        </w:pict>
      </w:r>
      <w:r>
        <w:rPr>
          <w:noProof/>
          <w:sz w:val="20"/>
        </w:rPr>
        <w:pict>
          <v:shape id="_x0000_s3420" type="#_x0000_t202" style="position:absolute;left:0;text-align:left;margin-left:132.75pt;margin-top:10pt;width:1in;height:17.1pt;z-index:25" filled="f" stroked="f">
            <v:textbox inset=".5mm,.3mm,.5mm,.3mm">
              <w:txbxContent>
                <w:p w:rsidR="00000000" w:rsidRDefault="00BD35EC">
                  <w:pPr>
                    <w:pStyle w:val="Header"/>
                    <w:pBdr>
                      <w:bottom w:val="none" w:sz="0" w:space="0" w:color="auto"/>
                    </w:pBdr>
                    <w:tabs>
                      <w:tab w:val="clear" w:pos="4320"/>
                      <w:tab w:val="clear" w:pos="8640"/>
                    </w:tabs>
                    <w:spacing w:line="200" w:lineRule="exact"/>
                    <w:rPr>
                      <w:rFonts w:hint="eastAsia"/>
                      <w:sz w:val="15"/>
                    </w:rPr>
                  </w:pPr>
                  <w:r>
                    <w:rPr>
                      <w:rFonts w:hint="eastAsia"/>
                      <w:sz w:val="15"/>
                    </w:rPr>
                    <w:t>增长和创新</w:t>
                  </w:r>
                </w:p>
              </w:txbxContent>
            </v:textbox>
          </v:shape>
        </w:pict>
      </w:r>
      <w:r>
        <w:rPr>
          <w:noProof/>
          <w:sz w:val="20"/>
        </w:rPr>
        <w:pict>
          <v:shape id="_x0000_s3421" type="#_x0000_t202" style="position:absolute;left:0;text-align:left;margin-left:289.5pt;margin-top:5.55pt;width:1in;height:26pt;z-index:26" filled="f" stroked="f">
            <v:textbox inset=".5mm,.3mm,.5mm,.3mm">
              <w:txbxContent>
                <w:p w:rsidR="00000000" w:rsidRDefault="00BD35EC">
                  <w:pPr>
                    <w:pStyle w:val="Header"/>
                    <w:pBdr>
                      <w:bottom w:val="none" w:sz="0" w:space="0" w:color="auto"/>
                    </w:pBdr>
                    <w:tabs>
                      <w:tab w:val="clear" w:pos="4320"/>
                      <w:tab w:val="clear" w:pos="8640"/>
                    </w:tabs>
                    <w:spacing w:line="200" w:lineRule="exact"/>
                    <w:rPr>
                      <w:rFonts w:hint="eastAsia"/>
                      <w:sz w:val="15"/>
                    </w:rPr>
                  </w:pPr>
                  <w:r>
                    <w:rPr>
                      <w:rFonts w:hint="eastAsia"/>
                      <w:sz w:val="15"/>
                    </w:rPr>
                    <w:t>全体新西兰人所</w:t>
                  </w:r>
                  <w:r>
                    <w:rPr>
                      <w:sz w:val="15"/>
                    </w:rPr>
                    <w:br/>
                  </w:r>
                  <w:r>
                    <w:rPr>
                      <w:rFonts w:hint="eastAsia"/>
                      <w:sz w:val="15"/>
                    </w:rPr>
                    <w:t>享有的机会</w:t>
                  </w:r>
                </w:p>
              </w:txbxContent>
            </v:textbox>
          </v:shape>
        </w:pict>
      </w:r>
    </w:p>
    <w:p w:rsidR="00000000" w:rsidRDefault="00BD35EC">
      <w:pPr>
        <w:tabs>
          <w:tab w:val="left" w:pos="630"/>
        </w:tabs>
        <w:spacing w:after="240" w:line="240" w:lineRule="auto"/>
        <w:jc w:val="center"/>
        <w:rPr>
          <w:rFonts w:hint="eastAsia"/>
        </w:rPr>
      </w:pPr>
    </w:p>
    <w:p w:rsidR="00000000" w:rsidRDefault="00BD35EC">
      <w:pPr>
        <w:tabs>
          <w:tab w:val="left" w:pos="630"/>
        </w:tabs>
        <w:spacing w:after="240" w:line="240" w:lineRule="auto"/>
        <w:jc w:val="center"/>
        <w:rPr>
          <w:rFonts w:hint="eastAsia"/>
        </w:rPr>
      </w:pPr>
      <w:r>
        <w:rPr>
          <w:noProof/>
          <w:sz w:val="20"/>
        </w:rPr>
        <w:pict>
          <v:shape id="_x0000_s3422" type="#_x0000_t202" style="position:absolute;left:0;text-align:left;margin-left:42pt;margin-top:6.25pt;width:2in;height:20.95pt;z-index:27" filled="f" stroked="f">
            <v:textbox inset=".5mm,.3mm,.5mm,.3mm">
              <w:txbxContent>
                <w:p w:rsidR="00000000" w:rsidRDefault="00BD35EC">
                  <w:pPr>
                    <w:pStyle w:val="a3"/>
                    <w:adjustRightInd w:val="0"/>
                    <w:spacing w:line="240" w:lineRule="exact"/>
                    <w:textAlignment w:val="baseline"/>
                    <w:rPr>
                      <w:rFonts w:hint="eastAsia"/>
                    </w:rPr>
                  </w:pPr>
                  <w:r>
                    <w:rPr>
                      <w:rFonts w:hint="eastAsia"/>
                      <w:kern w:val="0"/>
                      <w:szCs w:val="20"/>
                    </w:rPr>
                    <w:t>政府取得的整体成果</w:t>
                  </w:r>
                </w:p>
              </w:txbxContent>
            </v:textbox>
          </v:shape>
        </w:pict>
      </w:r>
    </w:p>
    <w:p w:rsidR="00000000" w:rsidRDefault="00BD35EC">
      <w:pPr>
        <w:tabs>
          <w:tab w:val="left" w:pos="630"/>
        </w:tabs>
        <w:spacing w:after="240" w:line="240" w:lineRule="auto"/>
        <w:jc w:val="center"/>
        <w:rPr>
          <w:rFonts w:hint="eastAsia"/>
        </w:rPr>
      </w:pPr>
      <w:r>
        <w:rPr>
          <w:noProof/>
          <w:sz w:val="20"/>
        </w:rPr>
        <w:pict>
          <v:shape id="_x0000_s3427" type="#_x0000_t202" style="position:absolute;left:0;text-align:left;margin-left:376.5pt;margin-top:8.35pt;width:1in;height:140.4pt;z-index:32" filled="f" stroked="f">
            <v:textbox inset=".5mm,.3mm,.5mm,.3mm">
              <w:txbxContent>
                <w:p w:rsidR="00000000" w:rsidRDefault="00BD35EC">
                  <w:pPr>
                    <w:pStyle w:val="a3"/>
                    <w:adjustRightInd w:val="0"/>
                    <w:spacing w:afterLines="30" w:after="72" w:line="240" w:lineRule="exact"/>
                    <w:textAlignment w:val="baseline"/>
                    <w:rPr>
                      <w:rFonts w:eastAsia="SimHei" w:hint="eastAsia"/>
                      <w:kern w:val="0"/>
                      <w:szCs w:val="20"/>
                    </w:rPr>
                  </w:pPr>
                  <w:r>
                    <w:rPr>
                      <w:rFonts w:eastAsia="SimHei" w:hint="eastAsia"/>
                      <w:kern w:val="0"/>
                      <w:szCs w:val="20"/>
                    </w:rPr>
                    <w:t>保健</w:t>
                  </w:r>
                </w:p>
                <w:p w:rsidR="00000000" w:rsidRDefault="00BD35EC" w:rsidP="00BD35EC">
                  <w:pPr>
                    <w:pStyle w:val="a3"/>
                    <w:adjustRightInd w:val="0"/>
                    <w:spacing w:line="240" w:lineRule="exact"/>
                    <w:ind w:left="31680" w:hangingChars="100" w:firstLine="31680"/>
                    <w:textAlignment w:val="baseline"/>
                    <w:rPr>
                      <w:rFonts w:hint="eastAsia"/>
                      <w:kern w:val="0"/>
                      <w:sz w:val="15"/>
                      <w:szCs w:val="20"/>
                    </w:rPr>
                  </w:pPr>
                  <w:r>
                    <w:rPr>
                      <w:rFonts w:hint="eastAsia"/>
                      <w:kern w:val="0"/>
                      <w:sz w:val="15"/>
                      <w:szCs w:val="20"/>
                    </w:rPr>
                    <w:sym w:font="Wingdings 2" w:char="F097"/>
                  </w:r>
                  <w:r>
                    <w:rPr>
                      <w:kern w:val="0"/>
                      <w:sz w:val="15"/>
                      <w:szCs w:val="20"/>
                    </w:rPr>
                    <w:tab/>
                  </w:r>
                  <w:r>
                    <w:rPr>
                      <w:rFonts w:hint="eastAsia"/>
                      <w:kern w:val="0"/>
                      <w:sz w:val="15"/>
                      <w:szCs w:val="20"/>
                    </w:rPr>
                    <w:t>改善新西兰人的健康状况</w:t>
                  </w:r>
                </w:p>
                <w:p w:rsidR="00000000" w:rsidRDefault="00BD35EC" w:rsidP="00BD35EC">
                  <w:pPr>
                    <w:pStyle w:val="a3"/>
                    <w:adjustRightInd w:val="0"/>
                    <w:spacing w:line="240" w:lineRule="exact"/>
                    <w:ind w:left="31680" w:hangingChars="100" w:firstLine="31680"/>
                    <w:textAlignment w:val="baseline"/>
                    <w:rPr>
                      <w:rFonts w:hint="eastAsia"/>
                    </w:rPr>
                  </w:pPr>
                </w:p>
              </w:txbxContent>
            </v:textbox>
          </v:shape>
        </w:pict>
      </w:r>
      <w:r>
        <w:rPr>
          <w:noProof/>
          <w:sz w:val="20"/>
        </w:rPr>
        <w:pict>
          <v:shape id="_x0000_s3426" type="#_x0000_t202" style="position:absolute;left:0;text-align:left;margin-left:294pt;margin-top:8.35pt;width:1in;height:140.4pt;z-index:31" filled="f" stroked="f">
            <v:textbox inset=".5mm,.3mm,.5mm,.3mm">
              <w:txbxContent>
                <w:p w:rsidR="00000000" w:rsidRDefault="00BD35EC">
                  <w:pPr>
                    <w:pStyle w:val="a3"/>
                    <w:adjustRightInd w:val="0"/>
                    <w:spacing w:afterLines="30" w:after="72" w:line="240" w:lineRule="exact"/>
                    <w:textAlignment w:val="baseline"/>
                    <w:rPr>
                      <w:rFonts w:eastAsia="SimHei" w:hint="eastAsia"/>
                      <w:kern w:val="0"/>
                      <w:szCs w:val="20"/>
                    </w:rPr>
                  </w:pPr>
                  <w:r>
                    <w:rPr>
                      <w:rFonts w:eastAsia="SimHei" w:hint="eastAsia"/>
                      <w:kern w:val="0"/>
                      <w:szCs w:val="20"/>
                    </w:rPr>
                    <w:t>司法</w:t>
                  </w:r>
                </w:p>
                <w:p w:rsidR="00000000" w:rsidRDefault="00BD35EC" w:rsidP="00BD35EC">
                  <w:pPr>
                    <w:pStyle w:val="a3"/>
                    <w:adjustRightInd w:val="0"/>
                    <w:spacing w:line="240" w:lineRule="exact"/>
                    <w:ind w:left="31680" w:hangingChars="100" w:firstLine="31680"/>
                    <w:textAlignment w:val="baseline"/>
                    <w:rPr>
                      <w:rFonts w:hint="eastAsia"/>
                      <w:kern w:val="0"/>
                      <w:sz w:val="15"/>
                      <w:szCs w:val="20"/>
                    </w:rPr>
                  </w:pPr>
                  <w:r>
                    <w:rPr>
                      <w:rFonts w:hint="eastAsia"/>
                      <w:kern w:val="0"/>
                      <w:sz w:val="15"/>
                      <w:szCs w:val="20"/>
                    </w:rPr>
                    <w:sym w:font="Wingdings 2" w:char="F097"/>
                  </w:r>
                  <w:r>
                    <w:rPr>
                      <w:kern w:val="0"/>
                      <w:sz w:val="15"/>
                      <w:szCs w:val="20"/>
                    </w:rPr>
                    <w:tab/>
                  </w:r>
                  <w:r>
                    <w:rPr>
                      <w:rFonts w:hint="eastAsia"/>
                      <w:kern w:val="0"/>
                      <w:sz w:val="15"/>
                      <w:szCs w:val="20"/>
                    </w:rPr>
                    <w:t>降低社会犯罪率</w:t>
                  </w:r>
                </w:p>
                <w:p w:rsidR="00000000" w:rsidRDefault="00BD35EC" w:rsidP="00BD35EC">
                  <w:pPr>
                    <w:pStyle w:val="a3"/>
                    <w:adjustRightInd w:val="0"/>
                    <w:spacing w:line="240" w:lineRule="exact"/>
                    <w:ind w:left="31680" w:hangingChars="100" w:firstLine="31680"/>
                    <w:textAlignment w:val="baseline"/>
                    <w:rPr>
                      <w:rFonts w:hint="eastAsia"/>
                    </w:rPr>
                  </w:pPr>
                  <w:r>
                    <w:rPr>
                      <w:rFonts w:hint="eastAsia"/>
                      <w:kern w:val="0"/>
                      <w:sz w:val="15"/>
                      <w:szCs w:val="20"/>
                    </w:rPr>
                    <w:sym w:font="Wingdings 2" w:char="F097"/>
                  </w:r>
                  <w:r>
                    <w:rPr>
                      <w:rFonts w:hint="eastAsia"/>
                      <w:kern w:val="0"/>
                      <w:sz w:val="15"/>
                      <w:szCs w:val="20"/>
                    </w:rPr>
                    <w:t xml:space="preserve"> </w:t>
                  </w:r>
                  <w:r>
                    <w:rPr>
                      <w:rFonts w:hint="eastAsia"/>
                      <w:kern w:val="0"/>
                      <w:sz w:val="15"/>
                      <w:szCs w:val="20"/>
                    </w:rPr>
                    <w:t>提供更好的司法服务和与儿童、青年和家庭有关的服务</w:t>
                  </w:r>
                </w:p>
              </w:txbxContent>
            </v:textbox>
          </v:shape>
        </w:pict>
      </w:r>
      <w:r>
        <w:rPr>
          <w:noProof/>
          <w:sz w:val="20"/>
        </w:rPr>
        <w:pict>
          <v:shape id="_x0000_s3425" type="#_x0000_t202" style="position:absolute;left:0;text-align:left;margin-left:210pt;margin-top:8.35pt;width:1in;height:140.4pt;z-index:30" filled="f" stroked="f">
            <v:textbox inset=".5mm,.3mm,.5mm,.3mm">
              <w:txbxContent>
                <w:p w:rsidR="00000000" w:rsidRDefault="00BD35EC">
                  <w:pPr>
                    <w:pStyle w:val="a3"/>
                    <w:adjustRightInd w:val="0"/>
                    <w:spacing w:afterLines="30" w:after="72" w:line="240" w:lineRule="exact"/>
                    <w:textAlignment w:val="baseline"/>
                    <w:rPr>
                      <w:rFonts w:eastAsia="SimHei" w:hint="eastAsia"/>
                      <w:kern w:val="0"/>
                      <w:szCs w:val="20"/>
                    </w:rPr>
                  </w:pPr>
                  <w:r>
                    <w:rPr>
                      <w:rFonts w:eastAsia="SimHei" w:hint="eastAsia"/>
                      <w:kern w:val="0"/>
                      <w:szCs w:val="20"/>
                    </w:rPr>
                    <w:t>教育</w:t>
                  </w:r>
                </w:p>
                <w:p w:rsidR="00000000" w:rsidRDefault="00BD35EC" w:rsidP="00BD35EC">
                  <w:pPr>
                    <w:pStyle w:val="a3"/>
                    <w:adjustRightInd w:val="0"/>
                    <w:spacing w:line="240" w:lineRule="exact"/>
                    <w:ind w:left="31680" w:hangingChars="100" w:firstLine="31680"/>
                    <w:textAlignment w:val="baseline"/>
                    <w:rPr>
                      <w:rFonts w:hint="eastAsia"/>
                      <w:kern w:val="0"/>
                      <w:sz w:val="15"/>
                      <w:szCs w:val="20"/>
                    </w:rPr>
                  </w:pPr>
                  <w:r>
                    <w:rPr>
                      <w:rFonts w:hint="eastAsia"/>
                      <w:kern w:val="0"/>
                      <w:sz w:val="15"/>
                      <w:szCs w:val="20"/>
                    </w:rPr>
                    <w:sym w:font="Wingdings 2" w:char="F097"/>
                  </w:r>
                  <w:r>
                    <w:rPr>
                      <w:kern w:val="0"/>
                      <w:sz w:val="15"/>
                      <w:szCs w:val="20"/>
                    </w:rPr>
                    <w:tab/>
                  </w:r>
                  <w:r>
                    <w:rPr>
                      <w:rFonts w:hint="eastAsia"/>
                      <w:kern w:val="0"/>
                      <w:sz w:val="15"/>
                      <w:szCs w:val="20"/>
                    </w:rPr>
                    <w:t>使新西兰人具备二十一世纪技能</w:t>
                  </w:r>
                </w:p>
                <w:p w:rsidR="00000000" w:rsidRDefault="00BD35EC" w:rsidP="00BD35EC">
                  <w:pPr>
                    <w:pStyle w:val="a3"/>
                    <w:adjustRightInd w:val="0"/>
                    <w:spacing w:line="240" w:lineRule="exact"/>
                    <w:ind w:left="31680" w:hangingChars="100" w:firstLine="31680"/>
                    <w:textAlignment w:val="baseline"/>
                    <w:rPr>
                      <w:rFonts w:hint="eastAsia"/>
                    </w:rPr>
                  </w:pPr>
                </w:p>
              </w:txbxContent>
            </v:textbox>
          </v:shape>
        </w:pict>
      </w:r>
      <w:r>
        <w:rPr>
          <w:noProof/>
          <w:sz w:val="20"/>
        </w:rPr>
        <w:pict>
          <v:shape id="_x0000_s3424" type="#_x0000_t202" style="position:absolute;left:0;text-align:left;margin-left:126pt;margin-top:8.35pt;width:1in;height:140.4pt;z-index:29" filled="f" stroked="f">
            <v:textbox inset=".5mm,.3mm,.5mm,.3mm">
              <w:txbxContent>
                <w:p w:rsidR="00000000" w:rsidRDefault="00BD35EC">
                  <w:pPr>
                    <w:pStyle w:val="a3"/>
                    <w:adjustRightInd w:val="0"/>
                    <w:spacing w:afterLines="30" w:after="72" w:line="240" w:lineRule="exact"/>
                    <w:textAlignment w:val="baseline"/>
                    <w:rPr>
                      <w:rFonts w:eastAsia="SimHei" w:hint="eastAsia"/>
                      <w:kern w:val="0"/>
                      <w:szCs w:val="20"/>
                    </w:rPr>
                  </w:pPr>
                  <w:r>
                    <w:rPr>
                      <w:rFonts w:eastAsia="SimHei" w:hint="eastAsia"/>
                      <w:kern w:val="0"/>
                      <w:szCs w:val="20"/>
                    </w:rPr>
                    <w:t>住房</w:t>
                  </w:r>
                </w:p>
                <w:p w:rsidR="00000000" w:rsidRDefault="00BD35EC" w:rsidP="00BD35EC">
                  <w:pPr>
                    <w:pStyle w:val="a3"/>
                    <w:adjustRightInd w:val="0"/>
                    <w:spacing w:line="240" w:lineRule="exact"/>
                    <w:ind w:left="31680" w:hangingChars="100" w:firstLine="31680"/>
                    <w:textAlignment w:val="baseline"/>
                    <w:rPr>
                      <w:rFonts w:hint="eastAsia"/>
                      <w:kern w:val="0"/>
                      <w:sz w:val="15"/>
                      <w:szCs w:val="20"/>
                    </w:rPr>
                  </w:pPr>
                  <w:r>
                    <w:rPr>
                      <w:rFonts w:hint="eastAsia"/>
                      <w:kern w:val="0"/>
                      <w:sz w:val="15"/>
                      <w:szCs w:val="20"/>
                    </w:rPr>
                    <w:sym w:font="Wingdings 2" w:char="F097"/>
                  </w:r>
                  <w:r>
                    <w:rPr>
                      <w:kern w:val="0"/>
                      <w:sz w:val="15"/>
                      <w:szCs w:val="20"/>
                    </w:rPr>
                    <w:tab/>
                  </w:r>
                  <w:r>
                    <w:rPr>
                      <w:rFonts w:hint="eastAsia"/>
                      <w:kern w:val="0"/>
                      <w:sz w:val="15"/>
                      <w:szCs w:val="20"/>
                    </w:rPr>
                    <w:t>进一步提供负担得起的优质住房</w:t>
                  </w:r>
                </w:p>
                <w:p w:rsidR="00000000" w:rsidRDefault="00BD35EC" w:rsidP="00BD35EC">
                  <w:pPr>
                    <w:pStyle w:val="a3"/>
                    <w:adjustRightInd w:val="0"/>
                    <w:spacing w:line="240" w:lineRule="exact"/>
                    <w:ind w:left="31680" w:hangingChars="100" w:firstLine="31680"/>
                    <w:textAlignment w:val="baseline"/>
                    <w:rPr>
                      <w:rFonts w:hint="eastAsia"/>
                    </w:rPr>
                  </w:pPr>
                </w:p>
              </w:txbxContent>
            </v:textbox>
          </v:shape>
        </w:pict>
      </w:r>
      <w:r>
        <w:rPr>
          <w:noProof/>
          <w:sz w:val="20"/>
        </w:rPr>
        <w:pict>
          <v:shape id="_x0000_s3423" type="#_x0000_t202" style="position:absolute;left:0;text-align:left;margin-left:42pt;margin-top:8.35pt;width:1in;height:140.4pt;z-index:28" filled="f" stroked="f">
            <v:textbox inset=".5mm,.3mm,.5mm,.3mm">
              <w:txbxContent>
                <w:p w:rsidR="00000000" w:rsidRDefault="00BD35EC">
                  <w:pPr>
                    <w:pStyle w:val="a3"/>
                    <w:adjustRightInd w:val="0"/>
                    <w:spacing w:afterLines="30" w:after="72" w:line="240" w:lineRule="exact"/>
                    <w:textAlignment w:val="baseline"/>
                    <w:rPr>
                      <w:rFonts w:eastAsia="SimHei" w:hint="eastAsia"/>
                      <w:kern w:val="0"/>
                      <w:szCs w:val="20"/>
                    </w:rPr>
                  </w:pPr>
                  <w:r>
                    <w:rPr>
                      <w:rFonts w:eastAsia="SimHei" w:hint="eastAsia"/>
                      <w:kern w:val="0"/>
                      <w:szCs w:val="20"/>
                    </w:rPr>
                    <w:t>社会</w:t>
                  </w:r>
                </w:p>
                <w:p w:rsidR="00000000" w:rsidRDefault="00BD35EC" w:rsidP="00BD35EC">
                  <w:pPr>
                    <w:pStyle w:val="a3"/>
                    <w:adjustRightInd w:val="0"/>
                    <w:spacing w:line="240" w:lineRule="exact"/>
                    <w:ind w:left="31680" w:hangingChars="100" w:firstLine="31680"/>
                    <w:textAlignment w:val="baseline"/>
                    <w:rPr>
                      <w:rFonts w:hint="eastAsia"/>
                      <w:kern w:val="0"/>
                      <w:sz w:val="15"/>
                      <w:szCs w:val="20"/>
                    </w:rPr>
                  </w:pPr>
                  <w:r>
                    <w:rPr>
                      <w:rFonts w:hint="eastAsia"/>
                      <w:kern w:val="0"/>
                      <w:sz w:val="15"/>
                      <w:szCs w:val="20"/>
                    </w:rPr>
                    <w:sym w:font="Wingdings 2" w:char="F097"/>
                  </w:r>
                  <w:r>
                    <w:rPr>
                      <w:kern w:val="0"/>
                      <w:sz w:val="15"/>
                      <w:szCs w:val="20"/>
                    </w:rPr>
                    <w:tab/>
                  </w:r>
                  <w:r>
                    <w:rPr>
                      <w:rFonts w:hint="eastAsia"/>
                      <w:kern w:val="0"/>
                      <w:sz w:val="15"/>
                      <w:szCs w:val="20"/>
                    </w:rPr>
                    <w:t>最大限度地扩大就业范围，为增强潜力和提高生产力创造机会</w:t>
                  </w:r>
                </w:p>
                <w:p w:rsidR="00000000" w:rsidRDefault="00BD35EC" w:rsidP="00BD35EC">
                  <w:pPr>
                    <w:pStyle w:val="a3"/>
                    <w:adjustRightInd w:val="0"/>
                    <w:spacing w:line="240" w:lineRule="exact"/>
                    <w:ind w:left="31680" w:hangingChars="100" w:firstLine="31680"/>
                    <w:textAlignment w:val="baseline"/>
                    <w:rPr>
                      <w:rFonts w:hint="eastAsia"/>
                      <w:kern w:val="0"/>
                      <w:sz w:val="15"/>
                      <w:szCs w:val="20"/>
                    </w:rPr>
                  </w:pPr>
                  <w:r>
                    <w:rPr>
                      <w:rFonts w:hint="eastAsia"/>
                      <w:kern w:val="0"/>
                      <w:sz w:val="15"/>
                      <w:szCs w:val="20"/>
                    </w:rPr>
                    <w:sym w:font="Wingdings 2" w:char="F097"/>
                  </w:r>
                  <w:r>
                    <w:rPr>
                      <w:kern w:val="0"/>
                      <w:sz w:val="15"/>
                      <w:szCs w:val="20"/>
                    </w:rPr>
                    <w:tab/>
                  </w:r>
                  <w:r>
                    <w:rPr>
                      <w:rFonts w:hint="eastAsia"/>
                      <w:kern w:val="0"/>
                      <w:sz w:val="15"/>
                      <w:szCs w:val="20"/>
                    </w:rPr>
                    <w:t>促进经济增长，提高新西兰人的收入水平</w:t>
                  </w:r>
                </w:p>
                <w:p w:rsidR="00000000" w:rsidRDefault="00BD35EC" w:rsidP="00BD35EC">
                  <w:pPr>
                    <w:pStyle w:val="a3"/>
                    <w:adjustRightInd w:val="0"/>
                    <w:spacing w:line="240" w:lineRule="exact"/>
                    <w:ind w:left="31680" w:hangingChars="100" w:firstLine="31680"/>
                    <w:textAlignment w:val="baseline"/>
                    <w:rPr>
                      <w:rFonts w:hint="eastAsia"/>
                    </w:rPr>
                  </w:pPr>
                  <w:r>
                    <w:rPr>
                      <w:rFonts w:hint="eastAsia"/>
                      <w:kern w:val="0"/>
                      <w:sz w:val="15"/>
                      <w:szCs w:val="20"/>
                    </w:rPr>
                    <w:sym w:font="Wingdings 2" w:char="F097"/>
                  </w:r>
                  <w:r>
                    <w:rPr>
                      <w:rFonts w:hint="eastAsia"/>
                      <w:kern w:val="0"/>
                      <w:sz w:val="15"/>
                      <w:szCs w:val="20"/>
                    </w:rPr>
                    <w:t xml:space="preserve"> </w:t>
                  </w:r>
                  <w:r>
                    <w:rPr>
                      <w:rFonts w:hint="eastAsia"/>
                      <w:kern w:val="0"/>
                      <w:sz w:val="15"/>
                      <w:szCs w:val="20"/>
                    </w:rPr>
                    <w:t>加强新西兰人的文化和民族特性</w:t>
                  </w:r>
                </w:p>
              </w:txbxContent>
            </v:textbox>
          </v:shape>
        </w:pict>
      </w:r>
    </w:p>
    <w:p w:rsidR="00000000" w:rsidRDefault="00BD35EC">
      <w:pPr>
        <w:tabs>
          <w:tab w:val="left" w:pos="630"/>
        </w:tabs>
        <w:spacing w:after="240" w:line="240" w:lineRule="auto"/>
        <w:jc w:val="center"/>
        <w:rPr>
          <w:rFonts w:hint="eastAsia"/>
        </w:rPr>
      </w:pPr>
    </w:p>
    <w:p w:rsidR="00000000" w:rsidRDefault="00BD35EC">
      <w:pPr>
        <w:tabs>
          <w:tab w:val="left" w:pos="630"/>
        </w:tabs>
        <w:spacing w:after="240" w:line="240" w:lineRule="auto"/>
        <w:jc w:val="center"/>
        <w:rPr>
          <w:rFonts w:hint="eastAsia"/>
        </w:rPr>
      </w:pPr>
    </w:p>
    <w:p w:rsidR="00000000" w:rsidRDefault="00BD35EC">
      <w:pPr>
        <w:tabs>
          <w:tab w:val="left" w:pos="630"/>
        </w:tabs>
        <w:spacing w:after="240" w:line="240" w:lineRule="auto"/>
        <w:jc w:val="center"/>
        <w:rPr>
          <w:rFonts w:hint="eastAsia"/>
        </w:rPr>
      </w:pPr>
    </w:p>
    <w:p w:rsidR="00000000" w:rsidRDefault="00BD35EC">
      <w:pPr>
        <w:tabs>
          <w:tab w:val="left" w:pos="630"/>
        </w:tabs>
        <w:spacing w:after="240" w:line="240" w:lineRule="auto"/>
        <w:jc w:val="center"/>
        <w:rPr>
          <w:rFonts w:hint="eastAsia"/>
        </w:rPr>
      </w:pPr>
    </w:p>
    <w:p w:rsidR="00000000" w:rsidRDefault="00BD35EC">
      <w:pPr>
        <w:tabs>
          <w:tab w:val="left" w:pos="630"/>
        </w:tabs>
        <w:spacing w:after="240" w:line="240" w:lineRule="auto"/>
        <w:jc w:val="center"/>
        <w:rPr>
          <w:rFonts w:hint="eastAsia"/>
        </w:rPr>
      </w:pPr>
    </w:p>
    <w:p w:rsidR="00000000" w:rsidRDefault="00BD35EC">
      <w:pPr>
        <w:tabs>
          <w:tab w:val="left" w:pos="630"/>
        </w:tabs>
        <w:spacing w:after="240" w:line="240" w:lineRule="auto"/>
        <w:jc w:val="center"/>
        <w:rPr>
          <w:rFonts w:hint="eastAsia"/>
        </w:rPr>
      </w:pPr>
    </w:p>
    <w:p w:rsidR="00000000" w:rsidRDefault="00BD35EC">
      <w:pPr>
        <w:tabs>
          <w:tab w:val="left" w:pos="630"/>
        </w:tabs>
        <w:spacing w:after="240" w:line="240" w:lineRule="auto"/>
        <w:jc w:val="center"/>
        <w:rPr>
          <w:rFonts w:hint="eastAsia"/>
        </w:rPr>
      </w:pPr>
      <w:r>
        <w:rPr>
          <w:noProof/>
          <w:sz w:val="20"/>
        </w:rPr>
        <w:pict>
          <v:shape id="_x0000_s3429" type="#_x0000_t202" style="position:absolute;left:0;text-align:left;margin-left:42pt;margin-top:6.15pt;width:2in;height:20.95pt;z-index:34" filled="f" stroked="f">
            <v:textbox inset=".5mm,.3mm,.5mm,.3mm">
              <w:txbxContent>
                <w:p w:rsidR="00000000" w:rsidRDefault="00BD35EC">
                  <w:pPr>
                    <w:pStyle w:val="a3"/>
                    <w:adjustRightInd w:val="0"/>
                    <w:spacing w:line="240" w:lineRule="exact"/>
                    <w:textAlignment w:val="baseline"/>
                    <w:rPr>
                      <w:rFonts w:hint="eastAsia"/>
                    </w:rPr>
                  </w:pPr>
                  <w:r>
                    <w:rPr>
                      <w:rFonts w:hint="eastAsia"/>
                      <w:kern w:val="0"/>
                      <w:szCs w:val="20"/>
                    </w:rPr>
                    <w:t>新西兰</w:t>
                  </w:r>
                  <w:r>
                    <w:rPr>
                      <w:rFonts w:hint="eastAsia"/>
                      <w:kern w:val="0"/>
                      <w:szCs w:val="20"/>
                    </w:rPr>
                    <w:t>妇女行动计划</w:t>
                  </w:r>
                </w:p>
              </w:txbxContent>
            </v:textbox>
          </v:shape>
        </w:pict>
      </w:r>
    </w:p>
    <w:p w:rsidR="00000000" w:rsidRDefault="00BD35EC">
      <w:pPr>
        <w:tabs>
          <w:tab w:val="left" w:pos="630"/>
        </w:tabs>
        <w:spacing w:after="240" w:line="240" w:lineRule="auto"/>
        <w:jc w:val="center"/>
        <w:rPr>
          <w:rFonts w:hint="eastAsia"/>
        </w:rPr>
      </w:pPr>
      <w:r>
        <w:rPr>
          <w:noProof/>
          <w:sz w:val="20"/>
        </w:rPr>
        <w:pict>
          <v:shape id="_x0000_s3428" type="#_x0000_t202" style="position:absolute;left:0;text-align:left;margin-left:48pt;margin-top:3.05pt;width:114pt;height:52pt;z-index:33" filled="f" stroked="f">
            <v:textbox inset=".5mm,.3mm,.5mm,.3mm">
              <w:txbxContent>
                <w:p w:rsidR="00000000" w:rsidRDefault="00BD35EC">
                  <w:pPr>
                    <w:pStyle w:val="a3"/>
                    <w:adjustRightInd w:val="0"/>
                    <w:spacing w:afterLines="30" w:after="72" w:line="240" w:lineRule="exact"/>
                    <w:textAlignment w:val="baseline"/>
                    <w:rPr>
                      <w:rFonts w:eastAsia="SimHei" w:hint="eastAsia"/>
                      <w:kern w:val="0"/>
                      <w:szCs w:val="20"/>
                    </w:rPr>
                  </w:pPr>
                  <w:r>
                    <w:rPr>
                      <w:rFonts w:eastAsia="SimHei" w:hint="eastAsia"/>
                      <w:kern w:val="0"/>
                      <w:szCs w:val="20"/>
                    </w:rPr>
                    <w:t>经济的可持续性</w:t>
                  </w:r>
                </w:p>
                <w:p w:rsidR="00000000" w:rsidRDefault="00BD35EC">
                  <w:pPr>
                    <w:pStyle w:val="a3"/>
                    <w:adjustRightInd w:val="0"/>
                    <w:spacing w:line="240" w:lineRule="exact"/>
                    <w:textAlignment w:val="baseline"/>
                    <w:rPr>
                      <w:rFonts w:hint="eastAsia"/>
                      <w:kern w:val="0"/>
                      <w:sz w:val="15"/>
                      <w:szCs w:val="20"/>
                    </w:rPr>
                  </w:pPr>
                  <w:r>
                    <w:rPr>
                      <w:rFonts w:hint="eastAsia"/>
                      <w:kern w:val="0"/>
                      <w:sz w:val="15"/>
                      <w:szCs w:val="20"/>
                    </w:rPr>
                    <w:t>新西兰妇女可以在经济上独立</w:t>
                  </w:r>
                </w:p>
                <w:p w:rsidR="00000000" w:rsidRDefault="00BD35EC" w:rsidP="00BD35EC">
                  <w:pPr>
                    <w:pStyle w:val="a3"/>
                    <w:adjustRightInd w:val="0"/>
                    <w:spacing w:line="240" w:lineRule="exact"/>
                    <w:ind w:left="31680" w:hangingChars="100" w:firstLine="31680"/>
                    <w:textAlignment w:val="baseline"/>
                    <w:rPr>
                      <w:rFonts w:hint="eastAsia"/>
                    </w:rPr>
                  </w:pPr>
                </w:p>
              </w:txbxContent>
            </v:textbox>
          </v:shape>
        </w:pict>
      </w:r>
      <w:r>
        <w:rPr>
          <w:rFonts w:eastAsia="KaiTi_GB2312"/>
          <w:noProof/>
          <w:color w:val="0000FF"/>
          <w:sz w:val="20"/>
        </w:rPr>
        <w:pict>
          <v:shape id="_x0000_s3430" type="#_x0000_t202" style="position:absolute;left:0;text-align:left;margin-left:186pt;margin-top:3.05pt;width:114pt;height:52pt;z-index:35" filled="f" stroked="f">
            <v:textbox inset=".5mm,.3mm,.5mm,.3mm">
              <w:txbxContent>
                <w:p w:rsidR="00000000" w:rsidRDefault="00BD35EC">
                  <w:pPr>
                    <w:pStyle w:val="a3"/>
                    <w:adjustRightInd w:val="0"/>
                    <w:spacing w:afterLines="30" w:after="72" w:line="240" w:lineRule="exact"/>
                    <w:textAlignment w:val="baseline"/>
                    <w:rPr>
                      <w:rFonts w:eastAsia="SimHei" w:hint="eastAsia"/>
                      <w:kern w:val="0"/>
                      <w:szCs w:val="20"/>
                    </w:rPr>
                  </w:pPr>
                  <w:r>
                    <w:rPr>
                      <w:rFonts w:eastAsia="SimHei" w:hint="eastAsia"/>
                      <w:kern w:val="0"/>
                      <w:szCs w:val="20"/>
                    </w:rPr>
                    <w:t>工作与生活的平衡</w:t>
                  </w:r>
                </w:p>
                <w:p w:rsidR="00000000" w:rsidRDefault="00BD35EC">
                  <w:pPr>
                    <w:pStyle w:val="a3"/>
                    <w:adjustRightInd w:val="0"/>
                    <w:spacing w:line="240" w:lineRule="exact"/>
                    <w:textAlignment w:val="baseline"/>
                    <w:rPr>
                      <w:rFonts w:hint="eastAsia"/>
                      <w:kern w:val="0"/>
                      <w:sz w:val="15"/>
                      <w:szCs w:val="20"/>
                    </w:rPr>
                  </w:pPr>
                  <w:r>
                    <w:rPr>
                      <w:rFonts w:hint="eastAsia"/>
                      <w:kern w:val="0"/>
                      <w:sz w:val="15"/>
                      <w:szCs w:val="20"/>
                    </w:rPr>
                    <w:t>新西兰妇女可以使工作和生活达到适当的平衡</w:t>
                  </w:r>
                </w:p>
                <w:p w:rsidR="00000000" w:rsidRDefault="00BD35EC" w:rsidP="00BD35EC">
                  <w:pPr>
                    <w:pStyle w:val="a3"/>
                    <w:adjustRightInd w:val="0"/>
                    <w:spacing w:line="240" w:lineRule="exact"/>
                    <w:ind w:left="31680" w:hangingChars="100" w:firstLine="31680"/>
                    <w:textAlignment w:val="baseline"/>
                    <w:rPr>
                      <w:rFonts w:hint="eastAsia"/>
                    </w:rPr>
                  </w:pPr>
                </w:p>
              </w:txbxContent>
            </v:textbox>
          </v:shape>
        </w:pict>
      </w:r>
      <w:r>
        <w:rPr>
          <w:rFonts w:eastAsia="KaiTi_GB2312"/>
          <w:noProof/>
          <w:color w:val="0000FF"/>
          <w:sz w:val="20"/>
        </w:rPr>
        <w:pict>
          <v:shape id="_x0000_s3431" type="#_x0000_t202" style="position:absolute;left:0;text-align:left;margin-left:324pt;margin-top:3.05pt;width:114pt;height:52pt;z-index:36" filled="f" stroked="f">
            <v:textbox inset=".5mm,.3mm,.5mm,.3mm">
              <w:txbxContent>
                <w:p w:rsidR="00000000" w:rsidRDefault="00BD35EC">
                  <w:pPr>
                    <w:pStyle w:val="a3"/>
                    <w:adjustRightInd w:val="0"/>
                    <w:spacing w:afterLines="30" w:after="72" w:line="240" w:lineRule="exact"/>
                    <w:textAlignment w:val="baseline"/>
                    <w:rPr>
                      <w:rFonts w:eastAsia="SimHei" w:hint="eastAsia"/>
                      <w:kern w:val="0"/>
                      <w:szCs w:val="20"/>
                    </w:rPr>
                  </w:pPr>
                  <w:r>
                    <w:rPr>
                      <w:rFonts w:eastAsia="SimHei" w:hint="eastAsia"/>
                      <w:kern w:val="0"/>
                      <w:szCs w:val="20"/>
                    </w:rPr>
                    <w:t>福利</w:t>
                  </w:r>
                </w:p>
                <w:p w:rsidR="00000000" w:rsidRDefault="00BD35EC">
                  <w:pPr>
                    <w:pStyle w:val="a3"/>
                    <w:adjustRightInd w:val="0"/>
                    <w:spacing w:line="240" w:lineRule="exact"/>
                    <w:textAlignment w:val="baseline"/>
                    <w:rPr>
                      <w:rFonts w:hint="eastAsia"/>
                      <w:kern w:val="0"/>
                      <w:sz w:val="15"/>
                      <w:szCs w:val="20"/>
                    </w:rPr>
                  </w:pPr>
                  <w:r>
                    <w:rPr>
                      <w:rFonts w:hint="eastAsia"/>
                      <w:kern w:val="0"/>
                      <w:sz w:val="15"/>
                      <w:szCs w:val="20"/>
                    </w:rPr>
                    <w:t>新西兰妇女可以享受优质生活并在此基础上获得预期的福利</w:t>
                  </w:r>
                </w:p>
                <w:p w:rsidR="00000000" w:rsidRDefault="00BD35EC" w:rsidP="00BD35EC">
                  <w:pPr>
                    <w:pStyle w:val="a3"/>
                    <w:adjustRightInd w:val="0"/>
                    <w:spacing w:line="240" w:lineRule="exact"/>
                    <w:ind w:left="31680" w:hangingChars="100" w:firstLine="31680"/>
                    <w:textAlignment w:val="baseline"/>
                    <w:rPr>
                      <w:rFonts w:hint="eastAsia"/>
                    </w:rPr>
                  </w:pPr>
                </w:p>
              </w:txbxContent>
            </v:textbox>
          </v:shape>
        </w:pict>
      </w:r>
    </w:p>
    <w:p w:rsidR="00000000" w:rsidRDefault="00BD35EC">
      <w:pPr>
        <w:tabs>
          <w:tab w:val="left" w:pos="630"/>
        </w:tabs>
        <w:spacing w:after="240" w:line="240" w:lineRule="auto"/>
        <w:jc w:val="center"/>
        <w:rPr>
          <w:rFonts w:hint="eastAsia"/>
        </w:rPr>
      </w:pPr>
    </w:p>
    <w:p w:rsidR="00000000" w:rsidRDefault="00BD35EC">
      <w:pPr>
        <w:tabs>
          <w:tab w:val="left" w:pos="630"/>
        </w:tabs>
        <w:spacing w:after="240" w:line="240" w:lineRule="auto"/>
        <w:jc w:val="center"/>
        <w:rPr>
          <w:rFonts w:hint="eastAsia"/>
        </w:rPr>
      </w:pPr>
    </w:p>
    <w:p w:rsidR="00000000" w:rsidRDefault="00BD35EC" w:rsidP="00BD35EC">
      <w:pPr>
        <w:tabs>
          <w:tab w:val="left" w:pos="630"/>
        </w:tabs>
        <w:spacing w:after="240" w:line="360" w:lineRule="exact"/>
        <w:ind w:firstLineChars="400" w:firstLine="31680"/>
        <w:rPr>
          <w:sz w:val="18"/>
        </w:rPr>
      </w:pPr>
      <w:r>
        <w:rPr>
          <w:rFonts w:eastAsia="KaiTi_GB2312" w:hint="eastAsia"/>
          <w:color w:val="0000FF"/>
          <w:sz w:val="18"/>
        </w:rPr>
        <w:t>资料来源</w:t>
      </w:r>
      <w:r>
        <w:rPr>
          <w:rFonts w:hint="eastAsia"/>
          <w:sz w:val="18"/>
        </w:rPr>
        <w:t>：妇女事务部（</w:t>
      </w:r>
      <w:r>
        <w:rPr>
          <w:rFonts w:hint="eastAsia"/>
          <w:sz w:val="18"/>
        </w:rPr>
        <w:t>2005</w:t>
      </w:r>
      <w:r>
        <w:rPr>
          <w:rFonts w:hint="eastAsia"/>
          <w:sz w:val="18"/>
        </w:rPr>
        <w:t>年）</w:t>
      </w:r>
      <w:r>
        <w:rPr>
          <w:rFonts w:hint="eastAsia"/>
          <w:sz w:val="18"/>
        </w:rPr>
        <w:t>,</w:t>
      </w:r>
      <w:r>
        <w:rPr>
          <w:rFonts w:hint="eastAsia"/>
          <w:sz w:val="18"/>
        </w:rPr>
        <w:t>《</w:t>
      </w:r>
      <w:r>
        <w:rPr>
          <w:rFonts w:hint="eastAsia"/>
          <w:sz w:val="18"/>
        </w:rPr>
        <w:t>2005</w:t>
      </w:r>
      <w:r>
        <w:rPr>
          <w:rFonts w:hint="eastAsia"/>
          <w:sz w:val="18"/>
        </w:rPr>
        <w:t>年－</w:t>
      </w:r>
      <w:r>
        <w:rPr>
          <w:rFonts w:hint="eastAsia"/>
          <w:sz w:val="18"/>
        </w:rPr>
        <w:t>2008</w:t>
      </w:r>
      <w:r>
        <w:rPr>
          <w:rFonts w:hint="eastAsia"/>
          <w:sz w:val="18"/>
        </w:rPr>
        <w:t>年目标说明》，惠灵顿：妇女事务部，第</w:t>
      </w:r>
      <w:r>
        <w:rPr>
          <w:rFonts w:hint="eastAsia"/>
          <w:sz w:val="18"/>
        </w:rPr>
        <w:t>9</w:t>
      </w:r>
      <w:r>
        <w:rPr>
          <w:rFonts w:hint="eastAsia"/>
          <w:sz w:val="18"/>
        </w:rPr>
        <w:t>页。</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《计划》的落实就是朝着妇女远景的实现和新西兰社会经济面貌改善的方向而努力。该《计划》的执行是由所有最重要的政府机构中的一些首席执行官组成的指导小组进行监督的。妇女事务部根据《计</w:t>
      </w:r>
      <w:r>
        <w:rPr>
          <w:rFonts w:hint="eastAsia"/>
        </w:rPr>
        <w:t>划》监测进展情况，</w:t>
      </w:r>
      <w:r>
        <w:rPr>
          <w:rFonts w:hint="eastAsia"/>
        </w:rPr>
        <w:t>2006</w:t>
      </w:r>
      <w:r>
        <w:rPr>
          <w:rFonts w:hint="eastAsia"/>
        </w:rPr>
        <w:t>年将向政府提交对《计划》的审查和更新报告。</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难民和移民妇女</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委员会关于新西兰上次报告的结论意见第</w:t>
      </w:r>
      <w:r>
        <w:rPr>
          <w:rFonts w:hint="eastAsia"/>
        </w:rPr>
        <w:t>426</w:t>
      </w:r>
      <w:r>
        <w:rPr>
          <w:rFonts w:hint="eastAsia"/>
        </w:rPr>
        <w:t>段就难民和移民妇女问题提出了具体建议。作为《联合国消除种族歧视公约》缔约国，政府大力承诺防止一切形式的种族主义。政府在消除种族歧视和仇外情绪，包括排斥难民和移民方面所做的努力，在向消除种族歧视委员会提交的新西兰第</w:t>
      </w:r>
      <w:r>
        <w:rPr>
          <w:rFonts w:hint="eastAsia"/>
        </w:rPr>
        <w:t>15</w:t>
      </w:r>
      <w:r>
        <w:rPr>
          <w:rFonts w:hint="eastAsia"/>
        </w:rPr>
        <w:t>次、第</w:t>
      </w:r>
      <w:r>
        <w:rPr>
          <w:rFonts w:hint="eastAsia"/>
        </w:rPr>
        <w:t>16</w:t>
      </w:r>
      <w:r>
        <w:rPr>
          <w:rFonts w:hint="eastAsia"/>
        </w:rPr>
        <w:t>次、第</w:t>
      </w:r>
      <w:r>
        <w:rPr>
          <w:rFonts w:hint="eastAsia"/>
        </w:rPr>
        <w:t>17</w:t>
      </w:r>
      <w:r>
        <w:rPr>
          <w:rFonts w:hint="eastAsia"/>
        </w:rPr>
        <w:t>次合并定期报告中都做了全面论述。该报告还指出战略和服务已经到位，以满足难民和移民在教育、卫生、就业和其他方面的需求，其中包括：</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民族事务办公室，成立</w:t>
      </w:r>
      <w:r>
        <w:rPr>
          <w:rFonts w:hint="eastAsia"/>
        </w:rPr>
        <w:t>于</w:t>
      </w:r>
      <w:r>
        <w:rPr>
          <w:rFonts w:hint="eastAsia"/>
        </w:rPr>
        <w:t>2001</w:t>
      </w:r>
      <w:r>
        <w:rPr>
          <w:rFonts w:hint="eastAsia"/>
        </w:rPr>
        <w:t>年，与所有少数民族合作，其中包括移民、难民和在新西兰出生的认同本民族传统的后裔；</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2004</w:t>
      </w:r>
      <w:r>
        <w:rPr>
          <w:rFonts w:hint="eastAsia"/>
        </w:rPr>
        <w:t>年</w:t>
      </w:r>
      <w:r>
        <w:rPr>
          <w:rFonts w:hint="eastAsia"/>
        </w:rPr>
        <w:t>12</w:t>
      </w:r>
      <w:r>
        <w:rPr>
          <w:rFonts w:hint="eastAsia"/>
        </w:rPr>
        <w:t>月启动的“新西兰移民战略”（见下文）；</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讲其他语言的成年人学英语的战略；</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语言电话线：于</w:t>
      </w:r>
      <w:r>
        <w:rPr>
          <w:rFonts w:hint="eastAsia"/>
        </w:rPr>
        <w:t>2003</w:t>
      </w:r>
      <w:r>
        <w:rPr>
          <w:rFonts w:hint="eastAsia"/>
        </w:rPr>
        <w:t>年</w:t>
      </w:r>
      <w:r>
        <w:rPr>
          <w:rFonts w:hint="eastAsia"/>
        </w:rPr>
        <w:t>4</w:t>
      </w:r>
      <w:r>
        <w:rPr>
          <w:rFonts w:hint="eastAsia"/>
        </w:rPr>
        <w:t>月启动的一项电话翻译服务，此项服务旨在为那些只会说几句英语或不会说英语的人提供更多的享受政府服务的机会；</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目前正在制定的族裔行动和卫生响应（</w:t>
      </w:r>
      <w:r>
        <w:rPr>
          <w:rFonts w:hint="eastAsia"/>
        </w:rPr>
        <w:t>EARTH</w:t>
      </w:r>
      <w:r>
        <w:rPr>
          <w:rFonts w:hint="eastAsia"/>
        </w:rPr>
        <w:t>）战略框架。</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此外，在可能的情况下，有关难民和移民妇女境况，包括就业、卫生和教育方面的分类数据都包含在相关的条款中。新西兰目前正在对迁移到新西兰的难民和移民</w:t>
      </w:r>
      <w:r>
        <w:rPr>
          <w:rFonts w:hint="eastAsia"/>
        </w:rPr>
        <w:t xml:space="preserve">进行移民经历调查，涉及范围有求职、学习英语和享受卫生服务等，随着“跟踪移民调查”的进展，这些数据的利用率在将来会得到提高。　</w:t>
      </w:r>
    </w:p>
    <w:p w:rsidR="00000000" w:rsidRDefault="00BD35EC">
      <w:pPr>
        <w:tabs>
          <w:tab w:val="left" w:pos="630"/>
        </w:tabs>
        <w:spacing w:after="240" w:line="360" w:lineRule="exact"/>
      </w:pPr>
      <w:r>
        <w:rPr>
          <w:rFonts w:ascii="KaiTi_GB2312" w:eastAsia="KaiTi_GB2312" w:hint="eastAsia"/>
          <w:b/>
          <w:bCs/>
          <w:iCs/>
          <w:color w:val="0000FF"/>
        </w:rPr>
        <w:t>新西兰移民战略</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“新西兰移民战略”是在</w:t>
      </w:r>
      <w:r>
        <w:rPr>
          <w:rFonts w:hint="eastAsia"/>
        </w:rPr>
        <w:t>2004</w:t>
      </w:r>
      <w:r>
        <w:rPr>
          <w:rFonts w:hint="eastAsia"/>
        </w:rPr>
        <w:t>年推出的，该战略为可能制定的与移民相关的政策和服务提供了框架。此项战略建立了一个政府范围的框架以使移民、难民及他们的家人获得认可的移民结果，这样他们就可以实现以下的</w:t>
      </w:r>
      <w:r>
        <w:rPr>
          <w:rFonts w:hint="eastAsia"/>
        </w:rPr>
        <w:t>6</w:t>
      </w:r>
      <w:r>
        <w:rPr>
          <w:rFonts w:hint="eastAsia"/>
        </w:rPr>
        <w:t>个目标：</w:t>
      </w:r>
      <w:r>
        <w:t xml:space="preserve">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找到适合他们技能的工作；</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能够获得适当的信息及相应的服务；</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在新西兰能够自信地使用英语，并且能够获得适当的语言援助；</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能够形成一个援助性的社会网络，并且建立起一种</w:t>
      </w:r>
      <w:r>
        <w:rPr>
          <w:rFonts w:hint="eastAsia"/>
        </w:rPr>
        <w:t>持久的社会身份；</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在表达他们的民族身份时感到安全，被更广泛的东道主社区所接受并成为其中的一部分；</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参加公民、社区和社会活动。</w:t>
      </w:r>
    </w:p>
    <w:p w:rsidR="00000000" w:rsidRDefault="00BD35EC">
      <w:pPr>
        <w:pStyle w:val="Date"/>
        <w:numPr>
          <w:ilvl w:val="0"/>
          <w:numId w:val="1992"/>
        </w:numPr>
        <w:tabs>
          <w:tab w:val="clear" w:pos="420"/>
          <w:tab w:val="left" w:pos="630"/>
        </w:tabs>
        <w:spacing w:after="240" w:line="360" w:lineRule="exact"/>
        <w:ind w:left="0" w:firstLine="0"/>
      </w:pPr>
      <w:r>
        <w:rPr>
          <w:rFonts w:hint="eastAsia"/>
        </w:rPr>
        <w:t>“移民战略”是通过政府发起的一系列广泛倡议而实现的。此外，该战略鼓励中央政府和地方政府、团体组织、工商业以及地方社区相互合作，为移民和难民提供机遇和支助。</w:t>
      </w:r>
    </w:p>
    <w:p w:rsidR="00000000" w:rsidRDefault="00BD35EC">
      <w:pPr>
        <w:pStyle w:val="H2"/>
        <w:tabs>
          <w:tab w:val="left" w:pos="630"/>
        </w:tabs>
        <w:rPr>
          <w:rFonts w:ascii="Times New Roman"/>
          <w:lang w:val="en-US"/>
        </w:rPr>
      </w:pPr>
      <w:r>
        <w:rPr>
          <w:rFonts w:ascii="Times New Roman" w:hint="eastAsia"/>
          <w:lang w:val="en-US"/>
        </w:rPr>
        <w:t>残疾妇女</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妇女，尤其是残疾妇女，一直是制定提议的新的联合国有关残疾人权利公约的积极参与者。残疾人事务办公室一直以来都与对外关系和贸易部紧密合作，并与残疾人及残疾人部门组织一起，为《公约》的制定做出积极贡献。《公约》关注的是在</w:t>
      </w:r>
      <w:r>
        <w:rPr>
          <w:rFonts w:hint="eastAsia"/>
        </w:rPr>
        <w:t>国际上和新西兰国内都被严重忽视的残疾人。</w:t>
      </w:r>
      <w:r>
        <w:t xml:space="preserve"> </w:t>
      </w:r>
    </w:p>
    <w:p w:rsidR="00000000" w:rsidRDefault="00BD35EC">
      <w:pPr>
        <w:tabs>
          <w:tab w:val="left" w:pos="630"/>
        </w:tabs>
        <w:spacing w:after="240" w:line="360" w:lineRule="exact"/>
        <w:rPr>
          <w:rFonts w:eastAsia="SimHei"/>
          <w:color w:val="FF0000"/>
        </w:rPr>
      </w:pPr>
      <w:r>
        <w:rPr>
          <w:rFonts w:eastAsia="SimHei" w:hint="eastAsia"/>
          <w:color w:val="FF0000"/>
        </w:rPr>
        <w:t>其他妇女群体</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有关毛利族妇女、太平洋岛屿族裔妇女、残疾妇女、老龄妇女和年轻妇女情况的更多资料，包括针对她们特殊需要的特别战略，都酌情包括在各项条款中。</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还应当参照上次报告中有关“青年发展战略</w:t>
      </w:r>
      <w:r>
        <w:t>Aotearoa</w:t>
      </w:r>
      <w:r>
        <w:rPr>
          <w:rFonts w:hint="eastAsia"/>
        </w:rPr>
        <w:t>”，“新西兰积极的老龄化战略”以及《新西兰残疾人战略》的资料，这些资料继续向政府通报针对青年、老年人和残疾人采取的一些方法。</w:t>
      </w:r>
    </w:p>
    <w:p w:rsidR="00000000" w:rsidRDefault="00BD35EC">
      <w:pPr>
        <w:tabs>
          <w:tab w:val="left" w:pos="630"/>
        </w:tabs>
        <w:spacing w:after="240" w:line="360" w:lineRule="exact"/>
        <w:rPr>
          <w:rFonts w:eastAsia="SimHei"/>
          <w:color w:val="FF0000"/>
        </w:rPr>
      </w:pPr>
      <w:r>
        <w:rPr>
          <w:rFonts w:eastAsia="SimHei" w:hint="eastAsia"/>
          <w:color w:val="FF0000"/>
        </w:rPr>
        <w:t>提高其他地区的妇女地位</w:t>
      </w:r>
      <w:r>
        <w:rPr>
          <w:rFonts w:eastAsia="SimHei"/>
          <w:color w:val="FF0000"/>
        </w:rPr>
        <w:t xml:space="preserve">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新西兰国际开发署</w:t>
      </w:r>
      <w:r>
        <w:rPr>
          <w:rFonts w:hint="eastAsia"/>
        </w:rPr>
        <w:t>/</w:t>
      </w:r>
      <w:r>
        <w:rPr>
          <w:lang w:val="en"/>
        </w:rPr>
        <w:t xml:space="preserve"> Nga Hoe Tuputupu</w:t>
      </w:r>
      <w:r>
        <w:rPr>
          <w:lang w:val="en"/>
        </w:rPr>
        <w:noBreakHyphen/>
        <w:t>mai</w:t>
      </w:r>
      <w:r>
        <w:rPr>
          <w:lang w:val="en"/>
        </w:rPr>
        <w:noBreakHyphen/>
        <w:t>tawhiti</w:t>
      </w:r>
      <w:r>
        <w:rPr>
          <w:rStyle w:val="FootnoteReference"/>
          <w:lang w:val="en"/>
        </w:rPr>
        <w:footnoteReference w:id="3"/>
      </w:r>
      <w:r>
        <w:t xml:space="preserve"> </w:t>
      </w:r>
      <w:r>
        <w:rPr>
          <w:rFonts w:hint="eastAsia"/>
        </w:rPr>
        <w:t>是政府的国际援助和发展机构。自</w:t>
      </w:r>
      <w:r>
        <w:rPr>
          <w:rFonts w:hint="eastAsia"/>
        </w:rPr>
        <w:t>2002</w:t>
      </w:r>
      <w:r>
        <w:rPr>
          <w:rFonts w:hint="eastAsia"/>
        </w:rPr>
        <w:t>年</w:t>
      </w:r>
      <w:r>
        <w:rPr>
          <w:rFonts w:hint="eastAsia"/>
        </w:rPr>
        <w:t>7</w:t>
      </w:r>
      <w:r>
        <w:rPr>
          <w:rFonts w:hint="eastAsia"/>
        </w:rPr>
        <w:t>月成立以来，消除贫穷一直是该机构的中心任务，地区重点放在太平洋岛屿地区，反映出政府对做一个好国际公民和好邻居的承诺。新西兰国际开发署高度重视建立牢固的伙伴关系，并将其发展援助集中在消除贫穷的活动中，方法是创造安全、公正和包容一切的社会，满足基本需求，实现环境的可持续发展和维持人民的生计。新西兰国际开发署对发展与提高妇女地位所做的贡献在第</w:t>
      </w:r>
      <w:r>
        <w:rPr>
          <w:rFonts w:hint="eastAsia"/>
        </w:rPr>
        <w:t>8</w:t>
      </w:r>
      <w:r>
        <w:rPr>
          <w:rFonts w:hint="eastAsia"/>
        </w:rPr>
        <w:t>条：“国际上代表本国出席会议中”进一步做了论述。</w:t>
      </w:r>
    </w:p>
    <w:p w:rsidR="00000000" w:rsidRDefault="00BD35EC">
      <w:pPr>
        <w:pStyle w:val="HCh"/>
        <w:jc w:val="center"/>
      </w:pPr>
      <w:bookmarkStart w:id="9" w:name="_Toc130626178"/>
      <w:bookmarkStart w:id="10" w:name="_Toc130626644"/>
      <w:bookmarkStart w:id="11" w:name="_Toc131561426"/>
      <w:r>
        <w:rPr>
          <w:rFonts w:hint="eastAsia"/>
        </w:rPr>
        <w:t>第</w:t>
      </w:r>
      <w:r>
        <w:rPr>
          <w:rFonts w:hint="eastAsia"/>
        </w:rPr>
        <w:t>4</w:t>
      </w:r>
      <w:r>
        <w:rPr>
          <w:rFonts w:hint="eastAsia"/>
        </w:rPr>
        <w:t>条</w:t>
      </w:r>
      <w:bookmarkEnd w:id="9"/>
      <w:bookmarkEnd w:id="10"/>
      <w:bookmarkEnd w:id="11"/>
      <w:r>
        <w:br/>
      </w:r>
      <w:r>
        <w:rPr>
          <w:rFonts w:hint="eastAsia"/>
        </w:rPr>
        <w:t>加速实现男女平等</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导言</w:t>
      </w:r>
    </w:p>
    <w:p w:rsidR="00000000" w:rsidRDefault="00BD35EC">
      <w:pPr>
        <w:pStyle w:val="Date"/>
        <w:numPr>
          <w:ilvl w:val="0"/>
          <w:numId w:val="1992"/>
        </w:numPr>
        <w:tabs>
          <w:tab w:val="clear" w:pos="420"/>
          <w:tab w:val="left" w:pos="630"/>
        </w:tabs>
        <w:spacing w:after="240" w:line="360" w:lineRule="exact"/>
        <w:ind w:left="0" w:firstLine="0"/>
      </w:pPr>
      <w:r>
        <w:rPr>
          <w:rFonts w:hint="eastAsia"/>
        </w:rPr>
        <w:t>男女平等根植于法律和政策框架。目前的法律旨在确保妇女在生活领域的各个方面享有平</w:t>
      </w:r>
      <w:r>
        <w:rPr>
          <w:rFonts w:hint="eastAsia"/>
        </w:rPr>
        <w:t>等的权利，妇女在工资和就业平等享受教育和培训方面均享有与男子平等的权利。妇女还普遍享有领取养老金及政府福利金的权利。诸如《</w:t>
      </w:r>
      <w:r>
        <w:rPr>
          <w:rFonts w:hint="eastAsia"/>
        </w:rPr>
        <w:t>2002</w:t>
      </w:r>
      <w:r>
        <w:rPr>
          <w:rFonts w:hint="eastAsia"/>
        </w:rPr>
        <w:t>年育儿假和就业保护法》（带薪育儿假）之类的法律也是为了处理由妇女的特殊需要而引发的不平等，比如需要停下工作来照看孩子。</w:t>
      </w:r>
    </w:p>
    <w:p w:rsidR="00000000" w:rsidRDefault="00BD35EC">
      <w:pPr>
        <w:pStyle w:val="Date"/>
        <w:numPr>
          <w:ilvl w:val="0"/>
          <w:numId w:val="1992"/>
        </w:numPr>
        <w:tabs>
          <w:tab w:val="clear" w:pos="420"/>
          <w:tab w:val="left" w:pos="630"/>
        </w:tabs>
        <w:spacing w:after="240" w:line="360" w:lineRule="exact"/>
        <w:ind w:left="0" w:firstLine="0"/>
        <w:rPr>
          <w:lang w:val="en-GB"/>
        </w:rPr>
      </w:pPr>
      <w:r>
        <w:rPr>
          <w:rFonts w:hint="eastAsia"/>
        </w:rPr>
        <w:t>政府更愿意通过法律和政策框架而不是使用临时特别措施来处理不平等问题。这将确保采取更全面的方法来改善妇女境况，并取得长久的结果。</w:t>
      </w:r>
      <w:r>
        <w:t xml:space="preserve"> </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临时特别措施</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自上次报告提交以来，规定使用临时特别措施的法律条款没有改变。传统上政府使用一些临时特别措施来发展与保护某些族裔群体，但</w:t>
      </w:r>
      <w:r>
        <w:rPr>
          <w:rFonts w:hint="eastAsia"/>
        </w:rPr>
        <w:t>是，在</w:t>
      </w:r>
      <w:r>
        <w:rPr>
          <w:rFonts w:hint="eastAsia"/>
        </w:rPr>
        <w:t>2004</w:t>
      </w:r>
      <w:r>
        <w:rPr>
          <w:rFonts w:hint="eastAsia"/>
        </w:rPr>
        <w:t>年和</w:t>
      </w:r>
      <w:r>
        <w:rPr>
          <w:rFonts w:hint="eastAsia"/>
        </w:rPr>
        <w:t>2005</w:t>
      </w:r>
      <w:r>
        <w:rPr>
          <w:rFonts w:hint="eastAsia"/>
        </w:rPr>
        <w:t>年对这些措施进行审查后</w:t>
      </w:r>
      <w:r>
        <w:rPr>
          <w:rStyle w:val="FootnoteReference"/>
          <w:lang w:val="en-GB"/>
        </w:rPr>
        <w:footnoteReference w:id="4"/>
      </w:r>
      <w:r>
        <w:rPr>
          <w:rFonts w:hint="eastAsia"/>
          <w:lang w:val="en-GB"/>
        </w:rPr>
        <w:t>，</w:t>
      </w:r>
      <w:r>
        <w:rPr>
          <w:rFonts w:hint="eastAsia"/>
        </w:rPr>
        <w:t>这些措施的使用就变得更加严格了。政府认为对目标方案适当地实行严格管理至关重要，可以确保其可信度及为公众所接受。</w:t>
      </w:r>
    </w:p>
    <w:p w:rsidR="00000000" w:rsidRDefault="00BD35EC">
      <w:pPr>
        <w:pStyle w:val="HCh"/>
        <w:jc w:val="center"/>
      </w:pPr>
      <w:bookmarkStart w:id="12" w:name="_Toc130626179"/>
      <w:bookmarkStart w:id="13" w:name="_Toc130626645"/>
      <w:bookmarkStart w:id="14" w:name="_Toc131561427"/>
      <w:r>
        <w:rPr>
          <w:rFonts w:hint="eastAsia"/>
        </w:rPr>
        <w:t>第</w:t>
      </w:r>
      <w:r>
        <w:rPr>
          <w:rFonts w:hint="eastAsia"/>
        </w:rPr>
        <w:t>5</w:t>
      </w:r>
      <w:r>
        <w:rPr>
          <w:rFonts w:hint="eastAsia"/>
        </w:rPr>
        <w:t>条</w:t>
      </w:r>
      <w:bookmarkEnd w:id="12"/>
      <w:bookmarkEnd w:id="13"/>
      <w:bookmarkEnd w:id="14"/>
      <w:r>
        <w:br/>
      </w:r>
      <w:r>
        <w:rPr>
          <w:rFonts w:hint="eastAsia"/>
        </w:rPr>
        <w:t>性别角色及陈规定型观念</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导言</w:t>
      </w:r>
    </w:p>
    <w:p w:rsidR="00000000" w:rsidRDefault="00BD35EC">
      <w:pPr>
        <w:pStyle w:val="Date"/>
        <w:numPr>
          <w:ilvl w:val="0"/>
          <w:numId w:val="1992"/>
        </w:numPr>
        <w:tabs>
          <w:tab w:val="clear" w:pos="420"/>
          <w:tab w:val="left" w:pos="630"/>
        </w:tabs>
        <w:spacing w:after="240" w:line="360" w:lineRule="exact"/>
        <w:ind w:left="0" w:firstLine="0"/>
      </w:pPr>
      <w:r>
        <w:rPr>
          <w:rFonts w:hint="eastAsia"/>
        </w:rPr>
        <w:t>2002</w:t>
      </w:r>
      <w:r>
        <w:rPr>
          <w:rFonts w:hint="eastAsia"/>
        </w:rPr>
        <w:t>年进行的一项调查表明，人们对男女社会角色的看法正在发生变化。少数新西兰人（</w:t>
      </w:r>
      <w:r>
        <w:rPr>
          <w:rFonts w:hint="eastAsia"/>
        </w:rPr>
        <w:t>18%</w:t>
      </w:r>
      <w:r>
        <w:rPr>
          <w:rFonts w:hint="eastAsia"/>
        </w:rPr>
        <w:t>）支持传统观点，认为男人应在外工作赚钱养家，而女人则应从事家务，照顾家庭。</w:t>
      </w:r>
      <w:r>
        <w:rPr>
          <w:rFonts w:hint="eastAsia"/>
        </w:rPr>
        <w:t>50%</w:t>
      </w:r>
      <w:r>
        <w:rPr>
          <w:rFonts w:hint="eastAsia"/>
        </w:rPr>
        <w:t>以上的应答者赞同男人应当比现在承担更多的家务工作和照看子女。</w:t>
      </w:r>
      <w:r>
        <w:rPr>
          <w:rStyle w:val="FootnoteReference"/>
        </w:rPr>
        <w:footnoteReference w:id="5"/>
      </w:r>
    </w:p>
    <w:p w:rsidR="00000000" w:rsidRDefault="00BD35EC">
      <w:pPr>
        <w:pStyle w:val="Date"/>
        <w:numPr>
          <w:ilvl w:val="0"/>
          <w:numId w:val="1992"/>
        </w:numPr>
        <w:tabs>
          <w:tab w:val="clear" w:pos="420"/>
          <w:tab w:val="left" w:pos="630"/>
        </w:tabs>
        <w:spacing w:after="240" w:line="360" w:lineRule="exact"/>
        <w:ind w:left="0" w:firstLine="0"/>
      </w:pPr>
      <w:r>
        <w:rPr>
          <w:rFonts w:hint="eastAsia"/>
        </w:rPr>
        <w:t>这些观念的转变得到促进男女平等的法律和政策框架的支持，使妇女能够在一切生活领域</w:t>
      </w:r>
      <w:r>
        <w:rPr>
          <w:rFonts w:hint="eastAsia"/>
        </w:rPr>
        <w:t>有最大限度的选择和参与。妇女受到更多的教育，也提升了她们所能参与工作的类型及水平。关于支持妇女参与一切生活领域活动的政策在相关条款中进行了讨论。例如第</w:t>
      </w:r>
      <w:r>
        <w:rPr>
          <w:rFonts w:hint="eastAsia"/>
        </w:rPr>
        <w:t>10</w:t>
      </w:r>
      <w:r>
        <w:rPr>
          <w:rFonts w:hint="eastAsia"/>
        </w:rPr>
        <w:t>条：“教育”。“女性和男性在照顾子女中的作用”在第</w:t>
      </w:r>
      <w:r>
        <w:rPr>
          <w:rFonts w:hint="eastAsia"/>
        </w:rPr>
        <w:t>16</w:t>
      </w:r>
      <w:r>
        <w:rPr>
          <w:rFonts w:hint="eastAsia"/>
        </w:rPr>
        <w:t>条：“婚姻和家庭生活”中进行了讨论。本章讨论的是规范妇女在广播和印刷媒体中形象的法律。</w:t>
      </w:r>
    </w:p>
    <w:p w:rsidR="00000000" w:rsidRDefault="00BD35EC">
      <w:pPr>
        <w:tabs>
          <w:tab w:val="left" w:pos="630"/>
        </w:tabs>
        <w:spacing w:after="240" w:line="360" w:lineRule="exact"/>
        <w:rPr>
          <w:rFonts w:eastAsia="SimHei"/>
          <w:color w:val="FF0000"/>
          <w:sz w:val="24"/>
        </w:rPr>
      </w:pPr>
      <w:bookmarkStart w:id="15" w:name="_Toc125292414"/>
      <w:r>
        <w:rPr>
          <w:rFonts w:eastAsia="SimHei" w:hint="eastAsia"/>
          <w:color w:val="FF0000"/>
          <w:sz w:val="24"/>
        </w:rPr>
        <w:t>审查</w:t>
      </w:r>
      <w:bookmarkEnd w:id="15"/>
    </w:p>
    <w:p w:rsidR="00000000" w:rsidRDefault="00BD35EC">
      <w:pPr>
        <w:pStyle w:val="Date"/>
        <w:numPr>
          <w:ilvl w:val="0"/>
          <w:numId w:val="1992"/>
        </w:numPr>
        <w:tabs>
          <w:tab w:val="clear" w:pos="420"/>
          <w:tab w:val="left" w:pos="630"/>
        </w:tabs>
        <w:spacing w:after="240" w:line="360" w:lineRule="exact"/>
        <w:ind w:left="0" w:firstLine="0"/>
      </w:pPr>
      <w:r>
        <w:rPr>
          <w:rFonts w:hint="eastAsia"/>
        </w:rPr>
        <w:t>所有影片（包括电影、录像、计算机游戏和其他带有移动图像的媒体），在向公众播放前（除了根据《</w:t>
      </w:r>
      <w:r>
        <w:rPr>
          <w:rFonts w:hint="eastAsia"/>
        </w:rPr>
        <w:t>1993</w:t>
      </w:r>
      <w:r>
        <w:rPr>
          <w:rFonts w:hint="eastAsia"/>
        </w:rPr>
        <w:t>年电影、录像和出版物分类法》（《分类法》）第</w:t>
      </w:r>
      <w:r>
        <w:rPr>
          <w:rFonts w:hint="eastAsia"/>
        </w:rPr>
        <w:t>8</w:t>
      </w:r>
      <w:r>
        <w:rPr>
          <w:rFonts w:hint="eastAsia"/>
        </w:rPr>
        <w:t>条可免除审查的之外），</w:t>
      </w:r>
      <w:r>
        <w:rPr>
          <w:rStyle w:val="FootnoteReference"/>
        </w:rPr>
        <w:footnoteReference w:id="6"/>
      </w:r>
      <w:r>
        <w:rPr>
          <w:rFonts w:hint="eastAsia"/>
        </w:rPr>
        <w:t>必须经过评级、分类、标记。评级和分类会提供</w:t>
      </w:r>
      <w:r>
        <w:rPr>
          <w:rFonts w:hint="eastAsia"/>
        </w:rPr>
        <w:t>有关电影是否适合观众的信息。</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《分类法》没有要求杂志、书籍和其他非电影出版物在向公众发行前进行分类。但是，这些出版物还是要服从《分类法》对有伤风化的出版物</w:t>
      </w:r>
      <w:r>
        <w:rPr>
          <w:rStyle w:val="FootnoteReference"/>
        </w:rPr>
        <w:footnoteReference w:id="7"/>
      </w:r>
      <w:r>
        <w:rPr>
          <w:rFonts w:hint="eastAsia"/>
        </w:rPr>
        <w:t>的限制，以及本《法案》对那些宣传或支持某些行为，如对儿童性剥削或性暴力或胁迫的出版物的普遍禁止。</w:t>
      </w:r>
      <w:r>
        <w:t xml:space="preserve">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虽然从事审查的主要机构及其责任没有发生变化，但是在提交报告期间，对《分类法》的实质性修正已开始进行。除了对会引起反对的出版物加大处罚外，修正案还授权“电影和文学分类办公室”限制或禁止带有性色彩的裸体儿童图像，限制使用严重冒犯性语言的出版物，限制宣传美体手术</w:t>
      </w:r>
      <w:r>
        <w:rPr>
          <w:rFonts w:hint="eastAsia"/>
        </w:rPr>
        <w:t>或自杀的材料，限制介绍非常危险的模仿性特技和恶作剧的材料，限制描述低级身体行为，下流或卑鄙的人体图像和滥用性暴力的出版物。</w:t>
      </w:r>
      <w:r>
        <w:t xml:space="preserve">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2002</w:t>
      </w:r>
      <w:r>
        <w:rPr>
          <w:rFonts w:hint="eastAsia"/>
        </w:rPr>
        <w:t>年</w:t>
      </w:r>
      <w:r>
        <w:rPr>
          <w:rFonts w:hint="eastAsia"/>
        </w:rPr>
        <w:t>12</w:t>
      </w:r>
      <w:r>
        <w:rPr>
          <w:rFonts w:hint="eastAsia"/>
        </w:rPr>
        <w:t>月，广播部长成立了一个工作小组，代表播音员、调节员、生产者、学术界人士和社区倡议小组，调查在国际环境下新西兰电视暴力节目的程度。该小组还必须进行新的研究，通报其审查情况和建议。工作组在</w:t>
      </w:r>
      <w:r>
        <w:rPr>
          <w:rFonts w:hint="eastAsia"/>
        </w:rPr>
        <w:t>2004</w:t>
      </w:r>
      <w:r>
        <w:rPr>
          <w:rFonts w:hint="eastAsia"/>
        </w:rPr>
        <w:t>年向广播部长进行了汇报。</w:t>
      </w:r>
      <w:r>
        <w:rPr>
          <w:rStyle w:val="FootnoteReference"/>
        </w:rPr>
        <w:footnoteReference w:id="8"/>
      </w:r>
      <w:r>
        <w:t xml:space="preserve">  </w:t>
      </w:r>
      <w:r>
        <w:rPr>
          <w:rFonts w:hint="eastAsia"/>
        </w:rPr>
        <w:t>工作组有关电视暴力节目的建议如下：</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扩大广播标准管理局的教育和资讯作用。</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通过较好的资讯让观众更多地选择所看的节目。</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建立一个独立的、易进入的投诉系统</w:t>
      </w:r>
      <w:r>
        <w:rPr>
          <w:rFonts w:hint="eastAsia"/>
        </w:rPr>
        <w:t>以保护观众的权利，使他们的顾虑能被认真对待，并且在违反标准时能做出反应。</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工作小组的报告和建议成为政府审查新西兰公共广播前景的一部分。</w:t>
      </w:r>
      <w:r>
        <w:rPr>
          <w:rFonts w:hint="eastAsia"/>
        </w:rPr>
        <w:t>2005</w:t>
      </w:r>
      <w:r>
        <w:rPr>
          <w:rFonts w:hint="eastAsia"/>
        </w:rPr>
        <w:t>年</w:t>
      </w:r>
      <w:r>
        <w:rPr>
          <w:rFonts w:hint="eastAsia"/>
        </w:rPr>
        <w:t>2</w:t>
      </w:r>
      <w:r>
        <w:rPr>
          <w:rFonts w:hint="eastAsia"/>
        </w:rPr>
        <w:t>月，政府发布了《在新西兰营造有利的可持续公共广播环境：行动计划》。该计划将在六年内实施，包括六个优先事项，其中之一是“加强广播的独立性和责任感”，根据这一优先事项，政府将对广播标准管理局进行审查，尤其是审查广播标准管理局是否应当发挥更广泛的作用，从而促使公众对广播，如对电视暴力程度产生更广泛的兴趣，</w:t>
      </w:r>
      <w:r>
        <w:t xml:space="preserve"> </w:t>
      </w:r>
    </w:p>
    <w:p w:rsidR="00000000" w:rsidRDefault="00BD35EC">
      <w:pPr>
        <w:tabs>
          <w:tab w:val="left" w:pos="630"/>
        </w:tabs>
        <w:spacing w:after="240" w:line="360" w:lineRule="exact"/>
        <w:rPr>
          <w:rFonts w:eastAsia="SimHei"/>
          <w:color w:val="FF0000"/>
          <w:sz w:val="24"/>
        </w:rPr>
      </w:pPr>
      <w:bookmarkStart w:id="16" w:name="_Toc125292415"/>
      <w:r>
        <w:rPr>
          <w:rFonts w:eastAsia="SimHei" w:hint="eastAsia"/>
          <w:color w:val="FF0000"/>
          <w:sz w:val="24"/>
        </w:rPr>
        <w:t>维护广播标准</w:t>
      </w:r>
      <w:bookmarkEnd w:id="16"/>
    </w:p>
    <w:p w:rsidR="00000000" w:rsidRDefault="00BD35EC">
      <w:pPr>
        <w:pStyle w:val="Date"/>
        <w:numPr>
          <w:ilvl w:val="0"/>
          <w:numId w:val="1992"/>
        </w:numPr>
        <w:tabs>
          <w:tab w:val="clear" w:pos="420"/>
          <w:tab w:val="left" w:pos="630"/>
        </w:tabs>
        <w:spacing w:after="240" w:line="360" w:lineRule="exact"/>
        <w:ind w:left="0" w:firstLine="0"/>
      </w:pPr>
      <w:r>
        <w:rPr>
          <w:rFonts w:hint="eastAsia"/>
        </w:rPr>
        <w:t>广播标准管理局是根据《</w:t>
      </w:r>
      <w:r>
        <w:rPr>
          <w:rFonts w:hint="eastAsia"/>
        </w:rPr>
        <w:t>1989</w:t>
      </w:r>
      <w:r>
        <w:rPr>
          <w:rFonts w:hint="eastAsia"/>
        </w:rPr>
        <w:t>年广播法》成立的一</w:t>
      </w:r>
      <w:r>
        <w:rPr>
          <w:rFonts w:hint="eastAsia"/>
        </w:rPr>
        <w:t>个准司法机构。该法规定所有广播公司都有义务维护各种标准，包括遵守有关良好品位和庄重体面的标准，维护法治和个人隐私权，保护儿童，广播需达到准确和公正均衡，以及播音员需抵制在节目中对个人大肆进行诋毁或歧视的做法。</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总之，广播标准管理局收到的投诉数量自</w:t>
      </w:r>
      <w:r>
        <w:rPr>
          <w:rFonts w:hint="eastAsia"/>
        </w:rPr>
        <w:t>1990</w:t>
      </w:r>
      <w:r>
        <w:rPr>
          <w:rFonts w:hint="eastAsia"/>
        </w:rPr>
        <w:t>年代中期以来一直保持比较平稳。在良好品位和庄重体面标准方面的投诉有所降低。除在</w:t>
      </w:r>
      <w:r>
        <w:rPr>
          <w:rFonts w:hint="eastAsia"/>
        </w:rPr>
        <w:t>2002</w:t>
      </w:r>
      <w:r>
        <w:rPr>
          <w:rFonts w:hint="eastAsia"/>
        </w:rPr>
        <w:t>年对无线电广播投诉较多外，过去五年里一直保持着这一趋势。在针对该标准的投诉中，仅有三十分之一得到了证实。</w:t>
      </w:r>
    </w:p>
    <w:p w:rsidR="00000000" w:rsidRDefault="00BD35EC">
      <w:pPr>
        <w:pStyle w:val="HCh"/>
        <w:jc w:val="center"/>
      </w:pPr>
      <w:bookmarkStart w:id="17" w:name="_Toc130626180"/>
      <w:bookmarkStart w:id="18" w:name="_Toc130626646"/>
      <w:bookmarkStart w:id="19" w:name="_Toc131561428"/>
      <w:r>
        <w:rPr>
          <w:rFonts w:hint="eastAsia"/>
        </w:rPr>
        <w:t>第</w:t>
      </w:r>
      <w:r>
        <w:rPr>
          <w:rFonts w:hint="eastAsia"/>
        </w:rPr>
        <w:t>6</w:t>
      </w:r>
      <w:r>
        <w:rPr>
          <w:rFonts w:hint="eastAsia"/>
        </w:rPr>
        <w:t>条</w:t>
      </w:r>
      <w:bookmarkEnd w:id="17"/>
      <w:bookmarkEnd w:id="18"/>
      <w:bookmarkEnd w:id="19"/>
      <w:r>
        <w:br/>
      </w:r>
      <w:r>
        <w:rPr>
          <w:rFonts w:hint="eastAsia"/>
        </w:rPr>
        <w:t>禁止对妇女的剥削</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导言</w:t>
      </w:r>
    </w:p>
    <w:p w:rsidR="00000000" w:rsidRDefault="00BD35EC">
      <w:pPr>
        <w:pStyle w:val="Date"/>
        <w:numPr>
          <w:ilvl w:val="0"/>
          <w:numId w:val="1992"/>
        </w:numPr>
        <w:tabs>
          <w:tab w:val="clear" w:pos="420"/>
          <w:tab w:val="left" w:pos="630"/>
        </w:tabs>
        <w:spacing w:after="240" w:line="360" w:lineRule="exact"/>
        <w:ind w:left="0" w:firstLine="0"/>
      </w:pPr>
      <w:r>
        <w:rPr>
          <w:rFonts w:hint="eastAsia"/>
        </w:rPr>
        <w:t>禁止贩卖和剥削妇女一直是新西兰政府</w:t>
      </w:r>
      <w:r>
        <w:rPr>
          <w:rFonts w:hint="eastAsia"/>
        </w:rPr>
        <w:t>的工作重点。政府仍对防止贩卖青年人以及对青年人进行性剥削的问题特别关注。政府还注意帮助非法移民，使其免陷卖淫的陷阱。刑法的重点是针对那些剥削妓女的人；但是，减少伤害的重点放在妓女自身，而不是刑法的制裁。</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自上次报告提交以来，新西兰卖淫法因《成员法案》的制定而得以改革。《</w:t>
      </w:r>
      <w:r>
        <w:rPr>
          <w:rFonts w:hint="eastAsia"/>
        </w:rPr>
        <w:t>2003</w:t>
      </w:r>
      <w:r>
        <w:rPr>
          <w:rFonts w:hint="eastAsia"/>
        </w:rPr>
        <w:t>年卖淫改革法案》将卖淫合法化，并使中央政府和地方政府有更多的机会对这个以前主要是“隐密”的产业实行监管和规范。此项法规还成立了卖淫法审议委员会，审议对该法案的执行情况。委员会在法律变更时完成了一份有关新西兰性产业实质和范围的报告，提供</w:t>
      </w:r>
      <w:r>
        <w:rPr>
          <w:rFonts w:hint="eastAsia"/>
        </w:rPr>
        <w:t>了基本信息，说明预定在</w:t>
      </w:r>
      <w:r>
        <w:rPr>
          <w:rFonts w:hint="eastAsia"/>
        </w:rPr>
        <w:t>2008</w:t>
      </w:r>
      <w:r>
        <w:rPr>
          <w:rFonts w:hint="eastAsia"/>
        </w:rPr>
        <w:t>年</w:t>
      </w:r>
      <w:r>
        <w:rPr>
          <w:rFonts w:hint="eastAsia"/>
        </w:rPr>
        <w:t>6</w:t>
      </w:r>
      <w:r>
        <w:rPr>
          <w:rFonts w:hint="eastAsia"/>
        </w:rPr>
        <w:t>月以前提交有关该法案执行情况的第</w:t>
      </w:r>
      <w:r>
        <w:rPr>
          <w:rFonts w:hint="eastAsia"/>
        </w:rPr>
        <w:t>2</w:t>
      </w:r>
      <w:r>
        <w:rPr>
          <w:rFonts w:hint="eastAsia"/>
        </w:rPr>
        <w:t>份报告。</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国家和国际对儿童的保护</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正如在新西兰上次报告中所讨论的那样，新西兰签署并批准了：</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国际劳工组织《关于消除最有害的童工形式的第</w:t>
      </w:r>
      <w:r>
        <w:rPr>
          <w:rFonts w:hint="eastAsia"/>
        </w:rPr>
        <w:t>182</w:t>
      </w:r>
      <w:r>
        <w:rPr>
          <w:rFonts w:hint="eastAsia"/>
        </w:rPr>
        <w:t xml:space="preserve">号公约》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联合国《打击跨国有组织犯罪公约》</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联合国《打击跨国有组织犯罪公约关于预防、禁止和惩治贩运人口特别是妇女和儿童行为的议定书》。</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新西兰已经签署但尚未批准联合国《儿童权利公约关于买卖儿童、儿童卖淫和儿童色情制品任择议定书》。新西兰还是有关国家间认养问题的《海牙公约》缔约国。</w:t>
      </w:r>
      <w:r>
        <w:t xml:space="preserve">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新西兰签署和批准这</w:t>
      </w:r>
      <w:r>
        <w:rPr>
          <w:rFonts w:hint="eastAsia"/>
        </w:rPr>
        <w:t>些国际公约与新西兰政府高度重视人权问题的举措相一致，特别是与提供特别保护，防止贩卖青年人和对其进行性剥削的要求相一致。</w:t>
      </w:r>
    </w:p>
    <w:p w:rsidR="00000000" w:rsidRDefault="00BD35EC">
      <w:pPr>
        <w:pStyle w:val="Date"/>
        <w:numPr>
          <w:ilvl w:val="0"/>
          <w:numId w:val="1992"/>
        </w:numPr>
        <w:tabs>
          <w:tab w:val="clear" w:pos="420"/>
          <w:tab w:val="left" w:pos="630"/>
        </w:tabs>
        <w:spacing w:after="240" w:line="360" w:lineRule="exact"/>
        <w:ind w:left="0" w:firstLine="0"/>
      </w:pPr>
      <w:r>
        <w:rPr>
          <w:rFonts w:hint="eastAsia"/>
        </w:rPr>
        <w:t>2001</w:t>
      </w:r>
      <w:r>
        <w:rPr>
          <w:rFonts w:hint="eastAsia"/>
        </w:rPr>
        <w:t>年，新西兰制定了《禁止对儿童进行商业性性剥削的全国行动计划——保护我们的纯真》。该计划审查了在新西兰对儿童进行商业性性剥削的活动。该计划还给政府和非政府组织规定了</w:t>
      </w:r>
      <w:r>
        <w:rPr>
          <w:rFonts w:hint="eastAsia"/>
        </w:rPr>
        <w:t>40</w:t>
      </w:r>
      <w:r>
        <w:rPr>
          <w:rFonts w:hint="eastAsia"/>
        </w:rPr>
        <w:t>项特别措施。这些措施旨在应对和防止对儿童的商业性性剥削（尤其是儿童卖淫、儿童色情制品、贩卖儿童和儿童性旅游）。</w:t>
      </w:r>
    </w:p>
    <w:p w:rsidR="00000000" w:rsidRDefault="00BD35EC">
      <w:pPr>
        <w:pStyle w:val="Date"/>
        <w:numPr>
          <w:ilvl w:val="0"/>
          <w:numId w:val="1992"/>
        </w:numPr>
        <w:tabs>
          <w:tab w:val="clear" w:pos="420"/>
          <w:tab w:val="left" w:pos="630"/>
        </w:tabs>
        <w:spacing w:after="240" w:line="360" w:lineRule="exact"/>
        <w:ind w:left="0" w:firstLine="0"/>
      </w:pPr>
      <w:r>
        <w:rPr>
          <w:rFonts w:hint="eastAsia"/>
        </w:rPr>
        <w:t>2005</w:t>
      </w:r>
      <w:r>
        <w:rPr>
          <w:rFonts w:hint="eastAsia"/>
        </w:rPr>
        <w:t>年，司法部和禁止儿童卖淫、儿童色情制品和贩卖儿童组织审查了《行动计划》，并从批准国际公约的进展情况</w:t>
      </w:r>
      <w:r>
        <w:rPr>
          <w:rFonts w:hint="eastAsia"/>
        </w:rPr>
        <w:t>到警方在学校开展的教育工作，对政府和非政府组织的活动做出了全面评述。一些特殊的行动计划基本上都已得到落实。侦察和防止犯罪以及向受害者提供援助的计划正在实施当中。</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对妓女的援助</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卫生部与新西兰妓女联合组织达成约定，实施一项以性健康和生殖健康、艾滋病毒</w:t>
      </w:r>
      <w:r>
        <w:rPr>
          <w:rFonts w:hint="eastAsia"/>
        </w:rPr>
        <w:t>/</w:t>
      </w:r>
      <w:r>
        <w:rPr>
          <w:rFonts w:hint="eastAsia"/>
        </w:rPr>
        <w:t>艾滋病为重点的社区教育计划。新西兰妓女联合组织还在全新西兰设立社区活动中心和外展服务，色情业者可以在那里获得一系列职业安全和健康支助方面的服务，包括性健康诊所和针更换计划。还就一系列与色情业者的健康、安全和福利有关的问题提供同龄人教育和支助。</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“职业安全与健康”</w:t>
      </w:r>
      <w:r>
        <w:rPr>
          <w:rFonts w:hint="eastAsia"/>
        </w:rPr>
        <w:t>部门已商议并制定了“新西兰性产业中职业健康与安全指南”，目前正在实施当中。卫生医疗官员和“职业安全与健康”检查员按照要求正在与性产业相互交流。还为色情业者提供了一项额外的保护，在这项保护之下，他们的社会援助和意外事件赔偿权利不会因他们拒绝工作或拒绝当一名色情业者而被取消或受到任何影响。</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政府还为在帮助色情业者在性产业之外创造就业机会的培训与教育提供基金，如果定罪，就更难洗脱卖淫的污名。根据</w:t>
      </w:r>
      <w:r>
        <w:rPr>
          <w:rFonts w:hint="eastAsia"/>
        </w:rPr>
        <w:t>2004</w:t>
      </w:r>
      <w:r>
        <w:rPr>
          <w:rFonts w:hint="eastAsia"/>
        </w:rPr>
        <w:t>年生效的《清白法案》，如果色情业者受到非监禁判决，他们可能有权为了大部分目的而隐瞒他们的犯罪记录。被判关押入狱一</w:t>
      </w:r>
      <w:r>
        <w:rPr>
          <w:rFonts w:hint="eastAsia"/>
        </w:rPr>
        <w:t>段时间的色情业者有资格向法官提出申请，要求在其记录中取消对其定罪的判决。</w:t>
      </w:r>
      <w:r>
        <w:t xml:space="preserve"> </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非法移民和卖淫</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如新西兰上次提交委员会的报告所述，政府一直在与奥克兰市议会及相关的地方非政府组织合作以制定解决方法，援助和保护非法卖淫的移民，并对那些参与贩运和雇用妇女的人提起诉讼。据确认大多数非新西兰妓女主要住在大奥克兰地区，而且主要来自泰国和中国。</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根据《</w:t>
      </w:r>
      <w:r>
        <w:rPr>
          <w:rFonts w:hint="eastAsia"/>
        </w:rPr>
        <w:t>1987</w:t>
      </w:r>
      <w:r>
        <w:rPr>
          <w:rFonts w:hint="eastAsia"/>
        </w:rPr>
        <w:t>年移民法》，禁止向出于提供商业性性服务目的的人颁发工作许可证。该法还禁止拥有临时许可证的人（工作人员、学生或游客）提供商业性性服务。</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卖淫危险性高或从事卖淫的年轻妇女</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儿童﹑青少年和家庭服务部”为奥克兰一个称为“浸礼会行动”的组织提供“夜宿”资金，该组织为卖淫危险性高或从事卖淫的年轻妇女提供安全居所。基督城青年和文化发展组织发起了针对卖淫危险性高或从事色情行业、年龄在</w:t>
      </w:r>
      <w:r>
        <w:rPr>
          <w:rFonts w:hint="eastAsia"/>
        </w:rPr>
        <w:t>18</w:t>
      </w:r>
      <w:r>
        <w:rPr>
          <w:rFonts w:hint="eastAsia"/>
        </w:rPr>
        <w:t>岁以下的年轻人的“街头青年工作计划”。该计划有一个个案管理单元，工作重心是“将伤害降至最低”。该计划鼓励那些被视为危险性高的年轻人考虑未来的选择。工作人员每星期有三个夜晚在街头工作，而且还开展“顺便走访”服务，在适当的时候进行家访，并推广性健康检查。</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卖淫改革</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在上次报告中提到了《卖淫改革法案》，即《成</w:t>
      </w:r>
      <w:r>
        <w:rPr>
          <w:rFonts w:hint="eastAsia"/>
        </w:rPr>
        <w:t>员法案》，这项法案正提交司法选举团选举委员会审议，预定于</w:t>
      </w:r>
      <w:r>
        <w:rPr>
          <w:rFonts w:hint="eastAsia"/>
        </w:rPr>
        <w:t>2002</w:t>
      </w:r>
      <w:r>
        <w:rPr>
          <w:rFonts w:hint="eastAsia"/>
        </w:rPr>
        <w:t>年</w:t>
      </w:r>
      <w:r>
        <w:rPr>
          <w:rFonts w:hint="eastAsia"/>
        </w:rPr>
        <w:t>11</w:t>
      </w:r>
      <w:r>
        <w:rPr>
          <w:rFonts w:hint="eastAsia"/>
        </w:rPr>
        <w:t>月前向议会报告。在《卖淫改革法案》制定以前（</w:t>
      </w:r>
      <w:r>
        <w:rPr>
          <w:rFonts w:hint="eastAsia"/>
        </w:rPr>
        <w:t>2003</w:t>
      </w:r>
      <w:r>
        <w:rPr>
          <w:rFonts w:hint="eastAsia"/>
        </w:rPr>
        <w:t>年</w:t>
      </w:r>
      <w:r>
        <w:rPr>
          <w:rFonts w:hint="eastAsia"/>
        </w:rPr>
        <w:t>6</w:t>
      </w:r>
      <w:r>
        <w:rPr>
          <w:rFonts w:hint="eastAsia"/>
        </w:rPr>
        <w:t>月），卖淫本身并不是一种犯罪行为，而对下列行为来说则是犯罪：</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色情业者在公共场所为钱提供性服务是犯罪行为，但为性服务付钱或答应付钱不是犯罪行为；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拥有或经营妓院；</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靠其他人的卖淫所得维持生计；</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为妇女和女童拉皮条，与不是其丈夫的男性发生性关系。</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对拉皮条行为的定罪避免了色情业者在按摩营业室工作，有效地迫使他们要么为中介机构工作，要么就在街头拉客，这两种环境都存在更多的潜在危险。街头</w:t>
      </w:r>
      <w:r>
        <w:rPr>
          <w:rFonts w:hint="eastAsia"/>
        </w:rPr>
        <w:t>色情业者接触卫生工作人员的机会较少。一次定罪还可能使妓女无法再卖淫而转向其他职业或行业。</w:t>
      </w:r>
      <w:r>
        <w:t xml:space="preserve">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已经审议了如下三种政策回应：</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定罪</w:t>
      </w:r>
      <w:r>
        <w:t>（</w:t>
      </w:r>
      <w:r>
        <w:rPr>
          <w:rFonts w:hint="eastAsia"/>
        </w:rPr>
        <w:t>将卖淫定为违法行为，享受性服务的客户和性工作者均违法</w:t>
      </w:r>
      <w:r>
        <w:t>）</w:t>
      </w:r>
      <w:r>
        <w:rPr>
          <w:rFonts w:hint="eastAsia"/>
        </w:rPr>
        <w:t>；</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合法化</w:t>
      </w:r>
      <w:r>
        <w:t>（</w:t>
      </w:r>
      <w:r>
        <w:rPr>
          <w:rFonts w:hint="eastAsia"/>
        </w:rPr>
        <w:t>根据法律制度将卖淫定为合法</w:t>
      </w:r>
      <w:r>
        <w:t>）</w:t>
      </w:r>
      <w:r>
        <w:rPr>
          <w:rFonts w:hint="eastAsia"/>
        </w:rPr>
        <w:t>；</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非罪化</w:t>
      </w:r>
      <w:r>
        <w:t>（</w:t>
      </w:r>
      <w:r>
        <w:rPr>
          <w:rFonts w:hint="eastAsia"/>
        </w:rPr>
        <w:t>废止所有将卖淫定为犯罪的法律</w:t>
      </w:r>
      <w:r>
        <w:t>）</w:t>
      </w:r>
      <w:r>
        <w:rPr>
          <w:rFonts w:hint="eastAsia"/>
        </w:rPr>
        <w:t>。</w:t>
      </w:r>
    </w:p>
    <w:p w:rsidR="00000000" w:rsidRDefault="00BD35EC">
      <w:pPr>
        <w:pStyle w:val="Date"/>
        <w:numPr>
          <w:ilvl w:val="0"/>
          <w:numId w:val="1992"/>
        </w:numPr>
        <w:tabs>
          <w:tab w:val="clear" w:pos="420"/>
          <w:tab w:val="left" w:pos="630"/>
        </w:tabs>
        <w:spacing w:after="240" w:line="360" w:lineRule="exact"/>
        <w:ind w:left="0" w:firstLine="0"/>
      </w:pPr>
      <w:r>
        <w:rPr>
          <w:rFonts w:hint="eastAsia"/>
        </w:rPr>
        <w:t>选举委员会的报告指出：“我们当中大多数人对卖淫问题采取了务实方针；我们既不宽恕，也不谴责，而是认可它在社会中的存在（而且认可这一存在的持久性）。我们承认卖淫会对‘性工作者’造成伤害，而且这种伤害应当通过法律或其他途径来解决。”</w:t>
      </w:r>
    </w:p>
    <w:p w:rsidR="00000000" w:rsidRDefault="00BD35EC">
      <w:pPr>
        <w:pStyle w:val="Date"/>
        <w:numPr>
          <w:ilvl w:val="0"/>
          <w:numId w:val="1992"/>
        </w:numPr>
        <w:tabs>
          <w:tab w:val="clear" w:pos="420"/>
          <w:tab w:val="left" w:pos="630"/>
        </w:tabs>
        <w:spacing w:after="240" w:line="360" w:lineRule="exact"/>
        <w:ind w:left="0" w:firstLine="0"/>
      </w:pPr>
      <w:r>
        <w:rPr>
          <w:rFonts w:hint="eastAsia"/>
        </w:rPr>
        <w:t>2002</w:t>
      </w:r>
      <w:r>
        <w:rPr>
          <w:rFonts w:hint="eastAsia"/>
        </w:rPr>
        <w:t>年</w:t>
      </w:r>
      <w:r>
        <w:rPr>
          <w:rFonts w:hint="eastAsia"/>
        </w:rPr>
        <w:t>11</w:t>
      </w:r>
      <w:r>
        <w:rPr>
          <w:rFonts w:hint="eastAsia"/>
        </w:rPr>
        <w:t>月</w:t>
      </w:r>
      <w:r>
        <w:rPr>
          <w:rFonts w:hint="eastAsia"/>
        </w:rPr>
        <w:t>，该法案重新提交议会，</w:t>
      </w:r>
      <w:r>
        <w:rPr>
          <w:rFonts w:hint="eastAsia"/>
        </w:rPr>
        <w:t>2003</w:t>
      </w:r>
      <w:r>
        <w:rPr>
          <w:rFonts w:hint="eastAsia"/>
        </w:rPr>
        <w:t>年</w:t>
      </w:r>
      <w:r>
        <w:rPr>
          <w:rFonts w:hint="eastAsia"/>
        </w:rPr>
        <w:t>2</w:t>
      </w:r>
      <w:r>
        <w:rPr>
          <w:rFonts w:hint="eastAsia"/>
        </w:rPr>
        <w:t>月进行第二次审读。议会将其视为一个道德问题，因此议员们不用依照政党路线，而是可以个别投票。对此《法案》的争议非常激烈，最终以</w:t>
      </w:r>
      <w:r>
        <w:rPr>
          <w:rFonts w:hint="eastAsia"/>
        </w:rPr>
        <w:t>60</w:t>
      </w:r>
      <w:r>
        <w:rPr>
          <w:rFonts w:hint="eastAsia"/>
        </w:rPr>
        <w:t>票对</w:t>
      </w:r>
      <w:r>
        <w:rPr>
          <w:rFonts w:hint="eastAsia"/>
        </w:rPr>
        <w:t>59</w:t>
      </w:r>
      <w:r>
        <w:rPr>
          <w:rFonts w:hint="eastAsia"/>
        </w:rPr>
        <w:t>票，</w:t>
      </w:r>
      <w:r>
        <w:rPr>
          <w:rFonts w:hint="eastAsia"/>
        </w:rPr>
        <w:t>1</w:t>
      </w:r>
      <w:r>
        <w:rPr>
          <w:rFonts w:hint="eastAsia"/>
        </w:rPr>
        <w:t>票弃权而获得通过。</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该法案申明的目的是使卖淫非罪化（但不认可或从道德上认可卖淫或其用途）并制定了一个框架，即：</w:t>
      </w:r>
      <w:r>
        <w:t xml:space="preserve">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保障性工作者的人权，保护她们免受剥削；</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促进性工作者的福利、职业健康和安全；</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有益于公共卫生；</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禁止利用</w:t>
      </w:r>
      <w:r>
        <w:rPr>
          <w:rFonts w:hint="eastAsia"/>
        </w:rPr>
        <w:t>18</w:t>
      </w:r>
      <w:r>
        <w:rPr>
          <w:rFonts w:hint="eastAsia"/>
        </w:rPr>
        <w:t>岁以下青少年卖淫；</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进行某些相关的改革。</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该法案禁止引诱或强迫人们提供商业性性服务或靠卖淫赚钱，确认性工作者有权在</w:t>
      </w:r>
      <w:r>
        <w:rPr>
          <w:rFonts w:hint="eastAsia"/>
        </w:rPr>
        <w:t>任何时间中止商业性性服务。</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该法案还设立了“卖淫法审议委员会”，负责审议</w:t>
      </w:r>
      <w:r>
        <w:rPr>
          <w:rFonts w:hint="eastAsia"/>
        </w:rPr>
        <w:t>2003</w:t>
      </w:r>
      <w:r>
        <w:rPr>
          <w:rFonts w:hint="eastAsia"/>
        </w:rPr>
        <w:t>年法案的执行情况以及相关事宜。</w:t>
      </w:r>
      <w:r>
        <w:rPr>
          <w:rFonts w:hint="eastAsia"/>
        </w:rPr>
        <w:t>2005</w:t>
      </w:r>
      <w:r>
        <w:rPr>
          <w:rFonts w:hint="eastAsia"/>
        </w:rPr>
        <w:t>年，委员会发布了有关新西兰性产业实质和范围的报告。尽管鉴于性产业的许多活动是“隐密”性的，对确定性产业规模的任何工作都必须谨慎看待，但此份报告还是在法律变更之时提供了新西兰性工作者人数的基本信息。</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委员会还必须审查在《法案》开始生效后三至五年内的执行情况（在</w:t>
      </w:r>
      <w:r>
        <w:rPr>
          <w:rFonts w:hint="eastAsia"/>
        </w:rPr>
        <w:t>2008</w:t>
      </w:r>
      <w:r>
        <w:rPr>
          <w:rFonts w:hint="eastAsia"/>
        </w:rPr>
        <w:t>年</w:t>
      </w:r>
      <w:r>
        <w:rPr>
          <w:rFonts w:hint="eastAsia"/>
        </w:rPr>
        <w:t>6</w:t>
      </w:r>
      <w:r>
        <w:rPr>
          <w:rFonts w:hint="eastAsia"/>
        </w:rPr>
        <w:t>月以前）。委员会审查的重点将放在《法案》的目的上，还将包括一项评估：即《法案》自生效后的执行情况并审议是否有必要进行修订。</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截止到</w:t>
      </w:r>
      <w:r>
        <w:rPr>
          <w:rFonts w:hint="eastAsia"/>
        </w:rPr>
        <w:t>2006</w:t>
      </w:r>
      <w:r>
        <w:rPr>
          <w:rFonts w:hint="eastAsia"/>
        </w:rPr>
        <w:t>年</w:t>
      </w:r>
      <w:r>
        <w:rPr>
          <w:rFonts w:hint="eastAsia"/>
        </w:rPr>
        <w:t>3</w:t>
      </w:r>
      <w:r>
        <w:rPr>
          <w:rFonts w:hint="eastAsia"/>
        </w:rPr>
        <w:t>月，自《法案》通过以来，有</w:t>
      </w:r>
      <w:r>
        <w:rPr>
          <w:rFonts w:hint="eastAsia"/>
        </w:rPr>
        <w:t>8</w:t>
      </w:r>
      <w:r>
        <w:rPr>
          <w:rFonts w:hint="eastAsia"/>
        </w:rPr>
        <w:t>人因雇用或利用</w:t>
      </w:r>
      <w:r>
        <w:rPr>
          <w:rFonts w:hint="eastAsia"/>
        </w:rPr>
        <w:t>18</w:t>
      </w:r>
      <w:r>
        <w:rPr>
          <w:rFonts w:hint="eastAsia"/>
        </w:rPr>
        <w:t>岁以下青少年卖淫而被定罪。</w:t>
      </w:r>
      <w:r>
        <w:t xml:space="preserve"> </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街头卖淫者</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《卖淫改革法案》并没有特别涉及街头卖淫者，一些议会寻求通过地方法案来控制街头卖淫者。</w:t>
      </w:r>
      <w:r>
        <w:t xml:space="preserve"> Manukau</w:t>
      </w:r>
      <w:r>
        <w:rPr>
          <w:rFonts w:hint="eastAsia"/>
        </w:rPr>
        <w:t>市议会的《成员法案》，即《控制街头卖淫法案》，已提交议会审议。如果该法案获得通过，将会使在公共场所拉皮条的行为在</w:t>
      </w:r>
      <w:r>
        <w:t>Manukau</w:t>
      </w:r>
      <w:r>
        <w:rPr>
          <w:rFonts w:hint="eastAsia"/>
        </w:rPr>
        <w:t>市成为非法行为。议会已将该法案提交选举委员会，以便对所有相关的问题进行审查。</w:t>
      </w:r>
    </w:p>
    <w:p w:rsidR="00000000" w:rsidRDefault="00BD35EC">
      <w:pPr>
        <w:pStyle w:val="HCh"/>
        <w:jc w:val="center"/>
      </w:pPr>
      <w:bookmarkStart w:id="20" w:name="_Toc130626181"/>
      <w:bookmarkStart w:id="21" w:name="_Toc130626647"/>
      <w:bookmarkStart w:id="22" w:name="_Toc131561429"/>
      <w:r>
        <w:rPr>
          <w:rFonts w:hint="eastAsia"/>
        </w:rPr>
        <w:t>第</w:t>
      </w:r>
      <w:r>
        <w:rPr>
          <w:rFonts w:hint="eastAsia"/>
        </w:rPr>
        <w:t>7</w:t>
      </w:r>
      <w:r>
        <w:rPr>
          <w:rFonts w:hint="eastAsia"/>
        </w:rPr>
        <w:t>条</w:t>
      </w:r>
      <w:bookmarkEnd w:id="20"/>
      <w:bookmarkEnd w:id="21"/>
      <w:bookmarkEnd w:id="22"/>
      <w:r>
        <w:br/>
      </w:r>
      <w:r>
        <w:rPr>
          <w:rFonts w:hint="eastAsia"/>
        </w:rPr>
        <w:t>政治及公众事务</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导言</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新西兰妇女参与国家政治及公众事务的形象是引人注目的。在新西兰最高的</w:t>
      </w:r>
      <w:r>
        <w:rPr>
          <w:rFonts w:hint="eastAsia"/>
        </w:rPr>
        <w:t>5</w:t>
      </w:r>
      <w:r>
        <w:rPr>
          <w:rFonts w:hint="eastAsia"/>
        </w:rPr>
        <w:t>个立</w:t>
      </w:r>
      <w:r>
        <w:rPr>
          <w:rFonts w:hint="eastAsia"/>
        </w:rPr>
        <w:t>宪职位上，妇女占有</w:t>
      </w:r>
      <w:r>
        <w:rPr>
          <w:rFonts w:hint="eastAsia"/>
        </w:rPr>
        <w:t>4</w:t>
      </w:r>
      <w:r>
        <w:rPr>
          <w:rFonts w:hint="eastAsia"/>
        </w:rPr>
        <w:t>个。但是，妇女这种突出的地位并不是在政治和公众事务的每一个层面都一样。与在议会、地方政府、地区卫生委员会、法定委员会以及司法机构的男性代表相比，妇女代表的名额仍然不足。政府已经制定了有关策略来加强妇女的参与和代表程度，其中包括倡导平等就业机会以及由妇女事务部管理的“提名服务”，其目标是在</w:t>
      </w:r>
      <w:r>
        <w:rPr>
          <w:rFonts w:hint="eastAsia"/>
        </w:rPr>
        <w:t>2010</w:t>
      </w:r>
      <w:r>
        <w:rPr>
          <w:rFonts w:hint="eastAsia"/>
        </w:rPr>
        <w:t>年前实现政府委员会中男女代表各占一半的目标。</w:t>
      </w:r>
    </w:p>
    <w:p w:rsidR="00000000" w:rsidRDefault="00BD35EC">
      <w:pPr>
        <w:tabs>
          <w:tab w:val="left" w:pos="630"/>
        </w:tabs>
        <w:spacing w:after="240" w:line="360" w:lineRule="exact"/>
        <w:rPr>
          <w:rFonts w:eastAsia="SimHei" w:hint="eastAsia"/>
          <w:color w:val="FF0000"/>
          <w:sz w:val="24"/>
        </w:rPr>
      </w:pPr>
      <w:bookmarkStart w:id="23" w:name="_Toc125292423"/>
      <w:r>
        <w:rPr>
          <w:rFonts w:eastAsia="SimHei" w:hint="eastAsia"/>
          <w:color w:val="FF0000"/>
          <w:sz w:val="24"/>
        </w:rPr>
        <w:t>中央政府</w:t>
      </w:r>
      <w:bookmarkEnd w:id="23"/>
    </w:p>
    <w:p w:rsidR="00000000" w:rsidRDefault="00BD35EC">
      <w:pPr>
        <w:pStyle w:val="Date"/>
        <w:numPr>
          <w:ilvl w:val="0"/>
          <w:numId w:val="1992"/>
        </w:numPr>
        <w:tabs>
          <w:tab w:val="clear" w:pos="420"/>
          <w:tab w:val="left" w:pos="630"/>
        </w:tabs>
        <w:spacing w:after="240" w:line="360" w:lineRule="exact"/>
        <w:ind w:left="0" w:firstLine="0"/>
      </w:pPr>
      <w:r>
        <w:rPr>
          <w:rFonts w:hint="eastAsia"/>
          <w:lang w:val="en-GB"/>
        </w:rPr>
        <w:t>新西兰是世界上第一个赋予妇女投票权的国家，</w:t>
      </w:r>
      <w:r>
        <w:rPr>
          <w:rFonts w:hint="eastAsia"/>
          <w:lang w:val="en-GB"/>
        </w:rPr>
        <w:t>2005</w:t>
      </w:r>
      <w:r>
        <w:rPr>
          <w:rFonts w:hint="eastAsia"/>
          <w:lang w:val="en-GB"/>
        </w:rPr>
        <w:t>年是它赋予妇女投票权的第</w:t>
      </w:r>
      <w:r>
        <w:rPr>
          <w:rFonts w:hint="eastAsia"/>
          <w:lang w:val="en-GB"/>
        </w:rPr>
        <w:t>112</w:t>
      </w:r>
      <w:r>
        <w:rPr>
          <w:rFonts w:hint="eastAsia"/>
          <w:lang w:val="en-GB"/>
        </w:rPr>
        <w:t>周年。做出投票决定是个人的</w:t>
      </w:r>
      <w:r>
        <w:rPr>
          <w:rFonts w:hint="eastAsia"/>
        </w:rPr>
        <w:t>选择</w:t>
      </w:r>
      <w:r>
        <w:rPr>
          <w:rFonts w:hint="eastAsia"/>
          <w:lang w:val="en-GB"/>
        </w:rPr>
        <w:t>。但是，对于年龄在</w:t>
      </w:r>
      <w:r>
        <w:rPr>
          <w:rFonts w:hint="eastAsia"/>
          <w:lang w:val="en-GB"/>
        </w:rPr>
        <w:t>18</w:t>
      </w:r>
      <w:r>
        <w:rPr>
          <w:rFonts w:hint="eastAsia"/>
          <w:lang w:val="en-GB"/>
        </w:rPr>
        <w:t>岁以上的</w:t>
      </w:r>
      <w:r>
        <w:rPr>
          <w:rFonts w:hint="eastAsia"/>
          <w:lang w:val="en-GB"/>
        </w:rPr>
        <w:t>新西兰公民和永久居民来说，进行登记投票是合法要求。</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w:t>
      </w:r>
      <w:r>
        <w:rPr>
          <w:rFonts w:hint="eastAsia"/>
        </w:rPr>
        <w:t>2005</w:t>
      </w:r>
      <w:r>
        <w:rPr>
          <w:rFonts w:hint="eastAsia"/>
        </w:rPr>
        <w:t>年的大选中，新西兰选民投票率是</w:t>
      </w:r>
      <w:r>
        <w:rPr>
          <w:rFonts w:hint="eastAsia"/>
        </w:rPr>
        <w:t>76.5%</w:t>
      </w:r>
      <w:r>
        <w:rPr>
          <w:rFonts w:hint="eastAsia"/>
        </w:rPr>
        <w:t>，而在</w:t>
      </w:r>
      <w:r>
        <w:rPr>
          <w:rFonts w:hint="eastAsia"/>
        </w:rPr>
        <w:t>2002</w:t>
      </w:r>
      <w:r>
        <w:rPr>
          <w:rFonts w:hint="eastAsia"/>
        </w:rPr>
        <w:t>年却为</w:t>
      </w:r>
      <w:r>
        <w:rPr>
          <w:rFonts w:hint="eastAsia"/>
        </w:rPr>
        <w:t>72.5%</w:t>
      </w:r>
      <w:r>
        <w:rPr>
          <w:rFonts w:hint="eastAsia"/>
        </w:rPr>
        <w:t>。由于是无记名投票，因此无法直接了解各种族裔群体参加投票的不同情况。尽管如此，新西兰选举结果调查显示，男性和女性的投票率基本相似。</w:t>
      </w:r>
      <w:r>
        <w:rPr>
          <w:rStyle w:val="FootnoteReference"/>
        </w:rPr>
        <w:footnoteReference w:id="9"/>
      </w:r>
    </w:p>
    <w:p w:rsidR="00000000" w:rsidRDefault="00BD35EC">
      <w:pPr>
        <w:pStyle w:val="Date"/>
        <w:numPr>
          <w:ilvl w:val="0"/>
          <w:numId w:val="1992"/>
        </w:numPr>
        <w:tabs>
          <w:tab w:val="clear" w:pos="420"/>
          <w:tab w:val="left" w:pos="630"/>
        </w:tabs>
        <w:spacing w:after="240" w:line="360" w:lineRule="exact"/>
        <w:ind w:left="0" w:firstLine="0"/>
      </w:pPr>
      <w:r>
        <w:rPr>
          <w:rFonts w:hint="eastAsia"/>
        </w:rPr>
        <w:t>由于</w:t>
      </w:r>
      <w:r>
        <w:rPr>
          <w:rFonts w:hint="eastAsia"/>
        </w:rPr>
        <w:t>1996</w:t>
      </w:r>
      <w:r>
        <w:rPr>
          <w:rFonts w:hint="eastAsia"/>
        </w:rPr>
        <w:t>年推出混合成员比例代表制，因而妇女在议会中的比例一直比较稳定。</w:t>
      </w:r>
      <w:r>
        <w:rPr>
          <w:rFonts w:hint="eastAsia"/>
        </w:rPr>
        <w:t>2005</w:t>
      </w:r>
      <w:r>
        <w:rPr>
          <w:rFonts w:hint="eastAsia"/>
        </w:rPr>
        <w:t>年大选后，妇女人数占目前议会总人数的</w:t>
      </w:r>
      <w:r>
        <w:rPr>
          <w:rFonts w:hint="eastAsia"/>
        </w:rPr>
        <w:t>32%</w:t>
      </w:r>
      <w:r>
        <w:rPr>
          <w:rFonts w:hint="eastAsia"/>
        </w:rPr>
        <w:t>，而在</w:t>
      </w:r>
      <w:r>
        <w:rPr>
          <w:rFonts w:hint="eastAsia"/>
        </w:rPr>
        <w:t>2002</w:t>
      </w:r>
      <w:r>
        <w:rPr>
          <w:rFonts w:hint="eastAsia"/>
        </w:rPr>
        <w:t>年大选后，这个比例是</w:t>
      </w:r>
      <w:r>
        <w:rPr>
          <w:rFonts w:hint="eastAsia"/>
        </w:rPr>
        <w:t>28%</w:t>
      </w:r>
      <w:r>
        <w:rPr>
          <w:rFonts w:hint="eastAsia"/>
        </w:rPr>
        <w:t>。</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在新西兰的</w:t>
      </w:r>
      <w:r>
        <w:rPr>
          <w:rFonts w:hint="eastAsia"/>
        </w:rPr>
        <w:t>28</w:t>
      </w:r>
      <w:r>
        <w:rPr>
          <w:rFonts w:hint="eastAsia"/>
        </w:rPr>
        <w:t>位部长中，有</w:t>
      </w:r>
      <w:r>
        <w:rPr>
          <w:rFonts w:hint="eastAsia"/>
        </w:rPr>
        <w:t>7</w:t>
      </w:r>
      <w:r>
        <w:rPr>
          <w:rFonts w:hint="eastAsia"/>
        </w:rPr>
        <w:t>位是女性，其中包括新西兰的第一位太平洋岛屿女部长。</w:t>
      </w:r>
      <w:r>
        <w:rPr>
          <w:rFonts w:hint="eastAsia"/>
        </w:rPr>
        <w:t>在提交上次报告时，</w:t>
      </w:r>
      <w:r>
        <w:rPr>
          <w:rFonts w:hint="eastAsia"/>
        </w:rPr>
        <w:t>26</w:t>
      </w:r>
      <w:r>
        <w:rPr>
          <w:rFonts w:hint="eastAsia"/>
        </w:rPr>
        <w:t>位部长中有</w:t>
      </w:r>
      <w:r>
        <w:rPr>
          <w:rFonts w:hint="eastAsia"/>
        </w:rPr>
        <w:t>8</w:t>
      </w:r>
      <w:r>
        <w:rPr>
          <w:rFonts w:hint="eastAsia"/>
        </w:rPr>
        <w:t>位是女性。女部长还被任命为非传统的部长职务。例如，目前的妇女事务部长还兼任商业和小企业部长职务。治安部长也是一位女性。</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此外，在新西兰最高的</w:t>
      </w:r>
      <w:r>
        <w:rPr>
          <w:rFonts w:hint="eastAsia"/>
        </w:rPr>
        <w:t>5</w:t>
      </w:r>
      <w:r>
        <w:rPr>
          <w:rFonts w:hint="eastAsia"/>
        </w:rPr>
        <w:t>个立宪职位上，妇女占有</w:t>
      </w:r>
      <w:r>
        <w:rPr>
          <w:rFonts w:hint="eastAsia"/>
        </w:rPr>
        <w:t>4</w:t>
      </w:r>
      <w:r>
        <w:rPr>
          <w:rFonts w:hint="eastAsia"/>
        </w:rPr>
        <w:t>个：分别是总督、总理、首席法官和众议院议长。</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地方政府</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在新西兰有三种地方政府：地方政府、特区政府（城市和地区）以及统一政府（将地区议会和特区议会的功能结合起来）。</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自</w:t>
      </w:r>
      <w:r>
        <w:rPr>
          <w:rFonts w:hint="eastAsia"/>
        </w:rPr>
        <w:t>1989</w:t>
      </w:r>
      <w:r>
        <w:rPr>
          <w:rFonts w:hint="eastAsia"/>
        </w:rPr>
        <w:t>年以来，在候选人数量下降的情况下，地方政府女性候选人总数不论是从数量上，还是从占候选人总数的比例上，均有所增加。结果在</w:t>
      </w:r>
      <w:r>
        <w:rPr>
          <w:rFonts w:hint="eastAsia"/>
        </w:rPr>
        <w:t>2004</w:t>
      </w:r>
      <w:r>
        <w:rPr>
          <w:rFonts w:hint="eastAsia"/>
        </w:rPr>
        <w:t>年的选举中</w:t>
      </w:r>
      <w:r>
        <w:rPr>
          <w:rFonts w:hint="eastAsia"/>
        </w:rPr>
        <w:t>，有</w:t>
      </w:r>
      <w:r>
        <w:rPr>
          <w:rFonts w:hint="eastAsia"/>
        </w:rPr>
        <w:t>566</w:t>
      </w:r>
      <w:r>
        <w:rPr>
          <w:rFonts w:hint="eastAsia"/>
        </w:rPr>
        <w:t>名妇女当选，占到所有地方选举职位的</w:t>
      </w:r>
      <w:r>
        <w:rPr>
          <w:rFonts w:hint="eastAsia"/>
        </w:rPr>
        <w:t>30%</w:t>
      </w:r>
      <w:r>
        <w:rPr>
          <w:rFonts w:hint="eastAsia"/>
        </w:rPr>
        <w:t>。作为候选人中的一部分，在所有选举中有</w:t>
      </w:r>
      <w:r>
        <w:rPr>
          <w:rFonts w:hint="eastAsia"/>
        </w:rPr>
        <w:t>48%</w:t>
      </w:r>
      <w:r>
        <w:rPr>
          <w:rFonts w:hint="eastAsia"/>
        </w:rPr>
        <w:t>的女性获胜，而男性当中，有</w:t>
      </w:r>
      <w:r>
        <w:rPr>
          <w:rFonts w:hint="eastAsia"/>
        </w:rPr>
        <w:t>49%</w:t>
      </w:r>
      <w:r>
        <w:rPr>
          <w:rFonts w:hint="eastAsia"/>
        </w:rPr>
        <w:t>获胜。</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地区卫生委员会</w:t>
      </w:r>
    </w:p>
    <w:p w:rsidR="00000000" w:rsidRDefault="00BD35EC">
      <w:pPr>
        <w:pStyle w:val="Date"/>
        <w:numPr>
          <w:ilvl w:val="0"/>
          <w:numId w:val="1992"/>
        </w:numPr>
        <w:tabs>
          <w:tab w:val="clear" w:pos="420"/>
          <w:tab w:val="left" w:pos="630"/>
        </w:tabs>
        <w:spacing w:after="240" w:line="360" w:lineRule="exact"/>
        <w:ind w:left="0" w:firstLine="0"/>
        <w:rPr>
          <w:spacing w:val="2"/>
        </w:rPr>
      </w:pPr>
      <w:r>
        <w:rPr>
          <w:rFonts w:hint="eastAsia"/>
          <w:spacing w:val="2"/>
        </w:rPr>
        <w:t>地区卫生委员会成立于</w:t>
      </w:r>
      <w:r>
        <w:rPr>
          <w:rFonts w:hint="eastAsia"/>
          <w:spacing w:val="2"/>
        </w:rPr>
        <w:t>2001</w:t>
      </w:r>
      <w:r>
        <w:rPr>
          <w:rFonts w:hint="eastAsia"/>
          <w:spacing w:val="2"/>
        </w:rPr>
        <w:t>年</w:t>
      </w:r>
      <w:r>
        <w:rPr>
          <w:rFonts w:hint="eastAsia"/>
          <w:spacing w:val="2"/>
        </w:rPr>
        <w:t>1</w:t>
      </w:r>
      <w:r>
        <w:rPr>
          <w:rFonts w:hint="eastAsia"/>
          <w:spacing w:val="2"/>
        </w:rPr>
        <w:t>月，负责为</w:t>
      </w:r>
      <w:r>
        <w:rPr>
          <w:rFonts w:hint="eastAsia"/>
          <w:spacing w:val="2"/>
        </w:rPr>
        <w:t>21</w:t>
      </w:r>
      <w:r>
        <w:rPr>
          <w:rFonts w:hint="eastAsia"/>
          <w:spacing w:val="2"/>
        </w:rPr>
        <w:t>个地区提供卫生和残疾服务。地区卫生委员会由有</w:t>
      </w:r>
      <w:r>
        <w:rPr>
          <w:rFonts w:hint="eastAsia"/>
          <w:spacing w:val="2"/>
        </w:rPr>
        <w:t>11</w:t>
      </w:r>
      <w:r>
        <w:rPr>
          <w:rFonts w:hint="eastAsia"/>
          <w:spacing w:val="2"/>
        </w:rPr>
        <w:t>位成员的理事会管理，</w:t>
      </w:r>
      <w:r>
        <w:rPr>
          <w:rFonts w:hint="eastAsia"/>
          <w:spacing w:val="2"/>
        </w:rPr>
        <w:t>7</w:t>
      </w:r>
      <w:r>
        <w:rPr>
          <w:rFonts w:hint="eastAsia"/>
          <w:spacing w:val="2"/>
        </w:rPr>
        <w:t>名是由公众推选的，每三年选举一次，</w:t>
      </w:r>
      <w:r>
        <w:rPr>
          <w:rFonts w:hint="eastAsia"/>
          <w:spacing w:val="2"/>
        </w:rPr>
        <w:t>4</w:t>
      </w:r>
      <w:r>
        <w:rPr>
          <w:rFonts w:hint="eastAsia"/>
          <w:spacing w:val="2"/>
        </w:rPr>
        <w:t>名是由卫生部任命的。上一届地区卫生委员会的选举是在</w:t>
      </w:r>
      <w:r>
        <w:rPr>
          <w:rFonts w:hint="eastAsia"/>
          <w:spacing w:val="2"/>
        </w:rPr>
        <w:t>2004</w:t>
      </w:r>
      <w:r>
        <w:rPr>
          <w:rFonts w:hint="eastAsia"/>
          <w:spacing w:val="2"/>
        </w:rPr>
        <w:t>年与地方当局的选举同时进行的。这些选举是首次在单一可转移投票选举制度下进行的。</w:t>
      </w:r>
      <w:bookmarkStart w:id="24" w:name="msd"/>
      <w:bookmarkEnd w:id="24"/>
    </w:p>
    <w:p w:rsidR="00000000" w:rsidRDefault="00BD35EC">
      <w:pPr>
        <w:tabs>
          <w:tab w:val="left" w:pos="630"/>
        </w:tabs>
        <w:spacing w:after="240" w:line="360" w:lineRule="exact"/>
        <w:jc w:val="center"/>
        <w:rPr>
          <w:rFonts w:ascii="SimHei" w:eastAsia="SimHei"/>
          <w:bCs/>
          <w:color w:val="FF0000"/>
        </w:rPr>
      </w:pPr>
      <w:r>
        <w:rPr>
          <w:rFonts w:ascii="SimHei" w:eastAsia="SimHei" w:hint="eastAsia"/>
          <w:bCs/>
          <w:color w:val="FF0000"/>
        </w:rPr>
        <w:t>当选的地区卫生委员会委员性别细目分类</w:t>
      </w:r>
      <w:r>
        <w:rPr>
          <w:rFonts w:ascii="SimHei" w:eastAsia="SimHei"/>
          <w:bCs/>
          <w:color w:val="FF0000"/>
        </w:rPr>
        <w:br/>
      </w:r>
      <w:r>
        <w:rPr>
          <w:rFonts w:ascii="SimHei" w:eastAsia="SimHei" w:hint="eastAsia"/>
          <w:bCs/>
          <w:color w:val="FF0000"/>
        </w:rPr>
        <w:t>2002</w:t>
      </w:r>
      <w:r>
        <w:rPr>
          <w:rFonts w:ascii="SimHei" w:eastAsia="SimHei" w:hint="eastAsia"/>
          <w:bCs/>
          <w:color w:val="FF0000"/>
        </w:rPr>
        <w:t>年</w:t>
      </w:r>
      <w:r>
        <w:rPr>
          <w:rFonts w:ascii="SimHei" w:eastAsia="SimHei" w:hint="eastAsia"/>
          <w:bCs/>
          <w:color w:val="FF0000"/>
        </w:rPr>
        <w:t>1</w:t>
      </w:r>
      <w:r>
        <w:rPr>
          <w:rFonts w:ascii="SimHei" w:eastAsia="SimHei" w:hint="eastAsia"/>
          <w:bCs/>
          <w:color w:val="FF0000"/>
        </w:rPr>
        <w:t>月</w:t>
      </w:r>
      <w:r>
        <w:rPr>
          <w:rFonts w:ascii="SimHei" w:eastAsia="SimHei" w:hint="eastAsia"/>
          <w:bCs/>
          <w:color w:val="FF0000"/>
        </w:rPr>
        <w:t>21</w:t>
      </w:r>
      <w:r>
        <w:rPr>
          <w:rFonts w:ascii="SimHei" w:eastAsia="SimHei" w:hint="eastAsia"/>
          <w:bCs/>
          <w:color w:val="FF0000"/>
        </w:rPr>
        <w:t>日</w:t>
      </w:r>
      <w:r>
        <w:rPr>
          <w:rFonts w:ascii="SimHei" w:eastAsia="SimHei"/>
          <w:bCs/>
          <w:color w:val="FF0000"/>
        </w:rPr>
        <w:t>–</w:t>
      </w:r>
      <w:r>
        <w:rPr>
          <w:rFonts w:ascii="SimHei" w:eastAsia="SimHei" w:hint="eastAsia"/>
          <w:bCs/>
          <w:color w:val="FF0000"/>
        </w:rPr>
        <w:t>2005</w:t>
      </w:r>
      <w:r>
        <w:rPr>
          <w:rFonts w:ascii="SimHei" w:eastAsia="SimHei" w:hint="eastAsia"/>
          <w:bCs/>
          <w:color w:val="FF0000"/>
        </w:rPr>
        <w:t>年</w:t>
      </w:r>
      <w:r>
        <w:rPr>
          <w:rFonts w:ascii="SimHei" w:eastAsia="SimHei" w:hint="eastAsia"/>
          <w:bCs/>
          <w:color w:val="FF0000"/>
        </w:rPr>
        <w:t>1</w:t>
      </w:r>
      <w:r>
        <w:rPr>
          <w:rFonts w:ascii="SimHei" w:eastAsia="SimHei" w:hint="eastAsia"/>
          <w:bCs/>
          <w:color w:val="FF0000"/>
        </w:rPr>
        <w:t>2</w:t>
      </w:r>
      <w:r>
        <w:rPr>
          <w:rFonts w:ascii="SimHei" w:eastAsia="SimHei" w:hint="eastAsia"/>
          <w:bCs/>
          <w:color w:val="FF0000"/>
        </w:rPr>
        <w:t>月</w:t>
      </w:r>
      <w:r>
        <w:rPr>
          <w:rFonts w:ascii="SimHei" w:eastAsia="SimHei" w:hint="eastAsia"/>
          <w:bCs/>
          <w:color w:val="FF0000"/>
        </w:rPr>
        <w:t>1</w:t>
      </w:r>
      <w:r>
        <w:rPr>
          <w:rFonts w:ascii="SimHei" w:eastAsia="SimHei" w:hint="eastAsia"/>
          <w:bCs/>
          <w:color w:val="FF0000"/>
        </w:rPr>
        <w:t>日</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260"/>
        <w:gridCol w:w="1080"/>
        <w:gridCol w:w="1260"/>
        <w:gridCol w:w="1260"/>
        <w:gridCol w:w="1260"/>
        <w:gridCol w:w="1260"/>
      </w:tblGrid>
      <w:tr w:rsidR="00000000">
        <w:tc>
          <w:tcPr>
            <w:tcW w:w="2520" w:type="dxa"/>
            <w:tcBorders>
              <w:bottom w:val="nil"/>
            </w:tcBorders>
            <w:shd w:val="clear" w:color="auto" w:fill="E6E6E6"/>
          </w:tcPr>
          <w:p w:rsidR="00000000" w:rsidRDefault="00BD35EC">
            <w:pPr>
              <w:spacing w:before="60" w:after="60" w:line="300" w:lineRule="exact"/>
              <w:rPr>
                <w:rFonts w:eastAsia="KaiTi_GB2312" w:hint="eastAsia"/>
                <w:color w:val="0000FF"/>
                <w:sz w:val="18"/>
              </w:rPr>
            </w:pPr>
          </w:p>
        </w:tc>
        <w:tc>
          <w:tcPr>
            <w:tcW w:w="7380" w:type="dxa"/>
            <w:gridSpan w:val="6"/>
            <w:shd w:val="clear" w:color="auto" w:fill="E6E6E6"/>
          </w:tcPr>
          <w:p w:rsidR="00000000" w:rsidRDefault="00BD35EC">
            <w:pPr>
              <w:spacing w:before="60" w:after="60" w:line="300" w:lineRule="exact"/>
              <w:jc w:val="center"/>
              <w:rPr>
                <w:rFonts w:eastAsia="KaiTi_GB2312" w:hint="eastAsia"/>
                <w:color w:val="0000FF"/>
                <w:sz w:val="18"/>
              </w:rPr>
            </w:pPr>
            <w:r>
              <w:rPr>
                <w:rFonts w:eastAsia="KaiTi_GB2312" w:hint="eastAsia"/>
                <w:color w:val="0000FF"/>
                <w:sz w:val="18"/>
              </w:rPr>
              <w:t>性别</w:t>
            </w:r>
          </w:p>
        </w:tc>
      </w:tr>
      <w:tr w:rsidR="00000000">
        <w:tc>
          <w:tcPr>
            <w:tcW w:w="2520" w:type="dxa"/>
            <w:tcBorders>
              <w:top w:val="nil"/>
              <w:bottom w:val="nil"/>
            </w:tcBorders>
            <w:shd w:val="clear" w:color="auto" w:fill="E6E6E6"/>
          </w:tcPr>
          <w:p w:rsidR="00000000" w:rsidRDefault="00BD35EC">
            <w:pPr>
              <w:spacing w:before="60" w:after="60" w:line="300" w:lineRule="exact"/>
              <w:rPr>
                <w:rFonts w:eastAsia="KaiTi_GB2312"/>
                <w:color w:val="0000FF"/>
                <w:sz w:val="18"/>
              </w:rPr>
            </w:pPr>
            <w:r>
              <w:rPr>
                <w:rFonts w:eastAsia="KaiTi_GB2312" w:hint="eastAsia"/>
                <w:color w:val="0000FF"/>
                <w:sz w:val="18"/>
              </w:rPr>
              <w:t>时期</w:t>
            </w:r>
          </w:p>
        </w:tc>
        <w:tc>
          <w:tcPr>
            <w:tcW w:w="3600" w:type="dxa"/>
            <w:gridSpan w:val="3"/>
            <w:shd w:val="clear" w:color="auto" w:fill="E6E6E6"/>
          </w:tcPr>
          <w:p w:rsidR="00000000" w:rsidRDefault="00BD35EC">
            <w:pPr>
              <w:spacing w:before="60" w:after="60" w:line="300" w:lineRule="exact"/>
              <w:jc w:val="center"/>
              <w:rPr>
                <w:rFonts w:eastAsia="KaiTi_GB2312" w:hint="eastAsia"/>
                <w:color w:val="0000FF"/>
                <w:sz w:val="18"/>
              </w:rPr>
            </w:pPr>
            <w:r>
              <w:rPr>
                <w:rFonts w:eastAsia="KaiTi_GB2312" w:hint="eastAsia"/>
                <w:color w:val="0000FF"/>
                <w:sz w:val="18"/>
              </w:rPr>
              <w:t>男性百分比</w:t>
            </w:r>
          </w:p>
        </w:tc>
        <w:tc>
          <w:tcPr>
            <w:tcW w:w="3780" w:type="dxa"/>
            <w:gridSpan w:val="3"/>
            <w:shd w:val="clear" w:color="auto" w:fill="E6E6E6"/>
          </w:tcPr>
          <w:p w:rsidR="00000000" w:rsidRDefault="00BD35EC">
            <w:pPr>
              <w:spacing w:before="60" w:after="60" w:line="300" w:lineRule="exact"/>
              <w:jc w:val="center"/>
              <w:rPr>
                <w:rFonts w:eastAsia="KaiTi_GB2312" w:hint="eastAsia"/>
                <w:color w:val="0000FF"/>
                <w:sz w:val="18"/>
              </w:rPr>
            </w:pPr>
            <w:r>
              <w:rPr>
                <w:rFonts w:eastAsia="KaiTi_GB2312" w:hint="eastAsia"/>
                <w:color w:val="0000FF"/>
                <w:sz w:val="18"/>
              </w:rPr>
              <w:t>女性百分比</w:t>
            </w:r>
          </w:p>
        </w:tc>
      </w:tr>
      <w:tr w:rsidR="00000000">
        <w:tc>
          <w:tcPr>
            <w:tcW w:w="2520" w:type="dxa"/>
            <w:tcBorders>
              <w:top w:val="nil"/>
              <w:bottom w:val="single" w:sz="4" w:space="0" w:color="auto"/>
            </w:tcBorders>
            <w:shd w:val="clear" w:color="auto" w:fill="E6E6E6"/>
          </w:tcPr>
          <w:p w:rsidR="00000000" w:rsidRDefault="00BD35EC">
            <w:pPr>
              <w:spacing w:before="60" w:after="60" w:line="300" w:lineRule="exact"/>
              <w:rPr>
                <w:rFonts w:eastAsia="KaiTi_GB2312"/>
                <w:color w:val="0000FF"/>
                <w:sz w:val="18"/>
              </w:rPr>
            </w:pPr>
          </w:p>
        </w:tc>
        <w:tc>
          <w:tcPr>
            <w:tcW w:w="1260" w:type="dxa"/>
            <w:tcBorders>
              <w:bottom w:val="single" w:sz="4" w:space="0" w:color="auto"/>
            </w:tcBorders>
            <w:shd w:val="clear" w:color="auto" w:fill="E6E6E6"/>
          </w:tcPr>
          <w:p w:rsidR="00000000" w:rsidRDefault="00BD35EC">
            <w:pPr>
              <w:spacing w:before="60" w:after="60" w:line="300" w:lineRule="exact"/>
              <w:jc w:val="center"/>
              <w:rPr>
                <w:rFonts w:eastAsia="KaiTi_GB2312" w:hint="eastAsia"/>
                <w:color w:val="0000FF"/>
                <w:sz w:val="18"/>
              </w:rPr>
            </w:pPr>
            <w:r>
              <w:rPr>
                <w:rFonts w:eastAsia="KaiTi_GB2312" w:hint="eastAsia"/>
                <w:color w:val="0000FF"/>
                <w:sz w:val="18"/>
              </w:rPr>
              <w:t>被任命</w:t>
            </w:r>
          </w:p>
        </w:tc>
        <w:tc>
          <w:tcPr>
            <w:tcW w:w="1080" w:type="dxa"/>
            <w:tcBorders>
              <w:bottom w:val="single" w:sz="4" w:space="0" w:color="auto"/>
            </w:tcBorders>
            <w:shd w:val="clear" w:color="auto" w:fill="E6E6E6"/>
          </w:tcPr>
          <w:p w:rsidR="00000000" w:rsidRDefault="00BD35EC">
            <w:pPr>
              <w:spacing w:before="60" w:after="60" w:line="300" w:lineRule="exact"/>
              <w:jc w:val="center"/>
              <w:rPr>
                <w:rFonts w:eastAsia="KaiTi_GB2312" w:hint="eastAsia"/>
                <w:color w:val="0000FF"/>
                <w:sz w:val="18"/>
              </w:rPr>
            </w:pPr>
            <w:r>
              <w:rPr>
                <w:rFonts w:eastAsia="KaiTi_GB2312" w:hint="eastAsia"/>
                <w:color w:val="0000FF"/>
                <w:sz w:val="18"/>
              </w:rPr>
              <w:t>当选</w:t>
            </w:r>
          </w:p>
        </w:tc>
        <w:tc>
          <w:tcPr>
            <w:tcW w:w="1260" w:type="dxa"/>
            <w:tcBorders>
              <w:bottom w:val="single" w:sz="4" w:space="0" w:color="auto"/>
            </w:tcBorders>
            <w:shd w:val="clear" w:color="auto" w:fill="E6E6E6"/>
          </w:tcPr>
          <w:p w:rsidR="00000000" w:rsidRDefault="00BD35EC">
            <w:pPr>
              <w:spacing w:before="60" w:after="60" w:line="300" w:lineRule="exact"/>
              <w:jc w:val="center"/>
              <w:rPr>
                <w:rFonts w:eastAsia="KaiTi_GB2312" w:hint="eastAsia"/>
                <w:color w:val="0000FF"/>
                <w:sz w:val="18"/>
              </w:rPr>
            </w:pPr>
            <w:r>
              <w:rPr>
                <w:rFonts w:eastAsia="KaiTi_GB2312" w:hint="eastAsia"/>
                <w:color w:val="0000FF"/>
                <w:sz w:val="18"/>
              </w:rPr>
              <w:t>总数</w:t>
            </w:r>
          </w:p>
        </w:tc>
        <w:tc>
          <w:tcPr>
            <w:tcW w:w="1260" w:type="dxa"/>
            <w:tcBorders>
              <w:bottom w:val="single" w:sz="4" w:space="0" w:color="auto"/>
            </w:tcBorders>
            <w:shd w:val="clear" w:color="auto" w:fill="E6E6E6"/>
          </w:tcPr>
          <w:p w:rsidR="00000000" w:rsidRDefault="00BD35EC">
            <w:pPr>
              <w:spacing w:before="60" w:after="60" w:line="300" w:lineRule="exact"/>
              <w:jc w:val="center"/>
              <w:rPr>
                <w:rFonts w:eastAsia="KaiTi_GB2312"/>
                <w:color w:val="0000FF"/>
                <w:sz w:val="18"/>
              </w:rPr>
            </w:pPr>
            <w:r>
              <w:rPr>
                <w:rFonts w:eastAsia="KaiTi_GB2312" w:hint="eastAsia"/>
                <w:color w:val="0000FF"/>
                <w:sz w:val="18"/>
              </w:rPr>
              <w:t>被任命</w:t>
            </w:r>
          </w:p>
        </w:tc>
        <w:tc>
          <w:tcPr>
            <w:tcW w:w="1260" w:type="dxa"/>
            <w:tcBorders>
              <w:bottom w:val="single" w:sz="4" w:space="0" w:color="auto"/>
            </w:tcBorders>
            <w:shd w:val="clear" w:color="auto" w:fill="E6E6E6"/>
          </w:tcPr>
          <w:p w:rsidR="00000000" w:rsidRDefault="00BD35EC">
            <w:pPr>
              <w:spacing w:before="60" w:after="60" w:line="300" w:lineRule="exact"/>
              <w:jc w:val="center"/>
              <w:rPr>
                <w:rFonts w:eastAsia="KaiTi_GB2312"/>
                <w:color w:val="0000FF"/>
                <w:sz w:val="18"/>
              </w:rPr>
            </w:pPr>
            <w:r>
              <w:rPr>
                <w:rFonts w:eastAsia="KaiTi_GB2312" w:hint="eastAsia"/>
                <w:color w:val="0000FF"/>
                <w:sz w:val="18"/>
              </w:rPr>
              <w:t>当选</w:t>
            </w:r>
          </w:p>
        </w:tc>
        <w:tc>
          <w:tcPr>
            <w:tcW w:w="1260" w:type="dxa"/>
            <w:tcBorders>
              <w:bottom w:val="single" w:sz="4" w:space="0" w:color="auto"/>
            </w:tcBorders>
            <w:shd w:val="clear" w:color="auto" w:fill="E6E6E6"/>
          </w:tcPr>
          <w:p w:rsidR="00000000" w:rsidRDefault="00BD35EC">
            <w:pPr>
              <w:spacing w:before="60" w:after="60" w:line="300" w:lineRule="exact"/>
              <w:jc w:val="center"/>
              <w:rPr>
                <w:rFonts w:eastAsia="KaiTi_GB2312"/>
                <w:color w:val="0000FF"/>
                <w:sz w:val="18"/>
              </w:rPr>
            </w:pPr>
            <w:r>
              <w:rPr>
                <w:rFonts w:eastAsia="KaiTi_GB2312" w:hint="eastAsia"/>
                <w:color w:val="0000FF"/>
                <w:sz w:val="18"/>
              </w:rPr>
              <w:t>总数</w:t>
            </w:r>
          </w:p>
        </w:tc>
      </w:tr>
      <w:tr w:rsidR="00000000">
        <w:tc>
          <w:tcPr>
            <w:tcW w:w="2520" w:type="dxa"/>
          </w:tcPr>
          <w:p w:rsidR="00000000" w:rsidRDefault="00BD35EC">
            <w:pPr>
              <w:spacing w:before="60" w:after="60" w:line="300" w:lineRule="exact"/>
              <w:rPr>
                <w:sz w:val="18"/>
              </w:rPr>
            </w:pPr>
            <w:r>
              <w:rPr>
                <w:rFonts w:hint="eastAsia"/>
                <w:sz w:val="18"/>
              </w:rPr>
              <w:t>截止到</w:t>
            </w:r>
            <w:r>
              <w:rPr>
                <w:rFonts w:hint="eastAsia"/>
                <w:sz w:val="18"/>
              </w:rPr>
              <w:t>2002</w:t>
            </w:r>
            <w:r>
              <w:rPr>
                <w:rFonts w:hint="eastAsia"/>
                <w:sz w:val="18"/>
              </w:rPr>
              <w:t>年</w:t>
            </w:r>
            <w:r>
              <w:rPr>
                <w:rFonts w:hint="eastAsia"/>
                <w:sz w:val="18"/>
              </w:rPr>
              <w:t>1</w:t>
            </w:r>
            <w:r>
              <w:rPr>
                <w:rFonts w:hint="eastAsia"/>
                <w:sz w:val="18"/>
              </w:rPr>
              <w:t>月</w:t>
            </w:r>
            <w:r>
              <w:rPr>
                <w:rFonts w:hint="eastAsia"/>
                <w:sz w:val="18"/>
              </w:rPr>
              <w:t>31</w:t>
            </w:r>
            <w:r>
              <w:rPr>
                <w:rFonts w:hint="eastAsia"/>
                <w:sz w:val="18"/>
              </w:rPr>
              <w:t>日</w:t>
            </w:r>
          </w:p>
        </w:tc>
        <w:tc>
          <w:tcPr>
            <w:tcW w:w="1260" w:type="dxa"/>
            <w:vAlign w:val="center"/>
          </w:tcPr>
          <w:p w:rsidR="00000000" w:rsidRDefault="00BD35EC">
            <w:pPr>
              <w:spacing w:before="60" w:after="60" w:line="300" w:lineRule="exact"/>
              <w:rPr>
                <w:sz w:val="18"/>
              </w:rPr>
            </w:pPr>
            <w:r>
              <w:rPr>
                <w:sz w:val="18"/>
              </w:rPr>
              <w:tab/>
              <w:t>66.3</w:t>
            </w:r>
          </w:p>
        </w:tc>
        <w:tc>
          <w:tcPr>
            <w:tcW w:w="1080" w:type="dxa"/>
            <w:vAlign w:val="center"/>
          </w:tcPr>
          <w:p w:rsidR="00000000" w:rsidRDefault="00BD35EC">
            <w:pPr>
              <w:spacing w:before="60" w:after="60" w:line="300" w:lineRule="exact"/>
              <w:rPr>
                <w:sz w:val="18"/>
              </w:rPr>
            </w:pPr>
            <w:r>
              <w:rPr>
                <w:sz w:val="18"/>
              </w:rPr>
              <w:tab/>
              <w:t>55.1</w:t>
            </w:r>
          </w:p>
        </w:tc>
        <w:tc>
          <w:tcPr>
            <w:tcW w:w="1260" w:type="dxa"/>
            <w:vAlign w:val="center"/>
          </w:tcPr>
          <w:p w:rsidR="00000000" w:rsidRDefault="00BD35EC">
            <w:pPr>
              <w:spacing w:before="60" w:after="60" w:line="300" w:lineRule="exact"/>
              <w:rPr>
                <w:sz w:val="18"/>
              </w:rPr>
            </w:pPr>
            <w:r>
              <w:rPr>
                <w:sz w:val="18"/>
              </w:rPr>
              <w:tab/>
              <w:t>59.0</w:t>
            </w:r>
          </w:p>
        </w:tc>
        <w:tc>
          <w:tcPr>
            <w:tcW w:w="1260" w:type="dxa"/>
            <w:vAlign w:val="center"/>
          </w:tcPr>
          <w:p w:rsidR="00000000" w:rsidRDefault="00BD35EC">
            <w:pPr>
              <w:spacing w:before="60" w:after="60" w:line="300" w:lineRule="exact"/>
              <w:rPr>
                <w:sz w:val="18"/>
              </w:rPr>
            </w:pPr>
            <w:r>
              <w:rPr>
                <w:sz w:val="18"/>
              </w:rPr>
              <w:tab/>
              <w:t>33.8</w:t>
            </w:r>
          </w:p>
        </w:tc>
        <w:tc>
          <w:tcPr>
            <w:tcW w:w="1260" w:type="dxa"/>
            <w:vAlign w:val="center"/>
          </w:tcPr>
          <w:p w:rsidR="00000000" w:rsidRDefault="00BD35EC">
            <w:pPr>
              <w:spacing w:before="60" w:after="60" w:line="300" w:lineRule="exact"/>
              <w:rPr>
                <w:sz w:val="18"/>
              </w:rPr>
            </w:pPr>
            <w:r>
              <w:rPr>
                <w:sz w:val="18"/>
              </w:rPr>
              <w:tab/>
              <w:t>44.9</w:t>
            </w:r>
          </w:p>
        </w:tc>
        <w:tc>
          <w:tcPr>
            <w:tcW w:w="1260" w:type="dxa"/>
            <w:vAlign w:val="center"/>
          </w:tcPr>
          <w:p w:rsidR="00000000" w:rsidRDefault="00BD35EC">
            <w:pPr>
              <w:spacing w:before="60" w:after="60" w:line="300" w:lineRule="exact"/>
              <w:rPr>
                <w:sz w:val="18"/>
              </w:rPr>
            </w:pPr>
            <w:r>
              <w:rPr>
                <w:sz w:val="18"/>
              </w:rPr>
              <w:tab/>
              <w:t>42.4</w:t>
            </w:r>
          </w:p>
        </w:tc>
      </w:tr>
      <w:tr w:rsidR="00000000">
        <w:tc>
          <w:tcPr>
            <w:tcW w:w="2520" w:type="dxa"/>
          </w:tcPr>
          <w:p w:rsidR="00000000" w:rsidRDefault="00BD35EC">
            <w:pPr>
              <w:spacing w:before="60" w:after="60" w:line="300" w:lineRule="exact"/>
              <w:rPr>
                <w:sz w:val="18"/>
              </w:rPr>
            </w:pPr>
            <w:r>
              <w:rPr>
                <w:rFonts w:hint="eastAsia"/>
                <w:sz w:val="18"/>
              </w:rPr>
              <w:t>截止到</w:t>
            </w:r>
            <w:r>
              <w:rPr>
                <w:rFonts w:hint="eastAsia"/>
                <w:sz w:val="18"/>
              </w:rPr>
              <w:t>2004</w:t>
            </w:r>
            <w:r>
              <w:rPr>
                <w:rFonts w:hint="eastAsia"/>
                <w:sz w:val="18"/>
              </w:rPr>
              <w:t>年</w:t>
            </w:r>
            <w:r>
              <w:rPr>
                <w:rFonts w:hint="eastAsia"/>
                <w:sz w:val="18"/>
              </w:rPr>
              <w:t>12</w:t>
            </w:r>
            <w:r>
              <w:rPr>
                <w:rFonts w:hint="eastAsia"/>
                <w:sz w:val="18"/>
              </w:rPr>
              <w:t>月</w:t>
            </w:r>
            <w:r>
              <w:rPr>
                <w:rFonts w:hint="eastAsia"/>
                <w:sz w:val="18"/>
              </w:rPr>
              <w:t>31</w:t>
            </w:r>
            <w:r>
              <w:rPr>
                <w:rFonts w:hint="eastAsia"/>
                <w:sz w:val="18"/>
              </w:rPr>
              <w:t>日</w:t>
            </w:r>
          </w:p>
        </w:tc>
        <w:tc>
          <w:tcPr>
            <w:tcW w:w="1260" w:type="dxa"/>
            <w:vAlign w:val="center"/>
          </w:tcPr>
          <w:p w:rsidR="00000000" w:rsidRDefault="00BD35EC">
            <w:pPr>
              <w:spacing w:before="60" w:after="60" w:line="300" w:lineRule="exact"/>
              <w:rPr>
                <w:sz w:val="18"/>
              </w:rPr>
            </w:pPr>
            <w:r>
              <w:rPr>
                <w:sz w:val="18"/>
              </w:rPr>
              <w:tab/>
              <w:t>59.2</w:t>
            </w:r>
          </w:p>
        </w:tc>
        <w:tc>
          <w:tcPr>
            <w:tcW w:w="1080" w:type="dxa"/>
            <w:vAlign w:val="center"/>
          </w:tcPr>
          <w:p w:rsidR="00000000" w:rsidRDefault="00BD35EC">
            <w:pPr>
              <w:spacing w:before="60" w:after="60" w:line="300" w:lineRule="exact"/>
              <w:rPr>
                <w:sz w:val="18"/>
              </w:rPr>
            </w:pPr>
            <w:r>
              <w:rPr>
                <w:sz w:val="18"/>
              </w:rPr>
              <w:tab/>
              <w:t>57.8</w:t>
            </w:r>
          </w:p>
        </w:tc>
        <w:tc>
          <w:tcPr>
            <w:tcW w:w="1260" w:type="dxa"/>
            <w:vAlign w:val="center"/>
          </w:tcPr>
          <w:p w:rsidR="00000000" w:rsidRDefault="00BD35EC">
            <w:pPr>
              <w:spacing w:before="60" w:after="60" w:line="300" w:lineRule="exact"/>
              <w:rPr>
                <w:sz w:val="18"/>
              </w:rPr>
            </w:pPr>
            <w:r>
              <w:rPr>
                <w:sz w:val="18"/>
              </w:rPr>
              <w:tab/>
              <w:t>58.3</w:t>
            </w:r>
          </w:p>
        </w:tc>
        <w:tc>
          <w:tcPr>
            <w:tcW w:w="1260" w:type="dxa"/>
            <w:vAlign w:val="center"/>
          </w:tcPr>
          <w:p w:rsidR="00000000" w:rsidRDefault="00BD35EC">
            <w:pPr>
              <w:spacing w:before="60" w:after="60" w:line="300" w:lineRule="exact"/>
              <w:rPr>
                <w:sz w:val="18"/>
              </w:rPr>
            </w:pPr>
            <w:r>
              <w:rPr>
                <w:sz w:val="18"/>
              </w:rPr>
              <w:tab/>
              <w:t>40.8</w:t>
            </w:r>
          </w:p>
        </w:tc>
        <w:tc>
          <w:tcPr>
            <w:tcW w:w="1260" w:type="dxa"/>
            <w:vAlign w:val="center"/>
          </w:tcPr>
          <w:p w:rsidR="00000000" w:rsidRDefault="00BD35EC">
            <w:pPr>
              <w:spacing w:before="60" w:after="60" w:line="300" w:lineRule="exact"/>
              <w:rPr>
                <w:sz w:val="18"/>
              </w:rPr>
            </w:pPr>
            <w:r>
              <w:rPr>
                <w:sz w:val="18"/>
              </w:rPr>
              <w:tab/>
              <w:t>42.2</w:t>
            </w:r>
          </w:p>
        </w:tc>
        <w:tc>
          <w:tcPr>
            <w:tcW w:w="1260" w:type="dxa"/>
            <w:vAlign w:val="center"/>
          </w:tcPr>
          <w:p w:rsidR="00000000" w:rsidRDefault="00BD35EC">
            <w:pPr>
              <w:spacing w:before="60" w:after="60" w:line="300" w:lineRule="exact"/>
              <w:rPr>
                <w:sz w:val="18"/>
              </w:rPr>
            </w:pPr>
            <w:r>
              <w:rPr>
                <w:sz w:val="18"/>
              </w:rPr>
              <w:tab/>
              <w:t>41.7</w:t>
            </w:r>
          </w:p>
        </w:tc>
      </w:tr>
      <w:tr w:rsidR="00000000">
        <w:tc>
          <w:tcPr>
            <w:tcW w:w="2520" w:type="dxa"/>
          </w:tcPr>
          <w:p w:rsidR="00000000" w:rsidRDefault="00BD35EC">
            <w:pPr>
              <w:spacing w:before="60" w:after="60" w:line="300" w:lineRule="exact"/>
              <w:rPr>
                <w:sz w:val="18"/>
              </w:rPr>
            </w:pPr>
            <w:r>
              <w:rPr>
                <w:rFonts w:hint="eastAsia"/>
                <w:sz w:val="18"/>
              </w:rPr>
              <w:t>截止到</w:t>
            </w:r>
            <w:r>
              <w:rPr>
                <w:rFonts w:hint="eastAsia"/>
                <w:sz w:val="18"/>
              </w:rPr>
              <w:t>2005</w:t>
            </w:r>
            <w:r>
              <w:rPr>
                <w:rFonts w:hint="eastAsia"/>
                <w:sz w:val="18"/>
              </w:rPr>
              <w:t>年</w:t>
            </w:r>
            <w:r>
              <w:rPr>
                <w:rFonts w:hint="eastAsia"/>
                <w:sz w:val="18"/>
              </w:rPr>
              <w:t>12</w:t>
            </w:r>
            <w:r>
              <w:rPr>
                <w:rFonts w:hint="eastAsia"/>
                <w:sz w:val="18"/>
              </w:rPr>
              <w:t>月</w:t>
            </w:r>
            <w:r>
              <w:rPr>
                <w:rFonts w:hint="eastAsia"/>
                <w:sz w:val="18"/>
              </w:rPr>
              <w:t>1</w:t>
            </w:r>
            <w:r>
              <w:rPr>
                <w:rFonts w:hint="eastAsia"/>
                <w:sz w:val="18"/>
              </w:rPr>
              <w:t>日</w:t>
            </w:r>
          </w:p>
        </w:tc>
        <w:tc>
          <w:tcPr>
            <w:tcW w:w="1260" w:type="dxa"/>
            <w:vAlign w:val="center"/>
          </w:tcPr>
          <w:p w:rsidR="00000000" w:rsidRDefault="00BD35EC">
            <w:pPr>
              <w:spacing w:before="60" w:after="60" w:line="300" w:lineRule="exact"/>
              <w:rPr>
                <w:sz w:val="18"/>
              </w:rPr>
            </w:pPr>
            <w:r>
              <w:rPr>
                <w:sz w:val="18"/>
              </w:rPr>
              <w:tab/>
              <w:t>66.3</w:t>
            </w:r>
          </w:p>
        </w:tc>
        <w:tc>
          <w:tcPr>
            <w:tcW w:w="1080" w:type="dxa"/>
            <w:vAlign w:val="center"/>
          </w:tcPr>
          <w:p w:rsidR="00000000" w:rsidRDefault="00BD35EC">
            <w:pPr>
              <w:spacing w:before="60" w:after="60" w:line="300" w:lineRule="exact"/>
              <w:rPr>
                <w:sz w:val="18"/>
              </w:rPr>
            </w:pPr>
            <w:r>
              <w:rPr>
                <w:sz w:val="18"/>
              </w:rPr>
              <w:tab/>
              <w:t>55.1</w:t>
            </w:r>
          </w:p>
        </w:tc>
        <w:tc>
          <w:tcPr>
            <w:tcW w:w="1260" w:type="dxa"/>
            <w:vAlign w:val="center"/>
          </w:tcPr>
          <w:p w:rsidR="00000000" w:rsidRDefault="00BD35EC">
            <w:pPr>
              <w:spacing w:before="60" w:after="60" w:line="300" w:lineRule="exact"/>
              <w:rPr>
                <w:sz w:val="18"/>
              </w:rPr>
            </w:pPr>
            <w:r>
              <w:rPr>
                <w:sz w:val="18"/>
              </w:rPr>
              <w:tab/>
              <w:t>57.6</w:t>
            </w:r>
          </w:p>
        </w:tc>
        <w:tc>
          <w:tcPr>
            <w:tcW w:w="1260" w:type="dxa"/>
            <w:vAlign w:val="center"/>
          </w:tcPr>
          <w:p w:rsidR="00000000" w:rsidRDefault="00BD35EC">
            <w:pPr>
              <w:spacing w:before="60" w:after="60" w:line="300" w:lineRule="exact"/>
              <w:rPr>
                <w:sz w:val="18"/>
              </w:rPr>
            </w:pPr>
            <w:r>
              <w:rPr>
                <w:sz w:val="18"/>
              </w:rPr>
              <w:tab/>
              <w:t>33.8</w:t>
            </w:r>
          </w:p>
        </w:tc>
        <w:tc>
          <w:tcPr>
            <w:tcW w:w="1260" w:type="dxa"/>
            <w:vAlign w:val="center"/>
          </w:tcPr>
          <w:p w:rsidR="00000000" w:rsidRDefault="00BD35EC">
            <w:pPr>
              <w:spacing w:before="60" w:after="60" w:line="300" w:lineRule="exact"/>
              <w:rPr>
                <w:sz w:val="18"/>
              </w:rPr>
            </w:pPr>
            <w:r>
              <w:rPr>
                <w:sz w:val="18"/>
              </w:rPr>
              <w:tab/>
              <w:t>44.9</w:t>
            </w:r>
          </w:p>
        </w:tc>
        <w:tc>
          <w:tcPr>
            <w:tcW w:w="1260" w:type="dxa"/>
            <w:vAlign w:val="center"/>
          </w:tcPr>
          <w:p w:rsidR="00000000" w:rsidRDefault="00BD35EC">
            <w:pPr>
              <w:spacing w:before="60" w:after="60" w:line="300" w:lineRule="exact"/>
              <w:rPr>
                <w:sz w:val="18"/>
              </w:rPr>
            </w:pPr>
            <w:r>
              <w:rPr>
                <w:sz w:val="18"/>
              </w:rPr>
              <w:tab/>
              <w:t>41.0</w:t>
            </w:r>
          </w:p>
        </w:tc>
      </w:tr>
    </w:tbl>
    <w:p w:rsidR="00000000" w:rsidRDefault="00BD35EC">
      <w:pPr>
        <w:tabs>
          <w:tab w:val="left" w:pos="630"/>
        </w:tabs>
        <w:spacing w:after="240" w:line="360" w:lineRule="exact"/>
        <w:rPr>
          <w:sz w:val="18"/>
        </w:rPr>
      </w:pPr>
      <w:r>
        <w:rPr>
          <w:rFonts w:eastAsia="KaiTi_GB2312" w:hint="eastAsia"/>
          <w:color w:val="0000FF"/>
          <w:sz w:val="18"/>
        </w:rPr>
        <w:t>资料来源</w:t>
      </w:r>
      <w:r>
        <w:rPr>
          <w:rFonts w:hint="eastAsia"/>
          <w:sz w:val="18"/>
        </w:rPr>
        <w:t>：卫生部，</w:t>
      </w:r>
      <w:r>
        <w:rPr>
          <w:rFonts w:hint="eastAsia"/>
          <w:sz w:val="18"/>
        </w:rPr>
        <w:t>2001</w:t>
      </w:r>
      <w:r>
        <w:rPr>
          <w:rFonts w:hint="eastAsia"/>
          <w:sz w:val="18"/>
        </w:rPr>
        <w:t>年和</w:t>
      </w:r>
      <w:r>
        <w:rPr>
          <w:rFonts w:hint="eastAsia"/>
          <w:sz w:val="18"/>
        </w:rPr>
        <w:t>2004</w:t>
      </w:r>
      <w:r>
        <w:rPr>
          <w:rFonts w:hint="eastAsia"/>
          <w:sz w:val="18"/>
        </w:rPr>
        <w:t>年。</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评价和审议</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对一些群体的低代表率和政治参与率的关注产生了一系列重</w:t>
      </w:r>
      <w:r>
        <w:rPr>
          <w:rFonts w:hint="eastAsia"/>
        </w:rPr>
        <w:t>点项目，其中包括：</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主要由青年发展部实施的新西兰青年发展战略</w:t>
      </w:r>
      <w:r>
        <w:t>Aotearoa</w:t>
      </w:r>
      <w:r>
        <w:t>，</w:t>
      </w:r>
      <w:r>
        <w:rPr>
          <w:rFonts w:hint="eastAsia"/>
        </w:rPr>
        <w:t>让青年充分参与，这是青年发展六项原则之一；</w:t>
      </w:r>
    </w:p>
    <w:p w:rsidR="00000000" w:rsidRDefault="00BD35EC" w:rsidP="00BD35EC">
      <w:pPr>
        <w:numPr>
          <w:ilvl w:val="1"/>
          <w:numId w:val="1992"/>
        </w:numPr>
        <w:tabs>
          <w:tab w:val="clear" w:pos="840"/>
          <w:tab w:val="left" w:pos="1050"/>
        </w:tabs>
        <w:spacing w:after="240" w:line="360" w:lineRule="exact"/>
        <w:ind w:leftChars="300" w:left="31680"/>
        <w:rPr>
          <w:rFonts w:hint="eastAsia"/>
        </w:rPr>
      </w:pPr>
      <w:r>
        <w:rPr>
          <w:rFonts w:hint="eastAsia"/>
        </w:rPr>
        <w:t>主要由最高选民办公室实施的最高选举事务办公室残疾行动计划，明确了三个关键的优先事项，以便让残疾人进一步参与选举制度（即通讯的改善、更便利的投票，以及对提高残疾认识的人员培训）。</w:t>
      </w:r>
    </w:p>
    <w:p w:rsidR="00000000" w:rsidRDefault="00BD35EC">
      <w:pPr>
        <w:tabs>
          <w:tab w:val="left" w:pos="630"/>
        </w:tabs>
        <w:spacing w:after="240" w:line="360" w:lineRule="exact"/>
        <w:rPr>
          <w:rFonts w:ascii="KaiTi_GB2312" w:eastAsia="KaiTi_GB2312"/>
          <w:b/>
          <w:bCs/>
          <w:color w:val="0000FF"/>
        </w:rPr>
      </w:pPr>
      <w:r>
        <w:rPr>
          <w:rFonts w:ascii="KaiTi_GB2312" w:eastAsia="KaiTi_GB2312" w:hint="eastAsia"/>
          <w:b/>
          <w:bCs/>
          <w:iCs/>
          <w:color w:val="0000FF"/>
        </w:rPr>
        <w:t>选举委员会审查</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按照《公约》规定，相关的选举委员会在每一次大选后都要进行调查。司法和选举团选举委员会对</w:t>
      </w:r>
      <w:r>
        <w:rPr>
          <w:rFonts w:hint="eastAsia"/>
        </w:rPr>
        <w:t>2005</w:t>
      </w:r>
      <w:r>
        <w:rPr>
          <w:rFonts w:hint="eastAsia"/>
        </w:rPr>
        <w:t>年大选的审查目前正在进行之中。</w:t>
      </w:r>
    </w:p>
    <w:p w:rsidR="00000000" w:rsidRDefault="00BD35EC">
      <w:pPr>
        <w:pStyle w:val="Date"/>
        <w:numPr>
          <w:ilvl w:val="0"/>
          <w:numId w:val="1992"/>
        </w:numPr>
        <w:tabs>
          <w:tab w:val="clear" w:pos="420"/>
          <w:tab w:val="left" w:pos="630"/>
        </w:tabs>
        <w:spacing w:after="240" w:line="360" w:lineRule="exact"/>
        <w:ind w:left="0" w:firstLine="0"/>
      </w:pPr>
      <w:r>
        <w:rPr>
          <w:rFonts w:hint="eastAsia"/>
        </w:rPr>
        <w:t>两届三年一次的地方当局选举依据的都是《</w:t>
      </w:r>
      <w:r>
        <w:rPr>
          <w:rFonts w:hint="eastAsia"/>
        </w:rPr>
        <w:t>2001</w:t>
      </w:r>
      <w:r>
        <w:rPr>
          <w:rFonts w:hint="eastAsia"/>
        </w:rPr>
        <w:t>年地方选举法》。在</w:t>
      </w:r>
      <w:r>
        <w:rPr>
          <w:rFonts w:hint="eastAsia"/>
        </w:rPr>
        <w:t>200</w:t>
      </w:r>
      <w:r>
        <w:rPr>
          <w:rFonts w:hint="eastAsia"/>
        </w:rPr>
        <w:t>4</w:t>
      </w:r>
      <w:r>
        <w:rPr>
          <w:rFonts w:hint="eastAsia"/>
        </w:rPr>
        <w:t>年</w:t>
      </w:r>
      <w:r>
        <w:rPr>
          <w:rFonts w:hint="eastAsia"/>
        </w:rPr>
        <w:t>10</w:t>
      </w:r>
      <w:r>
        <w:rPr>
          <w:rFonts w:hint="eastAsia"/>
        </w:rPr>
        <w:t>月地方当局选举之后，司法和选举团选举委员会对这些选举进行了调查，包括选民投票率的下降以及宣布一些“单一可转移投票制”选举结果的推延。委员会已完成了调查并向议会提交了报告。委员会提出了一系列建议，涉及目前的代表安排条款、增加投票率和加强选举管理作用及责任的倡议。政府正在考虑对委员会报告的回复（必须确保在报告提交前进行更新）。</w:t>
      </w:r>
    </w:p>
    <w:p w:rsidR="00000000" w:rsidRDefault="00BD35EC">
      <w:pPr>
        <w:tabs>
          <w:tab w:val="left" w:pos="630"/>
        </w:tabs>
        <w:spacing w:after="240" w:line="360" w:lineRule="exact"/>
        <w:rPr>
          <w:rFonts w:eastAsia="SimHei"/>
          <w:color w:val="FF0000"/>
          <w:sz w:val="24"/>
        </w:rPr>
      </w:pPr>
      <w:r>
        <w:rPr>
          <w:b/>
          <w:bCs/>
        </w:rPr>
        <w:br w:type="page"/>
      </w:r>
      <w:r>
        <w:rPr>
          <w:rFonts w:eastAsia="SimHei" w:hint="eastAsia"/>
          <w:color w:val="FF0000"/>
          <w:sz w:val="24"/>
        </w:rPr>
        <w:t>妇女与法律</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新西兰有发展完善的法律制度。自上次报告提交以来，新西兰就调回了终审法院，新的终审法院是位于惠灵顿的最高法院。最高法院由一名女性首席大法官领导。在最高法院下是上诉法院</w:t>
      </w:r>
      <w:r>
        <w:rPr>
          <w:rFonts w:hint="eastAsia"/>
        </w:rPr>
        <w:t>、高等法院和地区法院。还有许多专门的法院和法庭。在报告所涉期间，被任命到司法部门，尤其是地区法院的女性人数有所增加。新西兰法官当中有</w:t>
      </w:r>
      <w:r>
        <w:rPr>
          <w:rFonts w:hint="eastAsia"/>
        </w:rPr>
        <w:t>24%</w:t>
      </w:r>
      <w:r>
        <w:rPr>
          <w:rFonts w:hint="eastAsia"/>
        </w:rPr>
        <w:t>是女性。下表按性别划分，记录了截止到</w:t>
      </w:r>
      <w:r>
        <w:rPr>
          <w:rFonts w:hint="eastAsia"/>
        </w:rPr>
        <w:t>2006</w:t>
      </w:r>
      <w:r>
        <w:rPr>
          <w:rFonts w:hint="eastAsia"/>
        </w:rPr>
        <w:t>年</w:t>
      </w:r>
      <w:r>
        <w:rPr>
          <w:rFonts w:hint="eastAsia"/>
        </w:rPr>
        <w:t>3</w:t>
      </w:r>
      <w:r>
        <w:rPr>
          <w:rFonts w:hint="eastAsia"/>
        </w:rPr>
        <w:t>月</w:t>
      </w:r>
      <w:r>
        <w:rPr>
          <w:rFonts w:hint="eastAsia"/>
        </w:rPr>
        <w:t>1</w:t>
      </w:r>
      <w:r>
        <w:rPr>
          <w:rFonts w:hint="eastAsia"/>
        </w:rPr>
        <w:t>日的法官人数。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0"/>
        <w:gridCol w:w="2640"/>
        <w:gridCol w:w="2640"/>
      </w:tblGrid>
      <w:tr w:rsidR="00000000">
        <w:tc>
          <w:tcPr>
            <w:tcW w:w="4560" w:type="dxa"/>
            <w:shd w:val="clear" w:color="auto" w:fill="E6E6E6"/>
            <w:vAlign w:val="center"/>
          </w:tcPr>
          <w:p w:rsidR="00000000" w:rsidRDefault="00BD35EC">
            <w:pPr>
              <w:spacing w:before="60" w:after="60" w:line="300" w:lineRule="exact"/>
              <w:rPr>
                <w:rFonts w:eastAsia="KaiTi_GB2312" w:hint="eastAsia"/>
                <w:color w:val="0000FF"/>
                <w:sz w:val="18"/>
              </w:rPr>
            </w:pPr>
            <w:r>
              <w:rPr>
                <w:rFonts w:eastAsia="KaiTi_GB2312" w:hint="eastAsia"/>
                <w:color w:val="0000FF"/>
                <w:sz w:val="18"/>
              </w:rPr>
              <w:t>法院</w:t>
            </w:r>
          </w:p>
        </w:tc>
        <w:tc>
          <w:tcPr>
            <w:tcW w:w="2640" w:type="dxa"/>
            <w:shd w:val="clear" w:color="auto" w:fill="E6E6E6"/>
            <w:vAlign w:val="center"/>
          </w:tcPr>
          <w:p w:rsidR="00000000" w:rsidRDefault="00BD35EC">
            <w:pPr>
              <w:spacing w:before="60" w:after="60" w:line="300" w:lineRule="exact"/>
              <w:jc w:val="center"/>
              <w:rPr>
                <w:rFonts w:eastAsia="KaiTi_GB2312" w:hint="eastAsia"/>
                <w:color w:val="0000FF"/>
                <w:sz w:val="18"/>
              </w:rPr>
            </w:pPr>
            <w:r>
              <w:rPr>
                <w:rFonts w:eastAsia="KaiTi_GB2312" w:hint="eastAsia"/>
                <w:color w:val="0000FF"/>
                <w:sz w:val="18"/>
              </w:rPr>
              <w:t>男性法官</w:t>
            </w:r>
          </w:p>
        </w:tc>
        <w:tc>
          <w:tcPr>
            <w:tcW w:w="2640" w:type="dxa"/>
            <w:shd w:val="clear" w:color="auto" w:fill="E6E6E6"/>
            <w:vAlign w:val="center"/>
          </w:tcPr>
          <w:p w:rsidR="00000000" w:rsidRDefault="00BD35EC">
            <w:pPr>
              <w:spacing w:before="60" w:after="60" w:line="300" w:lineRule="exact"/>
              <w:jc w:val="center"/>
              <w:rPr>
                <w:rFonts w:eastAsia="KaiTi_GB2312" w:hint="eastAsia"/>
                <w:color w:val="0000FF"/>
                <w:sz w:val="18"/>
              </w:rPr>
            </w:pPr>
            <w:r>
              <w:rPr>
                <w:rFonts w:eastAsia="KaiTi_GB2312" w:hint="eastAsia"/>
                <w:color w:val="0000FF"/>
                <w:sz w:val="18"/>
              </w:rPr>
              <w:t>女性法官</w:t>
            </w:r>
          </w:p>
        </w:tc>
      </w:tr>
      <w:tr w:rsidR="00000000">
        <w:tc>
          <w:tcPr>
            <w:tcW w:w="4560" w:type="dxa"/>
          </w:tcPr>
          <w:p w:rsidR="00000000" w:rsidRDefault="00BD35EC">
            <w:pPr>
              <w:spacing w:before="60" w:after="60" w:line="300" w:lineRule="exact"/>
              <w:rPr>
                <w:rFonts w:hint="eastAsia"/>
                <w:sz w:val="18"/>
              </w:rPr>
            </w:pPr>
            <w:r>
              <w:rPr>
                <w:rFonts w:hint="eastAsia"/>
                <w:sz w:val="18"/>
              </w:rPr>
              <w:t>最高法院</w:t>
            </w:r>
          </w:p>
        </w:tc>
        <w:tc>
          <w:tcPr>
            <w:tcW w:w="2640" w:type="dxa"/>
          </w:tcPr>
          <w:p w:rsidR="00000000" w:rsidRDefault="00BD35EC">
            <w:pPr>
              <w:spacing w:before="60" w:after="60" w:line="300" w:lineRule="exact"/>
              <w:jc w:val="center"/>
              <w:rPr>
                <w:sz w:val="18"/>
              </w:rPr>
            </w:pPr>
            <w:r>
              <w:rPr>
                <w:sz w:val="18"/>
              </w:rPr>
              <w:t>5</w:t>
            </w:r>
          </w:p>
        </w:tc>
        <w:tc>
          <w:tcPr>
            <w:tcW w:w="2640" w:type="dxa"/>
          </w:tcPr>
          <w:p w:rsidR="00000000" w:rsidRDefault="00BD35EC">
            <w:pPr>
              <w:spacing w:before="60" w:after="60" w:line="300" w:lineRule="exact"/>
              <w:jc w:val="center"/>
              <w:rPr>
                <w:sz w:val="18"/>
              </w:rPr>
            </w:pPr>
            <w:r>
              <w:rPr>
                <w:sz w:val="18"/>
              </w:rPr>
              <w:t>1</w:t>
            </w:r>
          </w:p>
        </w:tc>
      </w:tr>
      <w:tr w:rsidR="00000000">
        <w:tc>
          <w:tcPr>
            <w:tcW w:w="4560" w:type="dxa"/>
          </w:tcPr>
          <w:p w:rsidR="00000000" w:rsidRDefault="00BD35EC">
            <w:pPr>
              <w:spacing w:before="60" w:after="60" w:line="300" w:lineRule="exact"/>
              <w:rPr>
                <w:rFonts w:hint="eastAsia"/>
                <w:sz w:val="18"/>
              </w:rPr>
            </w:pPr>
            <w:r>
              <w:rPr>
                <w:rFonts w:hint="eastAsia"/>
                <w:sz w:val="18"/>
              </w:rPr>
              <w:t>上诉法院</w:t>
            </w:r>
          </w:p>
        </w:tc>
        <w:tc>
          <w:tcPr>
            <w:tcW w:w="2640" w:type="dxa"/>
          </w:tcPr>
          <w:p w:rsidR="00000000" w:rsidRDefault="00BD35EC">
            <w:pPr>
              <w:spacing w:before="60" w:after="60" w:line="300" w:lineRule="exact"/>
              <w:jc w:val="center"/>
              <w:rPr>
                <w:sz w:val="18"/>
              </w:rPr>
            </w:pPr>
            <w:r>
              <w:rPr>
                <w:sz w:val="18"/>
              </w:rPr>
              <w:t>5</w:t>
            </w:r>
          </w:p>
        </w:tc>
        <w:tc>
          <w:tcPr>
            <w:tcW w:w="2640" w:type="dxa"/>
          </w:tcPr>
          <w:p w:rsidR="00000000" w:rsidRDefault="00BD35EC">
            <w:pPr>
              <w:spacing w:before="60" w:after="60" w:line="300" w:lineRule="exact"/>
              <w:jc w:val="center"/>
              <w:rPr>
                <w:sz w:val="18"/>
              </w:rPr>
            </w:pPr>
            <w:r>
              <w:rPr>
                <w:sz w:val="18"/>
              </w:rPr>
              <w:t>1</w:t>
            </w:r>
          </w:p>
        </w:tc>
      </w:tr>
      <w:tr w:rsidR="00000000">
        <w:tc>
          <w:tcPr>
            <w:tcW w:w="4560" w:type="dxa"/>
          </w:tcPr>
          <w:p w:rsidR="00000000" w:rsidRDefault="00BD35EC">
            <w:pPr>
              <w:spacing w:before="60" w:after="60" w:line="300" w:lineRule="exact"/>
              <w:rPr>
                <w:sz w:val="18"/>
              </w:rPr>
            </w:pPr>
            <w:r>
              <w:rPr>
                <w:rFonts w:hint="eastAsia"/>
                <w:sz w:val="18"/>
              </w:rPr>
              <w:t>高等法院</w:t>
            </w:r>
            <w:r>
              <w:rPr>
                <w:sz w:val="18"/>
              </w:rPr>
              <w:t>（</w:t>
            </w:r>
            <w:r>
              <w:rPr>
                <w:rFonts w:hint="eastAsia"/>
                <w:sz w:val="18"/>
              </w:rPr>
              <w:t>法官</w:t>
            </w:r>
            <w:r>
              <w:rPr>
                <w:sz w:val="18"/>
              </w:rPr>
              <w:t>）</w:t>
            </w:r>
          </w:p>
        </w:tc>
        <w:tc>
          <w:tcPr>
            <w:tcW w:w="2640" w:type="dxa"/>
          </w:tcPr>
          <w:p w:rsidR="00000000" w:rsidRDefault="00BD35EC">
            <w:pPr>
              <w:spacing w:before="60" w:after="60" w:line="300" w:lineRule="exact"/>
              <w:jc w:val="center"/>
              <w:rPr>
                <w:sz w:val="18"/>
              </w:rPr>
            </w:pPr>
            <w:r>
              <w:rPr>
                <w:sz w:val="18"/>
              </w:rPr>
              <w:t>24</w:t>
            </w:r>
          </w:p>
        </w:tc>
        <w:tc>
          <w:tcPr>
            <w:tcW w:w="2640" w:type="dxa"/>
          </w:tcPr>
          <w:p w:rsidR="00000000" w:rsidRDefault="00BD35EC">
            <w:pPr>
              <w:spacing w:before="60" w:after="60" w:line="300" w:lineRule="exact"/>
              <w:jc w:val="center"/>
              <w:rPr>
                <w:sz w:val="18"/>
              </w:rPr>
            </w:pPr>
            <w:r>
              <w:rPr>
                <w:sz w:val="18"/>
              </w:rPr>
              <w:t>6</w:t>
            </w:r>
          </w:p>
        </w:tc>
      </w:tr>
      <w:tr w:rsidR="00000000">
        <w:tc>
          <w:tcPr>
            <w:tcW w:w="4560" w:type="dxa"/>
          </w:tcPr>
          <w:p w:rsidR="00000000" w:rsidRDefault="00BD35EC">
            <w:pPr>
              <w:spacing w:before="60" w:after="60" w:line="300" w:lineRule="exact"/>
              <w:rPr>
                <w:sz w:val="18"/>
              </w:rPr>
            </w:pPr>
            <w:r>
              <w:rPr>
                <w:rFonts w:hint="eastAsia"/>
                <w:sz w:val="18"/>
              </w:rPr>
              <w:t>高等法院</w:t>
            </w:r>
            <w:r>
              <w:rPr>
                <w:sz w:val="18"/>
              </w:rPr>
              <w:t>（</w:t>
            </w:r>
            <w:r>
              <w:rPr>
                <w:rFonts w:hint="eastAsia"/>
                <w:sz w:val="18"/>
              </w:rPr>
              <w:t>助理法官</w:t>
            </w:r>
            <w:r>
              <w:rPr>
                <w:sz w:val="18"/>
              </w:rPr>
              <w:t>）</w:t>
            </w:r>
          </w:p>
        </w:tc>
        <w:tc>
          <w:tcPr>
            <w:tcW w:w="2640" w:type="dxa"/>
          </w:tcPr>
          <w:p w:rsidR="00000000" w:rsidRDefault="00BD35EC">
            <w:pPr>
              <w:spacing w:before="60" w:after="60" w:line="300" w:lineRule="exact"/>
              <w:jc w:val="center"/>
              <w:rPr>
                <w:sz w:val="18"/>
              </w:rPr>
            </w:pPr>
            <w:r>
              <w:rPr>
                <w:sz w:val="18"/>
              </w:rPr>
              <w:t>5</w:t>
            </w:r>
          </w:p>
        </w:tc>
        <w:tc>
          <w:tcPr>
            <w:tcW w:w="2640" w:type="dxa"/>
          </w:tcPr>
          <w:p w:rsidR="00000000" w:rsidRDefault="00BD35EC">
            <w:pPr>
              <w:spacing w:before="60" w:after="60" w:line="300" w:lineRule="exact"/>
              <w:jc w:val="center"/>
              <w:rPr>
                <w:sz w:val="18"/>
              </w:rPr>
            </w:pPr>
            <w:r>
              <w:rPr>
                <w:sz w:val="18"/>
              </w:rPr>
              <w:t>1</w:t>
            </w:r>
          </w:p>
        </w:tc>
      </w:tr>
      <w:tr w:rsidR="00000000">
        <w:tc>
          <w:tcPr>
            <w:tcW w:w="4560" w:type="dxa"/>
          </w:tcPr>
          <w:p w:rsidR="00000000" w:rsidRDefault="00BD35EC">
            <w:pPr>
              <w:spacing w:before="60" w:after="60" w:line="300" w:lineRule="exact"/>
              <w:rPr>
                <w:sz w:val="18"/>
              </w:rPr>
            </w:pPr>
            <w:r>
              <w:rPr>
                <w:rFonts w:hint="eastAsia"/>
                <w:sz w:val="18"/>
              </w:rPr>
              <w:t>就业法院</w:t>
            </w:r>
          </w:p>
        </w:tc>
        <w:tc>
          <w:tcPr>
            <w:tcW w:w="2640" w:type="dxa"/>
          </w:tcPr>
          <w:p w:rsidR="00000000" w:rsidRDefault="00BD35EC">
            <w:pPr>
              <w:spacing w:before="60" w:after="60" w:line="300" w:lineRule="exact"/>
              <w:jc w:val="center"/>
              <w:rPr>
                <w:sz w:val="18"/>
              </w:rPr>
            </w:pPr>
            <w:r>
              <w:rPr>
                <w:sz w:val="18"/>
              </w:rPr>
              <w:t>3</w:t>
            </w:r>
          </w:p>
        </w:tc>
        <w:tc>
          <w:tcPr>
            <w:tcW w:w="2640" w:type="dxa"/>
          </w:tcPr>
          <w:p w:rsidR="00000000" w:rsidRDefault="00BD35EC">
            <w:pPr>
              <w:spacing w:before="60" w:after="60" w:line="300" w:lineRule="exact"/>
              <w:jc w:val="center"/>
              <w:rPr>
                <w:sz w:val="18"/>
              </w:rPr>
            </w:pPr>
            <w:r>
              <w:rPr>
                <w:sz w:val="18"/>
              </w:rPr>
              <w:t>1</w:t>
            </w:r>
          </w:p>
        </w:tc>
      </w:tr>
      <w:tr w:rsidR="00000000">
        <w:tc>
          <w:tcPr>
            <w:tcW w:w="4560" w:type="dxa"/>
          </w:tcPr>
          <w:p w:rsidR="00000000" w:rsidRDefault="00BD35EC">
            <w:pPr>
              <w:spacing w:before="60" w:after="60" w:line="300" w:lineRule="exact"/>
              <w:rPr>
                <w:sz w:val="18"/>
              </w:rPr>
            </w:pPr>
            <w:r>
              <w:rPr>
                <w:rFonts w:hint="eastAsia"/>
                <w:sz w:val="18"/>
              </w:rPr>
              <w:t>地区法院</w:t>
            </w:r>
          </w:p>
        </w:tc>
        <w:tc>
          <w:tcPr>
            <w:tcW w:w="2640" w:type="dxa"/>
          </w:tcPr>
          <w:p w:rsidR="00000000" w:rsidRDefault="00BD35EC">
            <w:pPr>
              <w:spacing w:before="60" w:after="60" w:line="300" w:lineRule="exact"/>
              <w:jc w:val="center"/>
              <w:rPr>
                <w:sz w:val="18"/>
              </w:rPr>
            </w:pPr>
            <w:r>
              <w:rPr>
                <w:sz w:val="18"/>
              </w:rPr>
              <w:t>91</w:t>
            </w:r>
          </w:p>
        </w:tc>
        <w:tc>
          <w:tcPr>
            <w:tcW w:w="2640" w:type="dxa"/>
          </w:tcPr>
          <w:p w:rsidR="00000000" w:rsidRDefault="00BD35EC">
            <w:pPr>
              <w:spacing w:before="60" w:after="60" w:line="300" w:lineRule="exact"/>
              <w:jc w:val="center"/>
              <w:rPr>
                <w:sz w:val="18"/>
              </w:rPr>
            </w:pPr>
            <w:r>
              <w:rPr>
                <w:sz w:val="18"/>
              </w:rPr>
              <w:t>32</w:t>
            </w:r>
          </w:p>
        </w:tc>
      </w:tr>
      <w:tr w:rsidR="00000000">
        <w:tc>
          <w:tcPr>
            <w:tcW w:w="4560" w:type="dxa"/>
          </w:tcPr>
          <w:p w:rsidR="00000000" w:rsidRDefault="00BD35EC">
            <w:pPr>
              <w:spacing w:before="60" w:after="60" w:line="300" w:lineRule="exact"/>
              <w:rPr>
                <w:sz w:val="18"/>
              </w:rPr>
            </w:pPr>
            <w:r>
              <w:rPr>
                <w:rFonts w:hint="eastAsia"/>
                <w:sz w:val="18"/>
              </w:rPr>
              <w:t>毛利土地法院</w:t>
            </w:r>
          </w:p>
        </w:tc>
        <w:tc>
          <w:tcPr>
            <w:tcW w:w="2640" w:type="dxa"/>
          </w:tcPr>
          <w:p w:rsidR="00000000" w:rsidRDefault="00BD35EC">
            <w:pPr>
              <w:spacing w:before="60" w:after="60" w:line="300" w:lineRule="exact"/>
              <w:jc w:val="center"/>
              <w:rPr>
                <w:sz w:val="18"/>
              </w:rPr>
            </w:pPr>
            <w:r>
              <w:rPr>
                <w:sz w:val="18"/>
              </w:rPr>
              <w:t>5</w:t>
            </w:r>
          </w:p>
        </w:tc>
        <w:tc>
          <w:tcPr>
            <w:tcW w:w="2640" w:type="dxa"/>
          </w:tcPr>
          <w:p w:rsidR="00000000" w:rsidRDefault="00BD35EC">
            <w:pPr>
              <w:spacing w:before="60" w:after="60" w:line="300" w:lineRule="exact"/>
              <w:jc w:val="center"/>
              <w:rPr>
                <w:sz w:val="18"/>
              </w:rPr>
            </w:pPr>
            <w:r>
              <w:rPr>
                <w:sz w:val="18"/>
              </w:rPr>
              <w:t>3</w:t>
            </w:r>
          </w:p>
        </w:tc>
      </w:tr>
      <w:tr w:rsidR="00000000">
        <w:tc>
          <w:tcPr>
            <w:tcW w:w="4560" w:type="dxa"/>
          </w:tcPr>
          <w:p w:rsidR="00000000" w:rsidRDefault="00BD35EC">
            <w:pPr>
              <w:spacing w:before="60" w:after="60" w:line="300" w:lineRule="exact"/>
              <w:rPr>
                <w:sz w:val="18"/>
              </w:rPr>
            </w:pPr>
            <w:r>
              <w:rPr>
                <w:rFonts w:hint="eastAsia"/>
                <w:sz w:val="18"/>
              </w:rPr>
              <w:t>环境法院</w:t>
            </w:r>
          </w:p>
        </w:tc>
        <w:tc>
          <w:tcPr>
            <w:tcW w:w="2640" w:type="dxa"/>
          </w:tcPr>
          <w:p w:rsidR="00000000" w:rsidRDefault="00BD35EC">
            <w:pPr>
              <w:spacing w:before="60" w:after="60" w:line="300" w:lineRule="exact"/>
              <w:jc w:val="center"/>
              <w:rPr>
                <w:sz w:val="18"/>
              </w:rPr>
            </w:pPr>
            <w:r>
              <w:rPr>
                <w:sz w:val="18"/>
              </w:rPr>
              <w:t>6</w:t>
            </w:r>
          </w:p>
        </w:tc>
        <w:tc>
          <w:tcPr>
            <w:tcW w:w="2640" w:type="dxa"/>
          </w:tcPr>
          <w:p w:rsidR="00000000" w:rsidRDefault="00BD35EC">
            <w:pPr>
              <w:spacing w:before="60" w:after="60" w:line="300" w:lineRule="exact"/>
              <w:jc w:val="center"/>
              <w:rPr>
                <w:sz w:val="18"/>
              </w:rPr>
            </w:pPr>
            <w:r>
              <w:rPr>
                <w:sz w:val="18"/>
              </w:rPr>
              <w:t>1</w:t>
            </w:r>
          </w:p>
        </w:tc>
      </w:tr>
    </w:tbl>
    <w:p w:rsidR="00000000" w:rsidRDefault="00BD35EC">
      <w:pPr>
        <w:pStyle w:val="a3"/>
        <w:tabs>
          <w:tab w:val="left" w:pos="630"/>
        </w:tabs>
        <w:adjustRightInd w:val="0"/>
        <w:spacing w:after="240" w:line="360" w:lineRule="exact"/>
        <w:textAlignment w:val="baseline"/>
        <w:rPr>
          <w:kern w:val="0"/>
          <w:szCs w:val="20"/>
        </w:rPr>
      </w:pPr>
      <w:r>
        <w:rPr>
          <w:rFonts w:eastAsia="KaiTi_GB2312" w:hint="eastAsia"/>
          <w:color w:val="0000FF"/>
          <w:kern w:val="0"/>
          <w:szCs w:val="20"/>
        </w:rPr>
        <w:t>注</w:t>
      </w:r>
      <w:r>
        <w:rPr>
          <w:rFonts w:hint="eastAsia"/>
          <w:kern w:val="0"/>
          <w:szCs w:val="20"/>
        </w:rPr>
        <w:t>：以上数据未按种族划分。</w:t>
      </w:r>
    </w:p>
    <w:p w:rsidR="00000000" w:rsidRDefault="00BD35EC">
      <w:pPr>
        <w:tabs>
          <w:tab w:val="left" w:pos="630"/>
        </w:tabs>
        <w:spacing w:after="240" w:line="360" w:lineRule="exact"/>
        <w:rPr>
          <w:rFonts w:eastAsia="SimHei"/>
          <w:color w:val="FF0000"/>
          <w:sz w:val="24"/>
        </w:rPr>
      </w:pPr>
      <w:bookmarkStart w:id="25" w:name="_Toc125292424"/>
      <w:r>
        <w:rPr>
          <w:rFonts w:eastAsia="SimHei" w:hint="eastAsia"/>
          <w:color w:val="FF0000"/>
          <w:sz w:val="24"/>
        </w:rPr>
        <w:t>妇女参与决策</w:t>
      </w:r>
      <w:bookmarkEnd w:id="25"/>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公职系统</w:t>
      </w:r>
    </w:p>
    <w:p w:rsidR="00000000" w:rsidRDefault="00BD35EC">
      <w:pPr>
        <w:pStyle w:val="Date"/>
        <w:numPr>
          <w:ilvl w:val="0"/>
          <w:numId w:val="1992"/>
        </w:numPr>
        <w:tabs>
          <w:tab w:val="clear" w:pos="420"/>
          <w:tab w:val="left" w:pos="630"/>
        </w:tabs>
        <w:spacing w:after="240" w:line="360" w:lineRule="exact"/>
        <w:ind w:left="0" w:firstLine="0"/>
        <w:rPr>
          <w:rFonts w:hint="eastAsia"/>
        </w:rPr>
      </w:pPr>
      <w:r>
        <w:rPr>
          <w:rFonts w:hint="eastAsia"/>
        </w:rPr>
        <w:t>在本报告所涉期间，女性行政首长的人数</w:t>
      </w:r>
      <w:r>
        <w:rPr>
          <w:rFonts w:hint="eastAsia"/>
        </w:rPr>
        <w:t>略有增加。截止到</w:t>
      </w:r>
      <w:r>
        <w:rPr>
          <w:rFonts w:hint="eastAsia"/>
        </w:rPr>
        <w:t>2005</w:t>
      </w:r>
      <w:r>
        <w:rPr>
          <w:rFonts w:hint="eastAsia"/>
        </w:rPr>
        <w:t>年</w:t>
      </w:r>
      <w:r>
        <w:rPr>
          <w:rFonts w:hint="eastAsia"/>
        </w:rPr>
        <w:t>6</w:t>
      </w:r>
      <w:r>
        <w:rPr>
          <w:rFonts w:hint="eastAsia"/>
        </w:rPr>
        <w:t>月</w:t>
      </w:r>
      <w:r>
        <w:rPr>
          <w:rFonts w:hint="eastAsia"/>
        </w:rPr>
        <w:t>30</w:t>
      </w:r>
      <w:r>
        <w:rPr>
          <w:rFonts w:hint="eastAsia"/>
        </w:rPr>
        <w:t>日，在</w:t>
      </w:r>
      <w:r>
        <w:rPr>
          <w:rFonts w:hint="eastAsia"/>
        </w:rPr>
        <w:t>37</w:t>
      </w:r>
      <w:r>
        <w:rPr>
          <w:rFonts w:hint="eastAsia"/>
        </w:rPr>
        <w:t>名行政首长中，有</w:t>
      </w:r>
      <w:r>
        <w:rPr>
          <w:rFonts w:hint="eastAsia"/>
        </w:rPr>
        <w:t>9</w:t>
      </w:r>
      <w:r>
        <w:rPr>
          <w:rFonts w:hint="eastAsia"/>
        </w:rPr>
        <w:t>位是女性。而与此相比，截止到</w:t>
      </w:r>
      <w:r>
        <w:rPr>
          <w:rFonts w:hint="eastAsia"/>
        </w:rPr>
        <w:t>2002</w:t>
      </w:r>
      <w:r>
        <w:rPr>
          <w:rFonts w:hint="eastAsia"/>
        </w:rPr>
        <w:t>年</w:t>
      </w:r>
      <w:r>
        <w:rPr>
          <w:rFonts w:hint="eastAsia"/>
        </w:rPr>
        <w:t>2</w:t>
      </w:r>
      <w:r>
        <w:rPr>
          <w:rFonts w:hint="eastAsia"/>
        </w:rPr>
        <w:t>月</w:t>
      </w:r>
      <w:r>
        <w:rPr>
          <w:rFonts w:hint="eastAsia"/>
        </w:rPr>
        <w:t>28</w:t>
      </w:r>
      <w:r>
        <w:rPr>
          <w:rFonts w:hint="eastAsia"/>
        </w:rPr>
        <w:t>日，在</w:t>
      </w:r>
      <w:r>
        <w:rPr>
          <w:rFonts w:hint="eastAsia"/>
        </w:rPr>
        <w:t>37</w:t>
      </w:r>
      <w:r>
        <w:rPr>
          <w:rFonts w:hint="eastAsia"/>
        </w:rPr>
        <w:t>名行政首长中，有</w:t>
      </w:r>
      <w:r>
        <w:rPr>
          <w:rFonts w:hint="eastAsia"/>
        </w:rPr>
        <w:t>7</w:t>
      </w:r>
      <w:r>
        <w:rPr>
          <w:rFonts w:hint="eastAsia"/>
        </w:rPr>
        <w:t>位是女性。妇女在公职系统的总任职率由</w:t>
      </w:r>
      <w:r>
        <w:rPr>
          <w:rFonts w:hint="eastAsia"/>
        </w:rPr>
        <w:t>2002</w:t>
      </w:r>
      <w:r>
        <w:rPr>
          <w:rFonts w:hint="eastAsia"/>
        </w:rPr>
        <w:t>年的</w:t>
      </w:r>
      <w:r>
        <w:rPr>
          <w:rFonts w:hint="eastAsia"/>
        </w:rPr>
        <w:t>56%</w:t>
      </w:r>
      <w:r>
        <w:rPr>
          <w:rFonts w:hint="eastAsia"/>
        </w:rPr>
        <w:t>上升到了</w:t>
      </w:r>
      <w:r>
        <w:rPr>
          <w:rFonts w:hint="eastAsia"/>
        </w:rPr>
        <w:t>2004</w:t>
      </w:r>
      <w:r>
        <w:rPr>
          <w:rFonts w:hint="eastAsia"/>
        </w:rPr>
        <w:t>年的</w:t>
      </w:r>
      <w:r>
        <w:rPr>
          <w:rFonts w:hint="eastAsia"/>
        </w:rPr>
        <w:t>59%</w:t>
      </w:r>
      <w:r>
        <w:rPr>
          <w:rFonts w:hint="eastAsia"/>
        </w:rPr>
        <w:t>。</w:t>
      </w:r>
      <w:r>
        <w:rPr>
          <w:rStyle w:val="FootnoteReference"/>
        </w:rPr>
        <w:footnoteReference w:id="10"/>
      </w:r>
      <w:r>
        <w:t xml:space="preserve">  </w:t>
      </w:r>
      <w:r>
        <w:rPr>
          <w:rFonts w:hint="eastAsia"/>
        </w:rPr>
        <w:t>在公职系统任职的妇女比例较高，这主要是因为公职系统有许多女性愿意从事的职业（比如社会工作者、个案工作者和办事人员）。</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国家服务委员会对公职系统的薪金和就业平等进行监督。该委员会在</w:t>
      </w:r>
      <w:r>
        <w:rPr>
          <w:rFonts w:hint="eastAsia"/>
        </w:rPr>
        <w:t>2005</w:t>
      </w:r>
      <w:r>
        <w:rPr>
          <w:rFonts w:hint="eastAsia"/>
        </w:rPr>
        <w:t>年</w:t>
      </w:r>
      <w:r>
        <w:rPr>
          <w:rFonts w:hint="eastAsia"/>
        </w:rPr>
        <w:t>6</w:t>
      </w:r>
      <w:r>
        <w:rPr>
          <w:rFonts w:hint="eastAsia"/>
        </w:rPr>
        <w:t>月</w:t>
      </w:r>
      <w:r>
        <w:rPr>
          <w:rFonts w:hint="eastAsia"/>
        </w:rPr>
        <w:t>20</w:t>
      </w:r>
      <w:r>
        <w:rPr>
          <w:rFonts w:hint="eastAsia"/>
        </w:rPr>
        <w:t>日进行的公职部门人力资源能力调查中</w:t>
      </w:r>
      <w:r>
        <w:rPr>
          <w:rStyle w:val="FootnoteReference"/>
        </w:rPr>
        <w:footnoteReference w:id="11"/>
      </w:r>
      <w:r>
        <w:t xml:space="preserve"> </w:t>
      </w:r>
      <w:r>
        <w:rPr>
          <w:rFonts w:hint="eastAsia"/>
        </w:rPr>
        <w:t>发现，公职系统中经过调整的男女工资差额为</w:t>
      </w:r>
      <w:r>
        <w:rPr>
          <w:rFonts w:hint="eastAsia"/>
        </w:rPr>
        <w:t>10%</w:t>
      </w:r>
      <w:r>
        <w:rPr>
          <w:rFonts w:hint="eastAsia"/>
        </w:rPr>
        <w:t>（与</w:t>
      </w:r>
      <w:r>
        <w:rPr>
          <w:rFonts w:hint="eastAsia"/>
        </w:rPr>
        <w:t>20</w:t>
      </w:r>
      <w:r>
        <w:rPr>
          <w:rFonts w:hint="eastAsia"/>
        </w:rPr>
        <w:t>04</w:t>
      </w:r>
      <w:r>
        <w:rPr>
          <w:rFonts w:hint="eastAsia"/>
        </w:rPr>
        <w:t>年相同），与之相比，整体就业劳动力为</w:t>
      </w:r>
      <w:r>
        <w:rPr>
          <w:rFonts w:hint="eastAsia"/>
        </w:rPr>
        <w:t>19%</w:t>
      </w:r>
      <w:r>
        <w:rPr>
          <w:rFonts w:hint="eastAsia"/>
        </w:rPr>
        <w:t>（</w:t>
      </w:r>
      <w:r>
        <w:rPr>
          <w:rFonts w:hint="eastAsia"/>
        </w:rPr>
        <w:t>2004</w:t>
      </w:r>
      <w:r>
        <w:rPr>
          <w:rFonts w:hint="eastAsia"/>
        </w:rPr>
        <w:t>年为</w:t>
      </w:r>
      <w:r>
        <w:rPr>
          <w:rFonts w:hint="eastAsia"/>
        </w:rPr>
        <w:t>17%</w:t>
      </w:r>
      <w:r>
        <w:rPr>
          <w:rFonts w:hint="eastAsia"/>
        </w:rPr>
        <w:t>）。在对年龄和职业进行调整后，公职系统男女工资差额降低到</w:t>
      </w:r>
      <w:r>
        <w:rPr>
          <w:rFonts w:hint="eastAsia"/>
        </w:rPr>
        <w:t>8%</w:t>
      </w:r>
      <w:r>
        <w:rPr>
          <w:rFonts w:hint="eastAsia"/>
        </w:rPr>
        <w:t>（</w:t>
      </w:r>
      <w:r>
        <w:rPr>
          <w:rFonts w:hint="eastAsia"/>
        </w:rPr>
        <w:t>2004</w:t>
      </w:r>
      <w:r>
        <w:rPr>
          <w:rFonts w:hint="eastAsia"/>
        </w:rPr>
        <w:t>年为</w:t>
      </w:r>
      <w:r>
        <w:rPr>
          <w:rFonts w:hint="eastAsia"/>
        </w:rPr>
        <w:t>8%</w:t>
      </w:r>
      <w:r>
        <w:rPr>
          <w:rFonts w:hint="eastAsia"/>
        </w:rPr>
        <w:t>），整体就业劳动力为</w:t>
      </w:r>
      <w:r>
        <w:rPr>
          <w:rFonts w:hint="eastAsia"/>
        </w:rPr>
        <w:t>17%</w:t>
      </w:r>
      <w:r>
        <w:rPr>
          <w:rFonts w:hint="eastAsia"/>
        </w:rPr>
        <w:t>（</w:t>
      </w:r>
      <w:r>
        <w:rPr>
          <w:rFonts w:hint="eastAsia"/>
        </w:rPr>
        <w:t>2004</w:t>
      </w:r>
      <w:r>
        <w:rPr>
          <w:rFonts w:hint="eastAsia"/>
        </w:rPr>
        <w:t>年为</w:t>
      </w:r>
      <w:r>
        <w:rPr>
          <w:rFonts w:hint="eastAsia"/>
        </w:rPr>
        <w:t>16%</w:t>
      </w:r>
      <w:r>
        <w:rPr>
          <w:rFonts w:hint="eastAsia"/>
        </w:rPr>
        <w:t>）。</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政府正在寻求通过一项“五年工资和就业平等行动计划”来解决工资和就业平等问题。</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私营部门</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在私营部门中，妇女相对来说不太可能像男性那样担任管理或领导职位。截止到</w:t>
      </w:r>
      <w:r>
        <w:rPr>
          <w:rFonts w:hint="eastAsia"/>
        </w:rPr>
        <w:t>2003</w:t>
      </w:r>
      <w:r>
        <w:rPr>
          <w:rFonts w:hint="eastAsia"/>
        </w:rPr>
        <w:t>年</w:t>
      </w:r>
      <w:r>
        <w:rPr>
          <w:rFonts w:hint="eastAsia"/>
        </w:rPr>
        <w:t>3</w:t>
      </w:r>
      <w:r>
        <w:rPr>
          <w:rFonts w:hint="eastAsia"/>
        </w:rPr>
        <w:t>月，在新西兰股票交易所上市公司的董事会董事当中，妇女占</w:t>
      </w:r>
      <w:r>
        <w:rPr>
          <w:rFonts w:hint="eastAsia"/>
        </w:rPr>
        <w:t>5%</w:t>
      </w:r>
      <w:r>
        <w:rPr>
          <w:rFonts w:hint="eastAsia"/>
        </w:rPr>
        <w:t>。这一点自</w:t>
      </w:r>
      <w:r>
        <w:rPr>
          <w:rFonts w:hint="eastAsia"/>
        </w:rPr>
        <w:t>1995</w:t>
      </w:r>
      <w:r>
        <w:rPr>
          <w:rFonts w:hint="eastAsia"/>
        </w:rPr>
        <w:t>年起就没有发生多大变化，当时妇女占</w:t>
      </w:r>
      <w:r>
        <w:rPr>
          <w:rFonts w:hint="eastAsia"/>
        </w:rPr>
        <w:t>3.9%</w:t>
      </w:r>
      <w:r>
        <w:rPr>
          <w:rFonts w:hint="eastAsia"/>
        </w:rPr>
        <w:t>。</w:t>
      </w:r>
      <w:r>
        <w:rPr>
          <w:rStyle w:val="FootnoteReference"/>
        </w:rPr>
        <w:footnoteReference w:id="12"/>
      </w:r>
    </w:p>
    <w:p w:rsidR="00000000" w:rsidRDefault="00BD35EC">
      <w:pPr>
        <w:pStyle w:val="Date"/>
        <w:numPr>
          <w:ilvl w:val="0"/>
          <w:numId w:val="1992"/>
        </w:numPr>
        <w:tabs>
          <w:tab w:val="clear" w:pos="420"/>
          <w:tab w:val="left" w:pos="630"/>
        </w:tabs>
        <w:spacing w:after="240" w:line="360" w:lineRule="exact"/>
        <w:ind w:left="0" w:firstLine="0"/>
      </w:pPr>
      <w:r>
        <w:rPr>
          <w:rFonts w:hint="eastAsia"/>
        </w:rPr>
        <w:t>政府通过资助私营部门在</w:t>
      </w:r>
      <w:r>
        <w:rPr>
          <w:rFonts w:hint="eastAsia"/>
        </w:rPr>
        <w:t>平等就业机会方面的工作来支助从商的妇女，并且通过倡议来支助拥有中小型企业的妇女。</w:t>
      </w:r>
    </w:p>
    <w:p w:rsidR="00000000" w:rsidRDefault="00BD35EC">
      <w:pPr>
        <w:tabs>
          <w:tab w:val="left" w:pos="630"/>
        </w:tabs>
        <w:spacing w:after="240" w:line="360" w:lineRule="exact"/>
        <w:rPr>
          <w:rFonts w:eastAsia="SimHei"/>
          <w:color w:val="FF0000"/>
          <w:sz w:val="24"/>
        </w:rPr>
      </w:pPr>
      <w:bookmarkStart w:id="26" w:name="_Toc125292425"/>
      <w:r>
        <w:rPr>
          <w:rFonts w:eastAsia="SimHei" w:hint="eastAsia"/>
          <w:color w:val="FF0000"/>
          <w:sz w:val="24"/>
        </w:rPr>
        <w:t>法</w:t>
      </w:r>
      <w:bookmarkEnd w:id="26"/>
      <w:r>
        <w:rPr>
          <w:rFonts w:eastAsia="SimHei" w:hint="eastAsia"/>
          <w:color w:val="FF0000"/>
          <w:sz w:val="24"/>
        </w:rPr>
        <w:t>定委员会</w:t>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rPr>
        <w:t>政府仍然支持由妇女事务部管理的提名处。成立该处是为了实现在</w:t>
      </w:r>
      <w:r>
        <w:rPr>
          <w:rFonts w:hint="eastAsia"/>
        </w:rPr>
        <w:t>2010</w:t>
      </w:r>
      <w:r>
        <w:rPr>
          <w:rFonts w:hint="eastAsia"/>
        </w:rPr>
        <w:t>年以前政府委员会中男女代表的比例各占一半的目标。截止到</w:t>
      </w:r>
      <w:r>
        <w:rPr>
          <w:rFonts w:hint="eastAsia"/>
        </w:rPr>
        <w:t>2005</w:t>
      </w:r>
      <w:r>
        <w:rPr>
          <w:rFonts w:hint="eastAsia"/>
        </w:rPr>
        <w:t>年</w:t>
      </w:r>
      <w:r>
        <w:rPr>
          <w:rFonts w:hint="eastAsia"/>
        </w:rPr>
        <w:t>12</w:t>
      </w:r>
      <w:r>
        <w:rPr>
          <w:rFonts w:hint="eastAsia"/>
        </w:rPr>
        <w:t>月中旬，提名处掌握了</w:t>
      </w:r>
      <w:r>
        <w:t>2</w:t>
      </w:r>
      <w:r>
        <w:rPr>
          <w:rFonts w:hint="eastAsia"/>
        </w:rPr>
        <w:t xml:space="preserve"> </w:t>
      </w:r>
      <w:r>
        <w:t>439</w:t>
      </w:r>
      <w:r>
        <w:rPr>
          <w:rFonts w:hint="eastAsia"/>
        </w:rPr>
        <w:t>多名可以任命到决策机构工作的妇女的情况。</w:t>
      </w:r>
      <w:r>
        <w:rPr>
          <w:rStyle w:val="FootnoteReference"/>
          <w:iCs/>
        </w:rPr>
        <w:footnoteReference w:id="13"/>
      </w:r>
      <w:r>
        <w:rPr>
          <w:rFonts w:hint="eastAsia"/>
        </w:rPr>
        <w:t>与之相比，提交上次</w:t>
      </w:r>
      <w:r>
        <w:rPr>
          <w:rFonts w:hint="eastAsia"/>
          <w:iCs/>
        </w:rPr>
        <w:t>报告时的数字是</w:t>
      </w:r>
      <w:r>
        <w:t>1</w:t>
      </w:r>
      <w:r>
        <w:rPr>
          <w:rFonts w:hint="eastAsia"/>
        </w:rPr>
        <w:t xml:space="preserve"> </w:t>
      </w:r>
      <w:r>
        <w:t>800</w:t>
      </w:r>
      <w:r>
        <w:rPr>
          <w:rFonts w:hint="eastAsia"/>
        </w:rPr>
        <w:t>名左右。</w:t>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rPr>
        <w:t>最近对政府法定委员会的审查发现，当前妇女占法定委员会成员人数的</w:t>
      </w:r>
      <w:r>
        <w:rPr>
          <w:rFonts w:hint="eastAsia"/>
        </w:rPr>
        <w:t>41%</w:t>
      </w:r>
      <w:r>
        <w:rPr>
          <w:rFonts w:hint="eastAsia"/>
        </w:rPr>
        <w:t>。</w:t>
      </w:r>
      <w:r>
        <w:t xml:space="preserve"> </w:t>
      </w:r>
      <w:r>
        <w:rPr>
          <w:rFonts w:hint="eastAsia"/>
        </w:rPr>
        <w:t>妇女比例较高的部门有：</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社会发展部——该部管理</w:t>
      </w:r>
      <w:r>
        <w:rPr>
          <w:rFonts w:hint="eastAsia"/>
        </w:rPr>
        <w:t>8</w:t>
      </w:r>
      <w:r>
        <w:rPr>
          <w:rFonts w:hint="eastAsia"/>
        </w:rPr>
        <w:t>个委员会，总成员人数为</w:t>
      </w:r>
      <w:r>
        <w:rPr>
          <w:rFonts w:hint="eastAsia"/>
        </w:rPr>
        <w:t>31</w:t>
      </w:r>
      <w:r>
        <w:rPr>
          <w:rFonts w:hint="eastAsia"/>
        </w:rPr>
        <w:t>人，其中</w:t>
      </w:r>
      <w:r>
        <w:rPr>
          <w:rFonts w:hint="eastAsia"/>
        </w:rPr>
        <w:t>19</w:t>
      </w:r>
      <w:r>
        <w:rPr>
          <w:rFonts w:hint="eastAsia"/>
        </w:rPr>
        <w:t>人</w:t>
      </w:r>
      <w:r>
        <w:rPr>
          <w:rFonts w:hint="eastAsia"/>
        </w:rPr>
        <w:t>是女性（占总人数的</w:t>
      </w:r>
      <w:r>
        <w:rPr>
          <w:rFonts w:hint="eastAsia"/>
        </w:rPr>
        <w:t>61%</w:t>
      </w:r>
      <w:r>
        <w:rPr>
          <w:rFonts w:hint="eastAsia"/>
        </w:rPr>
        <w:t>）。</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卫生部——该部管理</w:t>
      </w:r>
      <w:r>
        <w:rPr>
          <w:rFonts w:hint="eastAsia"/>
        </w:rPr>
        <w:t>67</w:t>
      </w:r>
      <w:r>
        <w:rPr>
          <w:rFonts w:hint="eastAsia"/>
        </w:rPr>
        <w:t>个委员会，总成员人数为</w:t>
      </w:r>
      <w:r>
        <w:rPr>
          <w:rFonts w:hint="eastAsia"/>
        </w:rPr>
        <w:t>591</w:t>
      </w:r>
      <w:r>
        <w:rPr>
          <w:rFonts w:hint="eastAsia"/>
        </w:rPr>
        <w:t>人，其中</w:t>
      </w:r>
      <w:r>
        <w:rPr>
          <w:rFonts w:hint="eastAsia"/>
        </w:rPr>
        <w:t>302</w:t>
      </w:r>
      <w:r>
        <w:rPr>
          <w:rFonts w:hint="eastAsia"/>
        </w:rPr>
        <w:t>人是女性（占总人数的</w:t>
      </w:r>
      <w:r>
        <w:rPr>
          <w:rFonts w:hint="eastAsia"/>
        </w:rPr>
        <w:t>51%</w:t>
      </w:r>
      <w:r>
        <w:rPr>
          <w:rFonts w:hint="eastAsia"/>
        </w:rPr>
        <w:t>）。</w:t>
      </w:r>
    </w:p>
    <w:p w:rsidR="00000000" w:rsidRDefault="00BD35EC" w:rsidP="00BD35EC">
      <w:pPr>
        <w:numPr>
          <w:ilvl w:val="1"/>
          <w:numId w:val="1992"/>
        </w:numPr>
        <w:tabs>
          <w:tab w:val="clear" w:pos="840"/>
          <w:tab w:val="left" w:pos="1050"/>
        </w:tabs>
        <w:spacing w:after="240" w:line="360" w:lineRule="exact"/>
        <w:ind w:leftChars="300" w:left="31680"/>
        <w:rPr>
          <w:spacing w:val="-4"/>
        </w:rPr>
      </w:pPr>
      <w:r>
        <w:rPr>
          <w:rFonts w:hint="eastAsia"/>
          <w:spacing w:val="-4"/>
        </w:rPr>
        <w:t>国内事务部——该部管理</w:t>
      </w:r>
      <w:r>
        <w:rPr>
          <w:rFonts w:hint="eastAsia"/>
          <w:spacing w:val="-4"/>
        </w:rPr>
        <w:t>38</w:t>
      </w:r>
      <w:r>
        <w:rPr>
          <w:rFonts w:hint="eastAsia"/>
          <w:spacing w:val="-4"/>
        </w:rPr>
        <w:t>个委员会，总成员人数为</w:t>
      </w:r>
      <w:r>
        <w:rPr>
          <w:rFonts w:hint="eastAsia"/>
          <w:spacing w:val="-4"/>
        </w:rPr>
        <w:t>268</w:t>
      </w:r>
      <w:r>
        <w:rPr>
          <w:rFonts w:hint="eastAsia"/>
          <w:spacing w:val="-4"/>
        </w:rPr>
        <w:t>人，其中</w:t>
      </w:r>
      <w:r>
        <w:rPr>
          <w:rFonts w:hint="eastAsia"/>
          <w:spacing w:val="-4"/>
        </w:rPr>
        <w:t>130</w:t>
      </w:r>
      <w:r>
        <w:rPr>
          <w:rFonts w:hint="eastAsia"/>
          <w:spacing w:val="-4"/>
        </w:rPr>
        <w:t>人是女性（占总人数的</w:t>
      </w:r>
      <w:r>
        <w:rPr>
          <w:rFonts w:hint="eastAsia"/>
          <w:spacing w:val="-4"/>
        </w:rPr>
        <w:t>49%</w:t>
      </w:r>
      <w:r>
        <w:rPr>
          <w:rFonts w:hint="eastAsia"/>
          <w:spacing w:val="-4"/>
        </w:rPr>
        <w:t>）。</w:t>
      </w:r>
    </w:p>
    <w:p w:rsidR="00000000" w:rsidRDefault="00BD35EC">
      <w:pPr>
        <w:tabs>
          <w:tab w:val="left" w:pos="630"/>
        </w:tabs>
        <w:spacing w:after="240" w:line="360" w:lineRule="exact"/>
        <w:rPr>
          <w:rFonts w:ascii="KaiTi_GB2312" w:eastAsia="KaiTi_GB2312"/>
          <w:b/>
          <w:bCs/>
          <w:iCs/>
          <w:color w:val="0000FF"/>
        </w:rPr>
      </w:pPr>
      <w:bookmarkStart w:id="27" w:name="_Toc122588423"/>
      <w:r>
        <w:rPr>
          <w:rFonts w:ascii="KaiTi_GB2312" w:eastAsia="KaiTi_GB2312" w:hint="eastAsia"/>
          <w:b/>
          <w:bCs/>
          <w:iCs/>
          <w:color w:val="0000FF"/>
        </w:rPr>
        <w:t>学校董事会</w:t>
      </w:r>
      <w:bookmarkEnd w:id="27"/>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lang w:val="en-NZ"/>
        </w:rPr>
        <w:t>董事会由父母、管理方、全体职员、学生以及社区代表组成。管理新西兰国立学校和国立种族混合学校。截止到</w:t>
      </w:r>
      <w:r>
        <w:rPr>
          <w:rFonts w:hint="eastAsia"/>
          <w:lang w:val="en-NZ"/>
        </w:rPr>
        <w:t>2004</w:t>
      </w:r>
      <w:r>
        <w:rPr>
          <w:rFonts w:hint="eastAsia"/>
          <w:lang w:val="en-NZ"/>
        </w:rPr>
        <w:t>年</w:t>
      </w:r>
      <w:r>
        <w:rPr>
          <w:rFonts w:hint="eastAsia"/>
          <w:lang w:val="en-NZ"/>
        </w:rPr>
        <w:t>12</w:t>
      </w:r>
      <w:r>
        <w:rPr>
          <w:rFonts w:hint="eastAsia"/>
          <w:lang w:val="en-NZ"/>
        </w:rPr>
        <w:t>月，有</w:t>
      </w:r>
      <w:r>
        <w:rPr>
          <w:lang w:val="en-NZ"/>
        </w:rPr>
        <w:t>19</w:t>
      </w:r>
      <w:r>
        <w:rPr>
          <w:rFonts w:hint="eastAsia"/>
          <w:lang w:val="en-NZ"/>
        </w:rPr>
        <w:t xml:space="preserve"> </w:t>
      </w:r>
      <w:r>
        <w:rPr>
          <w:lang w:val="en-NZ"/>
        </w:rPr>
        <w:t>876</w:t>
      </w:r>
      <w:r>
        <w:rPr>
          <w:rFonts w:hint="eastAsia"/>
          <w:lang w:val="en-NZ"/>
        </w:rPr>
        <w:t>名董事，其中女性董事占总人数的</w:t>
      </w:r>
      <w:r>
        <w:rPr>
          <w:rFonts w:hint="eastAsia"/>
          <w:lang w:val="en-NZ"/>
        </w:rPr>
        <w:t>52%</w:t>
      </w:r>
      <w:r>
        <w:rPr>
          <w:rFonts w:hint="eastAsia"/>
          <w:lang w:val="en-NZ"/>
        </w:rPr>
        <w:t>。在这些董事当中，有</w:t>
      </w:r>
      <w:r>
        <w:rPr>
          <w:lang w:val="en-NZ"/>
        </w:rPr>
        <w:t>11</w:t>
      </w:r>
      <w:r>
        <w:rPr>
          <w:rFonts w:hint="eastAsia"/>
          <w:lang w:val="en-NZ"/>
        </w:rPr>
        <w:t xml:space="preserve"> </w:t>
      </w:r>
      <w:r>
        <w:rPr>
          <w:lang w:val="en-NZ"/>
        </w:rPr>
        <w:t>706</w:t>
      </w:r>
      <w:r>
        <w:rPr>
          <w:rFonts w:hint="eastAsia"/>
          <w:lang w:val="en-NZ"/>
        </w:rPr>
        <w:t>名是由父母选举出来的，而在这些当选的董事中，</w:t>
      </w:r>
      <w:r>
        <w:rPr>
          <w:rFonts w:hint="eastAsia"/>
          <w:lang w:val="en-NZ"/>
        </w:rPr>
        <w:t>49%</w:t>
      </w:r>
      <w:r>
        <w:rPr>
          <w:rFonts w:hint="eastAsia"/>
          <w:lang w:val="en-NZ"/>
        </w:rPr>
        <w:t>是女性。此外，职员代表中有</w:t>
      </w:r>
      <w:r>
        <w:rPr>
          <w:rFonts w:hint="eastAsia"/>
          <w:lang w:val="en-NZ"/>
        </w:rPr>
        <w:t>80%</w:t>
      </w:r>
      <w:r>
        <w:rPr>
          <w:rFonts w:hint="eastAsia"/>
          <w:lang w:val="en-NZ"/>
        </w:rPr>
        <w:t>是女性。</w:t>
      </w:r>
    </w:p>
    <w:p w:rsidR="00000000" w:rsidRDefault="00BD35EC">
      <w:pPr>
        <w:tabs>
          <w:tab w:val="left" w:pos="630"/>
        </w:tabs>
        <w:spacing w:after="240" w:line="360" w:lineRule="exact"/>
        <w:rPr>
          <w:rFonts w:eastAsia="SimHei"/>
          <w:color w:val="FF0000"/>
          <w:sz w:val="24"/>
        </w:rPr>
      </w:pPr>
      <w:bookmarkStart w:id="28" w:name="_Toc125292426"/>
      <w:r>
        <w:rPr>
          <w:rFonts w:eastAsia="SimHei" w:hint="eastAsia"/>
          <w:color w:val="FF0000"/>
          <w:sz w:val="24"/>
        </w:rPr>
        <w:t>非政府组织</w:t>
      </w:r>
      <w:bookmarkEnd w:id="28"/>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lang w:val="en-NZ"/>
        </w:rPr>
        <w:t>“社区和志愿部门办公室”成立于</w:t>
      </w:r>
      <w:r>
        <w:rPr>
          <w:rFonts w:hint="eastAsia"/>
          <w:lang w:val="en-NZ"/>
        </w:rPr>
        <w:t>2003</w:t>
      </w:r>
      <w:r>
        <w:rPr>
          <w:rFonts w:hint="eastAsia"/>
          <w:lang w:val="en-NZ"/>
        </w:rPr>
        <w:t>年</w:t>
      </w:r>
      <w:r>
        <w:rPr>
          <w:rFonts w:hint="eastAsia"/>
          <w:lang w:val="en-NZ"/>
        </w:rPr>
        <w:t>9</w:t>
      </w:r>
      <w:r>
        <w:rPr>
          <w:rFonts w:hint="eastAsia"/>
          <w:lang w:val="en-NZ"/>
        </w:rPr>
        <w:t>月，用于解决影响社区及志愿部门的突出问题和在政府内树立部门的形象。该办公室在整个政府内工作，学习好的做法来达成在政府各机构和社区、志愿组织和毛利组织间的良好关系。</w:t>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lang w:val="en-NZ"/>
        </w:rPr>
        <w:t>一些中央政府机构已经为与社区和志愿组织就所关心的领域进行对话做出了正式安排。这涉及专门的联络人员，经常性的信息共享、参与政策的制定和</w:t>
      </w:r>
      <w:r>
        <w:rPr>
          <w:rFonts w:hint="eastAsia"/>
          <w:lang w:val="en-NZ"/>
        </w:rPr>
        <w:t>/</w:t>
      </w:r>
      <w:r>
        <w:rPr>
          <w:rFonts w:hint="eastAsia"/>
          <w:lang w:val="en-NZ"/>
        </w:rPr>
        <w:t>或向部门保护组织提供资源。例如，妇女事务部正在与一些主要妇女团体建立关系，包括全国妇女理事会、太平洋岛屿、毛利妇女福利联合会、新西兰农村妇女、新</w:t>
      </w:r>
      <w:r>
        <w:rPr>
          <w:rFonts w:hint="eastAsia"/>
          <w:lang w:val="en-NZ"/>
        </w:rPr>
        <w:t>西兰商业和职业妇女联盟股份有限公司、职业妇女互助福利俱乐部以及全国独立妇女避难所联合体。</w:t>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lang w:val="en-NZ"/>
        </w:rPr>
        <w:t>妇女事务部还召集了一个有关国际妇女事务的核心小组会议。该核心小组会议是一个论坛，非政府组织和政府机构在此可以互通信息、提高政府为国际论坛做出实际贡献的能力。</w:t>
      </w:r>
    </w:p>
    <w:p w:rsidR="00000000" w:rsidRDefault="00BD35EC">
      <w:pPr>
        <w:pStyle w:val="Date"/>
        <w:numPr>
          <w:ilvl w:val="0"/>
          <w:numId w:val="1992"/>
        </w:numPr>
        <w:tabs>
          <w:tab w:val="clear" w:pos="420"/>
          <w:tab w:val="left" w:pos="630"/>
        </w:tabs>
        <w:spacing w:after="240" w:line="360" w:lineRule="exact"/>
        <w:ind w:left="0" w:firstLine="0"/>
      </w:pPr>
      <w:r>
        <w:rPr>
          <w:rFonts w:hint="eastAsia"/>
          <w:lang w:val="en-NZ"/>
        </w:rPr>
        <w:t>目前正式要求地方当局和当地社区及社区组织携手合作。《</w:t>
      </w:r>
      <w:r>
        <w:rPr>
          <w:rFonts w:hint="eastAsia"/>
          <w:lang w:val="en-NZ"/>
        </w:rPr>
        <w:t>2002</w:t>
      </w:r>
      <w:r>
        <w:rPr>
          <w:rFonts w:hint="eastAsia"/>
          <w:lang w:val="en-NZ"/>
        </w:rPr>
        <w:t>年地方政府法》提出了对地方当局的要求，即运用和其他利益相关者讨论的方法来确定社区成果，并吸引公众来确定和区分这些成果的优先次序。</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其他</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有关妇女参与国际事务的情况见第</w:t>
      </w:r>
      <w:r>
        <w:rPr>
          <w:rFonts w:hint="eastAsia"/>
        </w:rPr>
        <w:t>8</w:t>
      </w:r>
      <w:r>
        <w:rPr>
          <w:rFonts w:hint="eastAsia"/>
        </w:rPr>
        <w:t>条：国际上代表本国出席会议。</w:t>
      </w:r>
    </w:p>
    <w:p w:rsidR="00000000" w:rsidRDefault="00BD35EC">
      <w:pPr>
        <w:pStyle w:val="HCh"/>
        <w:jc w:val="center"/>
      </w:pPr>
      <w:bookmarkStart w:id="29" w:name="_Toc130626182"/>
      <w:bookmarkStart w:id="30" w:name="_Toc130626648"/>
      <w:bookmarkStart w:id="31" w:name="_Toc131561430"/>
      <w:r>
        <w:rPr>
          <w:rFonts w:hint="eastAsia"/>
        </w:rPr>
        <w:t>第</w:t>
      </w:r>
      <w:r>
        <w:rPr>
          <w:rFonts w:hint="eastAsia"/>
        </w:rPr>
        <w:t>8</w:t>
      </w:r>
      <w:r>
        <w:rPr>
          <w:rFonts w:hint="eastAsia"/>
        </w:rPr>
        <w:t>条</w:t>
      </w:r>
      <w:bookmarkEnd w:id="29"/>
      <w:bookmarkEnd w:id="30"/>
      <w:bookmarkEnd w:id="31"/>
      <w:r>
        <w:br/>
      </w:r>
      <w:r>
        <w:rPr>
          <w:rFonts w:hint="eastAsia"/>
        </w:rPr>
        <w:t>国际上代表本国出席会议</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导言</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新西兰妇女积极参加各种国际论坛。妇女一直在代表本国出席重要的国际会议，包括联合国会议，在这方面不存在任何</w:t>
      </w:r>
      <w:r>
        <w:rPr>
          <w:rFonts w:hint="eastAsia"/>
          <w:lang w:val="en-NZ"/>
        </w:rPr>
        <w:t>基于</w:t>
      </w:r>
      <w:r>
        <w:rPr>
          <w:rFonts w:hint="eastAsia"/>
        </w:rPr>
        <w:t>性别的歧视。</w:t>
      </w:r>
    </w:p>
    <w:p w:rsidR="00000000" w:rsidRDefault="00BD35EC">
      <w:pPr>
        <w:pStyle w:val="Date"/>
        <w:numPr>
          <w:ilvl w:val="0"/>
          <w:numId w:val="1992"/>
        </w:numPr>
        <w:tabs>
          <w:tab w:val="clear" w:pos="420"/>
          <w:tab w:val="left" w:pos="630"/>
        </w:tabs>
        <w:spacing w:after="240" w:line="360" w:lineRule="exact"/>
        <w:ind w:left="0" w:firstLine="0"/>
        <w:rPr>
          <w:rFonts w:hint="eastAsia"/>
        </w:rPr>
      </w:pPr>
      <w:r>
        <w:rPr>
          <w:rFonts w:hint="eastAsia"/>
        </w:rPr>
        <w:t>参加许多国际会议的代表团一直由包括总理在内的女部长带领。对外关系和贸易部中的女性工作人员数目持续上升。在国际会议中，政府和民间社会代表一直保持密切的关系。例如，参加消除对妇女歧视委员会和妇女地位委员会会议的代表团成员就包括民间社会代表。</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新西兰还继续确保在所有国际发展活动中积极提高妇女地位和实现男女平等。</w:t>
      </w:r>
    </w:p>
    <w:p w:rsidR="00000000" w:rsidRDefault="00BD35EC">
      <w:pPr>
        <w:tabs>
          <w:tab w:val="left" w:pos="630"/>
        </w:tabs>
        <w:spacing w:after="240" w:line="360" w:lineRule="exact"/>
        <w:rPr>
          <w:rFonts w:eastAsia="SimHei"/>
          <w:color w:val="FF0000"/>
          <w:sz w:val="24"/>
        </w:rPr>
      </w:pPr>
      <w:bookmarkStart w:id="32" w:name="_Toc125292429"/>
      <w:r>
        <w:rPr>
          <w:rFonts w:eastAsia="SimHei" w:hint="eastAsia"/>
          <w:color w:val="FF0000"/>
          <w:sz w:val="24"/>
        </w:rPr>
        <w:t>外事部门的妇女</w:t>
      </w:r>
      <w:bookmarkEnd w:id="32"/>
    </w:p>
    <w:p w:rsidR="00000000" w:rsidRDefault="00BD35EC">
      <w:pPr>
        <w:pStyle w:val="Date"/>
        <w:numPr>
          <w:ilvl w:val="0"/>
          <w:numId w:val="1992"/>
        </w:numPr>
        <w:tabs>
          <w:tab w:val="clear" w:pos="420"/>
          <w:tab w:val="left" w:pos="630"/>
        </w:tabs>
        <w:spacing w:after="240" w:line="360" w:lineRule="exact"/>
        <w:ind w:left="0" w:firstLine="0"/>
      </w:pPr>
      <w:r>
        <w:rPr>
          <w:rFonts w:hint="eastAsia"/>
        </w:rPr>
        <w:t>在对外关系和贸易部，妇女代表新西兰</w:t>
      </w:r>
      <w:r>
        <w:rPr>
          <w:rFonts w:hint="eastAsia"/>
        </w:rPr>
        <w:t>发挥着越来越突出的作用。截止到</w:t>
      </w:r>
      <w:r>
        <w:rPr>
          <w:rFonts w:hint="eastAsia"/>
        </w:rPr>
        <w:t>2005</w:t>
      </w:r>
      <w:r>
        <w:rPr>
          <w:rFonts w:hint="eastAsia"/>
        </w:rPr>
        <w:t>年</w:t>
      </w:r>
      <w:r>
        <w:rPr>
          <w:rFonts w:hint="eastAsia"/>
        </w:rPr>
        <w:t>9</w:t>
      </w:r>
      <w:r>
        <w:rPr>
          <w:rFonts w:hint="eastAsia"/>
        </w:rPr>
        <w:t>月，对外关系和贸易部中有</w:t>
      </w:r>
      <w:r>
        <w:rPr>
          <w:rFonts w:hint="eastAsia"/>
        </w:rPr>
        <w:t>53%</w:t>
      </w:r>
      <w:r>
        <w:rPr>
          <w:rFonts w:hint="eastAsia"/>
        </w:rPr>
        <w:t>的工作人员是女性（工作人员总数为</w:t>
      </w:r>
      <w:r>
        <w:rPr>
          <w:rFonts w:hint="eastAsia"/>
        </w:rPr>
        <w:t>711</w:t>
      </w:r>
      <w:r>
        <w:rPr>
          <w:rFonts w:hint="eastAsia"/>
        </w:rPr>
        <w:t>人，其中女性职员为</w:t>
      </w:r>
      <w:r>
        <w:rPr>
          <w:rFonts w:hint="eastAsia"/>
        </w:rPr>
        <w:t>374</w:t>
      </w:r>
      <w:r>
        <w:rPr>
          <w:rFonts w:hint="eastAsia"/>
        </w:rPr>
        <w:t>人）。对外关系和贸易部有</w:t>
      </w:r>
      <w:r>
        <w:rPr>
          <w:rFonts w:hint="eastAsia"/>
        </w:rPr>
        <w:t>40</w:t>
      </w:r>
      <w:r>
        <w:rPr>
          <w:rFonts w:hint="eastAsia"/>
        </w:rPr>
        <w:t>名女性工作人员是毛利人（与此相比，</w:t>
      </w:r>
      <w:r>
        <w:rPr>
          <w:rFonts w:hint="eastAsia"/>
        </w:rPr>
        <w:t>1997</w:t>
      </w:r>
      <w:r>
        <w:rPr>
          <w:rFonts w:hint="eastAsia"/>
        </w:rPr>
        <w:t>年有</w:t>
      </w:r>
      <w:r>
        <w:rPr>
          <w:rFonts w:hint="eastAsia"/>
        </w:rPr>
        <w:t>30</w:t>
      </w:r>
      <w:r>
        <w:rPr>
          <w:rFonts w:hint="eastAsia"/>
        </w:rPr>
        <w:t>名女性工作人员是毛利人）。自上次的报告提交以来，最高政策层（对外政策官员</w:t>
      </w:r>
      <w:r>
        <w:rPr>
          <w:rFonts w:hint="eastAsia"/>
        </w:rPr>
        <w:t>6</w:t>
      </w:r>
      <w:r>
        <w:rPr>
          <w:rFonts w:hint="eastAsia"/>
        </w:rPr>
        <w:t>级－</w:t>
      </w:r>
      <w:r>
        <w:rPr>
          <w:rFonts w:hint="eastAsia"/>
        </w:rPr>
        <w:t>FP6</w:t>
      </w:r>
      <w:r>
        <w:rPr>
          <w:rFonts w:hint="eastAsia"/>
        </w:rPr>
        <w:t>）和最低政策层（政策官员</w:t>
      </w:r>
      <w:r>
        <w:rPr>
          <w:rFonts w:hint="eastAsia"/>
        </w:rPr>
        <w:t>1</w:t>
      </w:r>
      <w:r>
        <w:rPr>
          <w:rFonts w:hint="eastAsia"/>
        </w:rPr>
        <w:t>级－</w:t>
      </w:r>
      <w:r>
        <w:rPr>
          <w:rFonts w:hint="eastAsia"/>
        </w:rPr>
        <w:t>PO1</w:t>
      </w:r>
      <w:r>
        <w:rPr>
          <w:rFonts w:hint="eastAsia"/>
        </w:rPr>
        <w:t>）中女性人数有显著增加：在对外政策官员</w:t>
      </w:r>
      <w:r>
        <w:rPr>
          <w:rFonts w:hint="eastAsia"/>
        </w:rPr>
        <w:t>6</w:t>
      </w:r>
      <w:r>
        <w:rPr>
          <w:rFonts w:hint="eastAsia"/>
        </w:rPr>
        <w:t>级中占</w:t>
      </w:r>
      <w:r>
        <w:rPr>
          <w:rFonts w:hint="eastAsia"/>
        </w:rPr>
        <w:t>25%</w:t>
      </w:r>
      <w:r>
        <w:rPr>
          <w:rFonts w:hint="eastAsia"/>
        </w:rPr>
        <w:t>（</w:t>
      </w:r>
      <w:r>
        <w:rPr>
          <w:rFonts w:hint="eastAsia"/>
        </w:rPr>
        <w:t>1997</w:t>
      </w:r>
      <w:r>
        <w:rPr>
          <w:rFonts w:hint="eastAsia"/>
        </w:rPr>
        <w:t>年为</w:t>
      </w:r>
      <w:r>
        <w:rPr>
          <w:rFonts w:hint="eastAsia"/>
        </w:rPr>
        <w:t>18%</w:t>
      </w:r>
      <w:r>
        <w:rPr>
          <w:rFonts w:hint="eastAsia"/>
        </w:rPr>
        <w:t>），在政策官员</w:t>
      </w:r>
      <w:r>
        <w:rPr>
          <w:rFonts w:hint="eastAsia"/>
        </w:rPr>
        <w:t>1</w:t>
      </w:r>
      <w:r>
        <w:rPr>
          <w:rFonts w:hint="eastAsia"/>
        </w:rPr>
        <w:t>级中占</w:t>
      </w:r>
      <w:r>
        <w:rPr>
          <w:rFonts w:hint="eastAsia"/>
        </w:rPr>
        <w:t>67%</w:t>
      </w:r>
      <w:r>
        <w:rPr>
          <w:rFonts w:hint="eastAsia"/>
        </w:rPr>
        <w:t>（</w:t>
      </w:r>
      <w:r>
        <w:rPr>
          <w:rFonts w:hint="eastAsia"/>
        </w:rPr>
        <w:t>1997</w:t>
      </w:r>
      <w:r>
        <w:rPr>
          <w:rFonts w:hint="eastAsia"/>
        </w:rPr>
        <w:t>年为</w:t>
      </w:r>
      <w:r>
        <w:rPr>
          <w:rFonts w:hint="eastAsia"/>
        </w:rPr>
        <w:t>51%</w:t>
      </w:r>
      <w:r>
        <w:rPr>
          <w:rFonts w:hint="eastAsia"/>
        </w:rPr>
        <w:t>）。这些趋势表明在对外关系和贸易部中被提升到高级和初等职位的</w:t>
      </w:r>
      <w:r>
        <w:rPr>
          <w:rFonts w:hint="eastAsia"/>
        </w:rPr>
        <w:t xml:space="preserve">女性人数都在增加。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50</w:t>
      </w:r>
      <w:r>
        <w:rPr>
          <w:rFonts w:hint="eastAsia"/>
        </w:rPr>
        <w:t>个使团团长职务中，妇女占了</w:t>
      </w:r>
      <w:r>
        <w:rPr>
          <w:rFonts w:hint="eastAsia"/>
        </w:rPr>
        <w:t>8</w:t>
      </w:r>
      <w:r>
        <w:rPr>
          <w:rFonts w:hint="eastAsia"/>
        </w:rPr>
        <w:t>个，</w:t>
      </w:r>
      <w:r>
        <w:rPr>
          <w:rFonts w:hint="eastAsia"/>
        </w:rPr>
        <w:t>1998</w:t>
      </w:r>
      <w:r>
        <w:rPr>
          <w:rFonts w:hint="eastAsia"/>
        </w:rPr>
        <w:t>年是</w:t>
      </w:r>
      <w:r>
        <w:rPr>
          <w:rFonts w:hint="eastAsia"/>
        </w:rPr>
        <w:t>9</w:t>
      </w:r>
      <w:r>
        <w:rPr>
          <w:rFonts w:hint="eastAsia"/>
        </w:rPr>
        <w:t>个。在这</w:t>
      </w:r>
      <w:r>
        <w:rPr>
          <w:rFonts w:hint="eastAsia"/>
        </w:rPr>
        <w:t>8</w:t>
      </w:r>
      <w:r>
        <w:rPr>
          <w:rFonts w:hint="eastAsia"/>
        </w:rPr>
        <w:t>个职位中，有</w:t>
      </w:r>
      <w:r>
        <w:rPr>
          <w:rFonts w:hint="eastAsia"/>
        </w:rPr>
        <w:t>2</w:t>
      </w:r>
      <w:r>
        <w:rPr>
          <w:rFonts w:hint="eastAsia"/>
        </w:rPr>
        <w:t>个是海外级最高职务，即纽约常驻联合国代表以及在堪培拉的驻澳大利亚高级专员。有</w:t>
      </w:r>
      <w:r>
        <w:rPr>
          <w:rFonts w:hint="eastAsia"/>
        </w:rPr>
        <w:t>20</w:t>
      </w:r>
      <w:r>
        <w:rPr>
          <w:rFonts w:hint="eastAsia"/>
        </w:rPr>
        <w:t>位妇女在海外担任副使团长</w:t>
      </w:r>
      <w:r>
        <w:rPr>
          <w:rFonts w:hint="eastAsia"/>
        </w:rPr>
        <w:t>/</w:t>
      </w:r>
      <w:r>
        <w:rPr>
          <w:rFonts w:hint="eastAsia"/>
        </w:rPr>
        <w:t>职务，而在上次报告提交时有</w:t>
      </w:r>
      <w:r>
        <w:rPr>
          <w:rFonts w:hint="eastAsia"/>
        </w:rPr>
        <w:t>17</w:t>
      </w:r>
      <w:r>
        <w:rPr>
          <w:rFonts w:hint="eastAsia"/>
        </w:rPr>
        <w:t>位。这一增长与妇女在对外关系和贸易部任职人数的总体上升相一致。</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对外关系和贸易部高级管理层的</w:t>
      </w:r>
      <w:r>
        <w:rPr>
          <w:rFonts w:hint="eastAsia"/>
        </w:rPr>
        <w:t>6</w:t>
      </w:r>
      <w:r>
        <w:rPr>
          <w:rFonts w:hint="eastAsia"/>
        </w:rPr>
        <w:t>名成员中有一名是女性。除此之外，惠灵顿的</w:t>
      </w:r>
      <w:r>
        <w:rPr>
          <w:rFonts w:hint="eastAsia"/>
        </w:rPr>
        <w:t>25</w:t>
      </w:r>
      <w:r>
        <w:rPr>
          <w:rFonts w:hint="eastAsia"/>
        </w:rPr>
        <w:t>名主管职位中，妇女占了</w:t>
      </w:r>
      <w:r>
        <w:rPr>
          <w:rFonts w:hint="eastAsia"/>
        </w:rPr>
        <w:t>8</w:t>
      </w:r>
      <w:r>
        <w:rPr>
          <w:rFonts w:hint="eastAsia"/>
        </w:rPr>
        <w:t>个。</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对外关系和贸易部继续对女性工作人员进行事业发展方面的培训。最近，该部根据立法变革和组织的需要着重加强有利于家庭生</w:t>
      </w:r>
      <w:r>
        <w:rPr>
          <w:rFonts w:hint="eastAsia"/>
        </w:rPr>
        <w:t>活的政策。</w:t>
      </w:r>
      <w:r>
        <w:rPr>
          <w:rFonts w:hint="eastAsia"/>
        </w:rPr>
        <w:t>2005</w:t>
      </w:r>
      <w:r>
        <w:rPr>
          <w:rFonts w:hint="eastAsia"/>
        </w:rPr>
        <w:t>年，对外关系和贸易部成立了一个工作小组，负责审议平衡工作与生活的问题，包括工作时间、工作量、人员调往海外产生的影响。在</w:t>
      </w:r>
      <w:r>
        <w:rPr>
          <w:rFonts w:hint="eastAsia"/>
        </w:rPr>
        <w:t>2006</w:t>
      </w:r>
      <w:r>
        <w:rPr>
          <w:rFonts w:hint="eastAsia"/>
        </w:rPr>
        <w:t>年上半年，对外关系和贸易部还将完成公职部门“工资和就业平等审查”。审查的目的在于确定对外关系和贸易部的政策、做法和文化是否能够确保男女享有同等的报酬、平等地参与一切领域的活动，以及受到尊重和享有公平的待遇。</w:t>
      </w:r>
    </w:p>
    <w:p w:rsidR="00000000" w:rsidRDefault="00BD35EC">
      <w:pPr>
        <w:tabs>
          <w:tab w:val="left" w:pos="630"/>
        </w:tabs>
        <w:spacing w:after="240" w:line="360" w:lineRule="exact"/>
        <w:rPr>
          <w:rFonts w:eastAsia="SimHei"/>
          <w:color w:val="FF0000"/>
          <w:sz w:val="24"/>
        </w:rPr>
      </w:pPr>
      <w:bookmarkStart w:id="33" w:name="_Toc125292430"/>
      <w:r>
        <w:rPr>
          <w:rFonts w:eastAsia="SimHei" w:hint="eastAsia"/>
          <w:color w:val="FF0000"/>
          <w:sz w:val="24"/>
        </w:rPr>
        <w:t>国际会议和组织</w:t>
      </w:r>
      <w:bookmarkEnd w:id="33"/>
    </w:p>
    <w:p w:rsidR="00000000" w:rsidRDefault="00BD35EC">
      <w:pPr>
        <w:pStyle w:val="Date"/>
        <w:numPr>
          <w:ilvl w:val="0"/>
          <w:numId w:val="1992"/>
        </w:numPr>
        <w:tabs>
          <w:tab w:val="clear" w:pos="420"/>
          <w:tab w:val="left" w:pos="630"/>
        </w:tabs>
        <w:spacing w:after="240" w:line="360" w:lineRule="exact"/>
        <w:ind w:left="0" w:firstLine="0"/>
      </w:pPr>
      <w:r>
        <w:rPr>
          <w:rFonts w:hint="eastAsia"/>
        </w:rPr>
        <w:t>妇女一直作为政府代表团官方和非官方成员代表本国出席国际会议，在这方面不存在任何基于性别的歧视。参加国际会议的新西兰代表团人员组成指导原则不带任何</w:t>
      </w:r>
      <w:r>
        <w:rPr>
          <w:rFonts w:hint="eastAsia"/>
        </w:rPr>
        <w:t>基于性别的限制，而且妇女在本报告所涉期间始终领导、支持并向代表团提出建议。</w:t>
      </w:r>
      <w:r>
        <w:rPr>
          <w:rFonts w:hint="eastAsia"/>
        </w:rPr>
        <w:t>2005</w:t>
      </w:r>
      <w:r>
        <w:rPr>
          <w:rFonts w:hint="eastAsia"/>
        </w:rPr>
        <w:t>年妇女任团长率领代表团参加国际会议的例子包括：新西兰代表团参加了亚太经贸合作组织领导人峰会、英联邦政府首脑会议、东亚首脑会议（由总理率领），以及联合国世界首脑会议和联合国大会第六十届常会。</w:t>
      </w:r>
    </w:p>
    <w:p w:rsidR="00000000" w:rsidRDefault="00BD35EC">
      <w:pPr>
        <w:pStyle w:val="Date"/>
        <w:numPr>
          <w:ilvl w:val="0"/>
          <w:numId w:val="1992"/>
        </w:numPr>
        <w:tabs>
          <w:tab w:val="clear" w:pos="420"/>
          <w:tab w:val="left" w:pos="630"/>
        </w:tabs>
        <w:spacing w:after="240" w:line="360" w:lineRule="exact"/>
        <w:ind w:left="0" w:firstLine="0"/>
      </w:pPr>
      <w:r>
        <w:rPr>
          <w:rFonts w:hint="eastAsia"/>
        </w:rPr>
        <w:t xml:space="preserve">新西兰妇女一直参与处理国际问题常设机构的咨询工作。例如，在裁军和武器控制公共咨询委员会中就有三名妇女代表。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新西兰政府认识到非官方代表（包括非政府组织的妇女代表）能够提供既广博又专业的知识，因而欢迎在适当的情况下将他们列入参加国际会议的政</w:t>
      </w:r>
      <w:r>
        <w:rPr>
          <w:rFonts w:hint="eastAsia"/>
        </w:rPr>
        <w:t>府代表团。一般是期望官方代表团中的非官方成员负担自身的费用。然而，如果是政府因为他们能向代表团提供专门知识而要求他们参加的话，则可考虑由政府来负担他们的费用。妇女作为非官方代表被列入新西兰的众多代表团中，包括参加“突尼斯信息社会世界首脑会议”、“联合国气候变化会议”（这两个会议都在</w:t>
      </w:r>
      <w:r>
        <w:rPr>
          <w:rFonts w:hint="eastAsia"/>
        </w:rPr>
        <w:t>2005</w:t>
      </w:r>
      <w:r>
        <w:rPr>
          <w:rFonts w:hint="eastAsia"/>
        </w:rPr>
        <w:t>年召开）以及正在进行的《联合国残疾公约》的磋商。</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新西兰妇女还参加了众多国际组织，并承担许多国际任务。政府对新西兰候选人进入国际机构的支持是基于个人候选资格情况，在这方面不存在任何基于性别的歧视。目前正在审议提名专家机构候</w:t>
      </w:r>
      <w:r>
        <w:rPr>
          <w:rFonts w:hint="eastAsia"/>
        </w:rPr>
        <w:t xml:space="preserve">选人的程序。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 xml:space="preserve">除作为领导、专家和顾问参加国际会议之外，作为政府同民间社会广泛协商进程的一部分，新西兰妇女还有机会就一系列相关的国际问题发表意见。　</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对外政策与妇女问题</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新西兰积极参与促进国际上落实妇女权利的活动。促进和保护妇女权利是新西兰国际人权政策中的重点领域。例如：</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新西兰积极参加妇女地位委员会的年度会议，并在联合国人权委员会和联合国大会第三委员会促进通过有关妇女和性别问题的决议；</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新西兰在国际论坛倡导保护妇女的性和生殖健康权利，并支持联合国人口活动基金和国际计划生育基金这方面的工作；</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新西兰支持有</w:t>
      </w:r>
      <w:r>
        <w:rPr>
          <w:rFonts w:hint="eastAsia"/>
        </w:rPr>
        <w:t>关禁止对妇女的暴力的决议以及人权委员会特别报告员在这方面的工作；</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新西兰支持根据联合国安全理事会第</w:t>
      </w:r>
      <w:r>
        <w:rPr>
          <w:rFonts w:hint="eastAsia"/>
        </w:rPr>
        <w:t>1325</w:t>
      </w:r>
      <w:r>
        <w:rPr>
          <w:rFonts w:hint="eastAsia"/>
        </w:rPr>
        <w:t xml:space="preserve">号决议采取后续行动，强调妇女、和平与安全以及加强妇女参与和平进程和民间社会重建的重要性；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人权问题被纳入新西兰双边外交的主流。新西兰海外使团定期与东道国讨论人权问题。</w:t>
      </w:r>
    </w:p>
    <w:p w:rsidR="00000000" w:rsidRDefault="00BD35EC">
      <w:pPr>
        <w:tabs>
          <w:tab w:val="left" w:pos="630"/>
        </w:tabs>
        <w:spacing w:after="240" w:line="360" w:lineRule="exact"/>
        <w:rPr>
          <w:rFonts w:eastAsia="SimHei"/>
          <w:color w:val="FF0000"/>
          <w:sz w:val="24"/>
        </w:rPr>
      </w:pPr>
      <w:bookmarkStart w:id="34" w:name="_Toc125292431"/>
      <w:r>
        <w:rPr>
          <w:rFonts w:eastAsia="SimHei" w:hint="eastAsia"/>
          <w:color w:val="FF0000"/>
          <w:sz w:val="24"/>
        </w:rPr>
        <w:t>发展援助</w:t>
      </w:r>
      <w:bookmarkEnd w:id="34"/>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新西兰国际开发署成立于</w:t>
      </w:r>
      <w:r>
        <w:rPr>
          <w:rFonts w:hint="eastAsia"/>
        </w:rPr>
        <w:t>2002</w:t>
      </w:r>
      <w:r>
        <w:rPr>
          <w:rFonts w:hint="eastAsia"/>
        </w:rPr>
        <w:t>年</w:t>
      </w:r>
      <w:r>
        <w:rPr>
          <w:rFonts w:hint="eastAsia"/>
        </w:rPr>
        <w:t>7</w:t>
      </w:r>
      <w:r>
        <w:rPr>
          <w:rFonts w:hint="eastAsia"/>
        </w:rPr>
        <w:t>月，负责管理新西兰的官方发展援助。新西兰国际开发署的重点是通过与伙伴合作实现可持续和平等的发展来消除发展中国家的贫穷，重点放在太平洋地区。</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新西兰国际开发署旨在通过发展和加强妇女、男子、男孩和</w:t>
      </w:r>
      <w:r>
        <w:rPr>
          <w:rFonts w:hint="eastAsia"/>
        </w:rPr>
        <w:t>女孩的能力、自由和选择，来改善他们自身的生活和家庭、社区和社会福利，进而增进人们的总体福利。为了体现这一目标，新西兰国际开发署一直在修改其性别政策。</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国际开发署促进实现各种人权——公民、政治、经济、社会和文化权利一并将这些权利纳入其所有工作领域。开发署努力确保新西兰的国际义务，包括《消除对妇女一切形式歧视公约》以及在北京和开罗会议、《联合国千年宣言》和千年发展目标中做出的承诺成为国际发展和所有开发署工作的核心。</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新西兰国际开发署的战略方针是确保在其所有发展计划中，通过与伙伴政府及国际和地区论坛进行政策</w:t>
      </w:r>
      <w:r>
        <w:rPr>
          <w:rFonts w:hint="eastAsia"/>
        </w:rPr>
        <w:t>接触，积极加强妇女权利和实现男女平等。新西兰对实现男女平等和加强妇女权利的发展援助举例如下：</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通过对伙伴政府能力建设的支助，为在太平洋地区执行《消除对妇女一切形式歧视公约》设立基金，如库克群岛和联合国太平洋妇女发展基金。该基金计划旨在加强政府执行《消除对妇女一切形式歧视公约》的能力，并支助民间社会为帮助监测和报告《消除对妇女一切形式歧视公约》执行情况所做的努力；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对这些活动的支助促进和扩大了对太平洋地区男女平等的理解。这包括对</w:t>
      </w:r>
      <w:r>
        <w:t>Aia Maea Ainen Kiribati</w:t>
      </w:r>
      <w:r>
        <w:t>（</w:t>
      </w:r>
      <w:r>
        <w:t>AMAK</w:t>
      </w:r>
      <w:r>
        <w:t>）</w:t>
      </w:r>
      <w:r>
        <w:rPr>
          <w:rFonts w:hint="eastAsia"/>
        </w:rPr>
        <w:t>、基里巴斯妇女非政府组</w:t>
      </w:r>
      <w:r>
        <w:rPr>
          <w:rFonts w:hint="eastAsia"/>
        </w:rPr>
        <w:t xml:space="preserve">织保护组织和基里巴斯律师协会的支助；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对瓦努阿图妇女中心男子倡导培训计划的援助。这和对斐济妇女危机中心的援助同步进行，并向瓦努阿图妇女中心培训课程提供资金，旨在挑战并改变男性对女性的态度；</w:t>
      </w:r>
    </w:p>
    <w:p w:rsidR="00000000" w:rsidRDefault="00BD35EC" w:rsidP="00BD35EC">
      <w:pPr>
        <w:numPr>
          <w:ilvl w:val="1"/>
          <w:numId w:val="1992"/>
        </w:numPr>
        <w:tabs>
          <w:tab w:val="clear" w:pos="840"/>
          <w:tab w:val="left" w:pos="1050"/>
        </w:tabs>
        <w:spacing w:after="240" w:line="360" w:lineRule="exact"/>
        <w:ind w:leftChars="300" w:left="31680"/>
        <w:rPr>
          <w:spacing w:val="2"/>
        </w:rPr>
      </w:pPr>
      <w:r>
        <w:rPr>
          <w:rFonts w:hint="eastAsia"/>
          <w:spacing w:val="2"/>
        </w:rPr>
        <w:t>2004</w:t>
      </w:r>
      <w:r>
        <w:rPr>
          <w:rFonts w:hint="eastAsia"/>
          <w:spacing w:val="2"/>
        </w:rPr>
        <w:t>年</w:t>
      </w:r>
      <w:r>
        <w:rPr>
          <w:rFonts w:hint="eastAsia"/>
          <w:spacing w:val="2"/>
        </w:rPr>
        <w:t>3</w:t>
      </w:r>
      <w:r>
        <w:rPr>
          <w:rFonts w:hint="eastAsia"/>
          <w:spacing w:val="2"/>
        </w:rPr>
        <w:t>月，在越南平定启动了</w:t>
      </w:r>
      <w:r>
        <w:rPr>
          <w:rFonts w:hint="eastAsia"/>
          <w:spacing w:val="2"/>
        </w:rPr>
        <w:t>300</w:t>
      </w:r>
      <w:r>
        <w:rPr>
          <w:rFonts w:hint="eastAsia"/>
          <w:spacing w:val="2"/>
        </w:rPr>
        <w:t>万美元的儿童健康项目，这是新西兰国际开发署在太平洋岛屿之外实施的最大资助项目之一。该项目由联合国人口活动基金会以及</w:t>
      </w:r>
      <w:r>
        <w:rPr>
          <w:spacing w:val="2"/>
        </w:rPr>
        <w:t>Binh Dinh</w:t>
      </w:r>
      <w:r>
        <w:rPr>
          <w:rFonts w:hint="eastAsia"/>
          <w:spacing w:val="2"/>
        </w:rPr>
        <w:t>省卫生部实施。</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新西兰国际开发署将制定执行计划以落实最新的男女平等政策，并继续在其所有发展援助计划、伙伴约定及政策对话中促进男女平等和加强妇女权利。</w:t>
      </w:r>
    </w:p>
    <w:p w:rsidR="00000000" w:rsidRDefault="00BD35EC">
      <w:pPr>
        <w:pStyle w:val="HCh"/>
        <w:jc w:val="center"/>
      </w:pPr>
      <w:bookmarkStart w:id="35" w:name="_Toc130626183"/>
      <w:bookmarkStart w:id="36" w:name="_Toc130626649"/>
      <w:bookmarkStart w:id="37" w:name="_Toc131561431"/>
      <w:r>
        <w:rPr>
          <w:rFonts w:hint="eastAsia"/>
        </w:rPr>
        <w:t>第</w:t>
      </w:r>
      <w:r>
        <w:rPr>
          <w:rFonts w:hint="eastAsia"/>
        </w:rPr>
        <w:t>9</w:t>
      </w:r>
      <w:r>
        <w:rPr>
          <w:rFonts w:hint="eastAsia"/>
        </w:rPr>
        <w:t>条</w:t>
      </w:r>
      <w:bookmarkEnd w:id="35"/>
      <w:bookmarkEnd w:id="36"/>
      <w:bookmarkEnd w:id="37"/>
      <w:r>
        <w:br/>
      </w:r>
      <w:r>
        <w:rPr>
          <w:rFonts w:hint="eastAsia"/>
        </w:rPr>
        <w:t>国</w:t>
      </w:r>
      <w:r>
        <w:rPr>
          <w:rFonts w:hint="eastAsia"/>
        </w:rPr>
        <w:t xml:space="preserve"> </w:t>
      </w:r>
      <w:r>
        <w:rPr>
          <w:rFonts w:hint="eastAsia"/>
        </w:rPr>
        <w:t>籍</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导言</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新西兰妇女与男子有取得、改变或保留国籍的同等权利，在其子女的国籍方面男女享有平等权利。去年，政府修订了《</w:t>
      </w:r>
      <w:r>
        <w:rPr>
          <w:rFonts w:hint="eastAsia"/>
        </w:rPr>
        <w:t>1977</w:t>
      </w:r>
      <w:r>
        <w:rPr>
          <w:rFonts w:hint="eastAsia"/>
        </w:rPr>
        <w:t>年国籍法》，以确认新西兰国籍的价值。这一修订意味着从</w:t>
      </w:r>
      <w:r>
        <w:rPr>
          <w:rFonts w:hint="eastAsia"/>
        </w:rPr>
        <w:t>2006</w:t>
      </w:r>
      <w:r>
        <w:rPr>
          <w:rFonts w:hint="eastAsia"/>
        </w:rPr>
        <w:t>年</w:t>
      </w:r>
      <w:r>
        <w:rPr>
          <w:rFonts w:hint="eastAsia"/>
        </w:rPr>
        <w:t>1</w:t>
      </w:r>
      <w:r>
        <w:rPr>
          <w:rFonts w:hint="eastAsia"/>
        </w:rPr>
        <w:t>月</w:t>
      </w:r>
      <w:r>
        <w:rPr>
          <w:rFonts w:hint="eastAsia"/>
        </w:rPr>
        <w:t>1</w:t>
      </w:r>
      <w:r>
        <w:rPr>
          <w:rFonts w:hint="eastAsia"/>
        </w:rPr>
        <w:t>日起，人们凭借临时许可证来新西兰旅游，不能只是为生孩子和为使孩子获得新西兰国籍而将孩子生在新西兰。《国籍法》规定只有新西兰公民和永久居民所生的孩子才能按出生地取得国籍，该法新条款确保国籍和国籍带来的利益仅限于那些与新西兰一直有着真正联系的人。</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到</w:t>
      </w:r>
      <w:r>
        <w:rPr>
          <w:rFonts w:hint="eastAsia"/>
        </w:rPr>
        <w:t>2005</w:t>
      </w:r>
      <w:r>
        <w:rPr>
          <w:rFonts w:hint="eastAsia"/>
        </w:rPr>
        <w:t>年底，大多数出生在新西兰（或在库克岛、纽埃岛或托克劳群岛</w:t>
      </w:r>
      <w:r>
        <w:rPr>
          <w:rFonts w:hint="eastAsia"/>
        </w:rPr>
        <w:t>）的孩子都根据出生地自动获得了新西兰国籍（几乎没有例外）。从</w:t>
      </w:r>
      <w:r>
        <w:rPr>
          <w:rFonts w:hint="eastAsia"/>
        </w:rPr>
        <w:t>2006</w:t>
      </w:r>
      <w:r>
        <w:rPr>
          <w:rFonts w:hint="eastAsia"/>
        </w:rPr>
        <w:t>年</w:t>
      </w:r>
      <w:r>
        <w:rPr>
          <w:rFonts w:hint="eastAsia"/>
        </w:rPr>
        <w:t>1</w:t>
      </w:r>
      <w:r>
        <w:rPr>
          <w:rFonts w:hint="eastAsia"/>
        </w:rPr>
        <w:t>月</w:t>
      </w:r>
      <w:r>
        <w:rPr>
          <w:rFonts w:hint="eastAsia"/>
        </w:rPr>
        <w:t>1</w:t>
      </w:r>
      <w:r>
        <w:rPr>
          <w:rFonts w:hint="eastAsia"/>
        </w:rPr>
        <w:t>日起，出生在新西兰（或在库克岛、纽埃岛或托克劳群岛）的孩子仅在其父母至少一方具备下列条件时才能根据出生地自动获得新西兰国籍：</w:t>
      </w:r>
      <w:r>
        <w:t xml:space="preserve">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是新西兰公民，或</w:t>
      </w:r>
      <w:r>
        <w:t xml:space="preserve">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依据《</w:t>
      </w:r>
      <w:r>
        <w:rPr>
          <w:rFonts w:hint="eastAsia"/>
        </w:rPr>
        <w:t>1987</w:t>
      </w:r>
      <w:r>
        <w:rPr>
          <w:rFonts w:hint="eastAsia"/>
        </w:rPr>
        <w:t>年移民法》有权在新西兰无限期居留（如持有居留许可证的人或澳大利亚公民），或</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有权无限期在库克岛、托克劳群岛或纽埃岛居住。</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大多数在新西兰生育的人不会受到立法变革的影响。据估计，每年有</w:t>
      </w:r>
      <w:r>
        <w:rPr>
          <w:rFonts w:hint="eastAsia"/>
        </w:rPr>
        <w:t>100</w:t>
      </w:r>
      <w:r>
        <w:rPr>
          <w:rFonts w:hint="eastAsia"/>
        </w:rPr>
        <w:t>至</w:t>
      </w:r>
      <w:r>
        <w:rPr>
          <w:rFonts w:hint="eastAsia"/>
        </w:rPr>
        <w:t>600</w:t>
      </w:r>
      <w:r>
        <w:rPr>
          <w:rFonts w:hint="eastAsia"/>
        </w:rPr>
        <w:t>个新生儿（约占</w:t>
      </w:r>
      <w:r>
        <w:rPr>
          <w:rFonts w:hint="eastAsia"/>
        </w:rPr>
        <w:t>0.2%</w:t>
      </w:r>
      <w:r>
        <w:rPr>
          <w:rFonts w:ascii="SimSun" w:hAnsi="SimSun" w:hint="eastAsia"/>
        </w:rPr>
        <w:t>-</w:t>
      </w:r>
      <w:r>
        <w:rPr>
          <w:rFonts w:hint="eastAsia"/>
        </w:rPr>
        <w:t>1%</w:t>
      </w:r>
      <w:r>
        <w:rPr>
          <w:rFonts w:hint="eastAsia"/>
        </w:rPr>
        <w:t>）将因法律修订而不能成为新西兰公民。这样的新生儿将</w:t>
      </w:r>
      <w:r>
        <w:rPr>
          <w:rFonts w:hint="eastAsia"/>
        </w:rPr>
        <w:t>会依据其父母任一方所属国家的法律，成为父母任一方所属国家的公民。</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在新西兰，“国籍”是一个与“移民身份”不同的法律术语。根据新西兰“移民计划”，新西兰移民有三个途径：</w:t>
      </w:r>
      <w:r>
        <w:t>技术</w:t>
      </w:r>
      <w:r>
        <w:t>/</w:t>
      </w:r>
      <w:r>
        <w:t>商业移民</w:t>
      </w:r>
      <w:r>
        <w:rPr>
          <w:rFonts w:hint="eastAsia"/>
        </w:rPr>
        <w:t>（占新西兰移民计划的</w:t>
      </w:r>
      <w:r>
        <w:rPr>
          <w:rFonts w:hint="eastAsia"/>
        </w:rPr>
        <w:t>60%</w:t>
      </w:r>
      <w:r>
        <w:rPr>
          <w:rFonts w:hint="eastAsia"/>
        </w:rPr>
        <w:t>）、家庭赞助移民（占新西兰移民计划的</w:t>
      </w:r>
      <w:r>
        <w:rPr>
          <w:rFonts w:hint="eastAsia"/>
        </w:rPr>
        <w:t>30%</w:t>
      </w:r>
      <w:r>
        <w:rPr>
          <w:rFonts w:hint="eastAsia"/>
        </w:rPr>
        <w:t>）、国际人道主义援助移民（占新西兰移民计划的</w:t>
      </w:r>
      <w:r>
        <w:rPr>
          <w:rFonts w:hint="eastAsia"/>
        </w:rPr>
        <w:t>10%</w:t>
      </w:r>
      <w:r>
        <w:rPr>
          <w:rFonts w:hint="eastAsia"/>
        </w:rPr>
        <w:t>）。</w:t>
      </w:r>
      <w:r>
        <w:rPr>
          <w:rStyle w:val="FootnoteReference"/>
        </w:rPr>
        <w:footnoteReference w:id="14"/>
      </w:r>
      <w:r>
        <w:rPr>
          <w:rFonts w:hint="eastAsia"/>
        </w:rPr>
        <w:t>在这三种途径下，男女在移民资格方面是受到平等待遇的。但是，在国际人道主义援助移民途径下的难民配额中，包括了专门为“危险性高的妇女”保留的</w:t>
      </w:r>
      <w:r>
        <w:rPr>
          <w:rFonts w:hint="eastAsia"/>
        </w:rPr>
        <w:t>75</w:t>
      </w:r>
      <w:r>
        <w:rPr>
          <w:rFonts w:hint="eastAsia"/>
        </w:rPr>
        <w:t>个名额。</w:t>
      </w:r>
      <w:r>
        <w:rPr>
          <w:rStyle w:val="FootnoteReference"/>
        </w:rPr>
        <w:footnoteReference w:id="15"/>
      </w:r>
    </w:p>
    <w:p w:rsidR="00000000" w:rsidRDefault="00BD35EC">
      <w:pPr>
        <w:pStyle w:val="HCh"/>
        <w:jc w:val="center"/>
      </w:pPr>
      <w:bookmarkStart w:id="38" w:name="_Toc130626184"/>
      <w:bookmarkStart w:id="39" w:name="_Toc130626650"/>
      <w:bookmarkStart w:id="40" w:name="_Toc131561432"/>
      <w:r>
        <w:rPr>
          <w:rFonts w:hint="eastAsia"/>
        </w:rPr>
        <w:t>第</w:t>
      </w:r>
      <w:r>
        <w:rPr>
          <w:rFonts w:hint="eastAsia"/>
        </w:rPr>
        <w:t>10</w:t>
      </w:r>
      <w:r>
        <w:rPr>
          <w:rFonts w:hint="eastAsia"/>
        </w:rPr>
        <w:t>条</w:t>
      </w:r>
      <w:bookmarkEnd w:id="38"/>
      <w:bookmarkEnd w:id="39"/>
      <w:bookmarkEnd w:id="40"/>
      <w:r>
        <w:br/>
      </w:r>
      <w:r>
        <w:rPr>
          <w:rFonts w:hint="eastAsia"/>
        </w:rPr>
        <w:t>教</w:t>
      </w:r>
      <w:r>
        <w:rPr>
          <w:rFonts w:hint="eastAsia"/>
        </w:rPr>
        <w:t xml:space="preserve"> </w:t>
      </w:r>
      <w:r>
        <w:rPr>
          <w:rFonts w:hint="eastAsia"/>
        </w:rPr>
        <w:t>育</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导言</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政府认识到如果妇女要维持合理的生</w:t>
      </w:r>
      <w:r>
        <w:rPr>
          <w:rFonts w:hint="eastAsia"/>
        </w:rPr>
        <w:t>活水平并改善或帮助改善家庭今后的生活状况，就需要获得可观的收入，并掌握有助于她们最大限度地提高收入水平的技能与知识。取得更高资格能使妇女获得持续就业的机会。</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妇女在各级教育方面享有与男子平等的权利。总体上讲，由于历史上接受教育的程度不同，新西兰妇女的资历水平一直略低于男性。</w:t>
      </w:r>
      <w:r>
        <w:rPr>
          <w:rStyle w:val="FootnoteReference"/>
        </w:rPr>
        <w:footnoteReference w:id="16"/>
      </w:r>
      <w:r>
        <w:t xml:space="preserve"> </w:t>
      </w:r>
      <w:r>
        <w:rPr>
          <w:rFonts w:hint="eastAsia"/>
        </w:rPr>
        <w:t>但是，近三十年来，妇女接受教育的程度已经提高。</w:t>
      </w:r>
      <w:r>
        <w:rPr>
          <w:rStyle w:val="FootnoteReference"/>
        </w:rPr>
        <w:footnoteReference w:id="17"/>
      </w:r>
      <w:r>
        <w:t xml:space="preserve"> </w:t>
      </w:r>
      <w:r>
        <w:rPr>
          <w:rFonts w:hint="eastAsia"/>
        </w:rPr>
        <w:t>实际上，妇女现在获得资格的比率要比男性高，而且在年轻人组，具备高等教育资格的妇女人数超过了男子。</w:t>
      </w:r>
      <w:r>
        <w:rPr>
          <w:rStyle w:val="FootnoteReference"/>
        </w:rPr>
        <w:footnoteReference w:id="18"/>
      </w:r>
      <w:r>
        <w:t xml:space="preserve"> </w:t>
      </w:r>
      <w:r>
        <w:rPr>
          <w:rFonts w:hint="eastAsia"/>
        </w:rPr>
        <w:t>但是，不同群体妇女的资格级别还存在有差异。</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自上次报告提交以来，政府制定了许多战略和</w:t>
      </w:r>
      <w:r>
        <w:rPr>
          <w:rFonts w:hint="eastAsia"/>
        </w:rPr>
        <w:t>政策以改善各级教育机会和参与水平。虽然这些战略和方针没有性别区分，但政府确保其政策和方针满足妇女和女童的教育需求，包括不同文化背景或残疾的妇女和女童的教育需求。</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政府还意识到教育政策不仅能够提高妇女获得持续就业的能力，而且还能帮助妇女在生活中发挥其他作用。例如，幼儿教育基金的不断增加使得人们能够负担得起看护儿童的费用，这一点对职业母亲或希望加入劳动力大军的母亲们有着积极的影响。</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在教育方面为妇女提供更多的机会和选择对在新西兰消除职业隔离也很重要。</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教育机会和参与</w:t>
      </w:r>
    </w:p>
    <w:p w:rsidR="00000000" w:rsidRDefault="00BD35EC">
      <w:pPr>
        <w:tabs>
          <w:tab w:val="left" w:pos="630"/>
        </w:tabs>
        <w:spacing w:after="240" w:line="360" w:lineRule="exact"/>
        <w:rPr>
          <w:rFonts w:ascii="KaiTi_GB2312" w:eastAsia="KaiTi_GB2312"/>
          <w:b/>
          <w:bCs/>
          <w:iCs/>
          <w:color w:val="0000FF"/>
        </w:rPr>
      </w:pPr>
      <w:bookmarkStart w:id="41" w:name="_Toc122072521"/>
      <w:bookmarkStart w:id="42" w:name="_Toc122588408"/>
      <w:bookmarkStart w:id="43" w:name="_Toc125292434"/>
      <w:r>
        <w:rPr>
          <w:rFonts w:ascii="KaiTi_GB2312" w:eastAsia="KaiTi_GB2312" w:hint="eastAsia"/>
          <w:b/>
          <w:bCs/>
          <w:iCs/>
          <w:color w:val="0000FF"/>
        </w:rPr>
        <w:t>幼儿教育</w:t>
      </w:r>
      <w:bookmarkEnd w:id="41"/>
      <w:bookmarkEnd w:id="42"/>
      <w:bookmarkEnd w:id="43"/>
    </w:p>
    <w:p w:rsidR="00000000" w:rsidRDefault="00BD35EC">
      <w:pPr>
        <w:pStyle w:val="Date"/>
        <w:numPr>
          <w:ilvl w:val="0"/>
          <w:numId w:val="1992"/>
        </w:numPr>
        <w:tabs>
          <w:tab w:val="clear" w:pos="420"/>
          <w:tab w:val="left" w:pos="630"/>
        </w:tabs>
        <w:spacing w:after="240" w:line="360" w:lineRule="exact"/>
        <w:ind w:left="0" w:firstLine="0"/>
      </w:pPr>
      <w:r>
        <w:rPr>
          <w:rFonts w:hint="eastAsia"/>
        </w:rPr>
        <w:t>接受幼儿教育的人数由</w:t>
      </w:r>
      <w:r>
        <w:rPr>
          <w:rFonts w:hint="eastAsia"/>
        </w:rPr>
        <w:t>2001</w:t>
      </w:r>
      <w:r>
        <w:rPr>
          <w:rFonts w:hint="eastAsia"/>
        </w:rPr>
        <w:t>年入学</w:t>
      </w:r>
      <w:r>
        <w:rPr>
          <w:rFonts w:hint="eastAsia"/>
        </w:rPr>
        <w:t>儿童的</w:t>
      </w:r>
      <w:r>
        <w:rPr>
          <w:rFonts w:hint="eastAsia"/>
        </w:rPr>
        <w:t>91%</w:t>
      </w:r>
      <w:r>
        <w:rPr>
          <w:rFonts w:hint="eastAsia"/>
        </w:rPr>
        <w:t>上升到</w:t>
      </w:r>
      <w:r>
        <w:rPr>
          <w:rFonts w:hint="eastAsia"/>
        </w:rPr>
        <w:t>2004</w:t>
      </w:r>
      <w:r>
        <w:rPr>
          <w:rFonts w:hint="eastAsia"/>
        </w:rPr>
        <w:t>年的</w:t>
      </w:r>
      <w:r>
        <w:rPr>
          <w:rFonts w:hint="eastAsia"/>
        </w:rPr>
        <w:t>94%</w:t>
      </w:r>
      <w:r>
        <w:rPr>
          <w:rFonts w:hint="eastAsia"/>
        </w:rPr>
        <w:t>。年纪较小的孩子的入学率也有所增加。</w:t>
      </w:r>
      <w:r>
        <w:rPr>
          <w:rStyle w:val="FootnoteReference"/>
        </w:rPr>
        <w:footnoteReference w:id="19"/>
      </w:r>
    </w:p>
    <w:p w:rsidR="00000000" w:rsidRDefault="00BD35EC">
      <w:pPr>
        <w:pStyle w:val="Date"/>
        <w:numPr>
          <w:ilvl w:val="0"/>
          <w:numId w:val="1992"/>
        </w:numPr>
        <w:tabs>
          <w:tab w:val="clear" w:pos="420"/>
          <w:tab w:val="left" w:pos="630"/>
        </w:tabs>
        <w:spacing w:after="240" w:line="360" w:lineRule="exact"/>
        <w:ind w:left="0" w:firstLine="0"/>
      </w:pPr>
      <w:r>
        <w:rPr>
          <w:rFonts w:hint="eastAsia"/>
        </w:rPr>
        <w:t>接受幼儿教育的男孩和女孩比率几乎没有差别。在</w:t>
      </w:r>
      <w:r>
        <w:rPr>
          <w:rFonts w:hint="eastAsia"/>
        </w:rPr>
        <w:t>2004</w:t>
      </w:r>
      <w:r>
        <w:rPr>
          <w:rFonts w:hint="eastAsia"/>
        </w:rPr>
        <w:t>年接受幼儿教育的儿童总人数当中，男孩占</w:t>
      </w:r>
      <w:r>
        <w:rPr>
          <w:rFonts w:hint="eastAsia"/>
        </w:rPr>
        <w:t>51.1%</w:t>
      </w:r>
      <w:r>
        <w:rPr>
          <w:rFonts w:hint="eastAsia"/>
        </w:rPr>
        <w:t>，而女孩占</w:t>
      </w:r>
      <w:r>
        <w:rPr>
          <w:rFonts w:hint="eastAsia"/>
        </w:rPr>
        <w:t>48.9%</w:t>
      </w:r>
      <w:r>
        <w:rPr>
          <w:rFonts w:hint="eastAsia"/>
        </w:rPr>
        <w:t>。</w:t>
      </w:r>
      <w:r>
        <w:rPr>
          <w:rStyle w:val="FootnoteReference"/>
        </w:rPr>
        <w:footnoteReference w:id="20"/>
      </w:r>
    </w:p>
    <w:p w:rsidR="00000000" w:rsidRDefault="00BD35EC">
      <w:pPr>
        <w:pStyle w:val="Date"/>
        <w:numPr>
          <w:ilvl w:val="0"/>
          <w:numId w:val="1992"/>
        </w:numPr>
        <w:tabs>
          <w:tab w:val="clear" w:pos="420"/>
          <w:tab w:val="left" w:pos="630"/>
        </w:tabs>
        <w:spacing w:after="240" w:line="360" w:lineRule="exact"/>
        <w:ind w:left="0" w:firstLine="0"/>
      </w:pPr>
      <w:r>
        <w:rPr>
          <w:rFonts w:hint="eastAsia"/>
        </w:rPr>
        <w:t>根据在</w:t>
      </w:r>
      <w:r>
        <w:rPr>
          <w:rFonts w:hint="eastAsia"/>
        </w:rPr>
        <w:t>2002</w:t>
      </w:r>
      <w:r>
        <w:rPr>
          <w:rFonts w:hint="eastAsia"/>
        </w:rPr>
        <w:t>年</w:t>
      </w:r>
      <w:r>
        <w:rPr>
          <w:rFonts w:hint="eastAsia"/>
        </w:rPr>
        <w:t>10</w:t>
      </w:r>
      <w:r>
        <w:rPr>
          <w:rFonts w:hint="eastAsia"/>
        </w:rPr>
        <w:t>月发布的幼儿教育十年“战略计划”：未来的途径：</w:t>
      </w:r>
      <w:r>
        <w:t>Nga Huarahi Arataki,</w:t>
      </w:r>
      <w:r>
        <w:rPr>
          <w:rFonts w:hint="eastAsia"/>
        </w:rPr>
        <w:t>，政府已承诺加强参与及提高幼儿教育的质量。在</w:t>
      </w:r>
      <w:r>
        <w:rPr>
          <w:rFonts w:hint="eastAsia"/>
        </w:rPr>
        <w:t>2005</w:t>
      </w:r>
      <w:r>
        <w:rPr>
          <w:rFonts w:hint="eastAsia"/>
        </w:rPr>
        <w:t>年的财政预算中，幼儿教育的支出有所增加，因此到</w:t>
      </w:r>
      <w:r>
        <w:rPr>
          <w:rFonts w:hint="eastAsia"/>
        </w:rPr>
        <w:t>2008</w:t>
      </w:r>
      <w:r>
        <w:rPr>
          <w:rFonts w:hint="eastAsia"/>
        </w:rPr>
        <w:t>年至</w:t>
      </w:r>
      <w:r>
        <w:rPr>
          <w:rFonts w:hint="eastAsia"/>
        </w:rPr>
        <w:t>2009</w:t>
      </w:r>
      <w:r>
        <w:rPr>
          <w:rFonts w:hint="eastAsia"/>
        </w:rPr>
        <w:t>年，将在幼儿教育上支出</w:t>
      </w:r>
      <w:r>
        <w:rPr>
          <w:rFonts w:hint="eastAsia"/>
        </w:rPr>
        <w:t>6.94</w:t>
      </w:r>
      <w:r>
        <w:rPr>
          <w:rFonts w:hint="eastAsia"/>
        </w:rPr>
        <w:t>亿美元，这笔费用自</w:t>
      </w:r>
      <w:r>
        <w:rPr>
          <w:rFonts w:hint="eastAsia"/>
        </w:rPr>
        <w:t>1999</w:t>
      </w:r>
      <w:r>
        <w:rPr>
          <w:rFonts w:hint="eastAsia"/>
        </w:rPr>
        <w:t>年至</w:t>
      </w:r>
      <w:r>
        <w:rPr>
          <w:rFonts w:hint="eastAsia"/>
        </w:rPr>
        <w:t>2000</w:t>
      </w:r>
      <w:r>
        <w:rPr>
          <w:rFonts w:hint="eastAsia"/>
        </w:rPr>
        <w:t>年间增加了</w:t>
      </w:r>
      <w:r>
        <w:rPr>
          <w:rFonts w:hint="eastAsia"/>
        </w:rPr>
        <w:t>140%</w:t>
      </w:r>
      <w:r>
        <w:rPr>
          <w:rFonts w:hint="eastAsia"/>
        </w:rPr>
        <w:t>。</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这项资金的增加将给儿童及其家庭带来直接的财政好处。自</w:t>
      </w:r>
      <w:r>
        <w:rPr>
          <w:rFonts w:hint="eastAsia"/>
        </w:rPr>
        <w:t>2007</w:t>
      </w:r>
      <w:r>
        <w:rPr>
          <w:rFonts w:hint="eastAsia"/>
        </w:rPr>
        <w:t>年</w:t>
      </w:r>
      <w:r>
        <w:rPr>
          <w:rFonts w:hint="eastAsia"/>
        </w:rPr>
        <w:t>7</w:t>
      </w:r>
      <w:r>
        <w:rPr>
          <w:rFonts w:hint="eastAsia"/>
        </w:rPr>
        <w:t>月</w:t>
      </w:r>
      <w:r>
        <w:rPr>
          <w:rFonts w:hint="eastAsia"/>
        </w:rPr>
        <w:t>1</w:t>
      </w:r>
      <w:r>
        <w:rPr>
          <w:rFonts w:hint="eastAsia"/>
        </w:rPr>
        <w:t>日开始，在老师带领下学习幼儿教育课程的三至四岁儿童有权获得每周</w:t>
      </w:r>
      <w:r>
        <w:rPr>
          <w:rFonts w:hint="eastAsia"/>
        </w:rPr>
        <w:t>24</w:t>
      </w:r>
      <w:r>
        <w:rPr>
          <w:rFonts w:hint="eastAsia"/>
        </w:rPr>
        <w:t>小时的免费教育学时。这一举措朝着实现政府人人接受低费用幼儿教育的远景目标迈进了一步。</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中小学教育</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在过去几年里，男女学生入学比例一直保持比较平稳，男生为</w:t>
      </w:r>
      <w:r>
        <w:rPr>
          <w:rFonts w:hint="eastAsia"/>
        </w:rPr>
        <w:t>51%</w:t>
      </w:r>
      <w:r>
        <w:rPr>
          <w:rFonts w:hint="eastAsia"/>
        </w:rPr>
        <w:t>，女生为</w:t>
      </w:r>
      <w:r>
        <w:rPr>
          <w:rFonts w:hint="eastAsia"/>
        </w:rPr>
        <w:t>49%</w:t>
      </w:r>
      <w:r>
        <w:rPr>
          <w:rFonts w:hint="eastAsia"/>
        </w:rPr>
        <w:t>。</w:t>
      </w:r>
      <w:r>
        <w:rPr>
          <w:rStyle w:val="FootnoteReference"/>
        </w:rPr>
        <w:footnoteReference w:id="21"/>
      </w:r>
    </w:p>
    <w:p w:rsidR="00000000" w:rsidRDefault="00BD35EC">
      <w:pPr>
        <w:pStyle w:val="Date"/>
        <w:numPr>
          <w:ilvl w:val="0"/>
          <w:numId w:val="1992"/>
        </w:numPr>
        <w:tabs>
          <w:tab w:val="clear" w:pos="420"/>
          <w:tab w:val="left" w:pos="630"/>
        </w:tabs>
        <w:spacing w:after="240" w:line="360" w:lineRule="exact"/>
        <w:ind w:left="0" w:firstLine="0"/>
      </w:pPr>
      <w:r>
        <w:rPr>
          <w:rFonts w:hint="eastAsia"/>
        </w:rPr>
        <w:t>自上次报告提交以来，新西兰有关学校义务教育和免费教育的规定没有发生任何变化。新西兰还一直支助“少年父母小组”，以照顾少年父母。</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“入学战略”明确阐述了政府欲改善教育机会和参与的目标。这项战略将为</w:t>
      </w:r>
      <w:r>
        <w:rPr>
          <w:rFonts w:hint="eastAsia"/>
        </w:rPr>
        <w:t>2</w:t>
      </w:r>
      <w:r>
        <w:rPr>
          <w:rFonts w:hint="eastAsia"/>
        </w:rPr>
        <w:t>005</w:t>
      </w:r>
      <w:r>
        <w:rPr>
          <w:rFonts w:hint="eastAsia"/>
        </w:rPr>
        <w:t>年至</w:t>
      </w:r>
      <w:r>
        <w:rPr>
          <w:rFonts w:hint="eastAsia"/>
        </w:rPr>
        <w:t>2010</w:t>
      </w:r>
      <w:r>
        <w:rPr>
          <w:rFonts w:hint="eastAsia"/>
        </w:rPr>
        <w:t>年整个学校部门的政策与活动提供指导和重点。其目的在于集中关注那些对学生学习造成最大差异的因素，以改善所有学生的社会和教育结果。</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高等教育</w:t>
      </w:r>
    </w:p>
    <w:p w:rsidR="00000000" w:rsidRDefault="00BD35EC">
      <w:pPr>
        <w:pStyle w:val="Date"/>
        <w:numPr>
          <w:ilvl w:val="0"/>
          <w:numId w:val="1992"/>
        </w:numPr>
        <w:tabs>
          <w:tab w:val="clear" w:pos="420"/>
          <w:tab w:val="left" w:pos="630"/>
        </w:tabs>
        <w:spacing w:after="240" w:line="360" w:lineRule="exact"/>
        <w:ind w:left="0" w:firstLine="0"/>
      </w:pPr>
      <w:r>
        <w:rPr>
          <w:rFonts w:hint="eastAsia"/>
        </w:rPr>
        <w:t>现在接受高等教育的妇女比率要比男子高（</w:t>
      </w:r>
      <w:r>
        <w:rPr>
          <w:rFonts w:hint="eastAsia"/>
        </w:rPr>
        <w:t>2004</w:t>
      </w:r>
      <w:r>
        <w:rPr>
          <w:rFonts w:hint="eastAsia"/>
        </w:rPr>
        <w:t>年妇女为</w:t>
      </w:r>
      <w:r>
        <w:rPr>
          <w:rFonts w:hint="eastAsia"/>
        </w:rPr>
        <w:t>16%</w:t>
      </w:r>
      <w:r>
        <w:rPr>
          <w:rFonts w:hint="eastAsia"/>
        </w:rPr>
        <w:t>，而男子为</w:t>
      </w:r>
      <w:r>
        <w:rPr>
          <w:rFonts w:hint="eastAsia"/>
        </w:rPr>
        <w:t>12%</w:t>
      </w:r>
      <w:r>
        <w:rPr>
          <w:rFonts w:hint="eastAsia"/>
        </w:rPr>
        <w:t>）。</w:t>
      </w:r>
      <w:r>
        <w:rPr>
          <w:rStyle w:val="FootnoteReference"/>
        </w:rPr>
        <w:footnoteReference w:id="22"/>
      </w:r>
      <w:r>
        <w:t xml:space="preserve">  </w:t>
      </w:r>
      <w:r>
        <w:rPr>
          <w:rFonts w:hint="eastAsia"/>
        </w:rPr>
        <w:t>毛利族妇女接受高等教育的比率特别高，达到</w:t>
      </w:r>
      <w:r>
        <w:rPr>
          <w:rFonts w:hint="eastAsia"/>
        </w:rPr>
        <w:t>22.3%</w:t>
      </w:r>
      <w:r>
        <w:rPr>
          <w:rFonts w:hint="eastAsia"/>
        </w:rPr>
        <w:t>。</w:t>
      </w:r>
      <w:r>
        <w:rPr>
          <w:rStyle w:val="FootnoteReference"/>
        </w:rPr>
        <w:footnoteReference w:id="23"/>
      </w:r>
      <w:r>
        <w:t xml:space="preserve"> </w:t>
      </w:r>
      <w:r>
        <w:rPr>
          <w:rFonts w:hint="eastAsia"/>
        </w:rPr>
        <w:t>在过去几年里，太平洋岛屿族裔妇女接受高等教育的比率也有很大增长。</w:t>
      </w:r>
      <w:r>
        <w:rPr>
          <w:rFonts w:hint="eastAsia"/>
        </w:rPr>
        <w:t>1999</w:t>
      </w:r>
      <w:r>
        <w:rPr>
          <w:rFonts w:hint="eastAsia"/>
        </w:rPr>
        <w:t>年至</w:t>
      </w:r>
      <w:r>
        <w:rPr>
          <w:rFonts w:hint="eastAsia"/>
        </w:rPr>
        <w:t>2003</w:t>
      </w:r>
      <w:r>
        <w:rPr>
          <w:rFonts w:hint="eastAsia"/>
        </w:rPr>
        <w:t>年间，太平洋岛屿族裔妇女的入学人数增加到</w:t>
      </w:r>
      <w:r>
        <w:rPr>
          <w:rFonts w:hint="eastAsia"/>
        </w:rPr>
        <w:t>84.3%</w:t>
      </w:r>
      <w:r>
        <w:rPr>
          <w:rFonts w:hint="eastAsia"/>
        </w:rPr>
        <w:t>，而太平洋岛屿族裔男子的入学人数则增加到</w:t>
      </w:r>
      <w:r>
        <w:rPr>
          <w:rFonts w:hint="eastAsia"/>
        </w:rPr>
        <w:t>59.2%</w:t>
      </w:r>
      <w:r>
        <w:rPr>
          <w:rFonts w:hint="eastAsia"/>
        </w:rPr>
        <w:t>。</w:t>
      </w:r>
      <w:r>
        <w:rPr>
          <w:rStyle w:val="FootnoteReference"/>
          <w:lang w:eastAsia="en-NZ"/>
        </w:rPr>
        <w:footnoteReference w:id="24"/>
      </w:r>
      <w:r>
        <w:t xml:space="preserve">  </w:t>
      </w:r>
      <w:r>
        <w:rPr>
          <w:rFonts w:hint="eastAsia"/>
        </w:rPr>
        <w:t>可能是由于私立培训机构</w:t>
      </w:r>
      <w:r>
        <w:rPr>
          <w:rFonts w:hint="eastAsia"/>
        </w:rPr>
        <w:t>和</w:t>
      </w:r>
      <w:r>
        <w:t>wānanga</w:t>
      </w:r>
      <w:r>
        <w:rPr>
          <w:rFonts w:hint="eastAsia"/>
        </w:rPr>
        <w:t>促进了这些增长</w:t>
      </w:r>
      <w:r>
        <w:rPr>
          <w:rStyle w:val="FootnoteReference"/>
        </w:rPr>
        <w:footnoteReference w:id="25"/>
      </w:r>
      <w:r>
        <w:t xml:space="preserve"> </w:t>
      </w:r>
      <w:r>
        <w:rPr>
          <w:rFonts w:hint="eastAsia"/>
        </w:rPr>
        <w:t>——毛利族妇女和太平洋岛屿族裔妇女在这类教育机构的入学率很高。</w:t>
      </w:r>
      <w:r>
        <w:rPr>
          <w:rStyle w:val="FootnoteReference"/>
        </w:rPr>
        <w:footnoteReference w:id="26"/>
      </w:r>
    </w:p>
    <w:p w:rsidR="00000000" w:rsidRDefault="00BD35EC">
      <w:pPr>
        <w:pStyle w:val="Date"/>
        <w:numPr>
          <w:ilvl w:val="0"/>
          <w:numId w:val="1992"/>
        </w:numPr>
        <w:tabs>
          <w:tab w:val="clear" w:pos="420"/>
          <w:tab w:val="left" w:pos="630"/>
        </w:tabs>
        <w:spacing w:after="240" w:line="360" w:lineRule="exact"/>
        <w:ind w:left="0" w:firstLine="0"/>
      </w:pPr>
      <w:r>
        <w:rPr>
          <w:rFonts w:hint="eastAsia"/>
        </w:rPr>
        <w:t>男女接受高等教育的等级几乎没有什么差别。在</w:t>
      </w:r>
      <w:r>
        <w:rPr>
          <w:rFonts w:hint="eastAsia"/>
        </w:rPr>
        <w:t>2004</w:t>
      </w:r>
      <w:r>
        <w:rPr>
          <w:rFonts w:hint="eastAsia"/>
        </w:rPr>
        <w:t>年接受高等教育的所有男女学生中，有</w:t>
      </w:r>
      <w:r>
        <w:rPr>
          <w:rFonts w:hint="eastAsia"/>
        </w:rPr>
        <w:t>27%</w:t>
      </w:r>
      <w:r>
        <w:rPr>
          <w:rFonts w:hint="eastAsia"/>
        </w:rPr>
        <w:t>注册学习学位课程，</w:t>
      </w:r>
      <w:r>
        <w:rPr>
          <w:rFonts w:hint="eastAsia"/>
        </w:rPr>
        <w:t>6%</w:t>
      </w:r>
      <w:r>
        <w:rPr>
          <w:rFonts w:hint="eastAsia"/>
        </w:rPr>
        <w:t>注册学习研究生课程。</w:t>
      </w:r>
      <w:r>
        <w:rPr>
          <w:rStyle w:val="FootnoteReference"/>
        </w:rPr>
        <w:footnoteReference w:id="27"/>
      </w:r>
      <w:r>
        <w:t xml:space="preserve"> </w:t>
      </w:r>
      <w:r>
        <w:rPr>
          <w:rFonts w:hint="eastAsia"/>
        </w:rPr>
        <w:t>妇女学习学士学位课程的百分比（</w:t>
      </w:r>
      <w:r>
        <w:rPr>
          <w:rFonts w:hint="eastAsia"/>
        </w:rPr>
        <w:t>29%</w:t>
      </w:r>
      <w:r>
        <w:rPr>
          <w:rFonts w:hint="eastAsia"/>
        </w:rPr>
        <w:t>）要略高于男子（</w:t>
      </w:r>
      <w:r>
        <w:rPr>
          <w:rFonts w:hint="eastAsia"/>
        </w:rPr>
        <w:t>26%</w:t>
      </w:r>
      <w:r>
        <w:rPr>
          <w:rFonts w:hint="eastAsia"/>
        </w:rPr>
        <w:t>），但是，</w:t>
      </w:r>
      <w:r>
        <w:rPr>
          <w:rFonts w:hint="eastAsia"/>
        </w:rPr>
        <w:t>55%</w:t>
      </w:r>
      <w:r>
        <w:rPr>
          <w:rFonts w:hint="eastAsia"/>
        </w:rPr>
        <w:t>的男子注册了</w:t>
      </w:r>
      <w:r>
        <w:rPr>
          <w:rFonts w:hint="eastAsia"/>
        </w:rPr>
        <w:t>1</w:t>
      </w:r>
      <w:r>
        <w:rPr>
          <w:rFonts w:hint="eastAsia"/>
        </w:rPr>
        <w:t>至</w:t>
      </w:r>
      <w:r>
        <w:rPr>
          <w:rFonts w:hint="eastAsia"/>
        </w:rPr>
        <w:t>3</w:t>
      </w:r>
      <w:r>
        <w:rPr>
          <w:rFonts w:hint="eastAsia"/>
        </w:rPr>
        <w:t>级的资格证书，而妇女仅有</w:t>
      </w:r>
      <w:r>
        <w:rPr>
          <w:rFonts w:hint="eastAsia"/>
        </w:rPr>
        <w:t>51%</w:t>
      </w:r>
      <w:r>
        <w:rPr>
          <w:rFonts w:hint="eastAsia"/>
        </w:rPr>
        <w:t>。</w:t>
      </w:r>
      <w:r>
        <w:rPr>
          <w:rStyle w:val="FootnoteReference"/>
        </w:rPr>
        <w:footnoteReference w:id="28"/>
      </w:r>
    </w:p>
    <w:p w:rsidR="00000000" w:rsidRDefault="00BD35EC">
      <w:pPr>
        <w:pStyle w:val="Date"/>
        <w:numPr>
          <w:ilvl w:val="0"/>
          <w:numId w:val="1992"/>
        </w:numPr>
        <w:tabs>
          <w:tab w:val="clear" w:pos="420"/>
          <w:tab w:val="left" w:pos="630"/>
        </w:tabs>
        <w:spacing w:after="240" w:line="360" w:lineRule="exact"/>
        <w:ind w:left="0" w:firstLine="0"/>
      </w:pPr>
      <w:r>
        <w:rPr>
          <w:rFonts w:hint="eastAsia"/>
        </w:rPr>
        <w:t>政府对高等教育的战略方针依然是“</w:t>
      </w:r>
      <w:r>
        <w:rPr>
          <w:rFonts w:hint="eastAsia"/>
        </w:rPr>
        <w:t>2002</w:t>
      </w:r>
      <w:r>
        <w:rPr>
          <w:rFonts w:hint="eastAsia"/>
        </w:rPr>
        <w:t>年至</w:t>
      </w:r>
      <w:r>
        <w:rPr>
          <w:rFonts w:hint="eastAsia"/>
        </w:rPr>
        <w:t>2007</w:t>
      </w:r>
      <w:r>
        <w:rPr>
          <w:rFonts w:hint="eastAsia"/>
        </w:rPr>
        <w:t>年高等教育战略”。</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行业培训和实习</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女性参加行业培训和现代实习组织的人数一直比男性低很多。在</w:t>
      </w:r>
      <w:r>
        <w:rPr>
          <w:rFonts w:hint="eastAsia"/>
        </w:rPr>
        <w:t>20</w:t>
      </w:r>
      <w:r>
        <w:rPr>
          <w:rFonts w:hint="eastAsia"/>
        </w:rPr>
        <w:t>05</w:t>
      </w:r>
      <w:r>
        <w:rPr>
          <w:rFonts w:hint="eastAsia"/>
        </w:rPr>
        <w:t>年</w:t>
      </w:r>
      <w:r>
        <w:rPr>
          <w:rFonts w:hint="eastAsia"/>
        </w:rPr>
        <w:t>6</w:t>
      </w:r>
      <w:r>
        <w:rPr>
          <w:rFonts w:hint="eastAsia"/>
        </w:rPr>
        <w:t>月，</w:t>
      </w:r>
      <w:r>
        <w:rPr>
          <w:rFonts w:hint="eastAsia"/>
        </w:rPr>
        <w:t>26%</w:t>
      </w:r>
      <w:r>
        <w:rPr>
          <w:rFonts w:hint="eastAsia"/>
        </w:rPr>
        <w:t>的行业受训者和</w:t>
      </w:r>
      <w:r>
        <w:rPr>
          <w:rFonts w:hint="eastAsia"/>
        </w:rPr>
        <w:t>8%</w:t>
      </w:r>
      <w:r>
        <w:rPr>
          <w:rFonts w:hint="eastAsia"/>
        </w:rPr>
        <w:t>的现代实习人员是妇女。</w:t>
      </w:r>
      <w:r>
        <w:rPr>
          <w:rStyle w:val="FootnoteReference"/>
        </w:rPr>
        <w:footnoteReference w:id="29"/>
      </w:r>
      <w:r>
        <w:t xml:space="preserve"> </w:t>
      </w:r>
      <w:r>
        <w:rPr>
          <w:rFonts w:hint="eastAsia"/>
        </w:rPr>
        <w:t>妇女行业受训者往往进入服务和与照料有关的行业，如酒店和社区服务。</w:t>
      </w:r>
      <w:r>
        <w:rPr>
          <w:rStyle w:val="FootnoteReference"/>
        </w:rPr>
        <w:footnoteReference w:id="30"/>
      </w:r>
      <w:r>
        <w:t xml:space="preserve"> </w:t>
      </w:r>
      <w:r>
        <w:rPr>
          <w:rFonts w:hint="eastAsia"/>
        </w:rPr>
        <w:t>一些雇用大量妇女的行业，如美发、社区援助服务和社会服务并没有被列入现代实习计划，因此妇女参与现代实习培训的水平较低。</w:t>
      </w:r>
    </w:p>
    <w:p w:rsidR="00000000" w:rsidRDefault="00BD35EC">
      <w:pPr>
        <w:pStyle w:val="Date"/>
        <w:numPr>
          <w:ilvl w:val="0"/>
          <w:numId w:val="1992"/>
        </w:numPr>
        <w:tabs>
          <w:tab w:val="clear" w:pos="420"/>
          <w:tab w:val="left" w:pos="630"/>
        </w:tabs>
        <w:spacing w:after="240" w:line="360" w:lineRule="exact"/>
        <w:ind w:left="0" w:firstLine="0"/>
      </w:pPr>
      <w:r>
        <w:rPr>
          <w:rFonts w:hint="eastAsia"/>
        </w:rPr>
        <w:t>目前有</w:t>
      </w:r>
      <w:r>
        <w:rPr>
          <w:rFonts w:hint="eastAsia"/>
        </w:rPr>
        <w:t>8 000</w:t>
      </w:r>
      <w:r>
        <w:rPr>
          <w:rFonts w:hint="eastAsia"/>
        </w:rPr>
        <w:t>多名现代实习人员。政府承诺在</w:t>
      </w:r>
      <w:r>
        <w:rPr>
          <w:rFonts w:hint="eastAsia"/>
        </w:rPr>
        <w:t>2008</w:t>
      </w:r>
      <w:r>
        <w:rPr>
          <w:rFonts w:hint="eastAsia"/>
        </w:rPr>
        <w:t>年底以前，为</w:t>
      </w:r>
      <w:r>
        <w:rPr>
          <w:rFonts w:hint="eastAsia"/>
        </w:rPr>
        <w:t>14 000</w:t>
      </w:r>
      <w:r>
        <w:rPr>
          <w:rFonts w:hint="eastAsia"/>
        </w:rPr>
        <w:t>名现代实习人员提供资金。</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完成义务教育后的其他教育和培训计划</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政府还通过以下措施支助延续教育：</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技能提高：为毛利族和太平洋岛屿族裔年轻人提供职业培训或延续教育的计划。该计划针对</w:t>
      </w:r>
      <w:r>
        <w:rPr>
          <w:rFonts w:hint="eastAsia"/>
        </w:rPr>
        <w:t>16</w:t>
      </w:r>
      <w:r>
        <w:rPr>
          <w:rFonts w:hint="eastAsia"/>
        </w:rPr>
        <w:t>至</w:t>
      </w:r>
      <w:r>
        <w:rPr>
          <w:rFonts w:hint="eastAsia"/>
        </w:rPr>
        <w:t>21</w:t>
      </w:r>
      <w:r>
        <w:rPr>
          <w:rFonts w:hint="eastAsia"/>
        </w:rPr>
        <w:t>岁</w:t>
      </w:r>
      <w:r>
        <w:rPr>
          <w:rFonts w:hint="eastAsia"/>
        </w:rPr>
        <w:t>的青年，但是年龄稍大的人也可以参加。</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培训机会：提供国家资格框架</w:t>
      </w:r>
      <w:r>
        <w:rPr>
          <w:rFonts w:hint="eastAsia"/>
        </w:rPr>
        <w:t>1</w:t>
      </w:r>
      <w:r>
        <w:rPr>
          <w:rFonts w:hint="eastAsia"/>
        </w:rPr>
        <w:t>至</w:t>
      </w:r>
      <w:r>
        <w:rPr>
          <w:rFonts w:hint="eastAsia"/>
        </w:rPr>
        <w:t>3</w:t>
      </w:r>
      <w:r>
        <w:rPr>
          <w:rFonts w:hint="eastAsia"/>
        </w:rPr>
        <w:t>级基础和职业技能培训的计划。该计划的申请资格仅限于那些缺乏基本技能以及面临长期失业风险的求职者。</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青年培训：旨在提供国家资格框架</w:t>
      </w:r>
      <w:r>
        <w:rPr>
          <w:rFonts w:hint="eastAsia"/>
        </w:rPr>
        <w:t>1</w:t>
      </w:r>
      <w:r>
        <w:rPr>
          <w:rFonts w:hint="eastAsia"/>
        </w:rPr>
        <w:t>至</w:t>
      </w:r>
      <w:r>
        <w:rPr>
          <w:rFonts w:hint="eastAsia"/>
        </w:rPr>
        <w:t>3</w:t>
      </w:r>
      <w:r>
        <w:rPr>
          <w:rFonts w:hint="eastAsia"/>
        </w:rPr>
        <w:t xml:space="preserve">级基础和职业技能培训的计划。该计划针对那些低学历或无学历的退学者。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延续教育：</w:t>
      </w:r>
      <w:r>
        <w:t xml:space="preserve"> </w:t>
      </w:r>
      <w:r>
        <w:rPr>
          <w:rFonts w:hint="eastAsia"/>
        </w:rPr>
        <w:t>这项内容包括成年人重返学校的第二次教育机会，以及在学校或高等教育机构开办的成年人社区教育方案。</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基础学习：</w:t>
      </w:r>
      <w:r>
        <w:t xml:space="preserve"> </w:t>
      </w:r>
      <w:r>
        <w:rPr>
          <w:rFonts w:hint="eastAsia"/>
        </w:rPr>
        <w:t xml:space="preserve">政府正在制定计划以改善那些需要进行基础学习，如在识字、语言和计算领域需要学习的人的教育结果。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男女接受上述计划的机会</w:t>
      </w:r>
      <w:r>
        <w:rPr>
          <w:rFonts w:hint="eastAsia"/>
        </w:rPr>
        <w:t>相同。在报告所涉的整个期间，妇女参加了上述所有计划。妇女参加技能提高、培训机会和青年培训项目的结果是积极的。例如，</w:t>
      </w:r>
      <w:r>
        <w:rPr>
          <w:rFonts w:hint="eastAsia"/>
        </w:rPr>
        <w:t>2003</w:t>
      </w:r>
      <w:r>
        <w:rPr>
          <w:rFonts w:hint="eastAsia"/>
        </w:rPr>
        <w:t>年，参加培训机会计划的妇女中，有</w:t>
      </w:r>
      <w:r>
        <w:rPr>
          <w:rFonts w:hint="eastAsia"/>
        </w:rPr>
        <w:t>46%</w:t>
      </w:r>
      <w:r>
        <w:rPr>
          <w:rFonts w:hint="eastAsia"/>
        </w:rPr>
        <w:t>实现了就业，还有</w:t>
      </w:r>
      <w:r>
        <w:rPr>
          <w:rFonts w:hint="eastAsia"/>
        </w:rPr>
        <w:t>19%</w:t>
      </w:r>
      <w:r>
        <w:rPr>
          <w:rFonts w:hint="eastAsia"/>
        </w:rPr>
        <w:t>的妇女在完成培训计划两个月后得到续聘。</w:t>
      </w:r>
      <w:r>
        <w:rPr>
          <w:rStyle w:val="FootnoteReference"/>
          <w:lang w:val="en-NZ"/>
        </w:rPr>
        <w:footnoteReference w:id="31"/>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改善特殊群体学生教育机会和入学状况的战略</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政府继续实施特殊战略，来满足毛利族和太平洋岛屿族裔学生的学习需要。政府还在一些学校推行“毛利人中期教育和太平洋岛屿族裔人中期教育计划，以及正式毛利语浸入式教学。以下段落介绍了以具有特殊需求和来自非英语语言背景的学生为重点采取的战略。</w:t>
      </w:r>
    </w:p>
    <w:p w:rsidR="00000000" w:rsidRDefault="00BD35EC">
      <w:pPr>
        <w:tabs>
          <w:tab w:val="left" w:pos="630"/>
        </w:tabs>
        <w:spacing w:after="240" w:line="360" w:lineRule="exact"/>
        <w:rPr>
          <w:rFonts w:eastAsia="SimHei"/>
          <w:color w:val="FF0000"/>
          <w:sz w:val="24"/>
        </w:rPr>
      </w:pPr>
      <w:bookmarkStart w:id="44" w:name="_Toc122588410"/>
      <w:r>
        <w:rPr>
          <w:rFonts w:eastAsia="SimHei" w:hint="eastAsia"/>
          <w:color w:val="FF0000"/>
          <w:sz w:val="24"/>
        </w:rPr>
        <w:t>特殊教育</w:t>
      </w:r>
      <w:bookmarkEnd w:id="44"/>
    </w:p>
    <w:p w:rsidR="00000000" w:rsidRDefault="00BD35EC">
      <w:pPr>
        <w:pStyle w:val="Date"/>
        <w:numPr>
          <w:ilvl w:val="0"/>
          <w:numId w:val="1992"/>
        </w:numPr>
        <w:tabs>
          <w:tab w:val="clear" w:pos="420"/>
          <w:tab w:val="left" w:pos="630"/>
        </w:tabs>
        <w:spacing w:after="240" w:line="360" w:lineRule="exact"/>
        <w:ind w:left="0" w:firstLine="0"/>
      </w:pPr>
      <w:r>
        <w:rPr>
          <w:rFonts w:hint="eastAsia"/>
        </w:rPr>
        <w:t>特</w:t>
      </w:r>
      <w:r>
        <w:rPr>
          <w:rFonts w:hint="eastAsia"/>
        </w:rPr>
        <w:t>殊教育是指提供额外的援助、适合的项目或学习环境、专门的设备或材料，以支助幼儿和在校学生学习各种设置的课程。这些服务是通过教育部</w:t>
      </w:r>
      <w:r>
        <w:rPr>
          <w:rFonts w:hint="eastAsia"/>
        </w:rPr>
        <w:t>MWA</w:t>
      </w:r>
      <w:r>
        <w:rPr>
          <w:rFonts w:hint="eastAsia"/>
        </w:rPr>
        <w:t>的群体教育来提供的。</w:t>
      </w:r>
      <w:r>
        <w:rPr>
          <w:rFonts w:hint="eastAsia"/>
        </w:rPr>
        <w:t>2004</w:t>
      </w:r>
      <w:r>
        <w:rPr>
          <w:rFonts w:hint="eastAsia"/>
        </w:rPr>
        <w:t>年，在接受这些服务的孩童和年轻人总数中，学龄前女童和女学生约占</w:t>
      </w:r>
      <w:r>
        <w:rPr>
          <w:rFonts w:hint="eastAsia"/>
        </w:rPr>
        <w:t>30%</w:t>
      </w:r>
      <w:r>
        <w:rPr>
          <w:rFonts w:hint="eastAsia"/>
        </w:rPr>
        <w:t>。</w:t>
      </w:r>
      <w:r>
        <w:rPr>
          <w:rFonts w:hint="eastAsia"/>
        </w:rPr>
        <w:t>2002</w:t>
      </w:r>
      <w:r>
        <w:rPr>
          <w:rFonts w:hint="eastAsia"/>
        </w:rPr>
        <w:t>年所记录的水平与此相同。</w:t>
      </w:r>
      <w:r>
        <w:rPr>
          <w:rStyle w:val="FootnoteReference"/>
        </w:rPr>
        <w:footnoteReference w:id="32"/>
      </w:r>
      <w:r>
        <w:rPr>
          <w:rFonts w:hint="eastAsia"/>
        </w:rPr>
        <w:t>注意男童和女童接受这些服务所采用的标准是一样的。</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教育审查办公室于</w:t>
      </w:r>
      <w:r>
        <w:rPr>
          <w:rFonts w:hint="eastAsia"/>
        </w:rPr>
        <w:t>2002</w:t>
      </w:r>
      <w:r>
        <w:rPr>
          <w:rFonts w:hint="eastAsia"/>
        </w:rPr>
        <w:t>年</w:t>
      </w:r>
      <w:r>
        <w:rPr>
          <w:rFonts w:hint="eastAsia"/>
        </w:rPr>
        <w:t>9</w:t>
      </w:r>
      <w:r>
        <w:rPr>
          <w:rFonts w:hint="eastAsia"/>
        </w:rPr>
        <w:t>月至</w:t>
      </w:r>
      <w:r>
        <w:rPr>
          <w:rFonts w:hint="eastAsia"/>
        </w:rPr>
        <w:t>10</w:t>
      </w:r>
      <w:r>
        <w:rPr>
          <w:rFonts w:hint="eastAsia"/>
        </w:rPr>
        <w:t>月间对新西兰“</w:t>
      </w:r>
      <w:r>
        <w:rPr>
          <w:rFonts w:hint="eastAsia"/>
        </w:rPr>
        <w:t>2001</w:t>
      </w:r>
      <w:r>
        <w:rPr>
          <w:rFonts w:hint="eastAsia"/>
        </w:rPr>
        <w:t>年残疾战略”在学校的执行情况进行了评价。评价发现，学校提供了一系列措施以满足残疾学生的受教育需要。有关残疾女生、毛利族和太平洋岛屿族裔学生接</w:t>
      </w:r>
      <w:r>
        <w:rPr>
          <w:rFonts w:hint="eastAsia"/>
        </w:rPr>
        <w:t>受服务的回复显示，大多数学校在某种程度上都考虑了各种问题。学校意识到促使合适的专家顾问支助残疾学生的重要性，以及确定与毛利人和太平洋岛屿族裔人社区沟通和</w:t>
      </w:r>
      <w:r>
        <w:rPr>
          <w:rFonts w:hint="eastAsia"/>
        </w:rPr>
        <w:t>/</w:t>
      </w:r>
      <w:r>
        <w:rPr>
          <w:rFonts w:hint="eastAsia"/>
        </w:rPr>
        <w:t>或协商途径的必要性。</w:t>
      </w:r>
    </w:p>
    <w:p w:rsidR="00000000" w:rsidRDefault="00BD35EC">
      <w:pPr>
        <w:tabs>
          <w:tab w:val="left" w:pos="630"/>
        </w:tabs>
        <w:spacing w:after="240" w:line="360" w:lineRule="exact"/>
        <w:rPr>
          <w:rFonts w:ascii="KaiTi_GB2312" w:eastAsia="KaiTi_GB2312"/>
          <w:iCs/>
          <w:color w:val="0000FF"/>
        </w:rPr>
      </w:pPr>
      <w:r>
        <w:rPr>
          <w:rFonts w:ascii="KaiTi_GB2312" w:eastAsia="KaiTi_GB2312" w:hint="eastAsia"/>
          <w:iCs/>
          <w:color w:val="0000FF"/>
        </w:rPr>
        <w:t>难民、移民和其他不说英语者</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有问题的学习者是那些来自非英语语言背景的人，最有问题的人是那些不会用母语识字的人。</w:t>
      </w:r>
    </w:p>
    <w:p w:rsidR="00000000" w:rsidRDefault="00BD35EC">
      <w:pPr>
        <w:pStyle w:val="Date"/>
        <w:numPr>
          <w:ilvl w:val="0"/>
          <w:numId w:val="1992"/>
        </w:numPr>
        <w:tabs>
          <w:tab w:val="clear" w:pos="420"/>
          <w:tab w:val="left" w:pos="630"/>
        </w:tabs>
        <w:spacing w:after="240" w:line="360" w:lineRule="exact"/>
        <w:ind w:left="0" w:firstLine="0"/>
      </w:pPr>
      <w:r>
        <w:rPr>
          <w:rFonts w:hint="eastAsia"/>
        </w:rPr>
        <w:t>为了满足那些来自非英语语言背景的学生的需要，政府对讲其他语言者的英语培训提供资金。</w:t>
      </w:r>
      <w:r>
        <w:rPr>
          <w:rStyle w:val="FootnoteReference"/>
        </w:rPr>
        <w:footnoteReference w:id="33"/>
      </w:r>
      <w:r>
        <w:t xml:space="preserve"> </w:t>
      </w:r>
      <w:r>
        <w:rPr>
          <w:rFonts w:hint="eastAsia"/>
        </w:rPr>
        <w:t>政府还雇用了</w:t>
      </w:r>
      <w:r>
        <w:rPr>
          <w:rFonts w:hint="eastAsia"/>
        </w:rPr>
        <w:t>10</w:t>
      </w:r>
      <w:r>
        <w:rPr>
          <w:rFonts w:hint="eastAsia"/>
        </w:rPr>
        <w:t>个难民和移民教育协调员，这些难民和移民教育协调员直接与学校、家长和非英语语言背景的学生合作，以促进移民和难民学生及其家人在</w:t>
      </w:r>
      <w:r>
        <w:rPr>
          <w:rFonts w:hint="eastAsia"/>
        </w:rPr>
        <w:t xml:space="preserve">学校的归属感和福利。家庭的有效参与同学生的成绩密切相关，这一点在许多调查研究中得以证实。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政府还认识到，有限的英语语言能力会对成年人有效地参与新西兰社会生活形成障碍。鉴于此，政府于</w:t>
      </w:r>
      <w:r>
        <w:rPr>
          <w:rFonts w:hint="eastAsia"/>
        </w:rPr>
        <w:t>2003</w:t>
      </w:r>
      <w:r>
        <w:rPr>
          <w:rFonts w:hint="eastAsia"/>
        </w:rPr>
        <w:t>年制定了成人</w:t>
      </w:r>
      <w:r>
        <w:rPr>
          <w:rFonts w:hint="eastAsia"/>
        </w:rPr>
        <w:t>ESOL</w:t>
      </w:r>
      <w:r>
        <w:rPr>
          <w:rFonts w:hint="eastAsia"/>
        </w:rPr>
        <w:t>战略（对讲其他语言者的英语培训）战略，该战略在对讲其他语言的成年人的英语课程教育方面采取了如下关键行动：</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更好的协调和协作；</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提高接受教育的机会和负担能力；</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扩展课程范围并提高质量；</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确保学习者的不同需求与适当的课程相匹配。</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该战略第一步措施的初始资金集中用于为在重点领域具有技能的难民和未充分就业的移</w:t>
      </w:r>
      <w:r>
        <w:rPr>
          <w:rFonts w:hint="eastAsia"/>
        </w:rPr>
        <w:t>民以及对有效运用的研究提供</w:t>
      </w:r>
      <w:r>
        <w:rPr>
          <w:rFonts w:hint="eastAsia"/>
        </w:rPr>
        <w:t>ESOL</w:t>
      </w:r>
      <w:r>
        <w:rPr>
          <w:rFonts w:hint="eastAsia"/>
        </w:rPr>
        <w:t>助学金，用社区语言开发信息资源，并为移民资源中心提供</w:t>
      </w:r>
      <w:r>
        <w:rPr>
          <w:rFonts w:hint="eastAsia"/>
        </w:rPr>
        <w:t>ESOL</w:t>
      </w:r>
      <w:r>
        <w:rPr>
          <w:rFonts w:hint="eastAsia"/>
        </w:rPr>
        <w:t>专家。这是对成人已得到的全部资金援助的补充。包括为难民免费注册入学（作为成人学生）；</w:t>
      </w:r>
      <w:r>
        <w:rPr>
          <w:rFonts w:hint="eastAsia"/>
        </w:rPr>
        <w:t>ESOL</w:t>
      </w:r>
      <w:r>
        <w:rPr>
          <w:rFonts w:hint="eastAsia"/>
        </w:rPr>
        <w:t>家庭教师服务（志愿者服务），以及为失业的移民和难民提供免费的</w:t>
      </w:r>
      <w:r>
        <w:rPr>
          <w:rFonts w:hint="eastAsia"/>
        </w:rPr>
        <w:t>ESOL</w:t>
      </w:r>
      <w:r>
        <w:rPr>
          <w:rFonts w:hint="eastAsia"/>
        </w:rPr>
        <w:t>援助。</w:t>
      </w:r>
    </w:p>
    <w:p w:rsidR="00000000" w:rsidRDefault="00BD35EC">
      <w:pPr>
        <w:pStyle w:val="Date"/>
        <w:numPr>
          <w:ilvl w:val="0"/>
          <w:numId w:val="1992"/>
        </w:numPr>
        <w:tabs>
          <w:tab w:val="clear" w:pos="420"/>
          <w:tab w:val="left" w:pos="630"/>
        </w:tabs>
        <w:spacing w:after="240" w:line="360" w:lineRule="exact"/>
        <w:ind w:left="0" w:firstLine="0"/>
        <w:rPr>
          <w:rFonts w:eastAsia="MS Mincho"/>
        </w:rPr>
      </w:pPr>
      <w:r>
        <w:rPr>
          <w:rFonts w:hint="eastAsia"/>
        </w:rPr>
        <w:t>劳工部对难民经历的研究发现，避难妇女比男性更难接受英语语言教育。</w:t>
      </w:r>
      <w:r>
        <w:rPr>
          <w:rStyle w:val="FootnoteReference"/>
        </w:rPr>
        <w:footnoteReference w:id="34"/>
      </w:r>
      <w:r>
        <w:t xml:space="preserve"> </w:t>
      </w:r>
      <w:r>
        <w:rPr>
          <w:rFonts w:hint="eastAsia"/>
        </w:rPr>
        <w:t>因此，根据成人</w:t>
      </w:r>
      <w:r>
        <w:rPr>
          <w:rFonts w:hint="eastAsia"/>
        </w:rPr>
        <w:t>ESOL</w:t>
      </w:r>
      <w:r>
        <w:rPr>
          <w:rFonts w:hint="eastAsia"/>
        </w:rPr>
        <w:t>战略，加强</w:t>
      </w:r>
      <w:r>
        <w:rPr>
          <w:rFonts w:hint="eastAsia"/>
        </w:rPr>
        <w:t>ESOL</w:t>
      </w:r>
      <w:r>
        <w:rPr>
          <w:rFonts w:hint="eastAsia"/>
        </w:rPr>
        <w:t>服务的接受机会和负担能力，将有助于改善避难妇女的经济和社会结果。</w:t>
      </w:r>
    </w:p>
    <w:p w:rsidR="00000000" w:rsidRDefault="00BD35EC">
      <w:pPr>
        <w:tabs>
          <w:tab w:val="left" w:pos="630"/>
        </w:tabs>
        <w:spacing w:after="240" w:line="360" w:lineRule="exact"/>
        <w:rPr>
          <w:rFonts w:eastAsia="SimHei"/>
          <w:color w:val="FF0000"/>
          <w:sz w:val="24"/>
        </w:rPr>
      </w:pPr>
      <w:bookmarkStart w:id="45" w:name="_Toc122588409"/>
      <w:r>
        <w:rPr>
          <w:rFonts w:eastAsia="SimHei" w:hint="eastAsia"/>
          <w:color w:val="FF0000"/>
          <w:sz w:val="24"/>
        </w:rPr>
        <w:t>课程</w:t>
      </w:r>
      <w:bookmarkEnd w:id="45"/>
    </w:p>
    <w:p w:rsidR="00000000" w:rsidRDefault="00BD35EC">
      <w:pPr>
        <w:pStyle w:val="Date"/>
        <w:numPr>
          <w:ilvl w:val="0"/>
          <w:numId w:val="1992"/>
        </w:numPr>
        <w:tabs>
          <w:tab w:val="clear" w:pos="420"/>
          <w:tab w:val="left" w:pos="630"/>
        </w:tabs>
        <w:spacing w:after="240" w:line="360" w:lineRule="exact"/>
        <w:ind w:left="0" w:firstLine="0"/>
      </w:pPr>
      <w:r>
        <w:rPr>
          <w:rFonts w:eastAsia="MS Mincho"/>
          <w:i/>
          <w:iCs/>
        </w:rPr>
        <w:t>Te Whāriki</w:t>
      </w:r>
      <w:r>
        <w:rPr>
          <w:rFonts w:hint="eastAsia"/>
        </w:rPr>
        <w:t>依然是教育部幼儿教育课程的政策说明。幼儿教育课程得</w:t>
      </w:r>
      <w:r>
        <w:rPr>
          <w:rFonts w:hint="eastAsia"/>
        </w:rPr>
        <w:t xml:space="preserve">到“预期目标和做法说明”的支持，涵盖幼儿该学的全部内容，并强调幼儿教育的性别以及应具备的相关资源、设备、计划和角色模式。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 xml:space="preserve">“新西兰课程框架”确定了新西兰中小学教学方面的各种基本内容。该框架指出，教学方案应是男女都能参与的，非种族主义的，非歧视性的，而且应设法在学生中培养这些特性。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w:t>
      </w:r>
      <w:r>
        <w:rPr>
          <w:rFonts w:hint="eastAsia"/>
        </w:rPr>
        <w:t>2003</w:t>
      </w:r>
      <w:r>
        <w:rPr>
          <w:rFonts w:hint="eastAsia"/>
        </w:rPr>
        <w:t>年发布课程审查报告后，“新西兰课程”经过了重新修订，以更好地满足新西兰学校学生的不同需要。</w:t>
      </w:r>
      <w:r>
        <w:rPr>
          <w:rFonts w:hint="eastAsia"/>
        </w:rPr>
        <w:t>2006</w:t>
      </w:r>
      <w:r>
        <w:rPr>
          <w:rFonts w:hint="eastAsia"/>
        </w:rPr>
        <w:t>年初就可以出台课程草案。</w:t>
      </w:r>
    </w:p>
    <w:p w:rsidR="00000000" w:rsidRDefault="00BD35EC">
      <w:pPr>
        <w:tabs>
          <w:tab w:val="left" w:pos="630"/>
        </w:tabs>
        <w:spacing w:after="240" w:line="360" w:lineRule="exact"/>
        <w:rPr>
          <w:rFonts w:ascii="KaiTi_GB2312" w:eastAsia="KaiTi_GB2312"/>
          <w:iCs/>
          <w:color w:val="0000FF"/>
        </w:rPr>
      </w:pPr>
      <w:r>
        <w:rPr>
          <w:rFonts w:ascii="KaiTi_GB2312" w:eastAsia="KaiTi_GB2312" w:hint="eastAsia"/>
          <w:iCs/>
          <w:color w:val="0000FF"/>
        </w:rPr>
        <w:t>健康教育和体育</w:t>
      </w:r>
      <w:r>
        <w:rPr>
          <w:rFonts w:ascii="KaiTi_GB2312" w:eastAsia="KaiTi_GB2312"/>
          <w:iCs/>
          <w:color w:val="0000FF"/>
        </w:rPr>
        <w:t>（</w:t>
      </w:r>
      <w:r>
        <w:rPr>
          <w:rFonts w:ascii="KaiTi_GB2312" w:eastAsia="KaiTi_GB2312" w:hint="eastAsia"/>
          <w:iCs/>
          <w:color w:val="0000FF"/>
        </w:rPr>
        <w:t>包括性教育</w:t>
      </w:r>
      <w:r>
        <w:rPr>
          <w:rFonts w:ascii="KaiTi_GB2312" w:eastAsia="KaiTi_GB2312"/>
          <w:iCs/>
          <w:color w:val="0000FF"/>
        </w:rPr>
        <w:t>）</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国立学校和国立种族混合学校必须为学生提供包括性教育在内的健康教</w:t>
      </w:r>
      <w:r>
        <w:rPr>
          <w:rFonts w:hint="eastAsia"/>
        </w:rPr>
        <w:t>育和体育课程，这一点自上次报告提交后一直没有改变</w:t>
      </w:r>
      <w:r>
        <w:rPr>
          <w:rFonts w:hint="eastAsia"/>
        </w:rPr>
        <w:t xml:space="preserve"> </w:t>
      </w:r>
      <w:r>
        <w:rPr>
          <w:rFonts w:hint="eastAsia"/>
        </w:rPr>
        <w:t>。</w:t>
      </w:r>
      <w:r>
        <w:rPr>
          <w:rFonts w:hint="eastAsia"/>
        </w:rPr>
        <w:t>2006</w:t>
      </w:r>
      <w:r>
        <w:rPr>
          <w:rFonts w:hint="eastAsia"/>
        </w:rPr>
        <w:t>年对中学生性教育课程的审查正在进行中。审查的要素之一是要确定毛利族妇女、太平洋岛屿族裔妇女和残疾妇女的需要是否通过目前的性教育而得到充分的满足。</w:t>
      </w:r>
    </w:p>
    <w:p w:rsidR="00000000" w:rsidRDefault="00BD35EC">
      <w:pPr>
        <w:tabs>
          <w:tab w:val="left" w:pos="630"/>
        </w:tabs>
        <w:spacing w:after="240" w:line="360" w:lineRule="exact"/>
        <w:rPr>
          <w:rFonts w:eastAsia="SimHei"/>
          <w:color w:val="FF0000"/>
          <w:sz w:val="24"/>
        </w:rPr>
      </w:pPr>
      <w:bookmarkStart w:id="46" w:name="_Toc122588413"/>
      <w:r>
        <w:rPr>
          <w:rFonts w:eastAsia="SimHei" w:hint="eastAsia"/>
          <w:color w:val="FF0000"/>
          <w:sz w:val="24"/>
        </w:rPr>
        <w:t>国家资格认证框架</w:t>
      </w:r>
      <w:bookmarkEnd w:id="46"/>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所有学生的资格认证条件是完全一样的。在过去的十年里，采用了国家资格认证框架，它是以无缝教育概念为基础的，允许将在校学习期间及以后的学分积累起来，这对终身学习和随时随地的学习有着积极影响。另外，“认可先前的学习”制度允许承认对成绩的间接证明，无需额外的学习。这对妇女和族裔群体产生了积</w:t>
      </w:r>
      <w:r>
        <w:rPr>
          <w:rFonts w:hint="eastAsia"/>
        </w:rPr>
        <w:t xml:space="preserve">极的影响。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2002</w:t>
      </w:r>
      <w:r>
        <w:rPr>
          <w:rFonts w:hint="eastAsia"/>
        </w:rPr>
        <w:t>年新西兰推出了新的资格认证制度，即“国家教育成绩证书”，取代了原先的中学证书制度。国家成绩教育三级证书相当于国家课程</w:t>
      </w:r>
      <w:r>
        <w:rPr>
          <w:rFonts w:hint="eastAsia"/>
        </w:rPr>
        <w:t>6</w:t>
      </w:r>
      <w:r>
        <w:rPr>
          <w:rFonts w:hint="eastAsia"/>
        </w:rPr>
        <w:t>、</w:t>
      </w:r>
      <w:r>
        <w:rPr>
          <w:rFonts w:hint="eastAsia"/>
        </w:rPr>
        <w:t>7</w:t>
      </w:r>
      <w:r>
        <w:rPr>
          <w:rFonts w:hint="eastAsia"/>
        </w:rPr>
        <w:t>、</w:t>
      </w:r>
      <w:r>
        <w:rPr>
          <w:rFonts w:hint="eastAsia"/>
        </w:rPr>
        <w:t>8</w:t>
      </w:r>
      <w:r>
        <w:rPr>
          <w:rFonts w:hint="eastAsia"/>
        </w:rPr>
        <w:t>级，它包括基于行业的标准以及成绩标准。</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对现行的资格认证制度定期进行审查，以加强整个教育框架中一直坚持的终身学习途径。因此，新西兰资格认证局继续加强它的以下能力：不断监测趋势，评估影响及制定对新西兰社区的资格认证需要做出快速和适当回应的战略。这种定期审查确保资格认证能够满足新西兰社会的社会和经济需要。</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成绩水平</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女生在中等教育取得的资格证书等级要高于男生。</w:t>
      </w:r>
      <w:r>
        <w:rPr>
          <w:rFonts w:hint="eastAsia"/>
        </w:rPr>
        <w:t>20</w:t>
      </w:r>
      <w:r>
        <w:rPr>
          <w:rFonts w:hint="eastAsia"/>
        </w:rPr>
        <w:t>04</w:t>
      </w:r>
      <w:r>
        <w:rPr>
          <w:rFonts w:hint="eastAsia"/>
        </w:rPr>
        <w:t>年，</w:t>
      </w:r>
      <w:r>
        <w:rPr>
          <w:rFonts w:hint="eastAsia"/>
        </w:rPr>
        <w:t>73%</w:t>
      </w:r>
      <w:r>
        <w:rPr>
          <w:rFonts w:hint="eastAsia"/>
        </w:rPr>
        <w:t>的女生离校时取得的资格证书等级高于国家教育成绩证书一级，与此相比，男生离校者取得高于国家教育成绩证书一级的比例为</w:t>
      </w:r>
      <w:r>
        <w:rPr>
          <w:rFonts w:hint="eastAsia"/>
        </w:rPr>
        <w:t>65%</w:t>
      </w:r>
      <w:r>
        <w:rPr>
          <w:rFonts w:hint="eastAsia"/>
        </w:rPr>
        <w:t>。</w:t>
      </w:r>
      <w:r>
        <w:rPr>
          <w:rStyle w:val="FootnoteReference"/>
        </w:rPr>
        <w:footnoteReference w:id="35"/>
      </w:r>
    </w:p>
    <w:p w:rsidR="00000000" w:rsidRDefault="00BD35EC">
      <w:pPr>
        <w:pStyle w:val="Date"/>
        <w:numPr>
          <w:ilvl w:val="0"/>
          <w:numId w:val="1992"/>
        </w:numPr>
        <w:tabs>
          <w:tab w:val="clear" w:pos="420"/>
          <w:tab w:val="left" w:pos="630"/>
        </w:tabs>
        <w:spacing w:after="240" w:line="360" w:lineRule="exact"/>
        <w:ind w:left="0" w:firstLine="0"/>
      </w:pPr>
      <w:r>
        <w:rPr>
          <w:rFonts w:hint="eastAsia"/>
        </w:rPr>
        <w:t>尽管在毛利族和非毛利族学生、太平洋岛屿族裔学生和非太平洋岛屿族裔学生间存在着重大差异，但是，在过去十年中，毛利族和太平洋岛屿族裔学生中没有完成学业或未取得正式成绩的比例大幅下降。</w:t>
      </w:r>
      <w:r>
        <w:rPr>
          <w:rFonts w:hint="eastAsia"/>
        </w:rPr>
        <w:t>2004</w:t>
      </w:r>
      <w:r>
        <w:rPr>
          <w:rFonts w:hint="eastAsia"/>
        </w:rPr>
        <w:t>年，毛利族女生（</w:t>
      </w:r>
      <w:r>
        <w:rPr>
          <w:rFonts w:hint="eastAsia"/>
        </w:rPr>
        <w:t>50%</w:t>
      </w:r>
      <w:r>
        <w:rPr>
          <w:rFonts w:hint="eastAsia"/>
        </w:rPr>
        <w:t>）和太平洋岛屿族裔女生（</w:t>
      </w:r>
      <w:r>
        <w:rPr>
          <w:rFonts w:hint="eastAsia"/>
        </w:rPr>
        <w:t>67%</w:t>
      </w:r>
      <w:r>
        <w:rPr>
          <w:rFonts w:hint="eastAsia"/>
        </w:rPr>
        <w:t>）还不太可能像欧裔女性（</w:t>
      </w:r>
      <w:r>
        <w:rPr>
          <w:rFonts w:hint="eastAsia"/>
        </w:rPr>
        <w:t>78%</w:t>
      </w:r>
      <w:r>
        <w:rPr>
          <w:rFonts w:hint="eastAsia"/>
        </w:rPr>
        <w:t>）、亚裔女性（</w:t>
      </w:r>
      <w:r>
        <w:rPr>
          <w:rFonts w:hint="eastAsia"/>
        </w:rPr>
        <w:t>89%</w:t>
      </w:r>
      <w:r>
        <w:rPr>
          <w:rFonts w:hint="eastAsia"/>
        </w:rPr>
        <w:t>）和其他族裔群体的女性（</w:t>
      </w:r>
      <w:r>
        <w:rPr>
          <w:rFonts w:hint="eastAsia"/>
        </w:rPr>
        <w:t>79%</w:t>
      </w:r>
      <w:r>
        <w:rPr>
          <w:rFonts w:hint="eastAsia"/>
        </w:rPr>
        <w:t>）那样，在离学时能够取得高于国家教育成绩证书一级以上的资</w:t>
      </w:r>
      <w:r>
        <w:rPr>
          <w:rFonts w:hint="eastAsia"/>
        </w:rPr>
        <w:t>格证书。</w:t>
      </w:r>
      <w:r>
        <w:rPr>
          <w:rStyle w:val="FootnoteReference"/>
        </w:rPr>
        <w:footnoteReference w:id="36"/>
      </w:r>
    </w:p>
    <w:p w:rsidR="00000000" w:rsidRDefault="00BD35EC">
      <w:pPr>
        <w:pStyle w:val="Date"/>
        <w:numPr>
          <w:ilvl w:val="0"/>
          <w:numId w:val="1992"/>
        </w:numPr>
        <w:tabs>
          <w:tab w:val="clear" w:pos="420"/>
          <w:tab w:val="left" w:pos="630"/>
        </w:tabs>
        <w:spacing w:after="240" w:line="360" w:lineRule="exact"/>
        <w:ind w:left="0" w:firstLine="0"/>
      </w:pPr>
      <w:r>
        <w:rPr>
          <w:rFonts w:hint="eastAsia"/>
        </w:rPr>
        <w:t>女生比男生更有可能取得高等教育资格证书。</w:t>
      </w:r>
      <w:r>
        <w:rPr>
          <w:rFonts w:hint="eastAsia"/>
        </w:rPr>
        <w:t>2004</w:t>
      </w:r>
      <w:r>
        <w:rPr>
          <w:rFonts w:hint="eastAsia"/>
        </w:rPr>
        <w:t>年，在</w:t>
      </w:r>
      <w:r>
        <w:rPr>
          <w:rFonts w:hint="eastAsia"/>
        </w:rPr>
        <w:t>25</w:t>
      </w:r>
      <w:r>
        <w:rPr>
          <w:rFonts w:hint="eastAsia"/>
        </w:rPr>
        <w:t>岁至</w:t>
      </w:r>
      <w:r>
        <w:rPr>
          <w:rFonts w:hint="eastAsia"/>
        </w:rPr>
        <w:t>34</w:t>
      </w:r>
      <w:r>
        <w:rPr>
          <w:rFonts w:hint="eastAsia"/>
        </w:rPr>
        <w:t>岁年龄组的妇女中，有</w:t>
      </w:r>
      <w:r>
        <w:rPr>
          <w:rFonts w:hint="eastAsia"/>
        </w:rPr>
        <w:t>22.8%</w:t>
      </w:r>
      <w:r>
        <w:rPr>
          <w:rFonts w:hint="eastAsia"/>
        </w:rPr>
        <w:t>取得了高等教育资格证书（学士学位或更高）与此相比，男生则为</w:t>
      </w:r>
      <w:r>
        <w:rPr>
          <w:rFonts w:hint="eastAsia"/>
        </w:rPr>
        <w:t>20%</w:t>
      </w:r>
      <w:r>
        <w:rPr>
          <w:rFonts w:hint="eastAsia"/>
        </w:rPr>
        <w:t>。</w:t>
      </w:r>
      <w:r>
        <w:rPr>
          <w:rStyle w:val="FootnoteReference"/>
        </w:rPr>
        <w:footnoteReference w:id="37"/>
      </w:r>
      <w:r>
        <w:rPr>
          <w:rFonts w:hint="eastAsia"/>
        </w:rPr>
        <w:t>与此形成反差的是，年龄稍大的男子还是比妇女更有可能取得更高的教育资格证书。</w:t>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rPr>
        <w:t>欧裔女性、亚裔女性或其他族裔群体的女性与毛利族女性或太平洋岛屿族裔女性相比，更有可能取得高等教育资格证书。但是，缩小不同妇女群体间高等教育成绩差别的可能性是存在的，因为从</w:t>
      </w:r>
      <w:r>
        <w:rPr>
          <w:rFonts w:hint="eastAsia"/>
        </w:rPr>
        <w:t>1991</w:t>
      </w:r>
      <w:r>
        <w:rPr>
          <w:rFonts w:hint="eastAsia"/>
        </w:rPr>
        <w:t>年至</w:t>
      </w:r>
      <w:r>
        <w:rPr>
          <w:rFonts w:hint="eastAsia"/>
        </w:rPr>
        <w:t>2001</w:t>
      </w:r>
      <w:r>
        <w:rPr>
          <w:rFonts w:hint="eastAsia"/>
        </w:rPr>
        <w:t>年，具有资格证书的毛利族妇女的比例从</w:t>
      </w:r>
      <w:r>
        <w:rPr>
          <w:rFonts w:hint="eastAsia"/>
        </w:rPr>
        <w:t>45%</w:t>
      </w:r>
      <w:r>
        <w:rPr>
          <w:rFonts w:hint="eastAsia"/>
        </w:rPr>
        <w:t>增加到了</w:t>
      </w:r>
      <w:r>
        <w:rPr>
          <w:rFonts w:hint="eastAsia"/>
        </w:rPr>
        <w:t>59%</w:t>
      </w:r>
      <w:r>
        <w:rPr>
          <w:rFonts w:hint="eastAsia"/>
        </w:rPr>
        <w:t>。在同一时期，</w:t>
      </w:r>
      <w:r>
        <w:rPr>
          <w:rFonts w:hint="eastAsia"/>
        </w:rPr>
        <w:t>具有资格证书的太平洋岛屿族裔妇女的比例从</w:t>
      </w:r>
      <w:r>
        <w:rPr>
          <w:rFonts w:hint="eastAsia"/>
        </w:rPr>
        <w:t>51%</w:t>
      </w:r>
      <w:r>
        <w:rPr>
          <w:rFonts w:hint="eastAsia"/>
        </w:rPr>
        <w:t>增加到了</w:t>
      </w:r>
      <w:r>
        <w:rPr>
          <w:rFonts w:hint="eastAsia"/>
        </w:rPr>
        <w:t>67%</w:t>
      </w:r>
      <w:r>
        <w:rPr>
          <w:rFonts w:hint="eastAsia"/>
        </w:rPr>
        <w:t>。</w:t>
      </w:r>
      <w:r>
        <w:rPr>
          <w:rStyle w:val="FootnoteReference"/>
        </w:rPr>
        <w:footnoteReference w:id="38"/>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在学习科目和学习领域的男女差别</w:t>
      </w:r>
    </w:p>
    <w:p w:rsidR="00000000" w:rsidRDefault="00BD35EC">
      <w:pPr>
        <w:pStyle w:val="Date"/>
        <w:numPr>
          <w:ilvl w:val="0"/>
          <w:numId w:val="1992"/>
        </w:numPr>
        <w:tabs>
          <w:tab w:val="clear" w:pos="420"/>
          <w:tab w:val="left" w:pos="630"/>
        </w:tabs>
        <w:spacing w:after="240" w:line="360" w:lineRule="exact"/>
        <w:ind w:left="0" w:firstLine="0"/>
      </w:pPr>
      <w:r>
        <w:rPr>
          <w:rFonts w:hint="eastAsia"/>
          <w:lang w:val="en-NZ"/>
        </w:rPr>
        <w:t>截止到</w:t>
      </w:r>
      <w:r>
        <w:rPr>
          <w:rFonts w:hint="eastAsia"/>
          <w:lang w:val="en-NZ"/>
        </w:rPr>
        <w:t>2004</w:t>
      </w:r>
      <w:r>
        <w:rPr>
          <w:rFonts w:hint="eastAsia"/>
          <w:lang w:val="en-NZ"/>
        </w:rPr>
        <w:t>年</w:t>
      </w:r>
      <w:r>
        <w:rPr>
          <w:rFonts w:hint="eastAsia"/>
          <w:lang w:val="en-NZ"/>
        </w:rPr>
        <w:t>7</w:t>
      </w:r>
      <w:r>
        <w:rPr>
          <w:rFonts w:hint="eastAsia"/>
          <w:lang w:val="en-NZ"/>
        </w:rPr>
        <w:t>月</w:t>
      </w:r>
      <w:r>
        <w:rPr>
          <w:rFonts w:hint="eastAsia"/>
          <w:lang w:val="en-NZ"/>
        </w:rPr>
        <w:t>1</w:t>
      </w:r>
      <w:r>
        <w:rPr>
          <w:rFonts w:hint="eastAsia"/>
          <w:lang w:val="en-NZ"/>
        </w:rPr>
        <w:t>日，对所注册的中学科目的统计显示，课程选择上仍存在男女不平衡。女生在许多语言科目、大多数视觉和表演艺术、社会科学、生物</w:t>
      </w:r>
      <w:r>
        <w:rPr>
          <w:rFonts w:hint="eastAsia"/>
          <w:lang w:val="en-NZ"/>
        </w:rPr>
        <w:t>/</w:t>
      </w:r>
      <w:r>
        <w:rPr>
          <w:rFonts w:hint="eastAsia"/>
          <w:lang w:val="en-NZ"/>
        </w:rPr>
        <w:t>人体生物和地球科学、食品和纺织技术、文本和信息管理以及旅游业方面</w:t>
      </w:r>
      <w:r>
        <w:rPr>
          <w:rFonts w:hint="eastAsia"/>
        </w:rPr>
        <w:t>占优势</w:t>
      </w:r>
      <w:r>
        <w:rPr>
          <w:rFonts w:hint="eastAsia"/>
          <w:lang w:val="en-NZ"/>
        </w:rPr>
        <w:t>（</w:t>
      </w:r>
      <w:r>
        <w:rPr>
          <w:rFonts w:hint="eastAsia"/>
          <w:lang w:val="en-NZ"/>
        </w:rPr>
        <w:t>55%</w:t>
      </w:r>
      <w:r>
        <w:rPr>
          <w:rFonts w:hint="eastAsia"/>
          <w:lang w:val="en-NZ"/>
        </w:rPr>
        <w:t>以上），而男生在微积分数学、物理、制图、计算机程序设计和大多数技术科目、运动研究、户外教育、捕鱼业</w:t>
      </w:r>
      <w:r>
        <w:rPr>
          <w:rFonts w:hint="eastAsia"/>
          <w:lang w:val="en-NZ"/>
        </w:rPr>
        <w:t>/</w:t>
      </w:r>
      <w:r>
        <w:rPr>
          <w:rFonts w:hint="eastAsia"/>
          <w:lang w:val="en-NZ"/>
        </w:rPr>
        <w:t>农业</w:t>
      </w:r>
      <w:r>
        <w:rPr>
          <w:rFonts w:hint="eastAsia"/>
          <w:lang w:val="en-NZ"/>
        </w:rPr>
        <w:t>/</w:t>
      </w:r>
      <w:r>
        <w:rPr>
          <w:rFonts w:hint="eastAsia"/>
          <w:lang w:val="en-NZ"/>
        </w:rPr>
        <w:t>林业以及工业贸易方面占优势。在学习通信技术科目的人当中，男生占</w:t>
      </w:r>
      <w:r>
        <w:rPr>
          <w:rFonts w:hint="eastAsia"/>
          <w:lang w:val="en-NZ"/>
        </w:rPr>
        <w:t>56%</w:t>
      </w:r>
      <w:r>
        <w:rPr>
          <w:rFonts w:hint="eastAsia"/>
          <w:lang w:val="en-NZ"/>
        </w:rPr>
        <w:t>，在学习英语辅导科目</w:t>
      </w:r>
      <w:r>
        <w:rPr>
          <w:rFonts w:hint="eastAsia"/>
          <w:lang w:val="en-NZ"/>
        </w:rPr>
        <w:t>的人当中，男生占</w:t>
      </w:r>
      <w:r>
        <w:rPr>
          <w:rFonts w:hint="eastAsia"/>
          <w:lang w:val="en-NZ"/>
        </w:rPr>
        <w:t>61%</w:t>
      </w:r>
      <w:r>
        <w:rPr>
          <w:rFonts w:hint="eastAsia"/>
          <w:lang w:val="en-NZ"/>
        </w:rPr>
        <w:t>，在接受补习的人当中男生占</w:t>
      </w:r>
      <w:r>
        <w:rPr>
          <w:rFonts w:hint="eastAsia"/>
          <w:lang w:val="en-NZ"/>
        </w:rPr>
        <w:t>61%</w:t>
      </w:r>
      <w:r>
        <w:rPr>
          <w:rFonts w:hint="eastAsia"/>
          <w:lang w:val="en-NZ"/>
        </w:rPr>
        <w:t>，这种性别上的不平衡现象一直持续到了</w:t>
      </w:r>
      <w:r>
        <w:rPr>
          <w:rFonts w:hint="eastAsia"/>
          <w:lang w:val="en-NZ"/>
        </w:rPr>
        <w:t>2005</w:t>
      </w:r>
      <w:r>
        <w:rPr>
          <w:rFonts w:hint="eastAsia"/>
          <w:lang w:val="en-NZ"/>
        </w:rPr>
        <w:t>年。</w:t>
      </w:r>
      <w:r>
        <w:rPr>
          <w:rStyle w:val="FootnoteReference"/>
          <w:lang w:val="en-NZ"/>
        </w:rPr>
        <w:footnoteReference w:id="39"/>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在科目选择上的这些差异往往与男女生的成绩类型相吻合。“</w:t>
      </w:r>
      <w:r>
        <w:rPr>
          <w:rFonts w:hint="eastAsia"/>
        </w:rPr>
        <w:t>2003</w:t>
      </w:r>
      <w:r>
        <w:rPr>
          <w:rFonts w:hint="eastAsia"/>
        </w:rPr>
        <w:t>年国际学生评估计划”对经合组织国家的</w:t>
      </w:r>
      <w:r>
        <w:rPr>
          <w:rFonts w:hint="eastAsia"/>
        </w:rPr>
        <w:t>15</w:t>
      </w:r>
      <w:r>
        <w:rPr>
          <w:rFonts w:hint="eastAsia"/>
        </w:rPr>
        <w:t>岁少年进行了调查。</w:t>
      </w:r>
      <w:r>
        <w:rPr>
          <w:rStyle w:val="FootnoteReference"/>
        </w:rPr>
        <w:footnoteReference w:id="40"/>
      </w:r>
      <w:r>
        <w:rPr>
          <w:rFonts w:hint="eastAsia"/>
        </w:rPr>
        <w:t>调查结果显示，在数学能力方面，新西兰男生的得分平均高于女生</w:t>
      </w:r>
      <w:r>
        <w:rPr>
          <w:rFonts w:hint="eastAsia"/>
        </w:rPr>
        <w:t>14</w:t>
      </w:r>
      <w:r>
        <w:rPr>
          <w:rFonts w:hint="eastAsia"/>
        </w:rPr>
        <w:t>点。对“</w:t>
      </w:r>
      <w:r>
        <w:rPr>
          <w:rFonts w:hint="eastAsia"/>
        </w:rPr>
        <w:t>2000</w:t>
      </w:r>
      <w:r>
        <w:rPr>
          <w:rFonts w:hint="eastAsia"/>
        </w:rPr>
        <w:t>年国际学生评估计划”来说，在阅读能力方面，新西兰女生的得分比男生高出很多（</w:t>
      </w:r>
      <w:r>
        <w:rPr>
          <w:rFonts w:hint="eastAsia"/>
        </w:rPr>
        <w:t>28</w:t>
      </w:r>
      <w:r>
        <w:rPr>
          <w:rFonts w:hint="eastAsia"/>
        </w:rPr>
        <w:t>点）。但是，在科学能力方面，新西兰男生成绩比女性略高一点（</w:t>
      </w:r>
      <w:r>
        <w:rPr>
          <w:rFonts w:hint="eastAsia"/>
        </w:rPr>
        <w:t>6</w:t>
      </w:r>
      <w:r>
        <w:rPr>
          <w:rFonts w:hint="eastAsia"/>
        </w:rPr>
        <w:t>分）。新西兰男生和女生在解决问题方面的表现都同样出色。</w:t>
      </w:r>
    </w:p>
    <w:p w:rsidR="00000000" w:rsidRDefault="00BD35EC">
      <w:pPr>
        <w:pStyle w:val="Date"/>
        <w:numPr>
          <w:ilvl w:val="0"/>
          <w:numId w:val="1992"/>
        </w:numPr>
        <w:tabs>
          <w:tab w:val="clear" w:pos="420"/>
          <w:tab w:val="left" w:pos="630"/>
        </w:tabs>
        <w:spacing w:after="240" w:line="360" w:lineRule="exact"/>
        <w:ind w:left="0" w:firstLine="0"/>
      </w:pPr>
      <w:r>
        <w:rPr>
          <w:rFonts w:hint="eastAsia"/>
          <w:lang w:val="en-NZ"/>
        </w:rPr>
        <w:t>但是，从历史</w:t>
      </w:r>
      <w:r>
        <w:rPr>
          <w:rFonts w:hint="eastAsia"/>
          <w:lang w:val="en-NZ"/>
        </w:rPr>
        <w:t>的</w:t>
      </w:r>
      <w:r>
        <w:rPr>
          <w:rFonts w:hint="eastAsia"/>
        </w:rPr>
        <w:t>角度</w:t>
      </w:r>
      <w:r>
        <w:rPr>
          <w:rFonts w:hint="eastAsia"/>
          <w:lang w:val="en-NZ"/>
        </w:rPr>
        <w:t>来看，男女在学科上的差别正变得越来越不明显了。例如，在</w:t>
      </w:r>
      <w:r>
        <w:rPr>
          <w:rFonts w:hint="eastAsia"/>
          <w:lang w:val="en-NZ"/>
        </w:rPr>
        <w:t>1991</w:t>
      </w:r>
      <w:r>
        <w:rPr>
          <w:rFonts w:hint="eastAsia"/>
          <w:lang w:val="en-NZ"/>
        </w:rPr>
        <w:t>年，在注册拿到家政学“学校证书”的学生当中，女生占</w:t>
      </w:r>
      <w:r>
        <w:rPr>
          <w:rFonts w:hint="eastAsia"/>
          <w:lang w:val="en-NZ"/>
        </w:rPr>
        <w:t>75%</w:t>
      </w:r>
      <w:r>
        <w:rPr>
          <w:rFonts w:hint="eastAsia"/>
          <w:lang w:val="en-NZ"/>
        </w:rPr>
        <w:t>。到</w:t>
      </w:r>
      <w:r>
        <w:rPr>
          <w:rFonts w:hint="eastAsia"/>
          <w:lang w:val="en-NZ"/>
        </w:rPr>
        <w:t>2001</w:t>
      </w:r>
      <w:r>
        <w:rPr>
          <w:rFonts w:hint="eastAsia"/>
          <w:lang w:val="en-NZ"/>
        </w:rPr>
        <w:t>年，投考现重新命名为食品和营养专业的报考者中，女生仅占</w:t>
      </w:r>
      <w:r>
        <w:rPr>
          <w:rFonts w:hint="eastAsia"/>
          <w:lang w:val="en-NZ"/>
        </w:rPr>
        <w:t>70%</w:t>
      </w:r>
      <w:r>
        <w:rPr>
          <w:rFonts w:hint="eastAsia"/>
          <w:lang w:val="en-NZ"/>
        </w:rPr>
        <w:t>。在</w:t>
      </w:r>
      <w:r>
        <w:rPr>
          <w:rFonts w:hint="eastAsia"/>
          <w:lang w:val="en-NZ"/>
        </w:rPr>
        <w:t>1991</w:t>
      </w:r>
      <w:r>
        <w:rPr>
          <w:rFonts w:hint="eastAsia"/>
          <w:lang w:val="en-NZ"/>
        </w:rPr>
        <w:t>年，女生仅占注册技术制图“学校证书”学生中的</w:t>
      </w:r>
      <w:r>
        <w:rPr>
          <w:rFonts w:hint="eastAsia"/>
          <w:lang w:val="en-NZ"/>
        </w:rPr>
        <w:t>14%</w:t>
      </w:r>
      <w:r>
        <w:rPr>
          <w:rFonts w:hint="eastAsia"/>
          <w:lang w:val="en-NZ"/>
        </w:rPr>
        <w:t>。到</w:t>
      </w:r>
      <w:r>
        <w:rPr>
          <w:rFonts w:hint="eastAsia"/>
          <w:lang w:val="en-NZ"/>
        </w:rPr>
        <w:t>2001</w:t>
      </w:r>
      <w:r>
        <w:rPr>
          <w:rFonts w:hint="eastAsia"/>
          <w:lang w:val="en-NZ"/>
        </w:rPr>
        <w:t>年，重新命名为制图专业的考试报考者中，女生占</w:t>
      </w:r>
      <w:r>
        <w:rPr>
          <w:rFonts w:hint="eastAsia"/>
          <w:lang w:val="en-NZ"/>
        </w:rPr>
        <w:t>26%</w:t>
      </w:r>
      <w:r>
        <w:rPr>
          <w:rFonts w:hint="eastAsia"/>
          <w:lang w:val="en-NZ"/>
        </w:rPr>
        <w:t>。</w:t>
      </w:r>
      <w:r>
        <w:rPr>
          <w:rStyle w:val="FootnoteReference"/>
        </w:rPr>
        <w:footnoteReference w:id="41"/>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在高等教育阶段，男女所选择的研究领域也有明显的差异。女性比男性更有可能学习与卫生和教育有关的科目，而男性则更有可能研究工程、农业、建筑设计和房屋建筑。</w:t>
      </w:r>
      <w:r>
        <w:rPr>
          <w:rStyle w:val="FootnoteReference"/>
        </w:rPr>
        <w:footnoteReference w:id="42"/>
      </w:r>
    </w:p>
    <w:p w:rsidR="00000000" w:rsidRDefault="00BD35EC">
      <w:pPr>
        <w:pStyle w:val="Date"/>
        <w:numPr>
          <w:ilvl w:val="0"/>
          <w:numId w:val="1992"/>
        </w:numPr>
        <w:tabs>
          <w:tab w:val="clear" w:pos="420"/>
          <w:tab w:val="left" w:pos="630"/>
        </w:tabs>
        <w:spacing w:after="240" w:line="360" w:lineRule="exact"/>
        <w:ind w:left="0" w:firstLine="0"/>
      </w:pPr>
      <w:r>
        <w:rPr>
          <w:rFonts w:hint="eastAsia"/>
        </w:rPr>
        <w:t>妇女和女童有自由选择她们想从事的</w:t>
      </w:r>
      <w:r>
        <w:rPr>
          <w:rFonts w:hint="eastAsia"/>
        </w:rPr>
        <w:t>科目类型的权利。但是，当在科目和研究领域中的男女差别继续存在时，它们将继续对</w:t>
      </w:r>
      <w:r>
        <w:rPr>
          <w:rFonts w:hint="eastAsia"/>
          <w:lang w:val="en-NZ"/>
        </w:rPr>
        <w:t>男女</w:t>
      </w:r>
      <w:r>
        <w:rPr>
          <w:rFonts w:hint="eastAsia"/>
        </w:rPr>
        <w:t>事业的选择造成影响，因而会造成新西兰职业隔离程度加深。</w:t>
      </w:r>
      <w:bookmarkStart w:id="47" w:name="_Toc121988200"/>
      <w:bookmarkStart w:id="48" w:name="_Toc122072524"/>
    </w:p>
    <w:p w:rsidR="00000000" w:rsidRDefault="00BD35EC">
      <w:pPr>
        <w:tabs>
          <w:tab w:val="left" w:pos="630"/>
        </w:tabs>
        <w:spacing w:after="240" w:line="360" w:lineRule="exact"/>
        <w:rPr>
          <w:rFonts w:eastAsia="SimHei"/>
          <w:color w:val="FF0000"/>
          <w:sz w:val="24"/>
        </w:rPr>
      </w:pPr>
      <w:bookmarkStart w:id="49" w:name="_Toc122588421"/>
      <w:bookmarkStart w:id="50" w:name="_Toc125292435"/>
      <w:r>
        <w:rPr>
          <w:rFonts w:eastAsia="SimHei" w:hint="eastAsia"/>
          <w:color w:val="FF0000"/>
          <w:sz w:val="24"/>
        </w:rPr>
        <w:t>获得奖学金和研究支助</w:t>
      </w:r>
      <w:bookmarkEnd w:id="49"/>
      <w:bookmarkEnd w:id="50"/>
    </w:p>
    <w:p w:rsidR="00000000" w:rsidRDefault="00BD35EC">
      <w:pPr>
        <w:pStyle w:val="Date"/>
        <w:numPr>
          <w:ilvl w:val="0"/>
          <w:numId w:val="1992"/>
        </w:numPr>
        <w:tabs>
          <w:tab w:val="clear" w:pos="420"/>
          <w:tab w:val="left" w:pos="630"/>
        </w:tabs>
        <w:spacing w:after="240" w:line="360" w:lineRule="exact"/>
        <w:ind w:left="0" w:firstLine="0"/>
      </w:pPr>
      <w:r>
        <w:rPr>
          <w:rFonts w:hint="eastAsia"/>
        </w:rPr>
        <w:t>女生和男生有同等权利获得政府资助的奖学金。这包括根据由新西兰资格认证局实施的考试成绩而颁发的奖学金和其他奖学金。</w:t>
      </w:r>
      <w:r>
        <w:rPr>
          <w:rStyle w:val="FootnoteReference"/>
        </w:rPr>
        <w:footnoteReference w:id="43"/>
      </w:r>
      <w:r>
        <w:rPr>
          <w:rFonts w:hint="eastAsia"/>
        </w:rPr>
        <w:t>女生也可以申请其他组织提供的奖学金，尽管申请资格要根据学生从事某一特殊的研究领域或按照其他标准来定。</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在接受政府学生贷款方面，女生也和男生有着同样的权利。在政府出资的学生补助方面，对男生和女生的评判标准也是一样的。</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学生津贴</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自上次报告提交</w:t>
      </w:r>
      <w:r>
        <w:rPr>
          <w:rFonts w:hint="eastAsia"/>
        </w:rPr>
        <w:t>以来，政府对学生津贴计划进行了更改，这有助于减少学生对“学生贷款计划”的依赖。从</w:t>
      </w:r>
      <w:r>
        <w:rPr>
          <w:rFonts w:hint="eastAsia"/>
        </w:rPr>
        <w:t>2005</w:t>
      </w:r>
      <w:r>
        <w:rPr>
          <w:rFonts w:hint="eastAsia"/>
        </w:rPr>
        <w:t>年</w:t>
      </w:r>
      <w:r>
        <w:rPr>
          <w:rFonts w:hint="eastAsia"/>
        </w:rPr>
        <w:t>1</w:t>
      </w:r>
      <w:r>
        <w:rPr>
          <w:rFonts w:hint="eastAsia"/>
        </w:rPr>
        <w:t>月</w:t>
      </w:r>
      <w:r>
        <w:rPr>
          <w:rFonts w:hint="eastAsia"/>
        </w:rPr>
        <w:t>1</w:t>
      </w:r>
      <w:r>
        <w:rPr>
          <w:rFonts w:hint="eastAsia"/>
        </w:rPr>
        <w:t>日开始，作为学生津贴领取标准的父母收入下限提高了，这就意味着有更多的学生有资格申请津贴。父母收入的下限也会每年调整，以适应平均收入的变化。此外，学生赚钱的总数会使他们领取的补助受到影响，也就是学生自己赚钱超过一定的限度，就不可以再领取补助。从</w:t>
      </w:r>
      <w:r>
        <w:rPr>
          <w:rFonts w:hint="eastAsia"/>
        </w:rPr>
        <w:t>2006</w:t>
      </w:r>
      <w:r>
        <w:rPr>
          <w:rFonts w:hint="eastAsia"/>
        </w:rPr>
        <w:t>年</w:t>
      </w:r>
      <w:r>
        <w:rPr>
          <w:rFonts w:hint="eastAsia"/>
        </w:rPr>
        <w:t>1</w:t>
      </w:r>
      <w:r>
        <w:rPr>
          <w:rFonts w:hint="eastAsia"/>
        </w:rPr>
        <w:t>月</w:t>
      </w:r>
      <w:r>
        <w:rPr>
          <w:rFonts w:hint="eastAsia"/>
        </w:rPr>
        <w:t>1</w:t>
      </w:r>
      <w:r>
        <w:rPr>
          <w:rFonts w:hint="eastAsia"/>
        </w:rPr>
        <w:t>日起，这个下限有所提高，并向接受高等教育的来自多子女家庭和离婚家庭的学生提供额外的支助。</w:t>
      </w:r>
    </w:p>
    <w:p w:rsidR="00000000" w:rsidRDefault="00BD35EC">
      <w:pPr>
        <w:tabs>
          <w:tab w:val="left" w:pos="630"/>
        </w:tabs>
        <w:spacing w:after="240" w:line="360" w:lineRule="exact"/>
        <w:rPr>
          <w:rFonts w:eastAsia="SimHei"/>
          <w:color w:val="FF0000"/>
          <w:sz w:val="24"/>
        </w:rPr>
      </w:pPr>
      <w:bookmarkStart w:id="51" w:name="_Toc122588422"/>
      <w:bookmarkStart w:id="52" w:name="_Toc125292436"/>
      <w:r>
        <w:rPr>
          <w:rFonts w:eastAsia="SimHei" w:hint="eastAsia"/>
          <w:color w:val="FF0000"/>
          <w:sz w:val="24"/>
        </w:rPr>
        <w:t>学生贷款</w:t>
      </w:r>
      <w:bookmarkEnd w:id="51"/>
      <w:bookmarkEnd w:id="52"/>
    </w:p>
    <w:p w:rsidR="00000000" w:rsidRDefault="00BD35EC">
      <w:pPr>
        <w:pStyle w:val="Date"/>
        <w:numPr>
          <w:ilvl w:val="0"/>
          <w:numId w:val="1992"/>
        </w:numPr>
        <w:tabs>
          <w:tab w:val="clear" w:pos="420"/>
          <w:tab w:val="left" w:pos="630"/>
        </w:tabs>
        <w:spacing w:after="240" w:line="360" w:lineRule="exact"/>
        <w:ind w:left="0" w:firstLine="0"/>
      </w:pPr>
      <w:r>
        <w:rPr>
          <w:rFonts w:hint="eastAsia"/>
        </w:rPr>
        <w:t>2004</w:t>
      </w:r>
      <w:r>
        <w:rPr>
          <w:rFonts w:hint="eastAsia"/>
        </w:rPr>
        <w:t>年，使用学生贷款的学生中有</w:t>
      </w:r>
      <w:r>
        <w:rPr>
          <w:rFonts w:hint="eastAsia"/>
        </w:rPr>
        <w:t>60%</w:t>
      </w:r>
      <w:r>
        <w:rPr>
          <w:rFonts w:hint="eastAsia"/>
        </w:rPr>
        <w:t>是女生。</w:t>
      </w:r>
      <w:r>
        <w:rPr>
          <w:rStyle w:val="FootnoteReference"/>
        </w:rPr>
        <w:footnoteReference w:id="44"/>
      </w:r>
      <w:r>
        <w:t xml:space="preserve"> </w:t>
      </w:r>
      <w:r>
        <w:rPr>
          <w:rFonts w:hint="eastAsia"/>
        </w:rPr>
        <w:t>男女借</w:t>
      </w:r>
      <w:r>
        <w:rPr>
          <w:rFonts w:hint="eastAsia"/>
        </w:rPr>
        <w:t>款者比例的差异与入学的性别平衡完全一致。</w:t>
      </w:r>
      <w:r>
        <w:t>（</w:t>
      </w:r>
      <w:r>
        <w:rPr>
          <w:rFonts w:hint="eastAsia"/>
        </w:rPr>
        <w:t>见下表）。</w:t>
      </w:r>
    </w:p>
    <w:p w:rsidR="00000000" w:rsidRDefault="00BD35EC">
      <w:pPr>
        <w:tabs>
          <w:tab w:val="left" w:pos="630"/>
        </w:tabs>
        <w:spacing w:after="240" w:line="360" w:lineRule="exact"/>
        <w:rPr>
          <w:rFonts w:ascii="KaiTi_GB2312" w:eastAsia="KaiTi_GB2312" w:hint="eastAsia"/>
          <w:b/>
          <w:bCs/>
          <w:iCs/>
          <w:color w:val="0000FF"/>
          <w:lang w:val="en-AU"/>
        </w:rPr>
      </w:pPr>
    </w:p>
    <w:p w:rsidR="00000000" w:rsidRDefault="00BD35EC">
      <w:pPr>
        <w:tabs>
          <w:tab w:val="left" w:pos="630"/>
        </w:tabs>
        <w:spacing w:after="240" w:line="360" w:lineRule="exact"/>
        <w:jc w:val="center"/>
        <w:rPr>
          <w:rFonts w:ascii="SimHei" w:eastAsia="SimHei"/>
          <w:iCs/>
          <w:color w:val="FF0000"/>
          <w:lang w:val="en-AU"/>
        </w:rPr>
      </w:pPr>
      <w:r>
        <w:rPr>
          <w:rFonts w:ascii="SimHei" w:eastAsia="SimHei" w:hint="eastAsia"/>
          <w:iCs/>
          <w:color w:val="FF0000"/>
          <w:lang w:val="en-AU"/>
        </w:rPr>
        <w:t>2002</w:t>
      </w:r>
      <w:r>
        <w:rPr>
          <w:rFonts w:ascii="SimHei" w:eastAsia="SimHei" w:hint="eastAsia"/>
          <w:iCs/>
          <w:color w:val="FF0000"/>
          <w:lang w:val="en-AU"/>
        </w:rPr>
        <w:t>年至</w:t>
      </w:r>
      <w:r>
        <w:rPr>
          <w:rFonts w:ascii="SimHei" w:eastAsia="SimHei" w:hint="eastAsia"/>
          <w:iCs/>
          <w:color w:val="FF0000"/>
          <w:lang w:val="en-AU"/>
        </w:rPr>
        <w:t>2004</w:t>
      </w:r>
      <w:r>
        <w:rPr>
          <w:rFonts w:ascii="SimHei" w:eastAsia="SimHei" w:hint="eastAsia"/>
          <w:iCs/>
          <w:color w:val="FF0000"/>
          <w:lang w:val="en-AU"/>
        </w:rPr>
        <w:t>年按性别划分的学生贷款接受者分配比例</w:t>
      </w:r>
    </w:p>
    <w:tbl>
      <w:tblPr>
        <w:tblW w:w="9720" w:type="dxa"/>
        <w:shd w:val="clear" w:color="auto" w:fill="A0A0A0"/>
        <w:tblCellMar>
          <w:left w:w="0" w:type="dxa"/>
          <w:right w:w="0" w:type="dxa"/>
        </w:tblCellMar>
        <w:tblLook w:val="0000" w:firstRow="0" w:lastRow="0" w:firstColumn="0" w:lastColumn="0" w:noHBand="0" w:noVBand="0"/>
      </w:tblPr>
      <w:tblGrid>
        <w:gridCol w:w="1416"/>
        <w:gridCol w:w="1384"/>
        <w:gridCol w:w="1384"/>
        <w:gridCol w:w="1384"/>
        <w:gridCol w:w="1384"/>
        <w:gridCol w:w="1384"/>
        <w:gridCol w:w="1384"/>
      </w:tblGrid>
      <w:tr w:rsidR="00000000">
        <w:trPr>
          <w:cantSplit/>
          <w:trHeight w:val="255"/>
        </w:trPr>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6E6E6"/>
            <w:vAlign w:val="bottom"/>
          </w:tcPr>
          <w:p w:rsidR="00000000" w:rsidRDefault="00BD35EC" w:rsidP="00BD35EC">
            <w:pPr>
              <w:tabs>
                <w:tab w:val="left" w:pos="630"/>
              </w:tabs>
              <w:spacing w:before="60" w:after="60" w:line="300" w:lineRule="exact"/>
              <w:ind w:leftChars="50" w:left="31680"/>
              <w:rPr>
                <w:rFonts w:ascii="KaiTi_GB2312" w:eastAsia="KaiTi_GB2312" w:hint="eastAsia"/>
                <w:color w:val="0000FF"/>
                <w:sz w:val="18"/>
              </w:rPr>
            </w:pPr>
            <w:r>
              <w:rPr>
                <w:rFonts w:ascii="KaiTi_GB2312" w:eastAsia="KaiTi_GB2312" w:hint="eastAsia"/>
                <w:color w:val="0000FF"/>
                <w:sz w:val="18"/>
              </w:rPr>
              <w:t>学生性别</w:t>
            </w:r>
          </w:p>
        </w:tc>
        <w:tc>
          <w:tcPr>
            <w:tcW w:w="8304" w:type="dxa"/>
            <w:gridSpan w:val="6"/>
            <w:tcBorders>
              <w:top w:val="single" w:sz="4" w:space="0" w:color="000000"/>
              <w:left w:val="nil"/>
              <w:bottom w:val="single" w:sz="4" w:space="0" w:color="000000"/>
              <w:right w:val="single" w:sz="4" w:space="0" w:color="000000"/>
            </w:tcBorders>
            <w:shd w:val="clear" w:color="auto" w:fill="E6E6E6"/>
            <w:noWrap/>
            <w:vAlign w:val="bottom"/>
          </w:tcPr>
          <w:p w:rsidR="00000000" w:rsidRDefault="00BD35EC">
            <w:pPr>
              <w:tabs>
                <w:tab w:val="left" w:pos="630"/>
              </w:tabs>
              <w:spacing w:before="60" w:after="60" w:line="300" w:lineRule="exact"/>
              <w:jc w:val="center"/>
              <w:rPr>
                <w:rFonts w:ascii="KaiTi_GB2312" w:eastAsia="KaiTi_GB2312"/>
                <w:color w:val="0000FF"/>
                <w:sz w:val="18"/>
              </w:rPr>
            </w:pPr>
            <w:r>
              <w:rPr>
                <w:rFonts w:ascii="KaiTi_GB2312" w:eastAsia="KaiTi_GB2312" w:hint="eastAsia"/>
                <w:color w:val="0000FF"/>
                <w:sz w:val="18"/>
              </w:rPr>
              <w:t>历年</w:t>
            </w:r>
          </w:p>
        </w:tc>
      </w:tr>
      <w:tr w:rsidR="00000000">
        <w:trPr>
          <w:cantSplit/>
          <w:trHeight w:val="255"/>
        </w:trPr>
        <w:tc>
          <w:tcPr>
            <w:tcW w:w="0" w:type="auto"/>
            <w:vMerge/>
            <w:tcBorders>
              <w:top w:val="single" w:sz="4" w:space="0" w:color="000000"/>
              <w:left w:val="single" w:sz="4" w:space="0" w:color="000000"/>
              <w:bottom w:val="single" w:sz="4" w:space="0" w:color="000000"/>
              <w:right w:val="single" w:sz="4" w:space="0" w:color="000000"/>
            </w:tcBorders>
            <w:shd w:val="clear" w:color="auto" w:fill="E6E6E6"/>
            <w:vAlign w:val="center"/>
          </w:tcPr>
          <w:p w:rsidR="00000000" w:rsidRDefault="00BD35EC" w:rsidP="00BD35EC">
            <w:pPr>
              <w:tabs>
                <w:tab w:val="left" w:pos="630"/>
              </w:tabs>
              <w:spacing w:before="60" w:after="60" w:line="300" w:lineRule="exact"/>
              <w:ind w:leftChars="50" w:left="31680"/>
              <w:jc w:val="center"/>
              <w:rPr>
                <w:rFonts w:ascii="KaiTi_GB2312" w:eastAsia="KaiTi_GB2312"/>
                <w:color w:val="0000FF"/>
                <w:sz w:val="18"/>
              </w:rPr>
            </w:pPr>
          </w:p>
        </w:tc>
        <w:tc>
          <w:tcPr>
            <w:tcW w:w="2768" w:type="dxa"/>
            <w:gridSpan w:val="2"/>
            <w:tcBorders>
              <w:top w:val="single" w:sz="4" w:space="0" w:color="000000"/>
              <w:left w:val="nil"/>
              <w:bottom w:val="single" w:sz="4" w:space="0" w:color="000000"/>
              <w:right w:val="single" w:sz="4" w:space="0" w:color="000000"/>
            </w:tcBorders>
            <w:shd w:val="clear" w:color="auto" w:fill="E6E6E6"/>
            <w:vAlign w:val="bottom"/>
          </w:tcPr>
          <w:p w:rsidR="00000000" w:rsidRDefault="00BD35EC">
            <w:pPr>
              <w:tabs>
                <w:tab w:val="left" w:pos="630"/>
              </w:tabs>
              <w:spacing w:before="60" w:after="60" w:line="300" w:lineRule="exact"/>
              <w:jc w:val="center"/>
              <w:rPr>
                <w:rFonts w:ascii="KaiTi_GB2312" w:eastAsia="KaiTi_GB2312" w:hint="eastAsia"/>
                <w:color w:val="0000FF"/>
                <w:sz w:val="18"/>
              </w:rPr>
            </w:pPr>
            <w:r>
              <w:rPr>
                <w:rFonts w:ascii="KaiTi_GB2312" w:eastAsia="KaiTi_GB2312"/>
                <w:color w:val="0000FF"/>
                <w:sz w:val="18"/>
              </w:rPr>
              <w:t>2002</w:t>
            </w:r>
            <w:r>
              <w:rPr>
                <w:rFonts w:ascii="KaiTi_GB2312" w:eastAsia="KaiTi_GB2312" w:hint="eastAsia"/>
                <w:color w:val="0000FF"/>
                <w:sz w:val="18"/>
              </w:rPr>
              <w:t>年</w:t>
            </w:r>
          </w:p>
        </w:tc>
        <w:tc>
          <w:tcPr>
            <w:tcW w:w="2768" w:type="dxa"/>
            <w:gridSpan w:val="2"/>
            <w:tcBorders>
              <w:top w:val="single" w:sz="4" w:space="0" w:color="000000"/>
              <w:left w:val="nil"/>
              <w:bottom w:val="single" w:sz="4" w:space="0" w:color="000000"/>
              <w:right w:val="single" w:sz="4" w:space="0" w:color="000000"/>
            </w:tcBorders>
            <w:shd w:val="clear" w:color="auto" w:fill="E6E6E6"/>
            <w:vAlign w:val="bottom"/>
          </w:tcPr>
          <w:p w:rsidR="00000000" w:rsidRDefault="00BD35EC">
            <w:pPr>
              <w:tabs>
                <w:tab w:val="left" w:pos="630"/>
              </w:tabs>
              <w:spacing w:before="60" w:after="60" w:line="300" w:lineRule="exact"/>
              <w:jc w:val="center"/>
              <w:rPr>
                <w:rFonts w:ascii="KaiTi_GB2312" w:eastAsia="KaiTi_GB2312"/>
                <w:color w:val="0000FF"/>
                <w:sz w:val="18"/>
              </w:rPr>
            </w:pPr>
            <w:r>
              <w:rPr>
                <w:rFonts w:ascii="KaiTi_GB2312" w:eastAsia="KaiTi_GB2312"/>
                <w:color w:val="0000FF"/>
                <w:sz w:val="18"/>
              </w:rPr>
              <w:t>2003</w:t>
            </w:r>
            <w:r>
              <w:rPr>
                <w:rFonts w:ascii="KaiTi_GB2312" w:eastAsia="KaiTi_GB2312" w:hint="eastAsia"/>
                <w:color w:val="0000FF"/>
                <w:sz w:val="18"/>
              </w:rPr>
              <w:t>年</w:t>
            </w:r>
          </w:p>
        </w:tc>
        <w:tc>
          <w:tcPr>
            <w:tcW w:w="2768" w:type="dxa"/>
            <w:gridSpan w:val="2"/>
            <w:tcBorders>
              <w:top w:val="single" w:sz="4" w:space="0" w:color="000000"/>
              <w:left w:val="nil"/>
              <w:bottom w:val="single" w:sz="4" w:space="0" w:color="000000"/>
              <w:right w:val="single" w:sz="4" w:space="0" w:color="000000"/>
            </w:tcBorders>
            <w:shd w:val="clear" w:color="auto" w:fill="E6E6E6"/>
            <w:vAlign w:val="bottom"/>
          </w:tcPr>
          <w:p w:rsidR="00000000" w:rsidRDefault="00BD35EC">
            <w:pPr>
              <w:tabs>
                <w:tab w:val="left" w:pos="630"/>
              </w:tabs>
              <w:spacing w:before="60" w:after="60" w:line="300" w:lineRule="exact"/>
              <w:jc w:val="center"/>
              <w:rPr>
                <w:rFonts w:ascii="KaiTi_GB2312" w:eastAsia="KaiTi_GB2312"/>
                <w:color w:val="0000FF"/>
                <w:sz w:val="18"/>
              </w:rPr>
            </w:pPr>
            <w:r>
              <w:rPr>
                <w:rFonts w:ascii="KaiTi_GB2312" w:eastAsia="KaiTi_GB2312"/>
                <w:color w:val="0000FF"/>
                <w:sz w:val="18"/>
              </w:rPr>
              <w:t>2004</w:t>
            </w:r>
            <w:r>
              <w:rPr>
                <w:rFonts w:ascii="KaiTi_GB2312" w:eastAsia="KaiTi_GB2312" w:hint="eastAsia"/>
                <w:color w:val="0000FF"/>
                <w:sz w:val="18"/>
              </w:rPr>
              <w:t>年</w:t>
            </w:r>
          </w:p>
        </w:tc>
      </w:tr>
      <w:tr w:rsidR="00000000">
        <w:trPr>
          <w:trHeight w:val="255"/>
        </w:trPr>
        <w:tc>
          <w:tcPr>
            <w:tcW w:w="1416" w:type="dxa"/>
            <w:tcBorders>
              <w:top w:val="single" w:sz="4" w:space="0" w:color="000000"/>
              <w:left w:val="single" w:sz="4" w:space="0" w:color="000000"/>
              <w:bottom w:val="single" w:sz="4" w:space="0" w:color="000000"/>
              <w:right w:val="single" w:sz="4" w:space="0" w:color="000000"/>
            </w:tcBorders>
          </w:tcPr>
          <w:p w:rsidR="00000000" w:rsidRDefault="00BD35EC" w:rsidP="00BD35EC">
            <w:pPr>
              <w:tabs>
                <w:tab w:val="left" w:pos="630"/>
              </w:tabs>
              <w:spacing w:before="60" w:after="60" w:line="300" w:lineRule="exact"/>
              <w:ind w:leftChars="50" w:left="31680"/>
              <w:rPr>
                <w:rFonts w:hint="eastAsia"/>
                <w:bCs/>
                <w:sz w:val="18"/>
              </w:rPr>
            </w:pPr>
            <w:r>
              <w:rPr>
                <w:rFonts w:hint="eastAsia"/>
                <w:bCs/>
                <w:sz w:val="18"/>
              </w:rPr>
              <w:t>女性</w:t>
            </w:r>
          </w:p>
        </w:tc>
        <w:tc>
          <w:tcPr>
            <w:tcW w:w="1384" w:type="dxa"/>
            <w:tcBorders>
              <w:top w:val="single" w:sz="4" w:space="0" w:color="000000"/>
              <w:left w:val="nil"/>
              <w:bottom w:val="single" w:sz="4" w:space="0" w:color="000000"/>
              <w:right w:val="single" w:sz="4" w:space="0" w:color="000000"/>
            </w:tcBorders>
            <w:vAlign w:val="bottom"/>
          </w:tcPr>
          <w:p w:rsidR="00000000" w:rsidRDefault="00BD35EC" w:rsidP="00BD35EC">
            <w:pPr>
              <w:spacing w:before="60" w:after="60" w:line="300" w:lineRule="exact"/>
              <w:ind w:rightChars="188" w:right="31680"/>
              <w:jc w:val="right"/>
              <w:rPr>
                <w:color w:val="000000"/>
                <w:sz w:val="18"/>
              </w:rPr>
            </w:pPr>
            <w:r>
              <w:rPr>
                <w:color w:val="000000"/>
                <w:sz w:val="18"/>
              </w:rPr>
              <w:tab/>
              <w:t>85 720</w:t>
            </w:r>
          </w:p>
        </w:tc>
        <w:tc>
          <w:tcPr>
            <w:tcW w:w="1384" w:type="dxa"/>
            <w:tcBorders>
              <w:top w:val="single" w:sz="4" w:space="0" w:color="000000"/>
              <w:left w:val="nil"/>
              <w:bottom w:val="single" w:sz="4" w:space="0" w:color="000000"/>
              <w:right w:val="single" w:sz="4" w:space="0" w:color="000000"/>
            </w:tcBorders>
            <w:vAlign w:val="bottom"/>
          </w:tcPr>
          <w:p w:rsidR="00000000" w:rsidRDefault="00BD35EC">
            <w:pPr>
              <w:spacing w:before="60" w:after="60" w:line="300" w:lineRule="exact"/>
              <w:jc w:val="center"/>
              <w:rPr>
                <w:color w:val="000000"/>
                <w:sz w:val="18"/>
              </w:rPr>
            </w:pPr>
            <w:r>
              <w:rPr>
                <w:color w:val="000000"/>
                <w:sz w:val="18"/>
              </w:rPr>
              <w:t>56.9%</w:t>
            </w:r>
          </w:p>
        </w:tc>
        <w:tc>
          <w:tcPr>
            <w:tcW w:w="1384" w:type="dxa"/>
            <w:tcBorders>
              <w:top w:val="single" w:sz="4" w:space="0" w:color="000000"/>
              <w:left w:val="nil"/>
              <w:bottom w:val="single" w:sz="4" w:space="0" w:color="000000"/>
              <w:right w:val="single" w:sz="4" w:space="0" w:color="000000"/>
            </w:tcBorders>
            <w:vAlign w:val="bottom"/>
          </w:tcPr>
          <w:p w:rsidR="00000000" w:rsidRDefault="00BD35EC" w:rsidP="00BD35EC">
            <w:pPr>
              <w:spacing w:before="60" w:after="60" w:line="300" w:lineRule="exact"/>
              <w:ind w:rightChars="188" w:right="31680"/>
              <w:jc w:val="right"/>
              <w:rPr>
                <w:color w:val="000000"/>
                <w:sz w:val="18"/>
              </w:rPr>
            </w:pPr>
            <w:r>
              <w:rPr>
                <w:color w:val="000000"/>
                <w:sz w:val="18"/>
              </w:rPr>
              <w:tab/>
              <w:t>91 151</w:t>
            </w:r>
          </w:p>
        </w:tc>
        <w:tc>
          <w:tcPr>
            <w:tcW w:w="1384" w:type="dxa"/>
            <w:tcBorders>
              <w:top w:val="single" w:sz="4" w:space="0" w:color="000000"/>
              <w:left w:val="nil"/>
              <w:bottom w:val="single" w:sz="4" w:space="0" w:color="000000"/>
              <w:right w:val="single" w:sz="4" w:space="0" w:color="000000"/>
            </w:tcBorders>
            <w:vAlign w:val="bottom"/>
          </w:tcPr>
          <w:p w:rsidR="00000000" w:rsidRDefault="00BD35EC">
            <w:pPr>
              <w:spacing w:before="60" w:after="60" w:line="300" w:lineRule="exact"/>
              <w:jc w:val="center"/>
              <w:rPr>
                <w:color w:val="000000"/>
                <w:sz w:val="18"/>
              </w:rPr>
            </w:pPr>
            <w:r>
              <w:rPr>
                <w:color w:val="000000"/>
                <w:sz w:val="18"/>
              </w:rPr>
              <w:tab/>
              <w:t>58.3%</w:t>
            </w:r>
          </w:p>
        </w:tc>
        <w:tc>
          <w:tcPr>
            <w:tcW w:w="1384" w:type="dxa"/>
            <w:tcBorders>
              <w:top w:val="single" w:sz="4" w:space="0" w:color="000000"/>
              <w:left w:val="nil"/>
              <w:bottom w:val="single" w:sz="4" w:space="0" w:color="000000"/>
              <w:right w:val="single" w:sz="4" w:space="0" w:color="000000"/>
            </w:tcBorders>
            <w:vAlign w:val="bottom"/>
          </w:tcPr>
          <w:p w:rsidR="00000000" w:rsidRDefault="00BD35EC" w:rsidP="00BD35EC">
            <w:pPr>
              <w:spacing w:before="60" w:after="60" w:line="300" w:lineRule="exact"/>
              <w:ind w:rightChars="188" w:right="31680"/>
              <w:jc w:val="right"/>
              <w:rPr>
                <w:color w:val="000000"/>
                <w:sz w:val="18"/>
              </w:rPr>
            </w:pPr>
            <w:r>
              <w:rPr>
                <w:color w:val="000000"/>
                <w:sz w:val="18"/>
              </w:rPr>
              <w:tab/>
              <w:t>93 953</w:t>
            </w:r>
          </w:p>
        </w:tc>
        <w:tc>
          <w:tcPr>
            <w:tcW w:w="1384" w:type="dxa"/>
            <w:tcBorders>
              <w:top w:val="single" w:sz="4" w:space="0" w:color="000000"/>
              <w:left w:val="nil"/>
              <w:bottom w:val="single" w:sz="4" w:space="0" w:color="000000"/>
              <w:right w:val="single" w:sz="4" w:space="0" w:color="000000"/>
            </w:tcBorders>
            <w:vAlign w:val="bottom"/>
          </w:tcPr>
          <w:p w:rsidR="00000000" w:rsidRDefault="00BD35EC">
            <w:pPr>
              <w:spacing w:before="60" w:after="60" w:line="300" w:lineRule="exact"/>
              <w:jc w:val="center"/>
              <w:rPr>
                <w:color w:val="000000"/>
                <w:sz w:val="18"/>
              </w:rPr>
            </w:pPr>
            <w:r>
              <w:rPr>
                <w:color w:val="000000"/>
                <w:sz w:val="18"/>
              </w:rPr>
              <w:tab/>
              <w:t>59.8%</w:t>
            </w:r>
          </w:p>
        </w:tc>
      </w:tr>
      <w:tr w:rsidR="00000000">
        <w:trPr>
          <w:trHeight w:val="255"/>
        </w:trPr>
        <w:tc>
          <w:tcPr>
            <w:tcW w:w="1416" w:type="dxa"/>
            <w:tcBorders>
              <w:top w:val="single" w:sz="4" w:space="0" w:color="000000"/>
              <w:left w:val="single" w:sz="4" w:space="0" w:color="000000"/>
              <w:bottom w:val="single" w:sz="4" w:space="0" w:color="000000"/>
              <w:right w:val="single" w:sz="4" w:space="0" w:color="000000"/>
            </w:tcBorders>
          </w:tcPr>
          <w:p w:rsidR="00000000" w:rsidRDefault="00BD35EC" w:rsidP="00BD35EC">
            <w:pPr>
              <w:tabs>
                <w:tab w:val="left" w:pos="630"/>
              </w:tabs>
              <w:spacing w:before="60" w:after="60" w:line="300" w:lineRule="exact"/>
              <w:ind w:leftChars="50" w:left="31680"/>
              <w:rPr>
                <w:bCs/>
                <w:sz w:val="18"/>
              </w:rPr>
            </w:pPr>
            <w:r>
              <w:rPr>
                <w:rFonts w:hint="eastAsia"/>
                <w:bCs/>
                <w:sz w:val="18"/>
              </w:rPr>
              <w:t>男性</w:t>
            </w:r>
            <w:r>
              <w:rPr>
                <w:bCs/>
                <w:sz w:val="18"/>
              </w:rPr>
              <w:t xml:space="preserve"> </w:t>
            </w:r>
          </w:p>
        </w:tc>
        <w:tc>
          <w:tcPr>
            <w:tcW w:w="1384" w:type="dxa"/>
            <w:tcBorders>
              <w:top w:val="single" w:sz="4" w:space="0" w:color="000000"/>
              <w:left w:val="nil"/>
              <w:bottom w:val="single" w:sz="4" w:space="0" w:color="000000"/>
              <w:right w:val="single" w:sz="4" w:space="0" w:color="000000"/>
            </w:tcBorders>
            <w:vAlign w:val="bottom"/>
          </w:tcPr>
          <w:p w:rsidR="00000000" w:rsidRDefault="00BD35EC" w:rsidP="00BD35EC">
            <w:pPr>
              <w:spacing w:before="60" w:after="60" w:line="300" w:lineRule="exact"/>
              <w:ind w:rightChars="188" w:right="31680"/>
              <w:jc w:val="right"/>
              <w:rPr>
                <w:color w:val="000000"/>
                <w:sz w:val="18"/>
              </w:rPr>
            </w:pPr>
            <w:r>
              <w:rPr>
                <w:color w:val="000000"/>
                <w:sz w:val="18"/>
              </w:rPr>
              <w:tab/>
              <w:t>64 806</w:t>
            </w:r>
          </w:p>
        </w:tc>
        <w:tc>
          <w:tcPr>
            <w:tcW w:w="1384" w:type="dxa"/>
            <w:tcBorders>
              <w:top w:val="single" w:sz="4" w:space="0" w:color="000000"/>
              <w:left w:val="nil"/>
              <w:bottom w:val="single" w:sz="4" w:space="0" w:color="000000"/>
              <w:right w:val="single" w:sz="4" w:space="0" w:color="000000"/>
            </w:tcBorders>
            <w:vAlign w:val="bottom"/>
          </w:tcPr>
          <w:p w:rsidR="00000000" w:rsidRDefault="00BD35EC">
            <w:pPr>
              <w:spacing w:before="60" w:after="60" w:line="300" w:lineRule="exact"/>
              <w:jc w:val="center"/>
              <w:rPr>
                <w:color w:val="000000"/>
                <w:sz w:val="18"/>
              </w:rPr>
            </w:pPr>
            <w:r>
              <w:rPr>
                <w:color w:val="000000"/>
                <w:sz w:val="18"/>
              </w:rPr>
              <w:t>43%</w:t>
            </w:r>
          </w:p>
        </w:tc>
        <w:tc>
          <w:tcPr>
            <w:tcW w:w="1384" w:type="dxa"/>
            <w:tcBorders>
              <w:top w:val="single" w:sz="4" w:space="0" w:color="000000"/>
              <w:left w:val="nil"/>
              <w:bottom w:val="single" w:sz="4" w:space="0" w:color="000000"/>
              <w:right w:val="single" w:sz="4" w:space="0" w:color="000000"/>
            </w:tcBorders>
            <w:vAlign w:val="bottom"/>
          </w:tcPr>
          <w:p w:rsidR="00000000" w:rsidRDefault="00BD35EC" w:rsidP="00BD35EC">
            <w:pPr>
              <w:spacing w:before="60" w:after="60" w:line="300" w:lineRule="exact"/>
              <w:ind w:rightChars="188" w:right="31680"/>
              <w:jc w:val="right"/>
              <w:rPr>
                <w:color w:val="000000"/>
                <w:sz w:val="18"/>
              </w:rPr>
            </w:pPr>
            <w:r>
              <w:rPr>
                <w:color w:val="000000"/>
                <w:sz w:val="18"/>
              </w:rPr>
              <w:tab/>
              <w:t>65 099</w:t>
            </w:r>
          </w:p>
        </w:tc>
        <w:tc>
          <w:tcPr>
            <w:tcW w:w="1384" w:type="dxa"/>
            <w:tcBorders>
              <w:top w:val="single" w:sz="4" w:space="0" w:color="000000"/>
              <w:left w:val="nil"/>
              <w:bottom w:val="single" w:sz="4" w:space="0" w:color="000000"/>
              <w:right w:val="single" w:sz="4" w:space="0" w:color="000000"/>
            </w:tcBorders>
            <w:vAlign w:val="bottom"/>
          </w:tcPr>
          <w:p w:rsidR="00000000" w:rsidRDefault="00BD35EC">
            <w:pPr>
              <w:spacing w:before="60" w:after="60" w:line="300" w:lineRule="exact"/>
              <w:jc w:val="center"/>
              <w:rPr>
                <w:color w:val="000000"/>
                <w:sz w:val="18"/>
              </w:rPr>
            </w:pPr>
            <w:r>
              <w:rPr>
                <w:color w:val="000000"/>
                <w:sz w:val="18"/>
              </w:rPr>
              <w:tab/>
              <w:t>41.6%</w:t>
            </w:r>
          </w:p>
        </w:tc>
        <w:tc>
          <w:tcPr>
            <w:tcW w:w="1384" w:type="dxa"/>
            <w:tcBorders>
              <w:top w:val="single" w:sz="4" w:space="0" w:color="000000"/>
              <w:left w:val="nil"/>
              <w:bottom w:val="single" w:sz="4" w:space="0" w:color="000000"/>
              <w:right w:val="single" w:sz="4" w:space="0" w:color="000000"/>
            </w:tcBorders>
            <w:vAlign w:val="bottom"/>
          </w:tcPr>
          <w:p w:rsidR="00000000" w:rsidRDefault="00BD35EC" w:rsidP="00BD35EC">
            <w:pPr>
              <w:spacing w:before="60" w:after="60" w:line="300" w:lineRule="exact"/>
              <w:ind w:rightChars="188" w:right="31680"/>
              <w:jc w:val="right"/>
              <w:rPr>
                <w:color w:val="000000"/>
                <w:sz w:val="18"/>
              </w:rPr>
            </w:pPr>
            <w:r>
              <w:rPr>
                <w:color w:val="000000"/>
                <w:sz w:val="18"/>
              </w:rPr>
              <w:tab/>
              <w:t>63 079</w:t>
            </w:r>
          </w:p>
        </w:tc>
        <w:tc>
          <w:tcPr>
            <w:tcW w:w="1384" w:type="dxa"/>
            <w:tcBorders>
              <w:top w:val="single" w:sz="4" w:space="0" w:color="000000"/>
              <w:left w:val="nil"/>
              <w:bottom w:val="single" w:sz="4" w:space="0" w:color="000000"/>
              <w:right w:val="single" w:sz="4" w:space="0" w:color="000000"/>
            </w:tcBorders>
            <w:vAlign w:val="bottom"/>
          </w:tcPr>
          <w:p w:rsidR="00000000" w:rsidRDefault="00BD35EC">
            <w:pPr>
              <w:spacing w:before="60" w:after="60" w:line="300" w:lineRule="exact"/>
              <w:jc w:val="center"/>
              <w:rPr>
                <w:color w:val="000000"/>
                <w:sz w:val="18"/>
              </w:rPr>
            </w:pPr>
            <w:r>
              <w:rPr>
                <w:color w:val="000000"/>
                <w:sz w:val="18"/>
              </w:rPr>
              <w:tab/>
              <w:t>40.1%</w:t>
            </w:r>
          </w:p>
        </w:tc>
      </w:tr>
      <w:tr w:rsidR="00000000">
        <w:trPr>
          <w:trHeight w:val="255"/>
        </w:trPr>
        <w:tc>
          <w:tcPr>
            <w:tcW w:w="1416" w:type="dxa"/>
            <w:tcBorders>
              <w:top w:val="single" w:sz="4" w:space="0" w:color="000000"/>
              <w:left w:val="single" w:sz="4" w:space="0" w:color="000000"/>
              <w:bottom w:val="single" w:sz="4" w:space="0" w:color="000000"/>
              <w:right w:val="single" w:sz="4" w:space="0" w:color="000000"/>
            </w:tcBorders>
          </w:tcPr>
          <w:p w:rsidR="00000000" w:rsidRDefault="00BD35EC" w:rsidP="00BD35EC">
            <w:pPr>
              <w:tabs>
                <w:tab w:val="left" w:pos="630"/>
              </w:tabs>
              <w:spacing w:before="60" w:after="60" w:line="300" w:lineRule="exact"/>
              <w:ind w:leftChars="50" w:left="31680"/>
              <w:rPr>
                <w:rFonts w:eastAsia="SimHei" w:hint="eastAsia"/>
                <w:color w:val="FF0000"/>
                <w:sz w:val="18"/>
              </w:rPr>
            </w:pPr>
            <w:r>
              <w:rPr>
                <w:rFonts w:eastAsia="SimHei" w:hint="eastAsia"/>
                <w:color w:val="FF0000"/>
                <w:sz w:val="18"/>
              </w:rPr>
              <w:t>总数</w:t>
            </w:r>
          </w:p>
        </w:tc>
        <w:tc>
          <w:tcPr>
            <w:tcW w:w="1384" w:type="dxa"/>
            <w:tcBorders>
              <w:top w:val="single" w:sz="4" w:space="0" w:color="000000"/>
              <w:left w:val="nil"/>
              <w:bottom w:val="single" w:sz="4" w:space="0" w:color="000000"/>
              <w:right w:val="single" w:sz="4" w:space="0" w:color="000000"/>
            </w:tcBorders>
            <w:vAlign w:val="bottom"/>
          </w:tcPr>
          <w:p w:rsidR="00000000" w:rsidRDefault="00BD35EC" w:rsidP="00BD35EC">
            <w:pPr>
              <w:spacing w:before="60" w:after="60" w:line="300" w:lineRule="exact"/>
              <w:ind w:rightChars="188" w:right="31680"/>
              <w:jc w:val="right"/>
              <w:rPr>
                <w:color w:val="000000"/>
                <w:sz w:val="18"/>
              </w:rPr>
            </w:pPr>
            <w:r>
              <w:rPr>
                <w:color w:val="000000"/>
                <w:sz w:val="18"/>
              </w:rPr>
              <w:tab/>
              <w:t>150 526</w:t>
            </w:r>
          </w:p>
        </w:tc>
        <w:tc>
          <w:tcPr>
            <w:tcW w:w="1384" w:type="dxa"/>
            <w:tcBorders>
              <w:top w:val="single" w:sz="4" w:space="0" w:color="000000"/>
              <w:left w:val="nil"/>
              <w:bottom w:val="single" w:sz="4" w:space="0" w:color="000000"/>
              <w:right w:val="single" w:sz="4" w:space="0" w:color="000000"/>
            </w:tcBorders>
            <w:vAlign w:val="bottom"/>
          </w:tcPr>
          <w:p w:rsidR="00000000" w:rsidRDefault="00BD35EC">
            <w:pPr>
              <w:spacing w:before="60" w:after="60" w:line="300" w:lineRule="exact"/>
              <w:jc w:val="center"/>
              <w:rPr>
                <w:color w:val="000000"/>
                <w:sz w:val="18"/>
              </w:rPr>
            </w:pPr>
            <w:r>
              <w:rPr>
                <w:color w:val="000000"/>
                <w:sz w:val="18"/>
              </w:rPr>
              <w:t>100%</w:t>
            </w:r>
          </w:p>
        </w:tc>
        <w:tc>
          <w:tcPr>
            <w:tcW w:w="1384" w:type="dxa"/>
            <w:tcBorders>
              <w:top w:val="single" w:sz="4" w:space="0" w:color="000000"/>
              <w:left w:val="nil"/>
              <w:bottom w:val="single" w:sz="4" w:space="0" w:color="000000"/>
              <w:right w:val="single" w:sz="4" w:space="0" w:color="000000"/>
            </w:tcBorders>
            <w:vAlign w:val="bottom"/>
          </w:tcPr>
          <w:p w:rsidR="00000000" w:rsidRDefault="00BD35EC" w:rsidP="00BD35EC">
            <w:pPr>
              <w:spacing w:before="60" w:after="60" w:line="300" w:lineRule="exact"/>
              <w:ind w:rightChars="188" w:right="31680"/>
              <w:jc w:val="right"/>
              <w:rPr>
                <w:color w:val="000000"/>
                <w:sz w:val="18"/>
              </w:rPr>
            </w:pPr>
            <w:r>
              <w:rPr>
                <w:color w:val="000000"/>
                <w:sz w:val="18"/>
              </w:rPr>
              <w:tab/>
              <w:t>156 250</w:t>
            </w:r>
          </w:p>
        </w:tc>
        <w:tc>
          <w:tcPr>
            <w:tcW w:w="1384" w:type="dxa"/>
            <w:tcBorders>
              <w:top w:val="single" w:sz="4" w:space="0" w:color="000000"/>
              <w:left w:val="nil"/>
              <w:bottom w:val="single" w:sz="4" w:space="0" w:color="000000"/>
              <w:right w:val="single" w:sz="4" w:space="0" w:color="000000"/>
            </w:tcBorders>
            <w:vAlign w:val="bottom"/>
          </w:tcPr>
          <w:p w:rsidR="00000000" w:rsidRDefault="00BD35EC">
            <w:pPr>
              <w:spacing w:before="60" w:after="60" w:line="300" w:lineRule="exact"/>
              <w:jc w:val="center"/>
              <w:rPr>
                <w:color w:val="000000"/>
                <w:sz w:val="18"/>
              </w:rPr>
            </w:pPr>
            <w:r>
              <w:rPr>
                <w:color w:val="000000"/>
                <w:sz w:val="18"/>
              </w:rPr>
              <w:tab/>
              <w:t>100%</w:t>
            </w:r>
          </w:p>
        </w:tc>
        <w:tc>
          <w:tcPr>
            <w:tcW w:w="1384" w:type="dxa"/>
            <w:tcBorders>
              <w:top w:val="single" w:sz="4" w:space="0" w:color="000000"/>
              <w:left w:val="nil"/>
              <w:bottom w:val="single" w:sz="4" w:space="0" w:color="000000"/>
              <w:right w:val="single" w:sz="4" w:space="0" w:color="000000"/>
            </w:tcBorders>
            <w:vAlign w:val="bottom"/>
          </w:tcPr>
          <w:p w:rsidR="00000000" w:rsidRDefault="00BD35EC" w:rsidP="00BD35EC">
            <w:pPr>
              <w:spacing w:before="60" w:after="60" w:line="300" w:lineRule="exact"/>
              <w:ind w:rightChars="188" w:right="31680"/>
              <w:jc w:val="right"/>
              <w:rPr>
                <w:color w:val="000000"/>
                <w:sz w:val="18"/>
              </w:rPr>
            </w:pPr>
            <w:r>
              <w:rPr>
                <w:color w:val="000000"/>
                <w:sz w:val="18"/>
              </w:rPr>
              <w:tab/>
              <w:t>157 032</w:t>
            </w:r>
          </w:p>
        </w:tc>
        <w:tc>
          <w:tcPr>
            <w:tcW w:w="1384" w:type="dxa"/>
            <w:tcBorders>
              <w:top w:val="single" w:sz="4" w:space="0" w:color="000000"/>
              <w:left w:val="nil"/>
              <w:bottom w:val="single" w:sz="4" w:space="0" w:color="000000"/>
              <w:right w:val="single" w:sz="4" w:space="0" w:color="000000"/>
            </w:tcBorders>
            <w:vAlign w:val="bottom"/>
          </w:tcPr>
          <w:p w:rsidR="00000000" w:rsidRDefault="00BD35EC">
            <w:pPr>
              <w:spacing w:before="60" w:after="60" w:line="300" w:lineRule="exact"/>
              <w:jc w:val="center"/>
              <w:rPr>
                <w:color w:val="000000"/>
                <w:sz w:val="18"/>
              </w:rPr>
            </w:pPr>
            <w:r>
              <w:rPr>
                <w:color w:val="000000"/>
                <w:sz w:val="18"/>
              </w:rPr>
              <w:tab/>
              <w:t>100%</w:t>
            </w:r>
          </w:p>
        </w:tc>
      </w:tr>
    </w:tbl>
    <w:p w:rsidR="00000000" w:rsidRDefault="00BD35EC">
      <w:pPr>
        <w:tabs>
          <w:tab w:val="left" w:pos="630"/>
        </w:tabs>
        <w:spacing w:after="240" w:line="360" w:lineRule="exact"/>
        <w:rPr>
          <w:sz w:val="18"/>
          <w:lang w:val="en-AU"/>
        </w:rPr>
      </w:pPr>
      <w:r>
        <w:rPr>
          <w:rFonts w:eastAsia="KaiTi_GB2312" w:hint="eastAsia"/>
          <w:color w:val="0000FF"/>
          <w:sz w:val="18"/>
          <w:lang w:val="en-AU"/>
        </w:rPr>
        <w:t>资料来源</w:t>
      </w:r>
      <w:r>
        <w:rPr>
          <w:rFonts w:hint="eastAsia"/>
          <w:sz w:val="18"/>
        </w:rPr>
        <w:t>：</w:t>
      </w:r>
      <w:r>
        <w:rPr>
          <w:rFonts w:hint="eastAsia"/>
          <w:sz w:val="18"/>
          <w:lang w:val="en-AU"/>
        </w:rPr>
        <w:t>Study Link</w:t>
      </w:r>
      <w:r>
        <w:rPr>
          <w:rFonts w:hint="eastAsia"/>
          <w:sz w:val="18"/>
          <w:lang w:val="en-AU"/>
        </w:rPr>
        <w:t>。</w:t>
      </w:r>
    </w:p>
    <w:p w:rsidR="00000000" w:rsidRDefault="00BD35EC">
      <w:pPr>
        <w:tabs>
          <w:tab w:val="left" w:pos="630"/>
        </w:tabs>
        <w:spacing w:after="240" w:line="360" w:lineRule="exact"/>
      </w:pPr>
      <w:r>
        <w:rPr>
          <w:rFonts w:hint="eastAsia"/>
        </w:rPr>
        <w:tab/>
      </w:r>
      <w:r>
        <w:rPr>
          <w:rFonts w:hint="eastAsia"/>
        </w:rPr>
        <w:t>截止到</w:t>
      </w:r>
      <w:r>
        <w:rPr>
          <w:rFonts w:hint="eastAsia"/>
        </w:rPr>
        <w:t>2005</w:t>
      </w:r>
      <w:r>
        <w:rPr>
          <w:rFonts w:hint="eastAsia"/>
        </w:rPr>
        <w:t>年</w:t>
      </w:r>
      <w:r>
        <w:rPr>
          <w:rFonts w:hint="eastAsia"/>
        </w:rPr>
        <w:t>6</w:t>
      </w:r>
      <w:r>
        <w:rPr>
          <w:rFonts w:hint="eastAsia"/>
        </w:rPr>
        <w:t>月，学生贷款的中间值是</w:t>
      </w:r>
      <w:r>
        <w:t>10</w:t>
      </w:r>
      <w:r>
        <w:rPr>
          <w:rFonts w:hint="eastAsia"/>
        </w:rPr>
        <w:t xml:space="preserve"> </w:t>
      </w:r>
      <w:r>
        <w:t>404</w:t>
      </w:r>
      <w:r>
        <w:rPr>
          <w:rFonts w:hint="eastAsia"/>
        </w:rPr>
        <w:t>新元。</w:t>
      </w:r>
      <w:r>
        <w:rPr>
          <w:rStyle w:val="FootnoteReference"/>
        </w:rPr>
        <w:footnoteReference w:id="45"/>
      </w:r>
      <w:r>
        <w:t xml:space="preserve">  </w:t>
      </w:r>
      <w:r>
        <w:rPr>
          <w:rFonts w:hint="eastAsia"/>
        </w:rPr>
        <w:t>这些数字不是按性别提供的，但在</w:t>
      </w:r>
      <w:r>
        <w:rPr>
          <w:rFonts w:hint="eastAsia"/>
        </w:rPr>
        <w:t>2001</w:t>
      </w:r>
      <w:r>
        <w:rPr>
          <w:rFonts w:hint="eastAsia"/>
        </w:rPr>
        <w:t>年，男子债务的中间值比妇女要高</w:t>
      </w:r>
      <w:r>
        <w:rPr>
          <w:rFonts w:hint="eastAsia"/>
        </w:rPr>
        <w:t>6%</w:t>
      </w:r>
      <w:r>
        <w:rPr>
          <w:rFonts w:hint="eastAsia"/>
        </w:rPr>
        <w:t>。</w:t>
      </w:r>
      <w:r>
        <w:rPr>
          <w:rStyle w:val="FootnoteReference"/>
        </w:rPr>
        <w:footnoteReference w:id="46"/>
      </w:r>
      <w:r>
        <w:t xml:space="preserve"> </w:t>
      </w:r>
    </w:p>
    <w:p w:rsidR="00000000" w:rsidRDefault="00BD35EC">
      <w:pPr>
        <w:pStyle w:val="Date"/>
        <w:numPr>
          <w:ilvl w:val="0"/>
          <w:numId w:val="1992"/>
        </w:numPr>
        <w:tabs>
          <w:tab w:val="clear" w:pos="420"/>
          <w:tab w:val="left" w:pos="630"/>
        </w:tabs>
        <w:spacing w:after="240" w:line="360" w:lineRule="exact"/>
        <w:ind w:left="0" w:firstLine="0"/>
        <w:rPr>
          <w:lang w:val="en-GB"/>
        </w:rPr>
      </w:pPr>
      <w:r>
        <w:rPr>
          <w:rFonts w:hint="eastAsia"/>
        </w:rPr>
        <w:t>最近的研究显示，妇女还贷的时间一般和男子一样。</w:t>
      </w:r>
      <w:r>
        <w:rPr>
          <w:rStyle w:val="FootnoteReference"/>
        </w:rPr>
        <w:footnoteReference w:id="47"/>
      </w:r>
      <w:r>
        <w:t xml:space="preserve">  </w:t>
      </w:r>
      <w:r>
        <w:rPr>
          <w:rFonts w:hint="eastAsia"/>
        </w:rPr>
        <w:t>尽管妇女平均起来挣钱要比男子少，但她们在学习期间更有可能从事兼职工作挣更多的钱，来完成其学业，从而取得比男子更高的资格证书。</w:t>
      </w:r>
      <w:r>
        <w:rPr>
          <w:rStyle w:val="FootnoteReference"/>
        </w:rPr>
        <w:footnoteReference w:id="48"/>
      </w:r>
      <w:r>
        <w:t xml:space="preserve"> </w:t>
      </w:r>
      <w:r>
        <w:rPr>
          <w:rFonts w:hint="eastAsia"/>
        </w:rPr>
        <w:t>女性也不太可能像男性那样，在还贷方面毫无进展。</w:t>
      </w:r>
      <w:r>
        <w:rPr>
          <w:rStyle w:val="FootnoteReference"/>
        </w:rPr>
        <w:footnoteReference w:id="49"/>
      </w:r>
      <w:r>
        <w:t xml:space="preserve">  </w:t>
      </w:r>
      <w:r>
        <w:rPr>
          <w:rFonts w:hint="eastAsia"/>
        </w:rPr>
        <w:t>高资格证书可以带来与债务水平相关的高收入。男女还贷时间相同，有个别例外的情况是：债务大（超过</w:t>
      </w:r>
      <w:r>
        <w:rPr>
          <w:rFonts w:hint="eastAsia"/>
        </w:rPr>
        <w:t>25 000</w:t>
      </w:r>
      <w:r>
        <w:rPr>
          <w:rFonts w:hint="eastAsia"/>
        </w:rPr>
        <w:t>新元）的妇女往往比男子还贷的时间长些。</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消除对妇女</w:t>
      </w:r>
      <w:r>
        <w:rPr>
          <w:rFonts w:hint="eastAsia"/>
        </w:rPr>
        <w:t>歧视委员会在结论意见中，对学生贷款计划可能对妇女产生不利的影响表示关注，并建议政府对此进行审查。在国内，新西兰大学生联合会已向新西兰人权委员会提起投诉，声称学生贷款计划歧视妇女。作为投诉程序的一部分，在政府官方和新西兰大学生联合会之间进行了调解。此后，政府宣布修改学生贷款计划，这一点将在下文详细阐述。</w:t>
      </w:r>
    </w:p>
    <w:p w:rsidR="00000000" w:rsidRDefault="00BD35EC">
      <w:pPr>
        <w:pStyle w:val="Date"/>
        <w:numPr>
          <w:ilvl w:val="0"/>
          <w:numId w:val="1992"/>
        </w:numPr>
        <w:tabs>
          <w:tab w:val="clear" w:pos="420"/>
          <w:tab w:val="left" w:pos="630"/>
        </w:tabs>
        <w:spacing w:after="240" w:line="360" w:lineRule="exact"/>
        <w:ind w:left="0" w:firstLine="0"/>
      </w:pPr>
      <w:r>
        <w:rPr>
          <w:rFonts w:hint="eastAsia"/>
        </w:rPr>
        <w:t>为了减少学生贷款的财政影响，政府宣布学生贷款计划的变更将于</w:t>
      </w:r>
      <w:r>
        <w:rPr>
          <w:rFonts w:hint="eastAsia"/>
        </w:rPr>
        <w:t>2006</w:t>
      </w:r>
      <w:r>
        <w:rPr>
          <w:rFonts w:hint="eastAsia"/>
        </w:rPr>
        <w:t>年</w:t>
      </w:r>
      <w:r>
        <w:rPr>
          <w:rFonts w:hint="eastAsia"/>
        </w:rPr>
        <w:t>4</w:t>
      </w:r>
      <w:r>
        <w:rPr>
          <w:rFonts w:hint="eastAsia"/>
        </w:rPr>
        <w:t>月</w:t>
      </w:r>
      <w:r>
        <w:rPr>
          <w:rFonts w:hint="eastAsia"/>
        </w:rPr>
        <w:t>1</w:t>
      </w:r>
      <w:r>
        <w:rPr>
          <w:rFonts w:hint="eastAsia"/>
        </w:rPr>
        <w:t>日生效。第一项变更是指居住在新西兰的借款人将不付贷款利息（或复息）。第二项变更是为居住在海外到期未还款的借款人提供一个处罚特赦期。这项</w:t>
      </w:r>
      <w:r>
        <w:rPr>
          <w:rFonts w:hint="eastAsia"/>
        </w:rPr>
        <w:t>无息学生贷款的条款可能对妇女特别有益，因为妇女占学生借款人的大多数，而且如果她们不去上班在家生孩子的话，不会再因被不断增加的学生贷款债务而处于不利地位。</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改进和加强</w:t>
      </w:r>
      <w:r>
        <w:rPr>
          <w:rFonts w:hint="eastAsia"/>
        </w:rPr>
        <w:t>StudyLink</w:t>
      </w:r>
      <w:r>
        <w:rPr>
          <w:rFonts w:hint="eastAsia"/>
        </w:rPr>
        <w:t>的财政信息服务也会帮助政府实现进一步减少学生债务的目标，这项服务帮助学生对其财政问题做出最佳的决定。政府的这个目标还将得到新的奖学金和学习奖励的支助。</w:t>
      </w:r>
      <w:bookmarkEnd w:id="47"/>
      <w:bookmarkEnd w:id="48"/>
    </w:p>
    <w:p w:rsidR="00000000" w:rsidRDefault="00BD35EC">
      <w:pPr>
        <w:tabs>
          <w:tab w:val="left" w:pos="630"/>
        </w:tabs>
        <w:spacing w:after="240" w:line="360" w:lineRule="exact"/>
        <w:rPr>
          <w:rFonts w:eastAsia="SimHei"/>
          <w:color w:val="FF0000"/>
          <w:sz w:val="24"/>
        </w:rPr>
      </w:pPr>
      <w:r>
        <w:rPr>
          <w:rFonts w:eastAsia="SimHei" w:hint="eastAsia"/>
          <w:color w:val="FF0000"/>
          <w:sz w:val="24"/>
        </w:rPr>
        <w:t>教育部门雇用妇女的模式</w:t>
      </w:r>
    </w:p>
    <w:p w:rsidR="00000000" w:rsidRDefault="00BD35EC">
      <w:pPr>
        <w:pStyle w:val="Date"/>
        <w:numPr>
          <w:ilvl w:val="0"/>
          <w:numId w:val="1992"/>
        </w:numPr>
        <w:tabs>
          <w:tab w:val="clear" w:pos="420"/>
          <w:tab w:val="left" w:pos="630"/>
        </w:tabs>
        <w:spacing w:after="240" w:line="360" w:lineRule="exact"/>
        <w:ind w:left="0" w:firstLine="0"/>
        <w:rPr>
          <w:spacing w:val="4"/>
          <w:lang w:val="en-NZ"/>
        </w:rPr>
      </w:pPr>
      <w:r>
        <w:rPr>
          <w:rFonts w:hint="eastAsia"/>
          <w:spacing w:val="4"/>
        </w:rPr>
        <w:t>妇女一直都在幼儿教育部门占据优势，该部门</w:t>
      </w:r>
      <w:r>
        <w:rPr>
          <w:rFonts w:hint="eastAsia"/>
          <w:spacing w:val="4"/>
        </w:rPr>
        <w:t>99%</w:t>
      </w:r>
      <w:r>
        <w:rPr>
          <w:rFonts w:hint="eastAsia"/>
          <w:spacing w:val="4"/>
        </w:rPr>
        <w:t>的教师是妇女。随着政府承诺在</w:t>
      </w:r>
      <w:r>
        <w:rPr>
          <w:rFonts w:hint="eastAsia"/>
          <w:spacing w:val="4"/>
        </w:rPr>
        <w:t>2006</w:t>
      </w:r>
      <w:r>
        <w:rPr>
          <w:rFonts w:hint="eastAsia"/>
          <w:spacing w:val="4"/>
        </w:rPr>
        <w:t>年</w:t>
      </w:r>
      <w:r>
        <w:rPr>
          <w:rFonts w:hint="eastAsia"/>
          <w:spacing w:val="4"/>
        </w:rPr>
        <w:t>6</w:t>
      </w:r>
      <w:r>
        <w:rPr>
          <w:rFonts w:hint="eastAsia"/>
          <w:spacing w:val="4"/>
        </w:rPr>
        <w:t>月以前逐步实现幼儿教师和小学教师工资对等并增加对幼儿教育和看护服务的</w:t>
      </w:r>
      <w:r>
        <w:rPr>
          <w:rFonts w:hint="eastAsia"/>
          <w:spacing w:val="4"/>
        </w:rPr>
        <w:t>资助，从事幼儿教育的教师的薪金状况正在得到改善。对中小学班级教师实行统一的薪金制。薪级表是相同的。教师进入哪个薪级点以及他们所能拿到的最多薪金由其资格决定。现在人们普遍认为只有大学毕业的专业人员才能胜任小学和中学教学。</w:t>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rPr>
        <w:t>妇女仍占学校教师的大多数。在</w:t>
      </w:r>
      <w:r>
        <w:rPr>
          <w:rFonts w:hint="eastAsia"/>
        </w:rPr>
        <w:t>2004</w:t>
      </w:r>
      <w:r>
        <w:rPr>
          <w:rFonts w:hint="eastAsia"/>
        </w:rPr>
        <w:t>年</w:t>
      </w:r>
      <w:r>
        <w:rPr>
          <w:rFonts w:hint="eastAsia"/>
        </w:rPr>
        <w:t>4</w:t>
      </w:r>
      <w:r>
        <w:rPr>
          <w:rFonts w:hint="eastAsia"/>
        </w:rPr>
        <w:t>月，女教师占学校教师的</w:t>
      </w:r>
      <w:r>
        <w:rPr>
          <w:rFonts w:hint="eastAsia"/>
        </w:rPr>
        <w:t>70.1%</w:t>
      </w:r>
      <w:r>
        <w:rPr>
          <w:rFonts w:hint="eastAsia"/>
        </w:rPr>
        <w:t>，而男教师占</w:t>
      </w:r>
      <w:r>
        <w:rPr>
          <w:rFonts w:hint="eastAsia"/>
        </w:rPr>
        <w:t>29.9%</w:t>
      </w:r>
      <w:r>
        <w:rPr>
          <w:rFonts w:hint="eastAsia"/>
        </w:rPr>
        <w:t>。自</w:t>
      </w:r>
      <w:r>
        <w:rPr>
          <w:rFonts w:hint="eastAsia"/>
        </w:rPr>
        <w:t>2000</w:t>
      </w:r>
      <w:r>
        <w:rPr>
          <w:rFonts w:hint="eastAsia"/>
        </w:rPr>
        <w:t>年以来，这种情况略有改变，</w:t>
      </w:r>
      <w:r>
        <w:rPr>
          <w:rFonts w:hint="eastAsia"/>
        </w:rPr>
        <w:t>2000</w:t>
      </w:r>
      <w:r>
        <w:rPr>
          <w:rFonts w:hint="eastAsia"/>
        </w:rPr>
        <w:t>年，学校教师中女性占</w:t>
      </w:r>
      <w:r>
        <w:rPr>
          <w:rFonts w:hint="eastAsia"/>
        </w:rPr>
        <w:t>69.4%</w:t>
      </w:r>
      <w:r>
        <w:rPr>
          <w:rFonts w:hint="eastAsia"/>
        </w:rPr>
        <w:t>，小学女教师占</w:t>
      </w:r>
      <w:r>
        <w:rPr>
          <w:rFonts w:hint="eastAsia"/>
        </w:rPr>
        <w:t>80.5%</w:t>
      </w:r>
      <w:r>
        <w:rPr>
          <w:rFonts w:hint="eastAsia"/>
        </w:rPr>
        <w:t>，中学女教师占</w:t>
      </w:r>
      <w:r>
        <w:rPr>
          <w:rFonts w:hint="eastAsia"/>
        </w:rPr>
        <w:t>55.7%</w:t>
      </w:r>
      <w:r>
        <w:rPr>
          <w:rFonts w:hint="eastAsia"/>
        </w:rPr>
        <w:t>。</w:t>
      </w:r>
      <w:r>
        <w:rPr>
          <w:rStyle w:val="FootnoteReference"/>
        </w:rPr>
        <w:footnoteReference w:id="50"/>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lang w:val="en-NZ"/>
        </w:rPr>
        <w:t>自上次报告提交以来，女性担任校长及高级管理职务的人数也有所增加。在</w:t>
      </w:r>
      <w:r>
        <w:rPr>
          <w:rFonts w:hint="eastAsia"/>
          <w:lang w:val="en-NZ"/>
        </w:rPr>
        <w:t>2</w:t>
      </w:r>
      <w:r>
        <w:rPr>
          <w:rFonts w:hint="eastAsia"/>
          <w:lang w:val="en-NZ"/>
        </w:rPr>
        <w:t>004</w:t>
      </w:r>
      <w:r>
        <w:rPr>
          <w:rFonts w:hint="eastAsia"/>
          <w:lang w:val="en-NZ"/>
        </w:rPr>
        <w:t>年</w:t>
      </w:r>
      <w:r>
        <w:rPr>
          <w:rFonts w:hint="eastAsia"/>
          <w:lang w:val="en-NZ"/>
        </w:rPr>
        <w:t>4</w:t>
      </w:r>
      <w:r>
        <w:rPr>
          <w:rFonts w:hint="eastAsia"/>
          <w:lang w:val="en-NZ"/>
        </w:rPr>
        <w:t>月，学校高级管理职务中有</w:t>
      </w:r>
      <w:r>
        <w:rPr>
          <w:rFonts w:hint="eastAsia"/>
          <w:lang w:val="en-NZ"/>
        </w:rPr>
        <w:t>61.7%</w:t>
      </w:r>
      <w:r>
        <w:rPr>
          <w:rFonts w:hint="eastAsia"/>
          <w:lang w:val="en-NZ"/>
        </w:rPr>
        <w:t>是女性，与此相比，</w:t>
      </w:r>
      <w:r>
        <w:rPr>
          <w:rFonts w:hint="eastAsia"/>
          <w:lang w:val="en-NZ"/>
        </w:rPr>
        <w:t>2000</w:t>
      </w:r>
      <w:r>
        <w:rPr>
          <w:rFonts w:hint="eastAsia"/>
          <w:lang w:val="en-NZ"/>
        </w:rPr>
        <w:t>年是</w:t>
      </w:r>
      <w:r>
        <w:rPr>
          <w:rFonts w:hint="eastAsia"/>
          <w:lang w:val="en-NZ"/>
        </w:rPr>
        <w:t>58%</w:t>
      </w:r>
      <w:r>
        <w:rPr>
          <w:rFonts w:hint="eastAsia"/>
          <w:lang w:val="en-NZ"/>
        </w:rPr>
        <w:t>。在</w:t>
      </w:r>
      <w:r>
        <w:rPr>
          <w:rFonts w:hint="eastAsia"/>
          <w:lang w:val="en-NZ"/>
        </w:rPr>
        <w:t>2004</w:t>
      </w:r>
      <w:r>
        <w:rPr>
          <w:rFonts w:hint="eastAsia"/>
          <w:lang w:val="en-NZ"/>
        </w:rPr>
        <w:t>年</w:t>
      </w:r>
      <w:r>
        <w:rPr>
          <w:rFonts w:hint="eastAsia"/>
          <w:lang w:val="en-NZ"/>
        </w:rPr>
        <w:t>4</w:t>
      </w:r>
      <w:r>
        <w:rPr>
          <w:rFonts w:hint="eastAsia"/>
          <w:lang w:val="en-NZ"/>
        </w:rPr>
        <w:t>月，校长中有</w:t>
      </w:r>
      <w:r>
        <w:rPr>
          <w:rFonts w:hint="eastAsia"/>
          <w:lang w:val="en-NZ"/>
        </w:rPr>
        <w:t>41.2%</w:t>
      </w:r>
      <w:r>
        <w:rPr>
          <w:rFonts w:hint="eastAsia"/>
          <w:lang w:val="en-NZ"/>
        </w:rPr>
        <w:t>是女性，而</w:t>
      </w:r>
      <w:r>
        <w:rPr>
          <w:rFonts w:hint="eastAsia"/>
          <w:lang w:val="en-NZ"/>
        </w:rPr>
        <w:t>2000</w:t>
      </w:r>
      <w:r>
        <w:rPr>
          <w:rFonts w:hint="eastAsia"/>
          <w:lang w:val="en-NZ"/>
        </w:rPr>
        <w:t>年是</w:t>
      </w:r>
      <w:r>
        <w:rPr>
          <w:rFonts w:hint="eastAsia"/>
          <w:lang w:val="en-NZ"/>
        </w:rPr>
        <w:t>35.2%</w:t>
      </w:r>
      <w:r>
        <w:rPr>
          <w:rFonts w:hint="eastAsia"/>
          <w:lang w:val="en-NZ"/>
        </w:rPr>
        <w:t>。与中学相比，妇女担任小学校长或高级管理职务的可能性更大。</w:t>
      </w:r>
      <w:r>
        <w:rPr>
          <w:rStyle w:val="FootnoteReference"/>
          <w:lang w:val="en-NZ"/>
        </w:rPr>
        <w:footnoteReference w:id="51"/>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lang w:val="en-NZ"/>
        </w:rPr>
        <w:t>总之，尽管男女教师薪金的差距随着时间的推移在逐渐缩小，但女教师的薪金位数仍比男教师低。这是女教师任</w:t>
      </w:r>
      <w:r>
        <w:rPr>
          <w:rFonts w:hint="eastAsia"/>
        </w:rPr>
        <w:t>高级</w:t>
      </w:r>
      <w:r>
        <w:rPr>
          <w:rFonts w:hint="eastAsia"/>
          <w:lang w:val="en-NZ"/>
        </w:rPr>
        <w:t>管理职务的员额不足以及不太可能像男教师那样拥有更高级别资格的部分原因。</w:t>
      </w:r>
    </w:p>
    <w:p w:rsidR="00000000" w:rsidRDefault="00BD35EC">
      <w:pPr>
        <w:pStyle w:val="Date"/>
        <w:numPr>
          <w:ilvl w:val="0"/>
          <w:numId w:val="1992"/>
        </w:numPr>
        <w:tabs>
          <w:tab w:val="clear" w:pos="420"/>
          <w:tab w:val="left" w:pos="630"/>
        </w:tabs>
        <w:spacing w:after="240" w:line="360" w:lineRule="exact"/>
        <w:ind w:left="0" w:firstLine="0"/>
      </w:pPr>
      <w:r>
        <w:rPr>
          <w:rFonts w:hint="eastAsia"/>
          <w:lang w:val="en-NZ"/>
        </w:rPr>
        <w:t>2002</w:t>
      </w:r>
      <w:r>
        <w:rPr>
          <w:rFonts w:hint="eastAsia"/>
          <w:lang w:val="en-NZ"/>
        </w:rPr>
        <w:t>年启动的校长倡议目前正在全面而有效地实施。</w:t>
      </w:r>
      <w:r>
        <w:rPr>
          <w:rFonts w:hint="eastAsia"/>
          <w:lang w:val="en-NZ"/>
        </w:rPr>
        <w:t>2003</w:t>
      </w:r>
      <w:r>
        <w:rPr>
          <w:rFonts w:hint="eastAsia"/>
          <w:lang w:val="en-NZ"/>
        </w:rPr>
        <w:t>年，在参加首次校长就职计划的新校长中，有</w:t>
      </w:r>
      <w:r>
        <w:rPr>
          <w:rFonts w:hint="eastAsia"/>
          <w:lang w:val="en-NZ"/>
        </w:rPr>
        <w:t>56%</w:t>
      </w:r>
      <w:r>
        <w:rPr>
          <w:rFonts w:hint="eastAsia"/>
          <w:lang w:val="en-NZ"/>
        </w:rPr>
        <w:t>是女性。</w:t>
      </w:r>
      <w:r>
        <w:rPr>
          <w:rFonts w:hint="eastAsia"/>
        </w:rPr>
        <w:t>2004</w:t>
      </w:r>
      <w:r>
        <w:rPr>
          <w:rFonts w:hint="eastAsia"/>
          <w:lang w:val="en-NZ"/>
        </w:rPr>
        <w:t>-20</w:t>
      </w:r>
      <w:r>
        <w:rPr>
          <w:rFonts w:hint="eastAsia"/>
          <w:lang w:val="en-NZ"/>
        </w:rPr>
        <w:t>05</w:t>
      </w:r>
      <w:r>
        <w:rPr>
          <w:rFonts w:hint="eastAsia"/>
          <w:lang w:val="en-NZ"/>
        </w:rPr>
        <w:t>年对有潜力、有抱负的校长进行的小型试验性研究，主要是针对妇女和毛利族学校负责人，并且重点是由有经验的校长进行指导。为富有经验的校长设立的职业发展中心吸引了大多数妇女，有些是作为指导者来的，还有些是作为参与者来的。</w:t>
      </w:r>
    </w:p>
    <w:p w:rsidR="00000000" w:rsidRDefault="00BD35EC">
      <w:pPr>
        <w:pStyle w:val="Date"/>
        <w:numPr>
          <w:ilvl w:val="0"/>
          <w:numId w:val="1992"/>
        </w:numPr>
        <w:tabs>
          <w:tab w:val="clear" w:pos="420"/>
          <w:tab w:val="left" w:pos="630"/>
        </w:tabs>
        <w:spacing w:after="240" w:line="360" w:lineRule="exact"/>
        <w:ind w:left="0" w:firstLine="0"/>
      </w:pPr>
      <w:r>
        <w:rPr>
          <w:rFonts w:hint="eastAsia"/>
          <w:lang w:val="en-NZ"/>
        </w:rPr>
        <w:t>在高等教育一级执教的教师中，约有</w:t>
      </w:r>
      <w:r>
        <w:rPr>
          <w:rFonts w:hint="eastAsia"/>
          <w:lang w:val="en-NZ"/>
        </w:rPr>
        <w:t>48%</w:t>
      </w:r>
      <w:r>
        <w:rPr>
          <w:rFonts w:hint="eastAsia"/>
          <w:lang w:val="en-NZ"/>
        </w:rPr>
        <w:t>是女性。在大学里，女性约占教职员工的</w:t>
      </w:r>
      <w:r>
        <w:rPr>
          <w:rFonts w:hint="eastAsia"/>
          <w:lang w:val="en-NZ"/>
        </w:rPr>
        <w:t>41%</w:t>
      </w:r>
      <w:r>
        <w:rPr>
          <w:rFonts w:hint="eastAsia"/>
          <w:lang w:val="en-NZ"/>
        </w:rPr>
        <w:t>。在高等教育的其他分部门，女性占教职员工的大多数。</w:t>
      </w:r>
      <w:r>
        <w:rPr>
          <w:rStyle w:val="FootnoteReference"/>
          <w:lang w:val="en-NZ" w:eastAsia="en-NZ"/>
        </w:rPr>
        <w:footnoteReference w:id="52"/>
      </w:r>
      <w:r>
        <w:t xml:space="preserve"> </w:t>
      </w:r>
      <w:r>
        <w:rPr>
          <w:rFonts w:hint="eastAsia"/>
        </w:rPr>
        <w:t>根据“新西兰妇女参与管理和职业生活普查”，</w:t>
      </w:r>
      <w:r>
        <w:rPr>
          <w:rFonts w:hint="eastAsia"/>
        </w:rPr>
        <w:t>2003</w:t>
      </w:r>
      <w:r>
        <w:rPr>
          <w:rFonts w:hint="eastAsia"/>
        </w:rPr>
        <w:t>年，新西兰</w:t>
      </w:r>
      <w:r>
        <w:rPr>
          <w:rFonts w:hint="eastAsia"/>
        </w:rPr>
        <w:t>8</w:t>
      </w:r>
      <w:r>
        <w:rPr>
          <w:rFonts w:hint="eastAsia"/>
        </w:rPr>
        <w:t>所大学高级学术职位中，妇女占</w:t>
      </w:r>
      <w:r>
        <w:rPr>
          <w:rFonts w:hint="eastAsia"/>
        </w:rPr>
        <w:t>15.8%</w:t>
      </w:r>
      <w:r>
        <w:rPr>
          <w:rFonts w:hint="eastAsia"/>
        </w:rPr>
        <w:t>（不包括退休的教授）。通常情况下，南部岛屿大学与北部岛屿大学</w:t>
      </w:r>
      <w:r>
        <w:rPr>
          <w:rFonts w:hint="eastAsia"/>
        </w:rPr>
        <w:t>相比总是落后的。例如，奥克兰大学的高级学术职位总共有</w:t>
      </w:r>
      <w:r>
        <w:rPr>
          <w:rFonts w:hint="eastAsia"/>
        </w:rPr>
        <w:t>393</w:t>
      </w:r>
      <w:r>
        <w:rPr>
          <w:rFonts w:hint="eastAsia"/>
        </w:rPr>
        <w:t>个，其中有</w:t>
      </w:r>
      <w:r>
        <w:rPr>
          <w:rFonts w:hint="eastAsia"/>
        </w:rPr>
        <w:t>77</w:t>
      </w:r>
      <w:r>
        <w:rPr>
          <w:rFonts w:hint="eastAsia"/>
        </w:rPr>
        <w:t>位是妇女（占</w:t>
      </w:r>
      <w:r>
        <w:rPr>
          <w:rFonts w:hint="eastAsia"/>
        </w:rPr>
        <w:t>19.6%</w:t>
      </w:r>
      <w:r>
        <w:rPr>
          <w:rFonts w:hint="eastAsia"/>
        </w:rPr>
        <w:t>）。另外，在</w:t>
      </w:r>
      <w:r>
        <w:rPr>
          <w:rFonts w:hint="eastAsia"/>
        </w:rPr>
        <w:t>2003</w:t>
      </w:r>
      <w:r>
        <w:rPr>
          <w:rFonts w:hint="eastAsia"/>
        </w:rPr>
        <w:t>年，北帕默斯顿的梅西大学成为第一个任命女副校长的大学。</w:t>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lang w:val="en-NZ"/>
        </w:rPr>
        <w:t>政府已注意到委员会的结论意见，即它积极促进了在大学采取旨在营造更有利于达到平等环境的政策。大学独立于政府，但必须遵守禁止基于性别歧视妇女的一般法规，还必须根据法规执行“做好雇主”条例，包括平等就业机会政策。</w:t>
      </w:r>
    </w:p>
    <w:p w:rsidR="00000000" w:rsidRDefault="00BD35EC">
      <w:pPr>
        <w:pStyle w:val="HCh"/>
        <w:jc w:val="center"/>
      </w:pPr>
      <w:bookmarkStart w:id="53" w:name="_Toc130626185"/>
      <w:bookmarkStart w:id="54" w:name="_Toc130626651"/>
      <w:bookmarkStart w:id="55" w:name="_Toc131561433"/>
      <w:r>
        <w:rPr>
          <w:rFonts w:hint="eastAsia"/>
        </w:rPr>
        <w:t>第</w:t>
      </w:r>
      <w:r>
        <w:rPr>
          <w:rFonts w:hint="eastAsia"/>
        </w:rPr>
        <w:t>11</w:t>
      </w:r>
      <w:r>
        <w:rPr>
          <w:rFonts w:hint="eastAsia"/>
        </w:rPr>
        <w:t>条</w:t>
      </w:r>
      <w:bookmarkEnd w:id="53"/>
      <w:bookmarkEnd w:id="54"/>
      <w:bookmarkEnd w:id="55"/>
      <w:r>
        <w:br/>
      </w:r>
      <w:r>
        <w:rPr>
          <w:rFonts w:hint="eastAsia"/>
        </w:rPr>
        <w:t>就</w:t>
      </w:r>
      <w:r>
        <w:rPr>
          <w:rFonts w:hint="eastAsia"/>
        </w:rPr>
        <w:t xml:space="preserve"> </w:t>
      </w:r>
      <w:r>
        <w:rPr>
          <w:rFonts w:hint="eastAsia"/>
        </w:rPr>
        <w:t>业</w:t>
      </w:r>
    </w:p>
    <w:p w:rsidR="00000000" w:rsidRDefault="00BD35EC">
      <w:pPr>
        <w:tabs>
          <w:tab w:val="left" w:pos="630"/>
        </w:tabs>
        <w:spacing w:after="240" w:line="360" w:lineRule="exact"/>
        <w:rPr>
          <w:rFonts w:eastAsia="SimHei" w:hint="eastAsia"/>
          <w:color w:val="FF0000"/>
          <w:sz w:val="24"/>
        </w:rPr>
      </w:pPr>
      <w:r>
        <w:rPr>
          <w:rFonts w:eastAsia="SimHei" w:hint="eastAsia"/>
          <w:color w:val="FF0000"/>
          <w:sz w:val="24"/>
        </w:rPr>
        <w:t xml:space="preserve">导言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收入是生活质量的重要决定因素。如果妇女在经济上获得独立的能力受到约束的话，就会限制提供给她们及其家庭的</w:t>
      </w:r>
      <w:r>
        <w:rPr>
          <w:rFonts w:hint="eastAsia"/>
          <w:lang w:val="en-NZ"/>
        </w:rPr>
        <w:t>生活</w:t>
      </w:r>
      <w:r>
        <w:rPr>
          <w:rFonts w:hint="eastAsia"/>
        </w:rPr>
        <w:t>选</w:t>
      </w:r>
      <w:r>
        <w:rPr>
          <w:rFonts w:hint="eastAsia"/>
        </w:rPr>
        <w:t>择。例如，低收入水平会限制人们偿还学生贷款、买房或为退休储蓄的能力。参加有酬就业是妇女获得收入和提高经济独立的首要方式。确保妇女能够就业或再就业、平衡生活的不同方面以及付出的公平回报，将有助于妇女为自己，也为其家庭赢得这样的独立。</w:t>
      </w:r>
      <w:r>
        <w:t xml:space="preserve">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新西兰具备牢固的促进和保护妇女就业权利的法律体制。相对于男性来说，妇女就业的特点是：参与率低，平均工资低，尤其是毛利族妇女。</w:t>
      </w:r>
      <w:r>
        <w:t xml:space="preserve"> </w:t>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rPr>
        <w:t>在本报告所涉期间，政府的重点一直放在关注妇女就业的障碍上，这些障碍源于妇女更为广泛的社会角色，比如说要养育孩子，还要负责做家务。政府还一直在努力解决性</w:t>
      </w:r>
      <w:r>
        <w:rPr>
          <w:rFonts w:hint="eastAsia"/>
        </w:rPr>
        <w:t>别工资差别的问题，如妇女参加工作的类型和级别。在本报告所涉期间，政府还提高了最低工资。</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就业关系框架</w:t>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rPr>
        <w:t>就业关系法律框架规定了对就业质量至关重要的工作场所关系标准。该框架包括《</w:t>
      </w:r>
      <w:r>
        <w:rPr>
          <w:rFonts w:hint="eastAsia"/>
        </w:rPr>
        <w:t>2000</w:t>
      </w:r>
      <w:r>
        <w:rPr>
          <w:rFonts w:hint="eastAsia"/>
        </w:rPr>
        <w:t>年就业关系法》、《</w:t>
      </w:r>
      <w:r>
        <w:rPr>
          <w:rFonts w:hint="eastAsia"/>
        </w:rPr>
        <w:t>1983</w:t>
      </w:r>
      <w:r>
        <w:rPr>
          <w:rFonts w:hint="eastAsia"/>
        </w:rPr>
        <w:t>年最低</w:t>
      </w:r>
      <w:r>
        <w:rPr>
          <w:rFonts w:hint="eastAsia"/>
          <w:lang w:val="en-NZ"/>
        </w:rPr>
        <w:t>工资</w:t>
      </w:r>
      <w:r>
        <w:rPr>
          <w:rFonts w:hint="eastAsia"/>
        </w:rPr>
        <w:t>法》、《</w:t>
      </w:r>
      <w:r>
        <w:rPr>
          <w:rFonts w:hint="eastAsia"/>
        </w:rPr>
        <w:t>2003</w:t>
      </w:r>
      <w:r>
        <w:rPr>
          <w:rFonts w:hint="eastAsia"/>
        </w:rPr>
        <w:t>年假日法》、《</w:t>
      </w:r>
      <w:r>
        <w:rPr>
          <w:rFonts w:hint="eastAsia"/>
        </w:rPr>
        <w:t>1987</w:t>
      </w:r>
      <w:r>
        <w:rPr>
          <w:rFonts w:hint="eastAsia"/>
        </w:rPr>
        <w:t>年育儿假和就业保护法》以及《</w:t>
      </w:r>
      <w:r>
        <w:rPr>
          <w:rFonts w:hint="eastAsia"/>
        </w:rPr>
        <w:t>1972</w:t>
      </w:r>
      <w:r>
        <w:rPr>
          <w:rFonts w:hint="eastAsia"/>
        </w:rPr>
        <w:t>年公平工资法》。自有关新西兰执行《公约》情况的上次报告提交以来，法律框架取得的惟一进展，是对《就业关系法》和《带薪休假和就业保护法》（带薪育儿假）进行了修改。</w:t>
      </w:r>
    </w:p>
    <w:p w:rsidR="00000000" w:rsidRDefault="00BD35EC">
      <w:pPr>
        <w:pStyle w:val="Date"/>
        <w:numPr>
          <w:ilvl w:val="0"/>
          <w:numId w:val="1992"/>
        </w:numPr>
        <w:tabs>
          <w:tab w:val="clear" w:pos="420"/>
          <w:tab w:val="left" w:pos="630"/>
        </w:tabs>
        <w:spacing w:after="240" w:line="360" w:lineRule="exact"/>
        <w:ind w:left="0" w:firstLine="0"/>
        <w:rPr>
          <w:lang w:val="en-GB"/>
        </w:rPr>
      </w:pPr>
      <w:r>
        <w:rPr>
          <w:rFonts w:hint="eastAsia"/>
        </w:rPr>
        <w:t>《</w:t>
      </w:r>
      <w:r>
        <w:rPr>
          <w:rFonts w:hint="eastAsia"/>
        </w:rPr>
        <w:t>2000</w:t>
      </w:r>
      <w:r>
        <w:rPr>
          <w:rFonts w:hint="eastAsia"/>
        </w:rPr>
        <w:t>年就业关系法》（《就业关系法案》）规定了工作场所关</w:t>
      </w:r>
      <w:r>
        <w:rPr>
          <w:rFonts w:hint="eastAsia"/>
        </w:rPr>
        <w:t>系，并为禁止歧视的规定提供了保护措施。自上次报告提交以来，政府修订了该法，以便更好地实现该法案的法定目标：即促进富有成效的就业关系、诚意和集体谈判以及有效地解决就业问题。诚意是就业关系中的所有当事人真诚地、公开地、不相互误解地彼此相处的基本因素。所有当事人都必须积极建立和维护富有成效的关系。</w:t>
      </w:r>
      <w:r>
        <w:rPr>
          <w:rFonts w:hint="eastAsia"/>
        </w:rPr>
        <w:t>2004</w:t>
      </w:r>
      <w:r>
        <w:rPr>
          <w:rFonts w:hint="eastAsia"/>
        </w:rPr>
        <w:t>年修正案阐明诚意不仅适用于个人</w:t>
      </w:r>
      <w:r>
        <w:rPr>
          <w:rFonts w:hint="eastAsia"/>
          <w:lang w:val="en-NZ"/>
        </w:rPr>
        <w:t>就业</w:t>
      </w:r>
      <w:r>
        <w:rPr>
          <w:rFonts w:hint="eastAsia"/>
        </w:rPr>
        <w:t>谈判协定，而且也适用于集体谈判，并规定将对某些违反诚意责任的行为实施处罚。</w:t>
      </w:r>
    </w:p>
    <w:p w:rsidR="00000000" w:rsidRDefault="00BD35EC">
      <w:pPr>
        <w:pStyle w:val="Date"/>
        <w:numPr>
          <w:ilvl w:val="0"/>
          <w:numId w:val="1992"/>
        </w:numPr>
        <w:tabs>
          <w:tab w:val="clear" w:pos="420"/>
          <w:tab w:val="left" w:pos="630"/>
        </w:tabs>
        <w:spacing w:after="240" w:line="360" w:lineRule="exact"/>
        <w:ind w:left="0" w:firstLine="0"/>
      </w:pPr>
      <w:r>
        <w:rPr>
          <w:rFonts w:hint="eastAsia"/>
          <w:lang w:val="en-NZ"/>
        </w:rPr>
        <w:t>该修正案还为因企业出售、转让或外包而使工作受到影响（易受伤害的）雇员提供保护。</w:t>
      </w:r>
      <w:r>
        <w:rPr>
          <w:rFonts w:hint="eastAsia"/>
        </w:rPr>
        <w:t>就业</w:t>
      </w:r>
      <w:r>
        <w:rPr>
          <w:rFonts w:hint="eastAsia"/>
          <w:lang w:val="en-NZ"/>
        </w:rPr>
        <w:t>法庭最近的一项裁决认</w:t>
      </w:r>
      <w:r>
        <w:rPr>
          <w:rFonts w:hint="eastAsia"/>
          <w:lang w:val="en-NZ"/>
        </w:rPr>
        <w:t>定，修正法案并没有按政府的意图，在达成合约的情况下为易受伤害的雇员提供保护。目前已向议院提交了一份议案，以使政府最初的政策意图得以实现。该修正案可能会涉及某些有外包和转让史的行业以及有许多女性雇员的行业（如清洁业）。</w:t>
      </w:r>
    </w:p>
    <w:p w:rsidR="00000000" w:rsidRDefault="00BD35EC">
      <w:pPr>
        <w:pStyle w:val="Date"/>
        <w:numPr>
          <w:ilvl w:val="0"/>
          <w:numId w:val="1992"/>
        </w:numPr>
        <w:tabs>
          <w:tab w:val="clear" w:pos="420"/>
          <w:tab w:val="left" w:pos="630"/>
        </w:tabs>
        <w:spacing w:after="240" w:line="360" w:lineRule="exact"/>
        <w:ind w:left="0" w:firstLine="0"/>
      </w:pPr>
      <w:r>
        <w:rPr>
          <w:rFonts w:hint="eastAsia"/>
          <w:lang w:val="en-NZ"/>
        </w:rPr>
        <w:t>尽管由目前的法律框架提供的保护措施意义重大，但仍有一些妇女群体没有多少机会能够提高工资和改善工作条件。政府正在尽力解决这个问题，为此将每年增加最低工资和其他合法条件，如每年四周休假。政府的就业平等方针将在下文有关薪金和</w:t>
      </w:r>
      <w:r>
        <w:rPr>
          <w:rFonts w:hint="eastAsia"/>
        </w:rPr>
        <w:t>就业</w:t>
      </w:r>
      <w:r>
        <w:rPr>
          <w:rFonts w:hint="eastAsia"/>
          <w:lang w:val="en-NZ"/>
        </w:rPr>
        <w:t>差别那一部分做进一步讨论。</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职业保健与安全</w:t>
      </w:r>
    </w:p>
    <w:p w:rsidR="00000000" w:rsidRDefault="00BD35EC">
      <w:pPr>
        <w:pStyle w:val="Date"/>
        <w:numPr>
          <w:ilvl w:val="0"/>
          <w:numId w:val="1992"/>
        </w:numPr>
        <w:tabs>
          <w:tab w:val="clear" w:pos="420"/>
          <w:tab w:val="left" w:pos="630"/>
        </w:tabs>
        <w:spacing w:after="240" w:line="360" w:lineRule="exact"/>
        <w:ind w:left="0" w:firstLine="0"/>
      </w:pPr>
      <w:r>
        <w:rPr>
          <w:rFonts w:hint="eastAsia"/>
        </w:rPr>
        <w:t>《</w:t>
      </w:r>
      <w:r>
        <w:rPr>
          <w:rFonts w:hint="eastAsia"/>
        </w:rPr>
        <w:t>1992</w:t>
      </w:r>
      <w:r>
        <w:rPr>
          <w:rFonts w:hint="eastAsia"/>
        </w:rPr>
        <w:t>年就业保健和安全法</w:t>
      </w:r>
      <w:r>
        <w:rPr>
          <w:rFonts w:hint="eastAsia"/>
        </w:rPr>
        <w:t>》规定了就业保健和安全标准，并为妇女防止生殖危险提供保护。劳工部还根据保健与安全框架，就在工作场所母乳喂养规定做出指示。雇主必须鉴别、评估和控制</w:t>
      </w:r>
      <w:r>
        <w:t>母乳</w:t>
      </w:r>
      <w:r>
        <w:rPr>
          <w:rFonts w:hint="eastAsia"/>
        </w:rPr>
        <w:t>喂养的雇员及其孩子所面临的危险。在将婴幼儿带进工作场所喂奶的情况下，劳工部建议采取一种适当的就业做法为母亲给孩子喂奶提供一个合适的场所（对孩子而言是安全的场所）。</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平等就业机会</w:t>
      </w:r>
    </w:p>
    <w:p w:rsidR="00000000" w:rsidRDefault="00BD35EC">
      <w:pPr>
        <w:pStyle w:val="Date"/>
        <w:numPr>
          <w:ilvl w:val="0"/>
          <w:numId w:val="1992"/>
        </w:numPr>
        <w:tabs>
          <w:tab w:val="clear" w:pos="420"/>
          <w:tab w:val="left" w:pos="630"/>
        </w:tabs>
        <w:spacing w:after="240" w:line="360" w:lineRule="exact"/>
        <w:ind w:left="0" w:firstLine="0"/>
      </w:pPr>
      <w:r>
        <w:rPr>
          <w:rFonts w:hint="eastAsia"/>
        </w:rPr>
        <w:t>第</w:t>
      </w:r>
      <w:r>
        <w:rPr>
          <w:rFonts w:hint="eastAsia"/>
        </w:rPr>
        <w:t>2</w:t>
      </w:r>
      <w:r>
        <w:rPr>
          <w:rFonts w:hint="eastAsia"/>
        </w:rPr>
        <w:t>条提到在人权委员会内建立一个平等就业机会顾问小组，负责监督新西兰包括劳动人口在内的平等就业情况。自上次报告提交以来，与国有部门相关的平等就业机会要求没有进行任何更改，并已根据《</w:t>
      </w:r>
      <w:r>
        <w:rPr>
          <w:rFonts w:hint="eastAsia"/>
        </w:rPr>
        <w:t>200</w:t>
      </w:r>
      <w:r>
        <w:rPr>
          <w:rFonts w:hint="eastAsia"/>
        </w:rPr>
        <w:t>4</w:t>
      </w:r>
      <w:r>
        <w:rPr>
          <w:rFonts w:hint="eastAsia"/>
        </w:rPr>
        <w:t xml:space="preserve">年皇家机构法》扩展到皇家机构。　</w:t>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rPr>
        <w:t>平等就业机会信托机构一直在向雇主提供平等就业机会的信息和工具，并提高人们对新西兰工作场所各种问题的认识。在本报告所涉期间，还包括与劳工部合作，创作了《人民的权利——成功的就业多样化》，该出版物包含大量个案研究，证明招聘更多样化的劳动力的好处——包括负有儿童保育责任的妇女、残疾人、难民、移民和老年人。</w:t>
      </w:r>
      <w:r>
        <w:rPr>
          <w:rStyle w:val="FootnoteReference"/>
          <w:lang w:val="en-NZ"/>
        </w:rPr>
        <w:footnoteReference w:id="53"/>
      </w:r>
      <w:r>
        <w:rPr>
          <w:color w:val="0000FF"/>
          <w:lang w:val="en-NZ"/>
        </w:rPr>
        <w:t xml:space="preserve"> </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 xml:space="preserve">防止性骚扰的保护措施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w:t>
      </w:r>
      <w:r>
        <w:rPr>
          <w:rFonts w:hint="eastAsia"/>
        </w:rPr>
        <w:t>2000</w:t>
      </w:r>
      <w:r>
        <w:rPr>
          <w:rFonts w:hint="eastAsia"/>
        </w:rPr>
        <w:t>年就业关系法》和《</w:t>
      </w:r>
      <w:r>
        <w:rPr>
          <w:rFonts w:hint="eastAsia"/>
        </w:rPr>
        <w:t>1993</w:t>
      </w:r>
      <w:r>
        <w:rPr>
          <w:rFonts w:hint="eastAsia"/>
        </w:rPr>
        <w:t>年人权法》，保护妇女免受工作场所的性骚扰。有关本报告所涉期间对性骚扰投诉的统计见第</w:t>
      </w:r>
      <w:r>
        <w:rPr>
          <w:rFonts w:hint="eastAsia"/>
        </w:rPr>
        <w:t>2</w:t>
      </w:r>
      <w:r>
        <w:rPr>
          <w:rFonts w:hint="eastAsia"/>
        </w:rPr>
        <w:t>条。</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委员会在对新西兰上次</w:t>
      </w:r>
      <w:r>
        <w:rPr>
          <w:rFonts w:hint="eastAsia"/>
        </w:rPr>
        <w:t>报告的结论意见中提到它所关心的一个问题即成为性骚扰受害者的女性雇员应当具有继续保留其工作的合法权利。根据《就业关系法》，如果雇员认为对他们的解雇不公平，比如说因他们提出了性骚扰投诉而将他们解雇，则有权对雇主进行个人申诉。如果个人申诉被推翻，补救办法还包括重新申诉和金钱补偿。</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劳动力参与</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新西兰法律规定妇女享有相同的参加带薪工作的权利。在过去的</w:t>
      </w:r>
      <w:r>
        <w:rPr>
          <w:rFonts w:hint="eastAsia"/>
        </w:rPr>
        <w:t>30</w:t>
      </w:r>
      <w:r>
        <w:rPr>
          <w:rFonts w:hint="eastAsia"/>
        </w:rPr>
        <w:t>年里，女性参加带薪工作的人数虽大量增加，但是她们的就业水平却低于男性，而且多有可能是从事兼职工作。</w:t>
      </w:r>
      <w:r>
        <w:rPr>
          <w:rStyle w:val="FootnoteReference"/>
        </w:rPr>
        <w:footnoteReference w:id="54"/>
      </w:r>
      <w:r>
        <w:rPr>
          <w:rFonts w:hint="eastAsia"/>
        </w:rPr>
        <w:t>虽然新西兰妇女总的就业水平比较高，但有幼小子女的母亲和单亲母亲的</w:t>
      </w:r>
      <w:r>
        <w:rPr>
          <w:rFonts w:hint="eastAsia"/>
        </w:rPr>
        <w:t xml:space="preserve">就业率却低于经济合作与发展组织的平均值。这反映了许多母亲在子女年幼时很少参加带薪工作的趋势。政府正集中精力更好地支助妇女做出在劳动力市场就业的选择，并为她们提供更好的机会，使她们能够享用高质量、负担得起和适合的儿童保育设施。　</w:t>
      </w:r>
    </w:p>
    <w:p w:rsidR="00000000" w:rsidRDefault="00BD35EC">
      <w:pPr>
        <w:tabs>
          <w:tab w:val="left" w:pos="630"/>
        </w:tabs>
        <w:spacing w:after="240" w:line="360" w:lineRule="exact"/>
        <w:jc w:val="center"/>
        <w:rPr>
          <w:rStyle w:val="CharChar"/>
          <w:rFonts w:ascii="SimHei" w:eastAsia="SimHei" w:hAnsi="Times New Roman" w:cs="Times New Roman"/>
          <w:iCs/>
          <w:color w:val="FF0000"/>
          <w:sz w:val="21"/>
          <w:lang w:eastAsia="zh-CN"/>
        </w:rPr>
      </w:pPr>
      <w:r>
        <w:rPr>
          <w:rFonts w:ascii="SimHei" w:eastAsia="SimHei"/>
          <w:iCs/>
          <w:noProof/>
          <w:color w:val="FF0000"/>
          <w:sz w:val="20"/>
          <w:szCs w:val="24"/>
        </w:rPr>
        <w:pict>
          <v:group id="_x0000_s3432" style="position:absolute;left:0;text-align:left;margin-left:112.5pt;margin-top:24.05pt;width:283.5pt;height:192.8pt;z-index:1" coordorigin="3446,3902" coordsize="5670,3856">
            <v:shape id="_x0000_s3301" type="#_x0000_t75" style="position:absolute;left:3446;top:3902;width:5670;height:3780" o:preferrelative="f" o:regroupid="5">
              <v:fill o:detectmouseclick="t"/>
              <v:path o:extrusionok="t" o:connecttype="none"/>
              <o:lock v:ext="edit" text="t"/>
            </v:shape>
            <v:rect id="_x0000_s3303" style="position:absolute;left:4401;top:4175;width:4393;height:2600" o:regroupid="5" fillcolor="silver" stroked="f"/>
            <v:line id="_x0000_s3304" style="position:absolute" from="4401,6513" to="8794,6514" o:regroupid="5" strokeweight="0"/>
            <v:line id="_x0000_s3305" style="position:absolute" from="4401,6251" to="8794,6252" o:regroupid="5" strokeweight="0"/>
            <v:line id="_x0000_s3306" style="position:absolute" from="4401,6000" to="8794,6001" o:regroupid="5" strokeweight="0"/>
            <v:line id="_x0000_s3307" style="position:absolute" from="4401,5737" to="8794,5738" o:regroupid="5" strokeweight="0"/>
            <v:line id="_x0000_s3308" style="position:absolute" from="4401,5475" to="8794,5476" o:regroupid="5" strokeweight="0"/>
            <v:line id="_x0000_s3309" style="position:absolute" from="4401,5213" to="8794,5214" o:regroupid="5" strokeweight="0"/>
            <v:line id="_x0000_s3310" style="position:absolute" from="4401,4951" to="8794,4952" o:regroupid="5" strokeweight="0"/>
            <v:line id="_x0000_s3311" style="position:absolute" from="4401,4700" to="8794,4701" o:regroupid="5" strokeweight="0"/>
            <v:line id="_x0000_s3312" style="position:absolute" from="4401,4437" to="8794,4438" o:regroupid="5" strokeweight="0"/>
            <v:line id="_x0000_s3313" style="position:absolute" from="4401,4175" to="8794,4176" o:regroupid="5" strokeweight="0"/>
            <v:rect id="_x0000_s3314" style="position:absolute;left:4401;top:4175;width:4393;height:2600" o:regroupid="5" filled="f" strokecolor="gray" strokeweight=".6pt"/>
            <v:line id="_x0000_s3315" style="position:absolute" from="4401,4169" to="4402,6769" o:regroupid="5" strokeweight="0"/>
            <v:line id="_x0000_s3316" style="position:absolute" from="4366,6769" to="4401,6770" o:regroupid="5" strokeweight="0"/>
            <v:line id="_x0000_s3317" style="position:absolute" from="4366,6507" to="4401,6508" o:regroupid="5" strokeweight="0"/>
            <v:line id="_x0000_s3318" style="position:absolute" from="4366,6245" to="4401,6246" o:regroupid="5" strokeweight="0"/>
            <v:line id="_x0000_s3319" style="position:absolute" from="4366,5994" to="4401,5995" o:regroupid="5" strokeweight="0"/>
            <v:line id="_x0000_s3320" style="position:absolute" from="4366,5731" to="4401,5732" o:regroupid="5" strokeweight="0"/>
            <v:line id="_x0000_s3321" style="position:absolute" from="4366,5469" to="4401,5470" o:regroupid="5" strokeweight="0"/>
            <v:line id="_x0000_s3322" style="position:absolute" from="4366,5207" to="4401,5208" o:regroupid="5" strokeweight="0"/>
            <v:line id="_x0000_s3323" style="position:absolute" from="4366,4945" to="4401,4946" o:regroupid="5" strokeweight="0"/>
            <v:line id="_x0000_s3324" style="position:absolute" from="4366,4694" to="4401,4695" o:regroupid="5" strokeweight="0"/>
            <v:line id="_x0000_s3325" style="position:absolute" from="4366,4431" to="4401,4432" o:regroupid="5" strokeweight="0"/>
            <v:line id="_x0000_s3326" style="position:absolute" from="4366,4169" to="4401,4170" o:regroupid="5" strokeweight="0"/>
            <v:line id="_x0000_s3327" style="position:absolute" from="4401,6775" to="8794,6776" o:regroupid="5" strokeweight="0"/>
            <v:line id="_x0000_s3328" style="position:absolute;flip:y" from="4401,6769" to="4402,6802" o:regroupid="5" strokeweight="0"/>
            <v:line id="_x0000_s3329" style="position:absolute;flip:y" from="4803,6775" to="4804,6808" o:regroupid="5" strokeweight="0"/>
            <v:line id="_x0000_s3330" style="position:absolute;flip:y" from="5194,6775" to="5195,6808" o:regroupid="5" strokeweight="0"/>
            <v:line id="_x0000_s3331" style="position:absolute;flip:y" from="5597,6775" to="5598,6808" o:regroupid="5" strokeweight="0"/>
            <v:line id="_x0000_s3332" style="position:absolute;flip:y" from="5999,6775" to="6000,6808" o:regroupid="5" strokeweight="0"/>
            <v:line id="_x0000_s3333" style="position:absolute;flip:y" from="6402,6775" to="6403,6808" o:regroupid="5" strokeweight="0"/>
            <v:line id="_x0000_s3334" style="position:absolute;flip:y" from="6793,6775" to="6794,6808" o:regroupid="5" strokeweight="0"/>
            <v:line id="_x0000_s3335" style="position:absolute;flip:y" from="7195,6775" to="7196,6808" o:regroupid="5" strokeweight="0"/>
            <v:line id="_x0000_s3336" style="position:absolute;flip:y" from="7598,6775" to="7599,6808" o:regroupid="5" strokeweight="0"/>
            <v:line id="_x0000_s3337" style="position:absolute;flip:y" from="8000,6775" to="8001,6808" o:regroupid="5" strokeweight="0"/>
            <v:line id="_x0000_s3338" style="position:absolute;flip:y" from="8391,6775" to="8392,6808" o:regroupid="5" strokeweight="0"/>
            <v:line id="_x0000_s3339" style="position:absolute;flip:y" from="8794,6775" to="8795,6808" o:regroupid="5" strokeweight="0"/>
            <v:shape id="_x0000_s3340" style="position:absolute;left:4596;top:4383;width:4002;height:1999;mso-position-horizontal:absolute;mso-position-vertical:absolute" coordsize="348,183" o:regroupid="5" path="m,94l35,31,70,8,105,2,139,1,174,r35,1l243,5r35,13l313,62r35,121e" filled="f" strokecolor="navy" strokeweight=".6pt">
              <v:path arrowok="t"/>
            </v:shape>
            <v:shape id="_x0000_s3341" style="position:absolute;left:4596;top:4645;width:4002;height:1966;mso-position-horizontal:absolute;mso-position-vertical:absolute" coordsize="348,180" o:regroupid="5" path="m,70l35,34,70,27r35,6l139,20,174,7,209,r34,10l278,33r35,54l348,180e" filled="f" strokecolor="fuchsia" strokeweight=".6pt">
              <v:path arrowok="t"/>
            </v:shape>
            <v:shape id="_x0000_s3342" style="position:absolute;left:4562;top:5377;width:69;height:65;mso-position-horizontal:absolute;mso-position-vertical:absolute" coordsize="69,65" o:regroupid="5" path="m34,l69,33,34,65,,33,34,xe" fillcolor="navy" strokecolor="navy" strokeweight=".6pt">
              <v:path arrowok="t"/>
            </v:shape>
            <v:shape id="_x0000_s3343" style="position:absolute;left:4964;top:4689;width:69;height:65;mso-position-horizontal:absolute;mso-position-vertical:absolute" coordsize="69,65" o:regroupid="5" path="m35,l69,32,35,65,,32,35,xe" fillcolor="navy" strokecolor="navy" strokeweight=".6pt">
              <v:path arrowok="t"/>
            </v:shape>
            <v:shape id="_x0000_s3344" style="position:absolute;left:5367;top:4437;width:69;height:66;mso-position-horizontal:absolute;mso-position-vertical:absolute" coordsize="69,66" o:regroupid="5" path="m34,l69,33,34,66,,33,34,xe" fillcolor="navy" strokecolor="navy" strokeweight=".6pt">
              <v:path arrowok="t"/>
            </v:shape>
            <v:shape id="_x0000_s3345" style="position:absolute;left:5769;top:4372;width:69;height:65;mso-position-horizontal:absolute;mso-position-vertical:absolute" coordsize="69,65" o:regroupid="5" path="m35,l69,33,35,65,,33,35,xe" fillcolor="navy" strokecolor="navy" strokeweight=".6pt">
              <v:path arrowok="t"/>
            </v:shape>
            <v:shape id="_x0000_s3346" style="position:absolute;left:6160;top:4361;width:69;height:65;mso-position-horizontal:absolute;mso-position-vertical:absolute" coordsize="69,65" o:regroupid="5" path="m35,l69,33,35,65,,33,35,xe" fillcolor="navy" strokecolor="navy" strokeweight=".6pt">
              <v:path arrowok="t"/>
            </v:shape>
            <v:shape id="_x0000_s3347" style="position:absolute;left:6563;top:4350;width:69;height:65;mso-position-horizontal:absolute;mso-position-vertical:absolute" coordsize="69,65" o:regroupid="5" path="m34,l69,33,34,65,,33,34,xe" fillcolor="navy" strokecolor="navy" strokeweight=".6pt">
              <v:path arrowok="t"/>
            </v:shape>
            <v:shape id="_x0000_s3348" style="position:absolute;left:6965;top:4361;width:69;height:65;mso-position-horizontal:absolute;mso-position-vertical:absolute" coordsize="69,65" o:regroupid="5" path="m35,l69,33,35,65,,33,35,xe" fillcolor="navy" strokecolor="navy" strokeweight=".6pt">
              <v:path arrowok="t"/>
            </v:shape>
            <v:shape id="_x0000_s3349" style="position:absolute;left:7356;top:4405;width:69;height:65;mso-position-horizontal:absolute;mso-position-vertical:absolute" coordsize="69,65" o:regroupid="5" path="m35,l69,32,35,65,,32,35,xe" fillcolor="navy" strokecolor="navy" strokeweight=".6pt">
              <v:path arrowok="t"/>
            </v:shape>
            <v:shape id="_x0000_s3350" style="position:absolute;left:7759;top:4547;width:69;height:65;mso-position-horizontal:absolute;mso-position-vertical:absolute" coordsize="69,65" o:regroupid="5" path="m34,l69,32,34,65,,32,34,xe" fillcolor="navy" strokecolor="navy" strokeweight=".6pt">
              <v:path arrowok="t"/>
            </v:shape>
            <v:shape id="_x0000_s3351" style="position:absolute;left:8161;top:5027;width:69;height:66;mso-position-horizontal:absolute;mso-position-vertical:absolute" coordsize="69,66" o:regroupid="5" path="m35,l69,33,35,66,,33,35,xe" fillcolor="navy" strokecolor="navy" strokeweight=".6pt">
              <v:path arrowok="t"/>
            </v:shape>
            <v:shape id="_x0000_s3352" style="position:absolute;left:8564;top:6349;width:69;height:66;mso-position-horizontal:absolute;mso-position-vertical:absolute" coordsize="69,66" o:regroupid="5" path="m34,l69,33,34,66,,33,34,xe" fillcolor="navy" strokecolor="navy" strokeweight=".6pt">
              <v:path arrowok="t"/>
            </v:shape>
            <v:rect id="_x0000_s3353" style="position:absolute;left:4562;top:5377;width:57;height:54" o:regroupid="5" fillcolor="fuchsia" strokecolor="fuchsia" strokeweight=".6pt"/>
            <v:rect id="_x0000_s3354" style="position:absolute;left:4964;top:4984;width:58;height:54" o:regroupid="5" fillcolor="fuchsia" strokecolor="fuchsia" strokeweight=".6pt"/>
            <v:rect id="_x0000_s3355" style="position:absolute;left:5367;top:4907;width:57;height:55" o:regroupid="5" fillcolor="fuchsia" strokecolor="fuchsia" strokeweight=".6pt"/>
            <v:rect id="_x0000_s3356" style="position:absolute;left:5769;top:4973;width:58;height:54" o:regroupid="5" fillcolor="fuchsia" strokecolor="fuchsia" strokeweight=".6pt"/>
            <v:rect id="_x0000_s3357" style="position:absolute;left:6160;top:4831;width:58;height:54" o:regroupid="5" fillcolor="fuchsia" strokecolor="fuchsia" strokeweight=".6pt"/>
            <v:rect id="_x0000_s3358" style="position:absolute;left:6563;top:4689;width:57;height:54" o:regroupid="5" fillcolor="fuchsia" strokecolor="fuchsia" strokeweight=".6pt"/>
            <v:rect id="_x0000_s3359" style="position:absolute;left:6965;top:4612;width:58;height:55" o:regroupid="5" fillcolor="fuchsia" strokecolor="fuchsia" strokeweight=".6pt"/>
            <v:rect id="_x0000_s3360" style="position:absolute;left:7356;top:4721;width:58;height:55" o:regroupid="5" fillcolor="fuchsia" strokecolor="fuchsia" strokeweight=".6pt"/>
            <v:rect id="_x0000_s3361" style="position:absolute;left:7759;top:4973;width:57;height:54" o:regroupid="5" fillcolor="fuchsia" strokecolor="fuchsia" strokeweight=".6pt"/>
            <v:rect id="_x0000_s3362" style="position:absolute;left:8161;top:5563;width:58;height:54" o:regroupid="5" fillcolor="fuchsia" strokecolor="fuchsia" strokeweight=".6pt"/>
            <v:rect id="_x0000_s3363" style="position:absolute;left:8564;top:6579;width:57;height:54" o:regroupid="5" fillcolor="fuchsia" strokecolor="fuchsia" strokeweight=".6pt"/>
            <v:rect id="_x0000_s3374" style="position:absolute;left:3936;top:4049;width:391;height:2927" o:regroupid="5" filled="f" stroked="f">
              <v:textbox inset="0,0,0,0">
                <w:txbxContent>
                  <w:p w:rsidR="00000000" w:rsidRDefault="00BD35EC">
                    <w:pPr>
                      <w:spacing w:line="256" w:lineRule="exact"/>
                      <w:jc w:val="right"/>
                      <w:rPr>
                        <w:rFonts w:cs="Arial" w:hint="eastAsia"/>
                        <w:color w:val="000000"/>
                        <w:sz w:val="12"/>
                        <w:szCs w:val="12"/>
                      </w:rPr>
                    </w:pPr>
                    <w:r>
                      <w:rPr>
                        <w:rFonts w:cs="Arial"/>
                        <w:color w:val="000000"/>
                        <w:sz w:val="12"/>
                        <w:szCs w:val="12"/>
                      </w:rPr>
                      <w:t>100.0</w:t>
                    </w:r>
                  </w:p>
                  <w:p w:rsidR="00000000" w:rsidRDefault="00BD35EC">
                    <w:pPr>
                      <w:spacing w:line="256" w:lineRule="exact"/>
                      <w:jc w:val="right"/>
                      <w:rPr>
                        <w:rFonts w:cs="Arial" w:hint="eastAsia"/>
                        <w:color w:val="000000"/>
                        <w:sz w:val="12"/>
                        <w:szCs w:val="12"/>
                      </w:rPr>
                    </w:pPr>
                    <w:r>
                      <w:rPr>
                        <w:rFonts w:cs="Arial" w:hint="eastAsia"/>
                        <w:color w:val="000000"/>
                        <w:sz w:val="12"/>
                        <w:szCs w:val="12"/>
                      </w:rPr>
                      <w:t>90.0</w:t>
                    </w:r>
                  </w:p>
                  <w:p w:rsidR="00000000" w:rsidRDefault="00BD35EC">
                    <w:pPr>
                      <w:spacing w:line="256" w:lineRule="exact"/>
                      <w:jc w:val="right"/>
                      <w:rPr>
                        <w:rFonts w:cs="Arial" w:hint="eastAsia"/>
                        <w:color w:val="000000"/>
                        <w:sz w:val="12"/>
                        <w:szCs w:val="12"/>
                      </w:rPr>
                    </w:pPr>
                    <w:r>
                      <w:rPr>
                        <w:rFonts w:cs="Arial" w:hint="eastAsia"/>
                        <w:color w:val="000000"/>
                        <w:sz w:val="12"/>
                        <w:szCs w:val="12"/>
                      </w:rPr>
                      <w:t>80.0</w:t>
                    </w:r>
                  </w:p>
                  <w:p w:rsidR="00000000" w:rsidRDefault="00BD35EC">
                    <w:pPr>
                      <w:spacing w:line="256" w:lineRule="exact"/>
                      <w:jc w:val="right"/>
                      <w:rPr>
                        <w:rFonts w:cs="Arial" w:hint="eastAsia"/>
                        <w:color w:val="000000"/>
                        <w:sz w:val="12"/>
                        <w:szCs w:val="12"/>
                      </w:rPr>
                    </w:pPr>
                    <w:r>
                      <w:rPr>
                        <w:rFonts w:cs="Arial" w:hint="eastAsia"/>
                        <w:color w:val="000000"/>
                        <w:sz w:val="12"/>
                        <w:szCs w:val="12"/>
                      </w:rPr>
                      <w:t>70.0</w:t>
                    </w:r>
                  </w:p>
                  <w:p w:rsidR="00000000" w:rsidRDefault="00BD35EC">
                    <w:pPr>
                      <w:spacing w:line="256" w:lineRule="exact"/>
                      <w:jc w:val="right"/>
                      <w:rPr>
                        <w:rFonts w:cs="Arial" w:hint="eastAsia"/>
                        <w:color w:val="000000"/>
                        <w:sz w:val="12"/>
                        <w:szCs w:val="12"/>
                      </w:rPr>
                    </w:pPr>
                    <w:r>
                      <w:rPr>
                        <w:rFonts w:cs="Arial" w:hint="eastAsia"/>
                        <w:color w:val="000000"/>
                        <w:sz w:val="12"/>
                        <w:szCs w:val="12"/>
                      </w:rPr>
                      <w:t>60.0</w:t>
                    </w:r>
                  </w:p>
                  <w:p w:rsidR="00000000" w:rsidRDefault="00BD35EC">
                    <w:pPr>
                      <w:spacing w:line="256" w:lineRule="exact"/>
                      <w:jc w:val="right"/>
                      <w:rPr>
                        <w:rFonts w:cs="Arial" w:hint="eastAsia"/>
                        <w:color w:val="000000"/>
                        <w:sz w:val="12"/>
                        <w:szCs w:val="12"/>
                      </w:rPr>
                    </w:pPr>
                    <w:r>
                      <w:rPr>
                        <w:rFonts w:cs="Arial" w:hint="eastAsia"/>
                        <w:color w:val="000000"/>
                        <w:sz w:val="12"/>
                        <w:szCs w:val="12"/>
                      </w:rPr>
                      <w:t>50.0</w:t>
                    </w:r>
                  </w:p>
                  <w:p w:rsidR="00000000" w:rsidRDefault="00BD35EC">
                    <w:pPr>
                      <w:spacing w:line="256" w:lineRule="exact"/>
                      <w:jc w:val="right"/>
                      <w:rPr>
                        <w:rFonts w:cs="Arial" w:hint="eastAsia"/>
                        <w:color w:val="000000"/>
                        <w:sz w:val="12"/>
                        <w:szCs w:val="12"/>
                      </w:rPr>
                    </w:pPr>
                    <w:r>
                      <w:rPr>
                        <w:rFonts w:cs="Arial" w:hint="eastAsia"/>
                        <w:color w:val="000000"/>
                        <w:sz w:val="12"/>
                        <w:szCs w:val="12"/>
                      </w:rPr>
                      <w:t>40.0</w:t>
                    </w:r>
                  </w:p>
                  <w:p w:rsidR="00000000" w:rsidRDefault="00BD35EC">
                    <w:pPr>
                      <w:spacing w:line="256" w:lineRule="exact"/>
                      <w:jc w:val="right"/>
                      <w:rPr>
                        <w:rFonts w:cs="Arial" w:hint="eastAsia"/>
                        <w:color w:val="000000"/>
                        <w:sz w:val="12"/>
                        <w:szCs w:val="12"/>
                      </w:rPr>
                    </w:pPr>
                    <w:r>
                      <w:rPr>
                        <w:rFonts w:cs="Arial" w:hint="eastAsia"/>
                        <w:color w:val="000000"/>
                        <w:sz w:val="12"/>
                        <w:szCs w:val="12"/>
                      </w:rPr>
                      <w:t>30.0</w:t>
                    </w:r>
                  </w:p>
                  <w:p w:rsidR="00000000" w:rsidRDefault="00BD35EC">
                    <w:pPr>
                      <w:spacing w:line="256" w:lineRule="exact"/>
                      <w:jc w:val="right"/>
                      <w:rPr>
                        <w:rFonts w:cs="Arial" w:hint="eastAsia"/>
                        <w:color w:val="000000"/>
                        <w:sz w:val="12"/>
                        <w:szCs w:val="12"/>
                      </w:rPr>
                    </w:pPr>
                    <w:r>
                      <w:rPr>
                        <w:rFonts w:cs="Arial" w:hint="eastAsia"/>
                        <w:color w:val="000000"/>
                        <w:sz w:val="12"/>
                        <w:szCs w:val="12"/>
                      </w:rPr>
                      <w:t>20.0</w:t>
                    </w:r>
                  </w:p>
                  <w:p w:rsidR="00000000" w:rsidRDefault="00BD35EC">
                    <w:pPr>
                      <w:spacing w:line="256" w:lineRule="exact"/>
                      <w:jc w:val="right"/>
                      <w:rPr>
                        <w:rFonts w:cs="Arial" w:hint="eastAsia"/>
                        <w:color w:val="000000"/>
                        <w:sz w:val="12"/>
                        <w:szCs w:val="12"/>
                      </w:rPr>
                    </w:pPr>
                    <w:r>
                      <w:rPr>
                        <w:rFonts w:cs="Arial" w:hint="eastAsia"/>
                        <w:color w:val="000000"/>
                        <w:sz w:val="12"/>
                        <w:szCs w:val="12"/>
                      </w:rPr>
                      <w:t>10.0</w:t>
                    </w:r>
                  </w:p>
                  <w:p w:rsidR="00000000" w:rsidRDefault="00BD35EC">
                    <w:pPr>
                      <w:spacing w:line="256" w:lineRule="exact"/>
                      <w:jc w:val="right"/>
                      <w:rPr>
                        <w:rFonts w:hint="eastAsia"/>
                      </w:rPr>
                    </w:pPr>
                    <w:r>
                      <w:rPr>
                        <w:rFonts w:cs="Arial" w:hint="eastAsia"/>
                        <w:color w:val="000000"/>
                        <w:sz w:val="12"/>
                        <w:szCs w:val="12"/>
                      </w:rPr>
                      <w:t>0</w:t>
                    </w:r>
                  </w:p>
                </w:txbxContent>
              </v:textbox>
            </v:rect>
            <v:rect id="_x0000_s3375" style="position:absolute;left:4435;top:6822;width:307;height:258" o:regroupid="5" filled="f" stroked="f">
              <v:textbox inset="0,0,0,0">
                <w:txbxContent>
                  <w:p w:rsidR="00000000" w:rsidRDefault="00BD35EC">
                    <w:pPr>
                      <w:spacing w:line="200" w:lineRule="exact"/>
                    </w:pPr>
                    <w:r>
                      <w:rPr>
                        <w:rFonts w:cs="Arial"/>
                        <w:color w:val="000000"/>
                        <w:sz w:val="12"/>
                        <w:szCs w:val="12"/>
                      </w:rPr>
                      <w:t>15-19</w:t>
                    </w:r>
                  </w:p>
                </w:txbxContent>
              </v:textbox>
            </v:rect>
            <v:rect id="_x0000_s3376" style="position:absolute;left:4838;top:6822;width:307;height:258" o:regroupid="5" filled="f" stroked="f">
              <v:textbox inset="0,0,0,0">
                <w:txbxContent>
                  <w:p w:rsidR="00000000" w:rsidRDefault="00BD35EC">
                    <w:pPr>
                      <w:spacing w:line="200" w:lineRule="exact"/>
                    </w:pPr>
                    <w:r>
                      <w:rPr>
                        <w:rFonts w:cs="Arial"/>
                        <w:color w:val="000000"/>
                        <w:sz w:val="12"/>
                        <w:szCs w:val="12"/>
                      </w:rPr>
                      <w:t>20-24</w:t>
                    </w:r>
                  </w:p>
                </w:txbxContent>
              </v:textbox>
            </v:rect>
            <v:rect id="_x0000_s3377" style="position:absolute;left:5240;top:6822;width:307;height:258" o:regroupid="5" filled="f" stroked="f">
              <v:textbox inset="0,0,0,0">
                <w:txbxContent>
                  <w:p w:rsidR="00000000" w:rsidRDefault="00BD35EC">
                    <w:pPr>
                      <w:spacing w:line="200" w:lineRule="exact"/>
                    </w:pPr>
                    <w:r>
                      <w:rPr>
                        <w:rFonts w:cs="Arial"/>
                        <w:color w:val="000000"/>
                        <w:sz w:val="12"/>
                        <w:szCs w:val="12"/>
                      </w:rPr>
                      <w:t>25-29</w:t>
                    </w:r>
                  </w:p>
                </w:txbxContent>
              </v:textbox>
            </v:rect>
            <v:rect id="_x0000_s3378" style="position:absolute;left:5643;top:6822;width:307;height:258" o:regroupid="5" filled="f" stroked="f">
              <v:textbox inset="0,0,0,0">
                <w:txbxContent>
                  <w:p w:rsidR="00000000" w:rsidRDefault="00BD35EC">
                    <w:pPr>
                      <w:spacing w:line="200" w:lineRule="exact"/>
                    </w:pPr>
                    <w:r>
                      <w:rPr>
                        <w:rFonts w:cs="Arial"/>
                        <w:color w:val="000000"/>
                        <w:sz w:val="12"/>
                        <w:szCs w:val="12"/>
                      </w:rPr>
                      <w:t>30-34</w:t>
                    </w:r>
                  </w:p>
                </w:txbxContent>
              </v:textbox>
            </v:rect>
            <v:rect id="_x0000_s3379" style="position:absolute;left:6034;top:6822;width:307;height:258" o:regroupid="5" filled="f" stroked="f">
              <v:textbox inset="0,0,0,0">
                <w:txbxContent>
                  <w:p w:rsidR="00000000" w:rsidRDefault="00BD35EC">
                    <w:pPr>
                      <w:spacing w:line="200" w:lineRule="exact"/>
                    </w:pPr>
                    <w:r>
                      <w:rPr>
                        <w:rFonts w:cs="Arial"/>
                        <w:color w:val="000000"/>
                        <w:sz w:val="12"/>
                        <w:szCs w:val="12"/>
                      </w:rPr>
                      <w:t>35-39</w:t>
                    </w:r>
                  </w:p>
                </w:txbxContent>
              </v:textbox>
            </v:rect>
            <v:rect id="_x0000_s3380" style="position:absolute;left:6436;top:6822;width:307;height:258" o:regroupid="5" filled="f" stroked="f">
              <v:textbox inset="0,0,0,0">
                <w:txbxContent>
                  <w:p w:rsidR="00000000" w:rsidRDefault="00BD35EC">
                    <w:pPr>
                      <w:spacing w:line="200" w:lineRule="exact"/>
                    </w:pPr>
                    <w:r>
                      <w:rPr>
                        <w:rFonts w:cs="Arial"/>
                        <w:color w:val="000000"/>
                        <w:sz w:val="12"/>
                        <w:szCs w:val="12"/>
                      </w:rPr>
                      <w:t>40-</w:t>
                    </w:r>
                    <w:r>
                      <w:rPr>
                        <w:rFonts w:cs="Arial"/>
                        <w:color w:val="000000"/>
                        <w:sz w:val="12"/>
                        <w:szCs w:val="12"/>
                      </w:rPr>
                      <w:t>44</w:t>
                    </w:r>
                  </w:p>
                </w:txbxContent>
              </v:textbox>
            </v:rect>
            <v:rect id="_x0000_s3381" style="position:absolute;left:6839;top:6822;width:307;height:258" o:regroupid="5" filled="f" stroked="f">
              <v:textbox inset="0,0,0,0">
                <w:txbxContent>
                  <w:p w:rsidR="00000000" w:rsidRDefault="00BD35EC">
                    <w:pPr>
                      <w:spacing w:line="200" w:lineRule="exact"/>
                    </w:pPr>
                    <w:r>
                      <w:rPr>
                        <w:rFonts w:cs="Arial"/>
                        <w:color w:val="000000"/>
                        <w:sz w:val="12"/>
                        <w:szCs w:val="12"/>
                      </w:rPr>
                      <w:t>45-49</w:t>
                    </w:r>
                  </w:p>
                </w:txbxContent>
              </v:textbox>
            </v:rect>
            <v:rect id="_x0000_s3382" style="position:absolute;left:7230;top:6822;width:307;height:258" o:regroupid="5" filled="f" stroked="f">
              <v:textbox inset="0,0,0,0">
                <w:txbxContent>
                  <w:p w:rsidR="00000000" w:rsidRDefault="00BD35EC">
                    <w:pPr>
                      <w:spacing w:line="200" w:lineRule="exact"/>
                    </w:pPr>
                    <w:r>
                      <w:rPr>
                        <w:rFonts w:cs="Arial"/>
                        <w:color w:val="000000"/>
                        <w:sz w:val="12"/>
                        <w:szCs w:val="12"/>
                      </w:rPr>
                      <w:t>50-54</w:t>
                    </w:r>
                  </w:p>
                </w:txbxContent>
              </v:textbox>
            </v:rect>
            <v:rect id="_x0000_s3383" style="position:absolute;left:7632;top:6822;width:307;height:258" o:regroupid="5" filled="f" stroked="f">
              <v:textbox inset="0,0,0,0">
                <w:txbxContent>
                  <w:p w:rsidR="00000000" w:rsidRDefault="00BD35EC">
                    <w:pPr>
                      <w:spacing w:line="200" w:lineRule="exact"/>
                    </w:pPr>
                    <w:r>
                      <w:rPr>
                        <w:rFonts w:cs="Arial"/>
                        <w:color w:val="000000"/>
                        <w:sz w:val="12"/>
                        <w:szCs w:val="12"/>
                      </w:rPr>
                      <w:t>55-59</w:t>
                    </w:r>
                  </w:p>
                </w:txbxContent>
              </v:textbox>
            </v:rect>
            <v:rect id="_x0000_s3384" style="position:absolute;left:8035;top:6822;width:307;height:258" o:regroupid="5" filled="f" stroked="f">
              <v:textbox inset="0,0,0,0">
                <w:txbxContent>
                  <w:p w:rsidR="00000000" w:rsidRDefault="00BD35EC">
                    <w:pPr>
                      <w:spacing w:line="200" w:lineRule="exact"/>
                    </w:pPr>
                    <w:r>
                      <w:rPr>
                        <w:rFonts w:cs="Arial"/>
                        <w:color w:val="000000"/>
                        <w:sz w:val="12"/>
                        <w:szCs w:val="12"/>
                      </w:rPr>
                      <w:t>60-64</w:t>
                    </w:r>
                  </w:p>
                </w:txbxContent>
              </v:textbox>
            </v:rect>
            <v:rect id="_x0000_s3385" style="position:absolute;left:8495;top:6822;width:204;height:258" o:regroupid="5" filled="f" stroked="f">
              <v:textbox inset="0,0,0,0">
                <w:txbxContent>
                  <w:p w:rsidR="00000000" w:rsidRDefault="00BD35EC">
                    <w:pPr>
                      <w:spacing w:line="200" w:lineRule="exact"/>
                    </w:pPr>
                    <w:r>
                      <w:rPr>
                        <w:rFonts w:cs="Arial"/>
                        <w:color w:val="000000"/>
                        <w:sz w:val="12"/>
                        <w:szCs w:val="12"/>
                      </w:rPr>
                      <w:t>65+</w:t>
                    </w:r>
                  </w:p>
                </w:txbxContent>
              </v:textbox>
            </v:rect>
            <v:rect id="_x0000_s3386" style="position:absolute;left:6218;top:6999;width:422;height:343" o:regroupid="5" filled="f" stroked="f">
              <v:textbox inset="0,0,0,0">
                <w:txbxContent>
                  <w:p w:rsidR="00000000" w:rsidRDefault="00BD35EC">
                    <w:pPr>
                      <w:rPr>
                        <w:rFonts w:hint="eastAsia"/>
                      </w:rPr>
                    </w:pPr>
                    <w:r>
                      <w:rPr>
                        <w:rFonts w:cs="Arial" w:hint="eastAsia"/>
                        <w:color w:val="000000"/>
                        <w:sz w:val="14"/>
                        <w:szCs w:val="14"/>
                      </w:rPr>
                      <w:t>年龄组</w:t>
                    </w:r>
                  </w:p>
                </w:txbxContent>
              </v:textbox>
            </v:rect>
            <v:rect id="_x0000_s3387" style="position:absolute;left:3553;top:5203;width:624;height:422;rotation:270" o:regroupid="5" filled="f" stroked="f">
              <v:textbox style="layout-flow:vertical;mso-layout-flow-alt:bottom-to-top" inset="0,0,0,0">
                <w:txbxContent>
                  <w:p w:rsidR="00000000" w:rsidRDefault="00BD35EC">
                    <w:pPr>
                      <w:rPr>
                        <w:rFonts w:hint="eastAsia"/>
                      </w:rPr>
                    </w:pPr>
                    <w:r>
                      <w:rPr>
                        <w:rFonts w:cs="Arial" w:hint="eastAsia"/>
                        <w:color w:val="000000"/>
                        <w:sz w:val="14"/>
                        <w:szCs w:val="14"/>
                      </w:rPr>
                      <w:t>参与率</w:t>
                    </w:r>
                  </w:p>
                </w:txbxContent>
              </v:textbox>
            </v:rect>
            <v:rect id="_x0000_s3388" style="position:absolute;left:5649;top:7403;width:1633;height:241" o:regroupid="5" strokeweight="0"/>
            <v:line id="_x0000_s3389" style="position:absolute" from="5706,7519" to="6017,7520" o:regroupid="5" strokecolor="navy" strokeweight=".6pt"/>
            <v:shape id="_x0000_s3390" style="position:absolute;left:5821;top:7490;width:69;height:65;mso-position-horizontal:absolute;mso-position-vertical:absolute" coordsize="69,65" o:regroupid="5" path="m35,l69,33,35,65,,33,35,xe" fillcolor="navy" strokecolor="navy" strokeweight=".6pt">
              <v:path arrowok="t"/>
            </v:shape>
            <v:rect id="_x0000_s3391" style="position:absolute;left:6051;top:7316;width:281;height:312" o:regroupid="5" filled="f" stroked="f">
              <v:textbox inset="0,0,0,0">
                <w:txbxContent>
                  <w:p w:rsidR="00000000" w:rsidRDefault="00BD35EC">
                    <w:pPr>
                      <w:rPr>
                        <w:rFonts w:hint="eastAsia"/>
                      </w:rPr>
                    </w:pPr>
                    <w:r>
                      <w:rPr>
                        <w:rFonts w:cs="Arial" w:hint="eastAsia"/>
                        <w:color w:val="000000"/>
                        <w:sz w:val="14"/>
                        <w:szCs w:val="14"/>
                      </w:rPr>
                      <w:t>男性</w:t>
                    </w:r>
                  </w:p>
                </w:txbxContent>
              </v:textbox>
            </v:rect>
            <v:line id="_x0000_s3392" style="position:absolute" from="6385,7509" to="6695,7510" o:regroupid="5" strokecolor="fuchsia" strokeweight=".6pt"/>
            <v:rect id="_x0000_s3393" style="position:absolute;left:6500;top:7490;width:57;height:54" o:regroupid="5" fillcolor="fuchsia" strokecolor="fuchsia" strokeweight=".6pt"/>
            <v:rect id="_x0000_s3394" style="position:absolute;left:6730;top:7316;width:281;height:312" o:regroupid="5" filled="f" stroked="f">
              <v:textbox inset="0,0,0,0">
                <w:txbxContent>
                  <w:p w:rsidR="00000000" w:rsidRDefault="00BD35EC">
                    <w:pPr>
                      <w:rPr>
                        <w:rFonts w:hint="eastAsia"/>
                      </w:rPr>
                    </w:pPr>
                    <w:r>
                      <w:rPr>
                        <w:rFonts w:cs="Arial" w:hint="eastAsia"/>
                        <w:color w:val="000000"/>
                        <w:sz w:val="14"/>
                        <w:szCs w:val="14"/>
                      </w:rPr>
                      <w:t>女性</w:t>
                    </w:r>
                  </w:p>
                </w:txbxContent>
              </v:textbox>
            </v:rect>
            <v:rect id="_x0000_s3395" style="position:absolute;left:3504;top:3957;width:5543;height:3801" o:regroupid="5" filled="f" strokeweight=".6pt"/>
          </v:group>
        </w:pict>
      </w:r>
      <w:r>
        <w:rPr>
          <w:rStyle w:val="CharChar"/>
          <w:rFonts w:ascii="SimHei" w:eastAsia="SimHei" w:hAnsi="Times New Roman" w:cs="Times New Roman" w:hint="eastAsia"/>
          <w:iCs/>
          <w:color w:val="FF0000"/>
          <w:sz w:val="21"/>
          <w:lang w:eastAsia="zh-CN"/>
        </w:rPr>
        <w:t>2004</w:t>
      </w:r>
      <w:r>
        <w:rPr>
          <w:rStyle w:val="CharChar"/>
          <w:rFonts w:ascii="SimHei" w:eastAsia="SimHei" w:hAnsi="Times New Roman" w:cs="Times New Roman" w:hint="eastAsia"/>
          <w:iCs/>
          <w:color w:val="FF0000"/>
          <w:sz w:val="21"/>
          <w:lang w:eastAsia="zh-CN"/>
        </w:rPr>
        <w:t>年按年龄组和性别分列的劳动力就业率</w:t>
      </w:r>
      <w:r>
        <w:rPr>
          <w:rStyle w:val="FootnoteReference"/>
          <w:rFonts w:ascii="SimHei" w:eastAsia="SimHei"/>
          <w:color w:val="FF0000"/>
        </w:rPr>
        <w:footnoteReference w:id="55"/>
      </w:r>
    </w:p>
    <w:p w:rsidR="00000000" w:rsidRDefault="00BD35EC">
      <w:pPr>
        <w:pStyle w:val="Date"/>
        <w:tabs>
          <w:tab w:val="left" w:pos="630"/>
        </w:tabs>
        <w:spacing w:after="240" w:line="240" w:lineRule="auto"/>
      </w:pPr>
      <w:r>
        <w:fldChar w:fldCharType="begin" w:fldLock="1"/>
      </w:r>
      <w:r>
        <w:instrText xml:space="preserve"> SHAPE  \* MERGEFORMAT </w:instrText>
      </w:r>
      <w:r>
        <w:fldChar w:fldCharType="separate"/>
      </w:r>
      <w:r>
        <w:fldChar w:fldCharType="end"/>
      </w:r>
    </w:p>
    <w:p w:rsidR="00000000" w:rsidRDefault="00BD35EC">
      <w:pPr>
        <w:tabs>
          <w:tab w:val="left" w:pos="630"/>
        </w:tabs>
        <w:spacing w:after="240" w:line="360" w:lineRule="exact"/>
        <w:rPr>
          <w:rFonts w:hint="eastAsia"/>
        </w:rPr>
      </w:pPr>
    </w:p>
    <w:p w:rsidR="00000000" w:rsidRDefault="00BD35EC">
      <w:pPr>
        <w:tabs>
          <w:tab w:val="left" w:pos="630"/>
        </w:tabs>
        <w:spacing w:after="240" w:line="360" w:lineRule="exact"/>
        <w:rPr>
          <w:rFonts w:hint="eastAsia"/>
        </w:rPr>
      </w:pPr>
    </w:p>
    <w:p w:rsidR="00000000" w:rsidRDefault="00BD35EC">
      <w:pPr>
        <w:tabs>
          <w:tab w:val="left" w:pos="630"/>
        </w:tabs>
        <w:spacing w:after="240" w:line="360" w:lineRule="exact"/>
        <w:rPr>
          <w:rFonts w:hint="eastAsia"/>
        </w:rPr>
      </w:pPr>
    </w:p>
    <w:p w:rsidR="00000000" w:rsidRDefault="00BD35EC">
      <w:pPr>
        <w:tabs>
          <w:tab w:val="left" w:pos="630"/>
        </w:tabs>
        <w:spacing w:after="240" w:line="360" w:lineRule="exact"/>
        <w:rPr>
          <w:rFonts w:hint="eastAsia"/>
        </w:rPr>
      </w:pPr>
    </w:p>
    <w:p w:rsidR="00000000" w:rsidRDefault="00BD35EC">
      <w:pPr>
        <w:tabs>
          <w:tab w:val="left" w:pos="630"/>
        </w:tabs>
        <w:spacing w:after="240" w:line="360" w:lineRule="exact"/>
        <w:rPr>
          <w:rFonts w:hint="eastAsia"/>
        </w:rPr>
      </w:pPr>
    </w:p>
    <w:p w:rsidR="00000000" w:rsidRDefault="00BD35EC">
      <w:pPr>
        <w:tabs>
          <w:tab w:val="left" w:pos="630"/>
        </w:tabs>
        <w:spacing w:after="240" w:line="360" w:lineRule="exact"/>
        <w:rPr>
          <w:rFonts w:hint="eastAsia"/>
        </w:rPr>
      </w:pPr>
    </w:p>
    <w:p w:rsidR="00000000" w:rsidRDefault="00BD35EC">
      <w:pPr>
        <w:pStyle w:val="Date"/>
        <w:numPr>
          <w:ilvl w:val="0"/>
          <w:numId w:val="1992"/>
        </w:numPr>
        <w:tabs>
          <w:tab w:val="clear" w:pos="420"/>
          <w:tab w:val="left" w:pos="630"/>
        </w:tabs>
        <w:spacing w:after="240" w:line="360" w:lineRule="exact"/>
        <w:ind w:left="0" w:firstLine="0"/>
      </w:pPr>
      <w:r>
        <w:rPr>
          <w:rFonts w:hint="eastAsia"/>
          <w:spacing w:val="-2"/>
        </w:rPr>
        <w:t>毛利族妇女（</w:t>
      </w:r>
      <w:r>
        <w:rPr>
          <w:spacing w:val="-2"/>
        </w:rPr>
        <w:t>57.9</w:t>
      </w:r>
      <w:r>
        <w:rPr>
          <w:rFonts w:hint="eastAsia"/>
          <w:spacing w:val="-2"/>
        </w:rPr>
        <w:t>%</w:t>
      </w:r>
      <w:r>
        <w:rPr>
          <w:rFonts w:hint="eastAsia"/>
          <w:spacing w:val="-2"/>
        </w:rPr>
        <w:t>）和太平洋岛屿族裔妇女（</w:t>
      </w:r>
      <w:r>
        <w:rPr>
          <w:spacing w:val="-2"/>
        </w:rPr>
        <w:t>54.1</w:t>
      </w:r>
      <w:r>
        <w:rPr>
          <w:rFonts w:hint="eastAsia"/>
          <w:spacing w:val="-2"/>
        </w:rPr>
        <w:t>%</w:t>
      </w:r>
      <w:r>
        <w:rPr>
          <w:rFonts w:hint="eastAsia"/>
          <w:spacing w:val="-2"/>
        </w:rPr>
        <w:t>）参加带薪工作的比率低于欧裔妇女（</w:t>
      </w:r>
      <w:r>
        <w:rPr>
          <w:spacing w:val="-2"/>
        </w:rPr>
        <w:t>61.4</w:t>
      </w:r>
      <w:r>
        <w:rPr>
          <w:rFonts w:hint="eastAsia"/>
          <w:spacing w:val="-2"/>
        </w:rPr>
        <w:t>%</w:t>
      </w:r>
      <w:r>
        <w:rPr>
          <w:rFonts w:hint="eastAsia"/>
          <w:spacing w:val="-2"/>
        </w:rPr>
        <w:t>）。</w:t>
      </w:r>
      <w:r>
        <w:rPr>
          <w:rStyle w:val="FootnoteReference"/>
          <w:spacing w:val="-2"/>
        </w:rPr>
        <w:footnoteReference w:id="56"/>
      </w:r>
      <w:r>
        <w:rPr>
          <w:spacing w:val="-2"/>
        </w:rPr>
        <w:t xml:space="preserve"> </w:t>
      </w:r>
      <w:r>
        <w:rPr>
          <w:rFonts w:hint="eastAsia"/>
          <w:spacing w:val="-2"/>
        </w:rPr>
        <w:t>残</w:t>
      </w:r>
      <w:r>
        <w:rPr>
          <w:rFonts w:hint="eastAsia"/>
        </w:rPr>
        <w:t>疾妇女</w:t>
      </w:r>
      <w:r>
        <w:t>（</w:t>
      </w:r>
      <w:r>
        <w:t>52</w:t>
      </w:r>
      <w:r>
        <w:rPr>
          <w:rFonts w:hint="eastAsia"/>
        </w:rPr>
        <w:t>%</w:t>
      </w:r>
      <w:r>
        <w:t>）</w:t>
      </w:r>
      <w:r>
        <w:rPr>
          <w:rFonts w:hint="eastAsia"/>
        </w:rPr>
        <w:t>参加带薪工作的比率低于残疾男性</w:t>
      </w:r>
      <w:r>
        <w:t>（</w:t>
      </w:r>
      <w:r>
        <w:t xml:space="preserve">63 </w:t>
      </w:r>
      <w:r>
        <w:rPr>
          <w:rFonts w:hint="eastAsia"/>
        </w:rPr>
        <w:t>%</w:t>
      </w:r>
      <w:r>
        <w:t>）</w:t>
      </w:r>
      <w:r>
        <w:rPr>
          <w:rFonts w:hint="eastAsia"/>
        </w:rPr>
        <w:t>。</w:t>
      </w:r>
      <w:r>
        <w:rPr>
          <w:rStyle w:val="FootnoteReference"/>
        </w:rPr>
        <w:footnoteReference w:id="57"/>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失业</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w:t>
      </w:r>
      <w:r>
        <w:rPr>
          <w:rFonts w:hint="eastAsia"/>
        </w:rPr>
        <w:t>2006</w:t>
      </w:r>
      <w:r>
        <w:rPr>
          <w:rFonts w:hint="eastAsia"/>
        </w:rPr>
        <w:t>年</w:t>
      </w:r>
      <w:r>
        <w:rPr>
          <w:rFonts w:hint="eastAsia"/>
        </w:rPr>
        <w:t>3</w:t>
      </w:r>
      <w:r>
        <w:rPr>
          <w:rFonts w:hint="eastAsia"/>
        </w:rPr>
        <w:t>月初，接受家庭计划福利金、疾病或残疾福利金、和</w:t>
      </w:r>
      <w:r>
        <w:rPr>
          <w:rFonts w:hint="eastAsia"/>
        </w:rPr>
        <w:t>/</w:t>
      </w:r>
      <w:r>
        <w:rPr>
          <w:rFonts w:hint="eastAsia"/>
        </w:rPr>
        <w:t>或失业救济金的所有人当中，妇女占</w:t>
      </w:r>
      <w:r>
        <w:rPr>
          <w:rFonts w:hint="eastAsia"/>
        </w:rPr>
        <w:t>62%</w:t>
      </w:r>
      <w:r>
        <w:rPr>
          <w:rFonts w:hint="eastAsia"/>
        </w:rPr>
        <w:t>。自</w:t>
      </w:r>
      <w:r>
        <w:rPr>
          <w:rFonts w:hint="eastAsia"/>
        </w:rPr>
        <w:t>1990</w:t>
      </w:r>
      <w:r>
        <w:rPr>
          <w:rFonts w:hint="eastAsia"/>
        </w:rPr>
        <w:t>年代以来，随着失业率的总体下降，妇女的失业率也有明显下降。</w:t>
      </w:r>
      <w:r>
        <w:rPr>
          <w:rStyle w:val="FootnoteReference"/>
        </w:rPr>
        <w:footnoteReference w:id="58"/>
      </w:r>
      <w:r>
        <w:t xml:space="preserve">  </w:t>
      </w:r>
      <w:r>
        <w:rPr>
          <w:rFonts w:hint="eastAsia"/>
        </w:rPr>
        <w:t>但是，女性比男性更有可能失业。在</w:t>
      </w:r>
      <w:r>
        <w:rPr>
          <w:rFonts w:hint="eastAsia"/>
        </w:rPr>
        <w:t>2004</w:t>
      </w:r>
      <w:r>
        <w:rPr>
          <w:rFonts w:hint="eastAsia"/>
        </w:rPr>
        <w:t>年，女性失业率</w:t>
      </w:r>
      <w:r>
        <w:t>（</w:t>
      </w:r>
      <w:r>
        <w:t xml:space="preserve">4.9 </w:t>
      </w:r>
      <w:r>
        <w:rPr>
          <w:rFonts w:hint="eastAsia"/>
        </w:rPr>
        <w:t>%</w:t>
      </w:r>
      <w:r>
        <w:t>）</w:t>
      </w:r>
      <w:r>
        <w:rPr>
          <w:rFonts w:hint="eastAsia"/>
        </w:rPr>
        <w:t>比男性略微高一点</w:t>
      </w:r>
      <w:r>
        <w:t>（</w:t>
      </w:r>
      <w:r>
        <w:t xml:space="preserve">4.1 </w:t>
      </w:r>
      <w:r>
        <w:rPr>
          <w:rFonts w:hint="eastAsia"/>
        </w:rPr>
        <w:t>%</w:t>
      </w:r>
      <w:r>
        <w:t>）</w:t>
      </w:r>
      <w:r>
        <w:rPr>
          <w:rFonts w:hint="eastAsia"/>
        </w:rPr>
        <w:t>。</w:t>
      </w:r>
      <w:r>
        <w:rPr>
          <w:rStyle w:val="FootnoteReference"/>
        </w:rPr>
        <w:footnoteReference w:id="59"/>
      </w:r>
      <w:r>
        <w:t xml:space="preserve">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失业现象在毛利族妇女和太平洋岛屿妇女中更为普遍，她们的失业率（分别是</w:t>
      </w:r>
      <w:r>
        <w:t>11.1</w:t>
      </w:r>
      <w:r>
        <w:rPr>
          <w:rFonts w:hint="eastAsia"/>
        </w:rPr>
        <w:t>%</w:t>
      </w:r>
      <w:r>
        <w:rPr>
          <w:rFonts w:hint="eastAsia"/>
        </w:rPr>
        <w:t>和</w:t>
      </w:r>
      <w:r>
        <w:t>8.5</w:t>
      </w:r>
      <w:r>
        <w:rPr>
          <w:rFonts w:hint="eastAsia"/>
        </w:rPr>
        <w:t>%</w:t>
      </w:r>
      <w:r>
        <w:rPr>
          <w:rFonts w:hint="eastAsia"/>
        </w:rPr>
        <w:t>）明显高于毛利族男性和太平洋岛屿男性（分别是</w:t>
      </w:r>
      <w:r>
        <w:rPr>
          <w:rFonts w:hint="eastAsia"/>
        </w:rPr>
        <w:t>8</w:t>
      </w:r>
      <w:r>
        <w:t>.</w:t>
      </w:r>
      <w:r>
        <w:rPr>
          <w:rFonts w:hint="eastAsia"/>
        </w:rPr>
        <w:t>7%</w:t>
      </w:r>
      <w:r>
        <w:rPr>
          <w:rFonts w:hint="eastAsia"/>
        </w:rPr>
        <w:t>和</w:t>
      </w:r>
      <w:r>
        <w:rPr>
          <w:rFonts w:hint="eastAsia"/>
        </w:rPr>
        <w:t>6</w:t>
      </w:r>
      <w:r>
        <w:t>.</w:t>
      </w:r>
      <w:r>
        <w:rPr>
          <w:rFonts w:hint="eastAsia"/>
        </w:rPr>
        <w:t>9%</w:t>
      </w:r>
      <w:r>
        <w:rPr>
          <w:rFonts w:hint="eastAsia"/>
        </w:rPr>
        <w:t>）。</w:t>
      </w:r>
      <w:r>
        <w:rPr>
          <w:rStyle w:val="FootnoteReference"/>
        </w:rPr>
        <w:footnoteReference w:id="60"/>
      </w:r>
      <w:r>
        <w:t xml:space="preserve">  </w:t>
      </w:r>
      <w:r>
        <w:rPr>
          <w:rFonts w:hint="eastAsia"/>
        </w:rPr>
        <w:t>年轻女性</w:t>
      </w:r>
      <w:r>
        <w:t>（</w:t>
      </w:r>
      <w:r>
        <w:t>15</w:t>
      </w:r>
      <w:r>
        <w:rPr>
          <w:rFonts w:hint="eastAsia"/>
        </w:rPr>
        <w:t>岁</w:t>
      </w:r>
      <w:r>
        <w:rPr>
          <w:rFonts w:hint="eastAsia"/>
        </w:rPr>
        <w:t>-</w:t>
      </w:r>
      <w:r>
        <w:t>19</w:t>
      </w:r>
      <w:r>
        <w:rPr>
          <w:rFonts w:hint="eastAsia"/>
        </w:rPr>
        <w:t>岁以及</w:t>
      </w:r>
      <w:r>
        <w:t>20</w:t>
      </w:r>
      <w:r>
        <w:rPr>
          <w:rFonts w:hint="eastAsia"/>
        </w:rPr>
        <w:t>岁</w:t>
      </w:r>
      <w:r>
        <w:rPr>
          <w:rFonts w:hint="eastAsia"/>
        </w:rPr>
        <w:t>-</w:t>
      </w:r>
      <w:r>
        <w:t>24</w:t>
      </w:r>
      <w:r>
        <w:rPr>
          <w:rFonts w:hint="eastAsia"/>
        </w:rPr>
        <w:t>岁</w:t>
      </w:r>
      <w:r>
        <w:t>）</w:t>
      </w:r>
      <w:r>
        <w:rPr>
          <w:rFonts w:hint="eastAsia"/>
        </w:rPr>
        <w:t>失业率（分别为</w:t>
      </w:r>
      <w:r>
        <w:t>1</w:t>
      </w:r>
      <w:r>
        <w:t xml:space="preserve">3.0 </w:t>
      </w:r>
      <w:r>
        <w:rPr>
          <w:rFonts w:hint="eastAsia"/>
        </w:rPr>
        <w:t>%</w:t>
      </w:r>
      <w:r>
        <w:rPr>
          <w:rFonts w:hint="eastAsia"/>
        </w:rPr>
        <w:t>和</w:t>
      </w:r>
      <w:r>
        <w:t xml:space="preserve"> 7.5</w:t>
      </w:r>
      <w:r>
        <w:rPr>
          <w:rFonts w:hint="eastAsia"/>
        </w:rPr>
        <w:t>%</w:t>
      </w:r>
      <w:r>
        <w:rPr>
          <w:rFonts w:hint="eastAsia"/>
        </w:rPr>
        <w:t>）高于年龄稍大的妇女组（</w:t>
      </w:r>
      <w:r>
        <w:rPr>
          <w:rFonts w:hint="eastAsia"/>
        </w:rPr>
        <w:t>25</w:t>
      </w:r>
      <w:r>
        <w:rPr>
          <w:rFonts w:hint="eastAsia"/>
        </w:rPr>
        <w:t>岁以上）。</w:t>
      </w:r>
      <w:r>
        <w:rPr>
          <w:rStyle w:val="FootnoteReference"/>
        </w:rPr>
        <w:footnoteReference w:id="61"/>
      </w:r>
    </w:p>
    <w:p w:rsidR="00000000" w:rsidRDefault="00BD35EC">
      <w:pPr>
        <w:pStyle w:val="Date"/>
        <w:numPr>
          <w:ilvl w:val="0"/>
          <w:numId w:val="1992"/>
        </w:numPr>
        <w:tabs>
          <w:tab w:val="clear" w:pos="420"/>
          <w:tab w:val="left" w:pos="630"/>
        </w:tabs>
        <w:spacing w:after="240" w:line="380" w:lineRule="exact"/>
        <w:ind w:left="0" w:firstLine="0"/>
      </w:pPr>
      <w:r>
        <w:rPr>
          <w:rFonts w:hint="eastAsia"/>
        </w:rPr>
        <w:t>失业的女性和男性一样，有权领取失业救济金，但</w:t>
      </w:r>
      <w:r>
        <w:rPr>
          <w:rFonts w:hint="eastAsia"/>
        </w:rPr>
        <w:t>18</w:t>
      </w:r>
      <w:r>
        <w:rPr>
          <w:rFonts w:hint="eastAsia"/>
        </w:rPr>
        <w:t>岁以下的男性和女性都不能领取失业救济金，只有少数情况例外。这一点在第</w:t>
      </w:r>
      <w:r>
        <w:rPr>
          <w:rFonts w:hint="eastAsia"/>
        </w:rPr>
        <w:t>10</w:t>
      </w:r>
      <w:r>
        <w:rPr>
          <w:rFonts w:hint="eastAsia"/>
        </w:rPr>
        <w:t>条“教育”中已经提到。政府还发起了许多培训倡议，以帮助失业者获得持续就业所必需的技能和资格。政府一直通过许多就业倡议帮助失业者就业。</w:t>
      </w:r>
    </w:p>
    <w:p w:rsidR="00000000" w:rsidRDefault="00BD35EC">
      <w:pPr>
        <w:pStyle w:val="Date"/>
        <w:numPr>
          <w:ilvl w:val="0"/>
          <w:numId w:val="1992"/>
        </w:numPr>
        <w:tabs>
          <w:tab w:val="clear" w:pos="420"/>
          <w:tab w:val="left" w:pos="630"/>
        </w:tabs>
        <w:spacing w:after="240" w:line="380" w:lineRule="exact"/>
        <w:ind w:left="0" w:firstLine="0"/>
      </w:pPr>
      <w:r>
        <w:rPr>
          <w:rFonts w:hint="eastAsia"/>
        </w:rPr>
        <w:t>2003</w:t>
      </w:r>
      <w:r>
        <w:rPr>
          <w:rFonts w:hint="eastAsia"/>
        </w:rPr>
        <w:t>年制订的</w:t>
      </w:r>
      <w:r>
        <w:rPr>
          <w:rFonts w:hint="eastAsia"/>
        </w:rPr>
        <w:t>Jobs Jolt</w:t>
      </w:r>
      <w:r>
        <w:rPr>
          <w:rFonts w:hint="eastAsia"/>
        </w:rPr>
        <w:t>工具包，旨在使更多的人就业，以解决新西兰正在经历的技能和劳力短缺问题。</w:t>
      </w:r>
      <w:r>
        <w:rPr>
          <w:rFonts w:hint="eastAsia"/>
        </w:rPr>
        <w:t>Jobs Jolt</w:t>
      </w:r>
      <w:r>
        <w:rPr>
          <w:rFonts w:hint="eastAsia"/>
        </w:rPr>
        <w:t>包含</w:t>
      </w:r>
      <w:r>
        <w:rPr>
          <w:rFonts w:hint="eastAsia"/>
        </w:rPr>
        <w:t>10</w:t>
      </w:r>
      <w:r>
        <w:rPr>
          <w:rFonts w:hint="eastAsia"/>
        </w:rPr>
        <w:t>项具体倡议，将帮助那些技能短缺的雇主、残疾人、长期领取疾病和残疾</w:t>
      </w:r>
      <w:r>
        <w:rPr>
          <w:rFonts w:hint="eastAsia"/>
        </w:rPr>
        <w:t>福利金的人、成人求职者、依赖毒品的求职者、年轻人和那些被裁员者。</w:t>
      </w:r>
    </w:p>
    <w:p w:rsidR="00000000" w:rsidRDefault="00BD35EC">
      <w:pPr>
        <w:pStyle w:val="Date"/>
        <w:numPr>
          <w:ilvl w:val="0"/>
          <w:numId w:val="1992"/>
        </w:numPr>
        <w:tabs>
          <w:tab w:val="clear" w:pos="420"/>
          <w:tab w:val="left" w:pos="630"/>
        </w:tabs>
        <w:spacing w:after="240" w:line="380" w:lineRule="exact"/>
        <w:ind w:left="0" w:firstLine="0"/>
      </w:pPr>
      <w:r>
        <w:rPr>
          <w:rFonts w:hint="eastAsia"/>
        </w:rPr>
        <w:t>例如“支助单亲父母参加工作”倡议，侧重于帮助单亲父母进一步参加就业活动。该倡议的主要受益者是妇女，因为在所有接受家庭计划福利的人中，妇女约占</w:t>
      </w:r>
      <w:r>
        <w:rPr>
          <w:rFonts w:hint="eastAsia"/>
        </w:rPr>
        <w:t>91%</w:t>
      </w:r>
      <w:r>
        <w:rPr>
          <w:rFonts w:hint="eastAsia"/>
        </w:rPr>
        <w:t>。</w:t>
      </w:r>
    </w:p>
    <w:p w:rsidR="00000000" w:rsidRDefault="00BD35EC">
      <w:pPr>
        <w:tabs>
          <w:tab w:val="left" w:pos="630"/>
        </w:tabs>
        <w:spacing w:after="240" w:line="380" w:lineRule="exact"/>
        <w:rPr>
          <w:rFonts w:eastAsia="SimHei"/>
          <w:color w:val="FF0000"/>
          <w:sz w:val="24"/>
        </w:rPr>
      </w:pPr>
      <w:r>
        <w:rPr>
          <w:rFonts w:eastAsia="SimHei" w:hint="eastAsia"/>
          <w:color w:val="FF0000"/>
          <w:sz w:val="24"/>
        </w:rPr>
        <w:t>工资和就业差异</w:t>
      </w:r>
    </w:p>
    <w:p w:rsidR="00000000" w:rsidRDefault="00BD35EC">
      <w:pPr>
        <w:pStyle w:val="Date"/>
        <w:numPr>
          <w:ilvl w:val="0"/>
          <w:numId w:val="1992"/>
        </w:numPr>
        <w:tabs>
          <w:tab w:val="clear" w:pos="420"/>
          <w:tab w:val="left" w:pos="630"/>
        </w:tabs>
        <w:spacing w:after="240" w:line="380" w:lineRule="exact"/>
        <w:ind w:left="0" w:firstLine="0"/>
      </w:pPr>
      <w:r>
        <w:rPr>
          <w:rFonts w:hint="eastAsia"/>
        </w:rPr>
        <w:t>在本报告所涉期间，除了</w:t>
      </w:r>
      <w:r>
        <w:rPr>
          <w:rFonts w:hint="eastAsia"/>
        </w:rPr>
        <w:t>2004</w:t>
      </w:r>
      <w:r>
        <w:rPr>
          <w:rFonts w:hint="eastAsia"/>
        </w:rPr>
        <w:t>年和</w:t>
      </w:r>
      <w:r>
        <w:rPr>
          <w:rFonts w:hint="eastAsia"/>
        </w:rPr>
        <w:t>2005</w:t>
      </w:r>
      <w:r>
        <w:rPr>
          <w:rFonts w:hint="eastAsia"/>
        </w:rPr>
        <w:t>年差距稍有增大之外，男女每小时收入比率中位数的差距保持相对稳定。目前妇女每小时收入中位数比男性少</w:t>
      </w:r>
      <w:r>
        <w:rPr>
          <w:rFonts w:hint="eastAsia"/>
        </w:rPr>
        <w:t>14%</w:t>
      </w:r>
      <w:r>
        <w:rPr>
          <w:rFonts w:hint="eastAsia"/>
        </w:rPr>
        <w:t>。在</w:t>
      </w:r>
      <w:r>
        <w:rPr>
          <w:rFonts w:hint="eastAsia"/>
        </w:rPr>
        <w:t>2003</w:t>
      </w:r>
      <w:r>
        <w:rPr>
          <w:rFonts w:hint="eastAsia"/>
        </w:rPr>
        <w:t>年，“副校长委员会毕业生目的地调查”显示，以同样的学士学位离开大学直接就业，女性平均收入为</w:t>
      </w:r>
      <w:r>
        <w:t>36</w:t>
      </w:r>
      <w:r>
        <w:rPr>
          <w:rFonts w:hint="eastAsia"/>
        </w:rPr>
        <w:t xml:space="preserve"> </w:t>
      </w:r>
      <w:r>
        <w:t>910</w:t>
      </w:r>
      <w:r>
        <w:rPr>
          <w:rFonts w:hint="eastAsia"/>
        </w:rPr>
        <w:t>美元，男性平均收入</w:t>
      </w:r>
      <w:r>
        <w:t>39</w:t>
      </w:r>
      <w:r>
        <w:rPr>
          <w:rFonts w:hint="eastAsia"/>
        </w:rPr>
        <w:t xml:space="preserve"> </w:t>
      </w:r>
      <w:r>
        <w:t>260</w:t>
      </w:r>
      <w:r>
        <w:rPr>
          <w:rFonts w:hint="eastAsia"/>
        </w:rPr>
        <w:t>美元。</w:t>
      </w:r>
      <w:r>
        <w:rPr>
          <w:rStyle w:val="FootnoteReference"/>
        </w:rPr>
        <w:footnoteReference w:id="62"/>
      </w:r>
    </w:p>
    <w:p w:rsidR="00000000" w:rsidRDefault="00BD35EC">
      <w:pPr>
        <w:pStyle w:val="Date"/>
        <w:numPr>
          <w:ilvl w:val="0"/>
          <w:numId w:val="1992"/>
        </w:numPr>
        <w:tabs>
          <w:tab w:val="clear" w:pos="420"/>
          <w:tab w:val="left" w:pos="630"/>
        </w:tabs>
        <w:spacing w:after="240" w:line="380" w:lineRule="exact"/>
        <w:ind w:left="0" w:firstLine="0"/>
      </w:pPr>
      <w:r>
        <w:rPr>
          <w:rFonts w:hint="eastAsia"/>
        </w:rPr>
        <w:t>像毛利妇女和太平洋岛屿妇女这样一些妇女群体，其收入也比其他妇女少得多。</w:t>
      </w:r>
      <w:r>
        <w:rPr>
          <w:rFonts w:hint="eastAsia"/>
        </w:rPr>
        <w:t>2005</w:t>
      </w:r>
      <w:r>
        <w:rPr>
          <w:rFonts w:hint="eastAsia"/>
        </w:rPr>
        <w:t>年</w:t>
      </w:r>
      <w:r>
        <w:rPr>
          <w:rFonts w:hint="eastAsia"/>
        </w:rPr>
        <w:t>6</w:t>
      </w:r>
      <w:r>
        <w:rPr>
          <w:rFonts w:hint="eastAsia"/>
        </w:rPr>
        <w:t>月，毛利族妇女和太平洋岛屿妇女每小时收入的中位数分别是</w:t>
      </w:r>
      <w:r>
        <w:t>13.68</w:t>
      </w:r>
      <w:r>
        <w:rPr>
          <w:rFonts w:hint="eastAsia"/>
        </w:rPr>
        <w:t>美元和</w:t>
      </w:r>
      <w:r>
        <w:t>12.60</w:t>
      </w:r>
      <w:r>
        <w:rPr>
          <w:rFonts w:hint="eastAsia"/>
        </w:rPr>
        <w:t>美元，比</w:t>
      </w:r>
      <w:r>
        <w:t>15.50</w:t>
      </w:r>
      <w:r>
        <w:rPr>
          <w:rFonts w:hint="eastAsia"/>
        </w:rPr>
        <w:t>美元的欧裔妇女低。残疾妇女也更可能比残疾男性的收入低。</w:t>
      </w:r>
      <w:r>
        <w:rPr>
          <w:rStyle w:val="FootnoteReference"/>
        </w:rPr>
        <w:footnoteReference w:id="63"/>
      </w:r>
    </w:p>
    <w:p w:rsidR="00000000" w:rsidRDefault="00BD35EC">
      <w:pPr>
        <w:pStyle w:val="Date"/>
        <w:numPr>
          <w:ilvl w:val="0"/>
          <w:numId w:val="1992"/>
        </w:numPr>
        <w:tabs>
          <w:tab w:val="clear" w:pos="420"/>
          <w:tab w:val="left" w:pos="630"/>
        </w:tabs>
        <w:spacing w:after="240" w:line="380" w:lineRule="exact"/>
        <w:ind w:left="0" w:firstLine="0"/>
      </w:pPr>
      <w:r>
        <w:rPr>
          <w:rFonts w:hint="eastAsia"/>
        </w:rPr>
        <w:t>自</w:t>
      </w:r>
      <w:r>
        <w:rPr>
          <w:rFonts w:hint="eastAsia"/>
        </w:rPr>
        <w:t>2002</w:t>
      </w:r>
      <w:r>
        <w:rPr>
          <w:rFonts w:hint="eastAsia"/>
        </w:rPr>
        <w:t>年以来，最低工资的增长超过了平均工资的增长，从而减少了最低工资者和其他工人间的差距。成年人最低工资适用于年龄在</w:t>
      </w:r>
      <w:r>
        <w:rPr>
          <w:rFonts w:hint="eastAsia"/>
        </w:rPr>
        <w:t>18</w:t>
      </w:r>
      <w:r>
        <w:rPr>
          <w:rFonts w:hint="eastAsia"/>
        </w:rPr>
        <w:t>岁以上的工人，青年最低工资适用于年龄在</w:t>
      </w:r>
      <w:r>
        <w:rPr>
          <w:rFonts w:hint="eastAsia"/>
        </w:rPr>
        <w:t>16</w:t>
      </w:r>
      <w:r>
        <w:rPr>
          <w:rFonts w:hint="eastAsia"/>
        </w:rPr>
        <w:t>岁至</w:t>
      </w:r>
      <w:r>
        <w:rPr>
          <w:rFonts w:hint="eastAsia"/>
        </w:rPr>
        <w:t>17</w:t>
      </w:r>
      <w:r>
        <w:rPr>
          <w:rFonts w:hint="eastAsia"/>
        </w:rPr>
        <w:t>岁之间的工人，青年最低工资定为成人最低工资的</w:t>
      </w:r>
      <w:r>
        <w:rPr>
          <w:rFonts w:hint="eastAsia"/>
        </w:rPr>
        <w:t>80%</w:t>
      </w:r>
      <w:r>
        <w:rPr>
          <w:rFonts w:hint="eastAsia"/>
        </w:rPr>
        <w:t>。从</w:t>
      </w:r>
      <w:r>
        <w:rPr>
          <w:rFonts w:hint="eastAsia"/>
        </w:rPr>
        <w:t>2006</w:t>
      </w:r>
      <w:r>
        <w:rPr>
          <w:rFonts w:hint="eastAsia"/>
        </w:rPr>
        <w:t>年</w:t>
      </w:r>
      <w:r>
        <w:rPr>
          <w:rFonts w:hint="eastAsia"/>
        </w:rPr>
        <w:t>3</w:t>
      </w:r>
      <w:r>
        <w:rPr>
          <w:rFonts w:hint="eastAsia"/>
        </w:rPr>
        <w:t>月开始，成年人最</w:t>
      </w:r>
      <w:r>
        <w:rPr>
          <w:rFonts w:hint="eastAsia"/>
        </w:rPr>
        <w:t>低工资将从每小时</w:t>
      </w:r>
      <w:r>
        <w:t>9.50</w:t>
      </w:r>
      <w:r>
        <w:rPr>
          <w:rFonts w:hint="eastAsia"/>
        </w:rPr>
        <w:t>美元增加到</w:t>
      </w:r>
      <w:r>
        <w:t>10.25</w:t>
      </w:r>
      <w:r>
        <w:rPr>
          <w:rFonts w:hint="eastAsia"/>
        </w:rPr>
        <w:t>美元。在此之前，成年人最低工资从</w:t>
      </w:r>
      <w:r>
        <w:rPr>
          <w:rFonts w:hint="eastAsia"/>
        </w:rPr>
        <w:t>2002</w:t>
      </w:r>
      <w:r>
        <w:rPr>
          <w:rFonts w:hint="eastAsia"/>
        </w:rPr>
        <w:t>年开始就以每年每小时</w:t>
      </w:r>
      <w:r>
        <w:rPr>
          <w:rFonts w:hint="eastAsia"/>
        </w:rPr>
        <w:t>50</w:t>
      </w:r>
      <w:r>
        <w:rPr>
          <w:rFonts w:hint="eastAsia"/>
        </w:rPr>
        <w:t>分的涨幅增长。政府对成年人最低工资的目标是，在经济条件允许的情况下，到</w:t>
      </w:r>
      <w:r>
        <w:rPr>
          <w:rFonts w:hint="eastAsia"/>
        </w:rPr>
        <w:t>2008</w:t>
      </w:r>
      <w:r>
        <w:rPr>
          <w:rFonts w:hint="eastAsia"/>
        </w:rPr>
        <w:t>年底达到每小时</w:t>
      </w:r>
      <w:r>
        <w:rPr>
          <w:rFonts w:hint="eastAsia"/>
        </w:rPr>
        <w:t>12</w:t>
      </w:r>
      <w:r>
        <w:rPr>
          <w:rFonts w:hint="eastAsia"/>
        </w:rPr>
        <w:t>美元。</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职业隔离</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职业隔离一直被认为是造成男女之间平均收入差距的一个因素。一直以来，新西兰劳动力的特点就是高度的职业性别隔离。在</w:t>
      </w:r>
      <w:r>
        <w:rPr>
          <w:rFonts w:hint="eastAsia"/>
        </w:rPr>
        <w:t>2004</w:t>
      </w:r>
      <w:r>
        <w:rPr>
          <w:rFonts w:hint="eastAsia"/>
        </w:rPr>
        <w:t>年，几乎有</w:t>
      </w:r>
      <w:r>
        <w:rPr>
          <w:rFonts w:hint="eastAsia"/>
        </w:rPr>
        <w:t>25%</w:t>
      </w:r>
      <w:r>
        <w:rPr>
          <w:rFonts w:hint="eastAsia"/>
        </w:rPr>
        <w:t>的女性劳动力被雇用为服务和销售工人，此外，</w:t>
      </w:r>
      <w:r>
        <w:rPr>
          <w:rFonts w:hint="eastAsia"/>
        </w:rPr>
        <w:t>75%</w:t>
      </w:r>
      <w:r>
        <w:rPr>
          <w:rFonts w:hint="eastAsia"/>
        </w:rPr>
        <w:t>的女性劳动力被雇用在仅四种类型的职业当中（服务和销售工人、职员、专业人员、技师及助理专业人员）。</w:t>
      </w:r>
      <w:r>
        <w:rPr>
          <w:rStyle w:val="FootnoteReference"/>
        </w:rPr>
        <w:footnoteReference w:id="64"/>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在妇女的</w:t>
      </w:r>
      <w:r>
        <w:rPr>
          <w:rFonts w:hint="eastAsia"/>
        </w:rPr>
        <w:t>职业分布中存在某些种族差异。欧裔妇女和亚裔妇女更可能从事法律、行政、管理和专业职业，而毛利族妇女和太平洋岛屿妇女则更有可能从事低技能的手工职业。</w:t>
      </w:r>
      <w:r>
        <w:rPr>
          <w:rStyle w:val="FootnoteReference"/>
        </w:rPr>
        <w:footnoteReference w:id="65"/>
      </w:r>
    </w:p>
    <w:p w:rsidR="00000000" w:rsidRDefault="00BD35EC">
      <w:pPr>
        <w:pStyle w:val="Date"/>
        <w:numPr>
          <w:ilvl w:val="0"/>
          <w:numId w:val="1992"/>
        </w:numPr>
        <w:tabs>
          <w:tab w:val="clear" w:pos="420"/>
          <w:tab w:val="left" w:pos="630"/>
        </w:tabs>
        <w:spacing w:after="240" w:line="360" w:lineRule="exact"/>
        <w:ind w:left="0" w:firstLine="0"/>
      </w:pPr>
      <w:r>
        <w:rPr>
          <w:rFonts w:hint="eastAsia"/>
        </w:rPr>
        <w:t>增加妇女的教育和培训机会是减少职业隔离的重要途径。妇女事务部提名处也旨在促进妇女对决策工作的参与。缩小因职业隔离造成的男女工资差别需要处理与此相关的就业平等问题：即妇女工作的类型和级别，如何调整工作与家庭责任的关系，以及如何评价妇女占优势的工作（见以下部分）。</w:t>
      </w:r>
    </w:p>
    <w:p w:rsidR="00000000" w:rsidRDefault="00BD35EC">
      <w:pPr>
        <w:pStyle w:val="H2"/>
        <w:tabs>
          <w:tab w:val="left" w:pos="630"/>
        </w:tabs>
        <w:rPr>
          <w:rFonts w:ascii="Times New Roman"/>
          <w:lang w:val="en-US"/>
        </w:rPr>
      </w:pPr>
      <w:r>
        <w:rPr>
          <w:rFonts w:ascii="Times New Roman" w:hint="eastAsia"/>
          <w:lang w:val="en-US"/>
        </w:rPr>
        <w:t>支持妇女参加平等就业的措施</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支持妇女就业在很大程度上涉及如何帮助妇女调整工作与家庭及其他责任间的关系。</w:t>
      </w:r>
      <w:r>
        <w:rPr>
          <w:rFonts w:hint="eastAsia"/>
        </w:rPr>
        <w:t>对这个问题，政府正在采取协调一致的方针，并在许多领域开展了工作。有关倡议包括：</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为享用带薪育儿假提供更多的机会；</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改善儿童保育，包括幼儿教育和课后照顾计划的可享用性、质量和负担能力；</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进行社会援助改革；</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采取措施平衡工作与生活；</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实施同酬和平等就业行动计划。</w:t>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lang w:val="en-NZ"/>
        </w:rPr>
        <w:t>还采取各种举措改善残疾妇女和其他妇女群体的就业结果。</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 xml:space="preserve">为享用带薪育儿假提供更多的机会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享用带薪育儿假对提高妇女的工作质量具有积极影响，有助于妇女在从事带薪工作时更好地平衡育儿的角色。它能减轻父母因抽时间照顾子女而使收入减少的压力，还能减轻母亲重返工</w:t>
      </w:r>
      <w:r>
        <w:rPr>
          <w:rFonts w:hint="eastAsia"/>
        </w:rPr>
        <w:t>作岗位的压力，使她们能有时间在分娩后恢复体力，并开始日常的保健，包括母乳喂养。</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根据《</w:t>
      </w:r>
      <w:r>
        <w:rPr>
          <w:rFonts w:hint="eastAsia"/>
        </w:rPr>
        <w:t>2002</w:t>
      </w:r>
      <w:r>
        <w:rPr>
          <w:rFonts w:hint="eastAsia"/>
        </w:rPr>
        <w:t>年育儿假和就业保护（带薪育儿假）法》，于</w:t>
      </w:r>
      <w:r>
        <w:rPr>
          <w:rFonts w:hint="eastAsia"/>
        </w:rPr>
        <w:t>2002</w:t>
      </w:r>
      <w:r>
        <w:rPr>
          <w:rFonts w:hint="eastAsia"/>
        </w:rPr>
        <w:t>年</w:t>
      </w:r>
      <w:r>
        <w:rPr>
          <w:rFonts w:hint="eastAsia"/>
        </w:rPr>
        <w:t>3</w:t>
      </w:r>
      <w:r>
        <w:rPr>
          <w:rFonts w:hint="eastAsia"/>
        </w:rPr>
        <w:t>月</w:t>
      </w:r>
      <w:r>
        <w:rPr>
          <w:rFonts w:hint="eastAsia"/>
        </w:rPr>
        <w:t>30</w:t>
      </w:r>
      <w:r>
        <w:rPr>
          <w:rFonts w:hint="eastAsia"/>
        </w:rPr>
        <w:t>日推出了由政府提供资金的带薪育儿假举措，并于</w:t>
      </w:r>
      <w:r>
        <w:rPr>
          <w:rFonts w:hint="eastAsia"/>
        </w:rPr>
        <w:t>2002</w:t>
      </w:r>
      <w:r>
        <w:rPr>
          <w:rFonts w:hint="eastAsia"/>
        </w:rPr>
        <w:t>年</w:t>
      </w:r>
      <w:r>
        <w:rPr>
          <w:rFonts w:hint="eastAsia"/>
        </w:rPr>
        <w:t>7</w:t>
      </w:r>
      <w:r>
        <w:rPr>
          <w:rFonts w:hint="eastAsia"/>
        </w:rPr>
        <w:t>月</w:t>
      </w:r>
      <w:r>
        <w:rPr>
          <w:rFonts w:hint="eastAsia"/>
        </w:rPr>
        <w:t>1</w:t>
      </w:r>
      <w:r>
        <w:rPr>
          <w:rFonts w:hint="eastAsia"/>
        </w:rPr>
        <w:t>日正式生效。最初该法案规定，如果雇员有重返工作岗位的意向，可休</w:t>
      </w:r>
      <w:r>
        <w:rPr>
          <w:rFonts w:hint="eastAsia"/>
        </w:rPr>
        <w:t>12</w:t>
      </w:r>
      <w:r>
        <w:rPr>
          <w:rFonts w:hint="eastAsia"/>
        </w:rPr>
        <w:t>周的带薪育儿假，但是，只有为同一雇主至少工作一年、每周至少工作</w:t>
      </w:r>
      <w:r>
        <w:rPr>
          <w:rFonts w:hint="eastAsia"/>
        </w:rPr>
        <w:t>10</w:t>
      </w:r>
      <w:r>
        <w:rPr>
          <w:rFonts w:hint="eastAsia"/>
        </w:rPr>
        <w:t>小时的雇员才能享受带薪育儿假。现在所有符合条件的妇女，如果有重返工作岗位的意向，都可休为期</w:t>
      </w:r>
      <w:r>
        <w:rPr>
          <w:rFonts w:hint="eastAsia"/>
        </w:rPr>
        <w:t>14</w:t>
      </w:r>
      <w:r>
        <w:rPr>
          <w:rFonts w:hint="eastAsia"/>
        </w:rPr>
        <w:t>周的带薪育儿假，条件是必须为同一雇主工作</w:t>
      </w:r>
      <w:r>
        <w:rPr>
          <w:rFonts w:hint="eastAsia"/>
        </w:rPr>
        <w:t>6</w:t>
      </w:r>
      <w:r>
        <w:rPr>
          <w:rFonts w:hint="eastAsia"/>
        </w:rPr>
        <w:t>个月，每周平均至少工作</w:t>
      </w:r>
      <w:r>
        <w:rPr>
          <w:rFonts w:hint="eastAsia"/>
        </w:rPr>
        <w:t>10</w:t>
      </w:r>
      <w:r>
        <w:rPr>
          <w:rFonts w:hint="eastAsia"/>
        </w:rPr>
        <w:t>小时。</w:t>
      </w:r>
      <w:r>
        <w:rPr>
          <w:rFonts w:hint="eastAsia"/>
        </w:rPr>
        <w:t>如果其配偶也有资格休带薪育儿假，母亲可以将育儿假全部或部分转让给配偶（包括同性伴侣）。</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带薪育儿假可取代雇员最高工资或薪金收入。目前是每周</w:t>
      </w:r>
      <w:r>
        <w:t>357.30</w:t>
      </w:r>
      <w:r>
        <w:rPr>
          <w:rFonts w:hint="eastAsia"/>
        </w:rPr>
        <w:t>新元，大约是带薪工作工资中平均每周收入的</w:t>
      </w:r>
      <w:r>
        <w:rPr>
          <w:rFonts w:hint="eastAsia"/>
        </w:rPr>
        <w:t>60%</w:t>
      </w:r>
      <w:r>
        <w:rPr>
          <w:rFonts w:hint="eastAsia"/>
        </w:rPr>
        <w:t>。同工资一样，这笔费用也要交税。雇主资助的育儿假不受政府资助的育儿假资格标准的影响。妇女除接受政府出资的工资外，还可以一直享受此种收入。</w:t>
      </w:r>
    </w:p>
    <w:p w:rsidR="00000000" w:rsidRDefault="00BD35EC">
      <w:pPr>
        <w:pStyle w:val="Date"/>
        <w:numPr>
          <w:ilvl w:val="0"/>
          <w:numId w:val="1992"/>
        </w:numPr>
        <w:tabs>
          <w:tab w:val="clear" w:pos="420"/>
          <w:tab w:val="left" w:pos="630"/>
        </w:tabs>
        <w:spacing w:after="240" w:line="360" w:lineRule="exact"/>
        <w:ind w:left="0" w:firstLine="0"/>
        <w:rPr>
          <w:spacing w:val="2"/>
        </w:rPr>
      </w:pPr>
      <w:r>
        <w:rPr>
          <w:rFonts w:hint="eastAsia"/>
          <w:spacing w:val="2"/>
        </w:rPr>
        <w:t>在对第一年带薪育儿假计划的评价中，</w:t>
      </w:r>
      <w:r>
        <w:rPr>
          <w:rStyle w:val="FootnoteReference"/>
          <w:spacing w:val="2"/>
        </w:rPr>
        <w:footnoteReference w:id="66"/>
      </w:r>
      <w:r>
        <w:rPr>
          <w:rFonts w:hint="eastAsia"/>
          <w:spacing w:val="2"/>
        </w:rPr>
        <w:t>几乎所有休带薪育儿假的母亲都对推行这种休假表示欢迎。这些母亲（</w:t>
      </w:r>
      <w:r>
        <w:rPr>
          <w:rFonts w:hint="eastAsia"/>
          <w:spacing w:val="2"/>
        </w:rPr>
        <w:t>98%</w:t>
      </w:r>
      <w:r>
        <w:rPr>
          <w:rFonts w:hint="eastAsia"/>
          <w:spacing w:val="2"/>
        </w:rPr>
        <w:t>）都享受或正在享受长达</w:t>
      </w:r>
      <w:r>
        <w:rPr>
          <w:rFonts w:hint="eastAsia"/>
          <w:spacing w:val="2"/>
        </w:rPr>
        <w:t>12</w:t>
      </w:r>
      <w:r>
        <w:rPr>
          <w:rFonts w:hint="eastAsia"/>
          <w:spacing w:val="2"/>
        </w:rPr>
        <w:t>周的带薪育儿假。家庭收入越来越多或支付账单和其他</w:t>
      </w:r>
      <w:r>
        <w:rPr>
          <w:rFonts w:hint="eastAsia"/>
          <w:spacing w:val="2"/>
        </w:rPr>
        <w:t>开支（</w:t>
      </w:r>
      <w:r>
        <w:rPr>
          <w:rFonts w:hint="eastAsia"/>
          <w:spacing w:val="2"/>
        </w:rPr>
        <w:t>44%</w:t>
      </w:r>
      <w:r>
        <w:rPr>
          <w:rFonts w:hint="eastAsia"/>
          <w:spacing w:val="2"/>
        </w:rPr>
        <w:t>）的钱增加，是这些休此假的母亲最常提到（自发）的带薪育儿假的好处。许多雇主也对带薪育儿假表示欢迎。三分之一以上（</w:t>
      </w:r>
      <w:r>
        <w:rPr>
          <w:rFonts w:hint="eastAsia"/>
          <w:spacing w:val="2"/>
        </w:rPr>
        <w:t>35%</w:t>
      </w:r>
      <w:r>
        <w:rPr>
          <w:rFonts w:hint="eastAsia"/>
          <w:spacing w:val="2"/>
        </w:rPr>
        <w:t>）的雇主说带薪育儿假计划对他们的业务产生了积极（</w:t>
      </w:r>
      <w:r>
        <w:rPr>
          <w:rFonts w:hint="eastAsia"/>
          <w:spacing w:val="2"/>
        </w:rPr>
        <w:t>27%</w:t>
      </w:r>
      <w:r>
        <w:rPr>
          <w:rFonts w:hint="eastAsia"/>
          <w:spacing w:val="2"/>
        </w:rPr>
        <w:t>）或非常积极（</w:t>
      </w:r>
      <w:r>
        <w:rPr>
          <w:rFonts w:hint="eastAsia"/>
          <w:spacing w:val="2"/>
        </w:rPr>
        <w:t>8%</w:t>
      </w:r>
      <w:r>
        <w:rPr>
          <w:rFonts w:hint="eastAsia"/>
          <w:spacing w:val="2"/>
        </w:rPr>
        <w:t>）的影响。</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该项评价还考虑了让目前不符合条件的妇女，包括自营职业者休带薪育儿假所涉及的问题。育儿假和就业保护（自营职业者带薪育儿假）修正法案于</w:t>
      </w:r>
      <w:r>
        <w:rPr>
          <w:rFonts w:hint="eastAsia"/>
        </w:rPr>
        <w:t>2005</w:t>
      </w:r>
      <w:r>
        <w:rPr>
          <w:rFonts w:hint="eastAsia"/>
        </w:rPr>
        <w:t>年</w:t>
      </w:r>
      <w:r>
        <w:rPr>
          <w:rFonts w:hint="eastAsia"/>
        </w:rPr>
        <w:t>8</w:t>
      </w:r>
      <w:r>
        <w:rPr>
          <w:rFonts w:hint="eastAsia"/>
        </w:rPr>
        <w:t>月</w:t>
      </w:r>
      <w:r>
        <w:rPr>
          <w:rFonts w:hint="eastAsia"/>
        </w:rPr>
        <w:t>9</w:t>
      </w:r>
      <w:r>
        <w:rPr>
          <w:rFonts w:hint="eastAsia"/>
        </w:rPr>
        <w:t>日推出，目前已经提交选举委员会。该法案规定自</w:t>
      </w:r>
      <w:r>
        <w:rPr>
          <w:rFonts w:hint="eastAsia"/>
        </w:rPr>
        <w:t>2006</w:t>
      </w:r>
      <w:r>
        <w:rPr>
          <w:rFonts w:hint="eastAsia"/>
        </w:rPr>
        <w:t>年</w:t>
      </w:r>
      <w:r>
        <w:rPr>
          <w:rFonts w:hint="eastAsia"/>
        </w:rPr>
        <w:t>7</w:t>
      </w:r>
      <w:r>
        <w:rPr>
          <w:rFonts w:hint="eastAsia"/>
        </w:rPr>
        <w:t>月</w:t>
      </w:r>
      <w:r>
        <w:rPr>
          <w:rFonts w:hint="eastAsia"/>
        </w:rPr>
        <w:t>1</w:t>
      </w:r>
      <w:r>
        <w:rPr>
          <w:rFonts w:hint="eastAsia"/>
        </w:rPr>
        <w:t>日起，给予自营职业的母亲以及符合休假条件和每周工作时数要求（至少工作</w:t>
      </w:r>
      <w:r>
        <w:rPr>
          <w:rFonts w:hint="eastAsia"/>
        </w:rPr>
        <w:t>6</w:t>
      </w:r>
      <w:r>
        <w:rPr>
          <w:rFonts w:hint="eastAsia"/>
        </w:rPr>
        <w:t>个月，每周工作</w:t>
      </w:r>
      <w:r>
        <w:rPr>
          <w:rFonts w:hint="eastAsia"/>
        </w:rPr>
        <w:t>10</w:t>
      </w:r>
      <w:r>
        <w:rPr>
          <w:rFonts w:hint="eastAsia"/>
        </w:rPr>
        <w:t>小时</w:t>
      </w:r>
      <w:r>
        <w:rPr>
          <w:rFonts w:hint="eastAsia"/>
        </w:rPr>
        <w:t>）的配偶</w:t>
      </w:r>
      <w:r>
        <w:rPr>
          <w:rFonts w:hint="eastAsia"/>
        </w:rPr>
        <w:t>14</w:t>
      </w:r>
      <w:r>
        <w:rPr>
          <w:rFonts w:hint="eastAsia"/>
        </w:rPr>
        <w:t>周的带薪育儿假。该法案还建议，在休第二个或其后的带薪育儿假之前父母必须工作的时间应从</w:t>
      </w:r>
      <w:r>
        <w:rPr>
          <w:rFonts w:hint="eastAsia"/>
        </w:rPr>
        <w:t>12</w:t>
      </w:r>
      <w:r>
        <w:rPr>
          <w:rFonts w:hint="eastAsia"/>
        </w:rPr>
        <w:t>个月减少到</w:t>
      </w:r>
      <w:r>
        <w:rPr>
          <w:rFonts w:hint="eastAsia"/>
        </w:rPr>
        <w:t>6</w:t>
      </w:r>
      <w:r>
        <w:rPr>
          <w:rFonts w:hint="eastAsia"/>
        </w:rPr>
        <w:t>个月，以便与第一次休育儿假的资格标准相一致。该法案对于经常在家庭农场或自办小型企业自主经营的农村妇女尤为重要。</w:t>
      </w:r>
    </w:p>
    <w:p w:rsidR="00000000" w:rsidRDefault="00BD35EC">
      <w:pPr>
        <w:pStyle w:val="Date"/>
        <w:numPr>
          <w:ilvl w:val="0"/>
          <w:numId w:val="1992"/>
        </w:numPr>
        <w:tabs>
          <w:tab w:val="clear" w:pos="420"/>
          <w:tab w:val="left" w:pos="630"/>
        </w:tabs>
        <w:spacing w:after="240" w:line="360" w:lineRule="exact"/>
        <w:ind w:left="0" w:firstLine="0"/>
      </w:pPr>
      <w:r>
        <w:rPr>
          <w:rFonts w:hint="eastAsia"/>
        </w:rPr>
        <w:t>目前正在对带薪育儿假计划进行全面评估，调查目前带薪育儿假和不带薪育儿假对实现计划的目标有多大作用，例如，促进劳动力市场和家庭内部的男女平等以及家庭的收入稳定等。另外，还对有些人目前不能休法定带薪育儿假的情况进行了评估。该评估预定于</w:t>
      </w:r>
      <w:r>
        <w:rPr>
          <w:rFonts w:hint="eastAsia"/>
        </w:rPr>
        <w:t>2006</w:t>
      </w:r>
      <w:r>
        <w:rPr>
          <w:rFonts w:hint="eastAsia"/>
        </w:rPr>
        <w:t>年完成。</w:t>
      </w:r>
    </w:p>
    <w:p w:rsidR="00000000" w:rsidRDefault="00BD35EC">
      <w:pPr>
        <w:tabs>
          <w:tab w:val="left" w:pos="630"/>
        </w:tabs>
        <w:spacing w:after="240" w:line="360" w:lineRule="exact"/>
        <w:rPr>
          <w:rFonts w:eastAsia="KaiTi_GB2312"/>
          <w:b/>
          <w:bCs/>
          <w:color w:val="0000FF"/>
        </w:rPr>
      </w:pPr>
      <w:r>
        <w:rPr>
          <w:rFonts w:eastAsia="KaiTi_GB2312" w:hint="eastAsia"/>
          <w:b/>
          <w:bCs/>
          <w:color w:val="0000FF"/>
        </w:rPr>
        <w:t>改善儿童保育，包括幼儿教育和课后照顾计划</w:t>
      </w:r>
      <w:r>
        <w:rPr>
          <w:rFonts w:eastAsia="KaiTi_GB2312" w:hint="eastAsia"/>
          <w:b/>
          <w:bCs/>
          <w:color w:val="0000FF"/>
        </w:rPr>
        <w:t xml:space="preserve">的可享用性、质量和负担能力。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妇女往往承担照顾孩子的主要责任。因此，更好地提供和利用儿童保育服务并提高儿童保育质量至关重要，影响到妇女能否顺利从事适合她们的带薪工作。</w:t>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rPr>
        <w:t>研究表明儿童保育的费用和可用度一直对父母的选择有影响。在本报告所涉期间，政府明显提高了它在这一领域的投资水平。</w:t>
      </w:r>
      <w:r>
        <w:rPr>
          <w:rFonts w:hint="eastAsia"/>
        </w:rPr>
        <w:t>2008</w:t>
      </w:r>
      <w:r>
        <w:rPr>
          <w:rFonts w:hint="eastAsia"/>
        </w:rPr>
        <w:t>年以前，政府将在</w:t>
      </w:r>
      <w:r>
        <w:rPr>
          <w:rFonts w:hint="eastAsia"/>
        </w:rPr>
        <w:t>1999</w:t>
      </w:r>
      <w:r>
        <w:rPr>
          <w:rFonts w:hint="eastAsia"/>
        </w:rPr>
        <w:t>年的基础上，把幼儿教育方面的投资增加</w:t>
      </w:r>
      <w:r>
        <w:rPr>
          <w:rFonts w:hint="eastAsia"/>
        </w:rPr>
        <w:t>79%</w:t>
      </w:r>
      <w:r>
        <w:rPr>
          <w:rFonts w:hint="eastAsia"/>
        </w:rPr>
        <w:t>。</w:t>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rPr>
        <w:t>第</w:t>
      </w:r>
      <w:r>
        <w:rPr>
          <w:rFonts w:hint="eastAsia"/>
        </w:rPr>
        <w:t>134-136</w:t>
      </w:r>
      <w:r>
        <w:rPr>
          <w:rFonts w:hint="eastAsia"/>
        </w:rPr>
        <w:t>段具体说明了政府为进一步向父母提供幼儿教育服务所做的努力，尤其在增加幼儿教育资金方面。</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政府还一直支持课后照顾和娱乐计划（</w:t>
      </w:r>
      <w:r>
        <w:rPr>
          <w:rFonts w:hint="eastAsia"/>
        </w:rPr>
        <w:t>5</w:t>
      </w:r>
      <w:r>
        <w:rPr>
          <w:rFonts w:hint="eastAsia"/>
        </w:rPr>
        <w:t>岁至</w:t>
      </w:r>
      <w:r>
        <w:rPr>
          <w:rFonts w:hint="eastAsia"/>
        </w:rPr>
        <w:t>13</w:t>
      </w:r>
      <w:r>
        <w:rPr>
          <w:rFonts w:hint="eastAsia"/>
        </w:rPr>
        <w:t>岁的儿</w:t>
      </w:r>
      <w:r>
        <w:rPr>
          <w:rFonts w:hint="eastAsia"/>
        </w:rPr>
        <w:t>童上学前、上学后和假期计划。在</w:t>
      </w:r>
      <w:r>
        <w:rPr>
          <w:rFonts w:hint="eastAsia"/>
        </w:rPr>
        <w:t>2002</w:t>
      </w:r>
      <w:r>
        <w:rPr>
          <w:rFonts w:hint="eastAsia"/>
        </w:rPr>
        <w:t>年至</w:t>
      </w:r>
      <w:r>
        <w:rPr>
          <w:rFonts w:hint="eastAsia"/>
        </w:rPr>
        <w:t>2005</w:t>
      </w:r>
      <w:r>
        <w:rPr>
          <w:rFonts w:hint="eastAsia"/>
        </w:rPr>
        <w:t>年，计划支助资金增加了</w:t>
      </w:r>
      <w:r>
        <w:rPr>
          <w:rFonts w:hint="eastAsia"/>
        </w:rPr>
        <w:t>90%</w:t>
      </w:r>
      <w:r>
        <w:rPr>
          <w:rFonts w:hint="eastAsia"/>
        </w:rPr>
        <w:t>。自上次提交报告以来，儿童保育补助和课后照顾补助率增加了</w:t>
      </w:r>
      <w:r>
        <w:rPr>
          <w:rFonts w:hint="eastAsia"/>
        </w:rPr>
        <w:t>20%</w:t>
      </w:r>
      <w:r>
        <w:rPr>
          <w:rFonts w:hint="eastAsia"/>
        </w:rPr>
        <w:t>。此类补助金的最高收入限额也有提高，以使</w:t>
      </w:r>
      <w:r>
        <w:rPr>
          <w:rFonts w:hint="eastAsia"/>
        </w:rPr>
        <w:t>60%</w:t>
      </w:r>
      <w:r>
        <w:rPr>
          <w:rFonts w:hint="eastAsia"/>
        </w:rPr>
        <w:t>有子女的夫妇和</w:t>
      </w:r>
      <w:r>
        <w:rPr>
          <w:rFonts w:hint="eastAsia"/>
        </w:rPr>
        <w:t>96%</w:t>
      </w:r>
      <w:r>
        <w:rPr>
          <w:rFonts w:hint="eastAsia"/>
        </w:rPr>
        <w:t>的单亲家庭（占所有家庭的</w:t>
      </w:r>
      <w:r>
        <w:rPr>
          <w:rFonts w:hint="eastAsia"/>
        </w:rPr>
        <w:t>70%</w:t>
      </w:r>
      <w:r>
        <w:rPr>
          <w:rFonts w:hint="eastAsia"/>
        </w:rPr>
        <w:t>）都能有资格获得儿童保育费用方面的资助。</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平衡工作与生活</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对于那些寻求平衡工作与其他责任及义务的男性和女性来说，都认为平衡工作与生活是一个问题。在《新西兰妇女行动计划》的磋商阶段，平衡工作与生活显得十分必要。妇女们强调在从事带薪工作和所承担的许多其他任务，包括照顾子女和需要照</w:t>
      </w:r>
      <w:r>
        <w:rPr>
          <w:rFonts w:hint="eastAsia"/>
        </w:rPr>
        <w:t xml:space="preserve">料的年长亲戚方面，她们需要机会和选择。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政府于</w:t>
      </w:r>
      <w:r>
        <w:rPr>
          <w:rFonts w:hint="eastAsia"/>
        </w:rPr>
        <w:t>2003</w:t>
      </w:r>
      <w:r>
        <w:rPr>
          <w:rFonts w:hint="eastAsia"/>
        </w:rPr>
        <w:t>年建立了一个由劳工部领导的“平衡工作与生活指导小组”，负责制定政策和准则，促进平衡带薪工作和工作之外的生活。在指导小组提交报告后，劳工部开始实施一项为期三年的工作计划，其中包括研究、政策、分析、提高认识及制定一个示范项目——“平衡工作与生活工作场所项目”。该项目直接涉及合作管理的工作场所，以开发和运用特制的工具，帮助他们处理在平衡工作与生活方面确实存在的障碍，并促进他们落实所做出的商业承诺。</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内阁将在</w:t>
      </w:r>
      <w:r>
        <w:rPr>
          <w:rFonts w:hint="eastAsia"/>
        </w:rPr>
        <w:t>2006</w:t>
      </w:r>
      <w:r>
        <w:rPr>
          <w:rFonts w:hint="eastAsia"/>
        </w:rPr>
        <w:t>年</w:t>
      </w:r>
      <w:r>
        <w:rPr>
          <w:rFonts w:hint="eastAsia"/>
        </w:rPr>
        <w:t>3</w:t>
      </w:r>
      <w:r>
        <w:rPr>
          <w:rFonts w:hint="eastAsia"/>
        </w:rPr>
        <w:t>月审议通过“平衡工作与生活计划”。《成员</w:t>
      </w:r>
      <w:r>
        <w:rPr>
          <w:rFonts w:hint="eastAsia"/>
        </w:rPr>
        <w:t>法案》，即《就业关系（弹性工作时间）修正法案》也已提交议会。该法案提议有年龄在</w:t>
      </w:r>
      <w:r>
        <w:rPr>
          <w:rFonts w:hint="eastAsia"/>
        </w:rPr>
        <w:t>5</w:t>
      </w:r>
      <w:r>
        <w:rPr>
          <w:rFonts w:hint="eastAsia"/>
        </w:rPr>
        <w:t>岁以下子女（和年龄不超过</w:t>
      </w:r>
      <w:r>
        <w:rPr>
          <w:rFonts w:hint="eastAsia"/>
        </w:rPr>
        <w:t>18</w:t>
      </w:r>
      <w:r>
        <w:rPr>
          <w:rFonts w:hint="eastAsia"/>
        </w:rPr>
        <w:t>岁的残疾子女）的父母有权要求弹性工作时间。议会已将该法案转交选举委员会，以便仔细讨论相关的问题。</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在审议改善工作与生活平衡的问题时，必须把妇女对无薪工作的贡献也考虑进去。与此相关的问题在第</w:t>
      </w:r>
      <w:r>
        <w:rPr>
          <w:rFonts w:hint="eastAsia"/>
        </w:rPr>
        <w:t>13</w:t>
      </w:r>
      <w:r>
        <w:rPr>
          <w:rFonts w:hint="eastAsia"/>
        </w:rPr>
        <w:t>条：“经济和社会生活”中进行了讨论。</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体面工作行动计划</w:t>
      </w:r>
    </w:p>
    <w:p w:rsidR="00000000" w:rsidRDefault="00BD35EC">
      <w:pPr>
        <w:pStyle w:val="Date"/>
        <w:numPr>
          <w:ilvl w:val="0"/>
          <w:numId w:val="1992"/>
        </w:numPr>
        <w:tabs>
          <w:tab w:val="clear" w:pos="420"/>
          <w:tab w:val="left" w:pos="630"/>
        </w:tabs>
        <w:spacing w:after="240" w:line="360" w:lineRule="exact"/>
        <w:ind w:left="0" w:firstLine="0"/>
      </w:pPr>
      <w:r>
        <w:rPr>
          <w:rFonts w:hint="eastAsia"/>
        </w:rPr>
        <w:t>2001</w:t>
      </w:r>
      <w:r>
        <w:rPr>
          <w:rFonts w:hint="eastAsia"/>
        </w:rPr>
        <w:t>年国际劳工组织亚洲地区会议得出的结论之一，是让成员国通过三重程序来确定体面工作国家行动计划。这一建议是由新西兰劳工部长提出的，新西兰商会和新西兰工会</w:t>
      </w:r>
      <w:r>
        <w:rPr>
          <w:rFonts w:hint="eastAsia"/>
        </w:rPr>
        <w:t>理事会对此予以支持。</w:t>
      </w:r>
      <w:r>
        <w:t xml:space="preserve">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劳工部与新西兰商会、新西兰工会理事会、非政府组织及其他机构协商后，一直在制定“体面工作：记录我们的进步”方案。目前正在对有关新西兰各种体面工作活动的信息进行比较，以显示每一项活动是如何推动新西兰体面工作这一目标的。性别问题正在审议之中。所完成的方案将简要说明新西兰目前在提供体面的工作方面取得了哪些进展，该方案在</w:t>
      </w:r>
      <w:r>
        <w:rPr>
          <w:rFonts w:hint="eastAsia"/>
        </w:rPr>
        <w:t>2006</w:t>
      </w:r>
      <w:r>
        <w:rPr>
          <w:rFonts w:hint="eastAsia"/>
        </w:rPr>
        <w:t>年下半年作为文件发布并登在网站上。</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薪酬和就业平等</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政府制定了一个为期五年的“薪酬和就业平等行动计划”，旨在处理男女之间的工资差异，促进公职部门、公共卫生和教育部门实现</w:t>
      </w:r>
      <w:r>
        <w:rPr>
          <w:rFonts w:hint="eastAsia"/>
        </w:rPr>
        <w:t>同值工作同等报酬。</w:t>
      </w:r>
      <w:r>
        <w:rPr>
          <w:rFonts w:hint="eastAsia"/>
        </w:rPr>
        <w:t>2004</w:t>
      </w:r>
      <w:r>
        <w:rPr>
          <w:rFonts w:hint="eastAsia"/>
        </w:rPr>
        <w:t>年劳工部成立了“薪酬和就业平等小组”，领导该计划的执行。这需要在一系列层面上开展工作，包括在工作场所之内和跨行业领域。在今后的拟议阶段，政府将考虑按需要采取行动，解决国有企业和皇家实体由政府提供资金的合同工人的薪酬和就业平等问题。随后，还要审议处理其他工人的工资与就业平等问题的方案。</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薪酬和就业平等小组正在帮助公职部门、公共卫生部门和教育部门有关组织评估其在实现男女平等方面取得的业绩以及确保现有雇员和未来雇员享有公平报酬的办法。该小组开发了一种工具，协助各机构进行薪酬和就业平等评估</w:t>
      </w:r>
      <w:r>
        <w:rPr>
          <w:rFonts w:hint="eastAsia"/>
        </w:rPr>
        <w:t>。这种工具采用了雇主和职员相互协作的方法，以确定存在不同性别影响的就业或薪酬做法，并在存在不平等的地方探讨补救办法。这一工具在</w:t>
      </w:r>
      <w:r>
        <w:rPr>
          <w:rFonts w:hint="eastAsia"/>
        </w:rPr>
        <w:t>2005</w:t>
      </w:r>
      <w:r>
        <w:rPr>
          <w:rFonts w:hint="eastAsia"/>
        </w:rPr>
        <w:t>年进行的两项试验性评估中得到验证。</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在实施《行动计划》的五年里，将采取有计划和可操控的方法，对所有</w:t>
      </w:r>
      <w:r>
        <w:rPr>
          <w:rFonts w:hint="eastAsia"/>
        </w:rPr>
        <w:t>35</w:t>
      </w:r>
      <w:r>
        <w:rPr>
          <w:rFonts w:hint="eastAsia"/>
        </w:rPr>
        <w:t>个公众服务机构、</w:t>
      </w:r>
      <w:r>
        <w:rPr>
          <w:rFonts w:hint="eastAsia"/>
        </w:rPr>
        <w:t>3</w:t>
      </w:r>
      <w:r>
        <w:rPr>
          <w:rFonts w:hint="eastAsia"/>
        </w:rPr>
        <w:t>个议会机构、公众教育部门、</w:t>
      </w:r>
      <w:r>
        <w:rPr>
          <w:rFonts w:hint="eastAsia"/>
        </w:rPr>
        <w:t>22</w:t>
      </w:r>
      <w:r>
        <w:rPr>
          <w:rFonts w:hint="eastAsia"/>
        </w:rPr>
        <w:t>个地区卫生委员会和新西兰血液服务中心进行工资和就业平等审查。审查之后，将探讨如何采取补救办法处理已查明的不平等情况。</w:t>
      </w:r>
    </w:p>
    <w:p w:rsidR="00000000" w:rsidRDefault="00BD35EC">
      <w:pPr>
        <w:pStyle w:val="Date"/>
        <w:numPr>
          <w:ilvl w:val="0"/>
          <w:numId w:val="1992"/>
        </w:numPr>
        <w:tabs>
          <w:tab w:val="clear" w:pos="420"/>
          <w:tab w:val="left" w:pos="630"/>
        </w:tabs>
        <w:spacing w:after="240" w:line="360" w:lineRule="exact"/>
        <w:ind w:left="0" w:firstLine="0"/>
      </w:pPr>
      <w:r>
        <w:rPr>
          <w:rFonts w:hint="eastAsia"/>
        </w:rPr>
        <w:t>高等教育部门也被列入政府制定的薪酬和就业平等五年行动计划。公共教育部门各组织将审查它们的薪酬和就业做法，以评估</w:t>
      </w:r>
      <w:r>
        <w:rPr>
          <w:rFonts w:hint="eastAsia"/>
        </w:rPr>
        <w:t>它们实现男女平等的情况并提出改进办法。</w:t>
      </w:r>
      <w:r>
        <w:t xml:space="preserve">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目前正在制订不分性别的工作评价方法，以帮助各组织通过比较技能、知识、责任心和工作状况来确定职位价值。比较职位价值并做出相应的评价有助于确立不受性别影响的薪资比例和等级结构。奥克兰技术大学卫生系是检验由劳工部薪酬和就业平等小组开发的工资和就业平等审查工具的两个组织之一。</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该小组还通过管理每年</w:t>
      </w:r>
      <w:r>
        <w:rPr>
          <w:rFonts w:hint="eastAsia"/>
        </w:rPr>
        <w:t>100</w:t>
      </w:r>
      <w:r>
        <w:rPr>
          <w:rFonts w:hint="eastAsia"/>
        </w:rPr>
        <w:t xml:space="preserve">万美元的可竞争资金来支助能力发展。各组织可以对解决薪酬和就业平等问题的筹资进行投标。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工作小组由三方指导小组监督，三方指导小组由工会、雇主和政府代表组成，监测《行动计划》执</w:t>
      </w:r>
      <w:r>
        <w:rPr>
          <w:rFonts w:hint="eastAsia"/>
        </w:rPr>
        <w:t>行情况，并对该计划的继续执行给予引导。</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残疾妇女</w:t>
      </w:r>
    </w:p>
    <w:p w:rsidR="00000000" w:rsidRDefault="00BD35EC">
      <w:pPr>
        <w:pStyle w:val="Date"/>
        <w:numPr>
          <w:ilvl w:val="0"/>
          <w:numId w:val="1992"/>
        </w:numPr>
        <w:tabs>
          <w:tab w:val="clear" w:pos="420"/>
          <w:tab w:val="left" w:pos="630"/>
        </w:tabs>
        <w:spacing w:after="240" w:line="360" w:lineRule="exact"/>
        <w:ind w:left="0" w:firstLine="0"/>
      </w:pPr>
      <w:r>
        <w:rPr>
          <w:rFonts w:hint="eastAsia"/>
          <w:lang w:val="en-NZ"/>
        </w:rPr>
        <w:t>为了支持残疾妇女就业，政府一直在实施《新西兰残疾人战略》和劳工部的劳动力市场与就业战略《更好的工作，工作得更好》。政府还制定了一系列措施来支持这些战略，举例如下。</w:t>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rPr>
        <w:t>2001</w:t>
      </w:r>
      <w:r>
        <w:rPr>
          <w:rFonts w:hint="eastAsia"/>
        </w:rPr>
        <w:t>年推出的《包容战略实施办法》旨在提高残疾人就业机会的质量。该战略促使一些职业服务机构将重点从庇护性工作和日间活动转向支助残疾人参与有意义的社区活动和实际就业（尽管在一些情况下庇护性工作场所仍然是一种选择）。在</w:t>
      </w:r>
      <w:r>
        <w:rPr>
          <w:rFonts w:hint="eastAsia"/>
        </w:rPr>
        <w:t>2004</w:t>
      </w:r>
      <w:r>
        <w:rPr>
          <w:rFonts w:hint="eastAsia"/>
        </w:rPr>
        <w:t>年至</w:t>
      </w:r>
      <w:r>
        <w:rPr>
          <w:rFonts w:hint="eastAsia"/>
        </w:rPr>
        <w:t>2005</w:t>
      </w:r>
      <w:r>
        <w:rPr>
          <w:rFonts w:hint="eastAsia"/>
        </w:rPr>
        <w:t>年，此项措施帮助</w:t>
      </w:r>
      <w:r>
        <w:rPr>
          <w:rFonts w:hint="eastAsia"/>
        </w:rPr>
        <w:t>1 100</w:t>
      </w:r>
      <w:r>
        <w:rPr>
          <w:rFonts w:hint="eastAsia"/>
        </w:rPr>
        <w:t>名残疾人参加了更开放的就业。</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《包容</w:t>
      </w:r>
      <w:r>
        <w:rPr>
          <w:rFonts w:hint="eastAsia"/>
        </w:rPr>
        <w:t>战略实施办法》的一个最重要因素是废除了《</w:t>
      </w:r>
      <w:r>
        <w:rPr>
          <w:rFonts w:hint="eastAsia"/>
        </w:rPr>
        <w:t>1960</w:t>
      </w:r>
      <w:r>
        <w:rPr>
          <w:rFonts w:hint="eastAsia"/>
        </w:rPr>
        <w:t>年残疾人就业促进法》。废除政策还包括给庇护性工作场所的提供者规定一个过渡期（</w:t>
      </w:r>
      <w:r>
        <w:rPr>
          <w:rFonts w:hint="eastAsia"/>
        </w:rPr>
        <w:t>2001</w:t>
      </w:r>
      <w:r>
        <w:rPr>
          <w:rFonts w:hint="eastAsia"/>
        </w:rPr>
        <w:t>年到</w:t>
      </w:r>
      <w:r>
        <w:rPr>
          <w:rFonts w:hint="eastAsia"/>
        </w:rPr>
        <w:t>2007</w:t>
      </w:r>
      <w:r>
        <w:rPr>
          <w:rFonts w:hint="eastAsia"/>
        </w:rPr>
        <w:t>年</w:t>
      </w:r>
      <w:r>
        <w:rPr>
          <w:rFonts w:hint="eastAsia"/>
        </w:rPr>
        <w:t>6</w:t>
      </w:r>
      <w:r>
        <w:rPr>
          <w:rFonts w:hint="eastAsia"/>
        </w:rPr>
        <w:t>月）。作为本过程的一部分，劳工部官员参加了与倡议组织和残疾部门组织举办的各种讲习班、介绍会、会议、协商和讨论。</w:t>
      </w:r>
    </w:p>
    <w:p w:rsidR="00000000" w:rsidRDefault="00BD35EC">
      <w:pPr>
        <w:pStyle w:val="Date"/>
        <w:numPr>
          <w:ilvl w:val="0"/>
          <w:numId w:val="1992"/>
        </w:numPr>
        <w:tabs>
          <w:tab w:val="clear" w:pos="420"/>
          <w:tab w:val="left" w:pos="630"/>
        </w:tabs>
        <w:spacing w:after="240" w:line="360" w:lineRule="exact"/>
        <w:ind w:left="0" w:firstLine="0"/>
      </w:pPr>
      <w:r>
        <w:rPr>
          <w:rFonts w:hint="eastAsia"/>
        </w:rPr>
        <w:t>社会发展部还为残疾人提供了全面援助，帮助他们处理障碍，促进他们的可持续就业。该部还为疾病和残疾福利金领取者提供了一些新的服务。采取的有关措施如下：</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支持雇主雇用病人或残疾人；</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更改</w:t>
      </w:r>
      <w:r>
        <w:rPr>
          <w:rFonts w:hint="eastAsia"/>
        </w:rPr>
        <w:t>15</w:t>
      </w:r>
      <w:r>
        <w:rPr>
          <w:rFonts w:hint="eastAsia"/>
        </w:rPr>
        <w:t>小时和临时解雇期规则，以使领取残疾福利金的人更容易找到工作；</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推行一</w:t>
      </w:r>
      <w:r>
        <w:rPr>
          <w:rFonts w:hint="eastAsia"/>
        </w:rPr>
        <w:t>种新的和更好的个案管理模式；</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增加残疾人就业援助金（通过工作桥来管理），现在政府部门的雇员已可以享受这类资金。</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其他妇女群体</w:t>
      </w:r>
    </w:p>
    <w:p w:rsidR="00000000" w:rsidRDefault="00BD35EC">
      <w:pPr>
        <w:pStyle w:val="Date"/>
        <w:numPr>
          <w:ilvl w:val="0"/>
          <w:numId w:val="1992"/>
        </w:numPr>
        <w:tabs>
          <w:tab w:val="clear" w:pos="420"/>
          <w:tab w:val="left" w:pos="630"/>
        </w:tabs>
        <w:spacing w:after="240" w:line="360" w:lineRule="exact"/>
        <w:ind w:left="0" w:firstLine="0"/>
      </w:pPr>
      <w:r>
        <w:rPr>
          <w:rFonts w:hint="eastAsia"/>
        </w:rPr>
        <w:t>第</w:t>
      </w:r>
      <w:r>
        <w:rPr>
          <w:rFonts w:hint="eastAsia"/>
        </w:rPr>
        <w:t>48-49</w:t>
      </w:r>
      <w:r>
        <w:rPr>
          <w:rFonts w:hint="eastAsia"/>
        </w:rPr>
        <w:t>段描述了旨在支助难民和移民就业的“新西兰移民战略”。同时还有一些促进毛利族人和太平洋岛屿人就业的倡议，其中包括</w:t>
      </w:r>
      <w:r>
        <w:rPr>
          <w:rFonts w:eastAsia="KaiTi_GB2312"/>
          <w:i/>
          <w:color w:val="0000FF"/>
        </w:rPr>
        <w:t>Hui Taumata</w:t>
      </w:r>
      <w:r>
        <w:rPr>
          <w:rFonts w:ascii="KaiTi_GB2312" w:eastAsia="KaiTi_GB2312" w:hint="eastAsia"/>
          <w:iCs/>
          <w:color w:val="0000FF"/>
        </w:rPr>
        <w:t>，一项有助于毛利人改善其社会、经济和文化结果的倡议，以及</w:t>
      </w:r>
      <w:r>
        <w:rPr>
          <w:rFonts w:hint="eastAsia"/>
          <w:iCs/>
        </w:rPr>
        <w:t>“太平洋岛屿</w:t>
      </w:r>
      <w:r>
        <w:rPr>
          <w:rFonts w:hint="eastAsia"/>
        </w:rPr>
        <w:t>劳动力</w:t>
      </w:r>
      <w:r>
        <w:rPr>
          <w:rFonts w:hint="eastAsia"/>
          <w:iCs/>
        </w:rPr>
        <w:t>发展战略”。</w:t>
      </w:r>
      <w:r>
        <w:rPr>
          <w:rFonts w:hint="eastAsia"/>
        </w:rPr>
        <w:t>战略中强调的重要问题是需要处理太平洋岛屿妇女在劳动力市场中的不平等问题。</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自主经营的妇女</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在新西兰，女性企业家的比率正在增加。在</w:t>
      </w:r>
      <w:r>
        <w:rPr>
          <w:rFonts w:hint="eastAsia"/>
        </w:rPr>
        <w:t>2001</w:t>
      </w:r>
      <w:r>
        <w:rPr>
          <w:rFonts w:hint="eastAsia"/>
        </w:rPr>
        <w:t>年，约有</w:t>
      </w:r>
      <w:r>
        <w:rPr>
          <w:rFonts w:hint="eastAsia"/>
        </w:rPr>
        <w:t>14%</w:t>
      </w:r>
      <w:r>
        <w:rPr>
          <w:rFonts w:hint="eastAsia"/>
        </w:rPr>
        <w:t>的全职</w:t>
      </w:r>
      <w:r>
        <w:rPr>
          <w:rFonts w:hint="eastAsia"/>
        </w:rPr>
        <w:t>女性劳动力确认自己是自主经营，与此相比，全职男性劳动力中有</w:t>
      </w:r>
      <w:r>
        <w:rPr>
          <w:rFonts w:hint="eastAsia"/>
        </w:rPr>
        <w:t>25%</w:t>
      </w:r>
      <w:r>
        <w:rPr>
          <w:rFonts w:hint="eastAsia"/>
        </w:rPr>
        <w:t>认为自己是自主经营。</w:t>
      </w:r>
      <w:r>
        <w:rPr>
          <w:rStyle w:val="FootnoteReference"/>
        </w:rPr>
        <w:footnoteReference w:id="67"/>
      </w:r>
      <w:r>
        <w:t xml:space="preserve">  </w:t>
      </w:r>
      <w:r>
        <w:rPr>
          <w:rFonts w:hint="eastAsia"/>
        </w:rPr>
        <w:t>但是现在，妇女自营企业的比率是男性的两倍多——这也是</w:t>
      </w:r>
      <w:r>
        <w:rPr>
          <w:rFonts w:hint="eastAsia"/>
          <w:iCs/>
        </w:rPr>
        <w:t>许多</w:t>
      </w:r>
      <w:r>
        <w:rPr>
          <w:rFonts w:hint="eastAsia"/>
        </w:rPr>
        <w:t>类似国家的共同趋势。</w:t>
      </w:r>
      <w:r>
        <w:rPr>
          <w:rStyle w:val="FootnoteReference"/>
        </w:rPr>
        <w:footnoteReference w:id="68"/>
      </w:r>
    </w:p>
    <w:p w:rsidR="00000000" w:rsidRDefault="00BD35EC">
      <w:pPr>
        <w:pStyle w:val="Date"/>
        <w:numPr>
          <w:ilvl w:val="0"/>
          <w:numId w:val="1992"/>
        </w:numPr>
        <w:tabs>
          <w:tab w:val="clear" w:pos="420"/>
          <w:tab w:val="left" w:pos="630"/>
        </w:tabs>
        <w:spacing w:after="240" w:line="360" w:lineRule="exact"/>
        <w:ind w:left="0" w:firstLine="0"/>
      </w:pPr>
      <w:r>
        <w:rPr>
          <w:rFonts w:hint="eastAsia"/>
        </w:rPr>
        <w:t>此外，毛利族妇女从事经营活动的人数也大幅增长。自</w:t>
      </w:r>
      <w:r>
        <w:rPr>
          <w:rFonts w:hint="eastAsia"/>
        </w:rPr>
        <w:t>1991</w:t>
      </w:r>
      <w:r>
        <w:rPr>
          <w:rFonts w:hint="eastAsia"/>
        </w:rPr>
        <w:t>年以来，毛利族妇女自主经营的人数增加了</w:t>
      </w:r>
      <w:r>
        <w:rPr>
          <w:rFonts w:hint="eastAsia"/>
        </w:rPr>
        <w:t>106%</w:t>
      </w:r>
      <w:r>
        <w:rPr>
          <w:rFonts w:hint="eastAsia"/>
        </w:rPr>
        <w:t>，而毛利族男性自主经营的人数仅增加</w:t>
      </w:r>
      <w:r>
        <w:rPr>
          <w:rFonts w:hint="eastAsia"/>
        </w:rPr>
        <w:t>54%</w:t>
      </w:r>
      <w:r>
        <w:rPr>
          <w:rFonts w:hint="eastAsia"/>
        </w:rPr>
        <w:t>。</w:t>
      </w:r>
      <w:r>
        <w:rPr>
          <w:rStyle w:val="FootnoteReference"/>
        </w:rPr>
        <w:footnoteReference w:id="69"/>
      </w:r>
      <w:r>
        <w:t xml:space="preserve"> </w:t>
      </w:r>
      <w:r>
        <w:rPr>
          <w:rFonts w:hint="eastAsia"/>
        </w:rPr>
        <w:t>从总体来看，欧裔妇女和亚裔妇女比毛利族妇女和太平洋岛屿族裔妇女更有可能从事自主经营。</w:t>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rPr>
        <w:t>政府为那些拥有或经营小型企业的妇女提供了一系列服务支助。例如，新西兰贸易和企业协会向各企业提供指导、培训和专</w:t>
      </w:r>
      <w:r>
        <w:rPr>
          <w:rFonts w:hint="eastAsia"/>
        </w:rPr>
        <w:t>业建议。一些服务是专门针对妇女的，其中包括从事技术工作的妇女，该项目支持、指导并鼓励那些在信息和通信技术领域工作或求职的妇女。还有全国商业妇女周活动，重点在建立关系，培养商业技能，促进知识的发展。</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同时还有一些针对特殊群体妇女的计划。例如，毛利妇女发展基金为毛利族妇女提供贷款，帮助她们创办企业、扩大现有的企业并提供财政建议和指导服务。太平洋岛屿企业信托机构旨在增加在新西兰的太平洋岛屿妇女的企业所有权以及参与经济的程度，并向小型企业提供支助和建议。</w:t>
      </w:r>
    </w:p>
    <w:p w:rsidR="00000000" w:rsidRDefault="00BD35EC">
      <w:pPr>
        <w:pStyle w:val="HCh"/>
        <w:jc w:val="center"/>
      </w:pPr>
      <w:bookmarkStart w:id="56" w:name="_Toc130626186"/>
      <w:bookmarkStart w:id="57" w:name="_Toc130626652"/>
      <w:bookmarkStart w:id="58" w:name="_Toc131561434"/>
      <w:r>
        <w:rPr>
          <w:rFonts w:hint="eastAsia"/>
        </w:rPr>
        <w:t>第</w:t>
      </w:r>
      <w:r>
        <w:rPr>
          <w:rFonts w:hint="eastAsia"/>
        </w:rPr>
        <w:t>12</w:t>
      </w:r>
      <w:r>
        <w:rPr>
          <w:rFonts w:hint="eastAsia"/>
        </w:rPr>
        <w:t>条</w:t>
      </w:r>
      <w:bookmarkEnd w:id="56"/>
      <w:bookmarkEnd w:id="57"/>
      <w:bookmarkEnd w:id="58"/>
      <w:r>
        <w:br/>
      </w:r>
      <w:r>
        <w:rPr>
          <w:rFonts w:hint="eastAsia"/>
        </w:rPr>
        <w:t>保</w:t>
      </w:r>
      <w:r>
        <w:rPr>
          <w:rFonts w:hint="eastAsia"/>
        </w:rPr>
        <w:t xml:space="preserve"> </w:t>
      </w:r>
      <w:r>
        <w:rPr>
          <w:rFonts w:hint="eastAsia"/>
        </w:rPr>
        <w:t>健</w:t>
      </w:r>
    </w:p>
    <w:p w:rsidR="00000000" w:rsidRDefault="00BD35EC">
      <w:pPr>
        <w:tabs>
          <w:tab w:val="left" w:pos="630"/>
        </w:tabs>
        <w:spacing w:after="240" w:line="360" w:lineRule="exact"/>
        <w:rPr>
          <w:rFonts w:eastAsia="SimHei" w:hint="eastAsia"/>
          <w:color w:val="FF0000"/>
          <w:sz w:val="24"/>
        </w:rPr>
      </w:pPr>
      <w:r>
        <w:rPr>
          <w:rFonts w:eastAsia="SimHei" w:hint="eastAsia"/>
          <w:color w:val="FF0000"/>
          <w:sz w:val="24"/>
        </w:rPr>
        <w:t xml:space="preserve">导言　</w:t>
      </w:r>
    </w:p>
    <w:p w:rsidR="00000000" w:rsidRDefault="00BD35EC">
      <w:pPr>
        <w:pStyle w:val="Date"/>
        <w:numPr>
          <w:ilvl w:val="0"/>
          <w:numId w:val="1992"/>
        </w:numPr>
        <w:tabs>
          <w:tab w:val="clear" w:pos="420"/>
          <w:tab w:val="left" w:pos="630"/>
        </w:tabs>
        <w:spacing w:after="240" w:line="360" w:lineRule="exact"/>
        <w:ind w:left="0" w:firstLine="0"/>
        <w:rPr>
          <w:lang w:val="en-AU"/>
        </w:rPr>
      </w:pPr>
      <w:r>
        <w:rPr>
          <w:rFonts w:hint="eastAsia"/>
          <w:lang w:val="en-AU"/>
        </w:rPr>
        <w:t>政府为保健和残疾部门确定的最重要目</w:t>
      </w:r>
      <w:r>
        <w:rPr>
          <w:rFonts w:hint="eastAsia"/>
          <w:lang w:val="en-AU"/>
        </w:rPr>
        <w:t>标是改善所有新西兰人的健康状况，减少在健康方面的不平等，也就是说，要改善的不仅仅是人们的寿命，还包括没有痛苦与残疾的寿命。政府已制订出一系列广泛的战略以改善新西兰人的健康状况。在这些战略中，许多是专门和妇女相关的，如那些涉及性和生殖健康以及心理健康的战略。政府还专为妇女提供了许多保健服务，如免费的乳腺和子宫颈普查以及免费的孕妇保健。</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政府承诺改善妇女的健康，而且将一直监督和开展保健服务及战略以实现这一目标。</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女性一直比男性寿命长，但是在不同的种族群体中，寿命是不同的。而且在影响患病率和死亡率的疾病和生活方式</w:t>
      </w:r>
      <w:r>
        <w:rPr>
          <w:rFonts w:hint="eastAsia"/>
        </w:rPr>
        <w:t>的因素中，性别和种族之间都存在差异。疾病，如癌症和糖尿病，一直都在影响着妇女的生活。毛利族妇女罹患某种癌症及死亡的比率要高于非毛利族妇女。妇女比男性更有可能患抑郁症。</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新西兰保健系统</w:t>
      </w:r>
    </w:p>
    <w:p w:rsidR="00000000" w:rsidRDefault="00BD35EC">
      <w:pPr>
        <w:pStyle w:val="Date"/>
        <w:numPr>
          <w:ilvl w:val="0"/>
          <w:numId w:val="1992"/>
        </w:numPr>
        <w:tabs>
          <w:tab w:val="clear" w:pos="420"/>
          <w:tab w:val="left" w:pos="630"/>
        </w:tabs>
        <w:spacing w:after="240" w:line="360" w:lineRule="exact"/>
        <w:ind w:left="0" w:firstLine="0"/>
        <w:rPr>
          <w:spacing w:val="2"/>
        </w:rPr>
      </w:pPr>
      <w:r>
        <w:rPr>
          <w:rFonts w:hint="eastAsia"/>
          <w:spacing w:val="2"/>
        </w:rPr>
        <w:t>应当参照上次的报告（见第</w:t>
      </w:r>
      <w:r>
        <w:rPr>
          <w:rFonts w:hint="eastAsia"/>
          <w:spacing w:val="2"/>
        </w:rPr>
        <w:t>12</w:t>
      </w:r>
      <w:r>
        <w:rPr>
          <w:rFonts w:hint="eastAsia"/>
          <w:spacing w:val="2"/>
        </w:rPr>
        <w:t>条），它表明了新西兰保健系统的性质，并介绍了将公共资金用于加强大多数保健服务和负责为地域人口提供保健服务的地区保健委员会的发展情况（见本报告第</w:t>
      </w:r>
      <w:r>
        <w:rPr>
          <w:rFonts w:hint="eastAsia"/>
          <w:spacing w:val="2"/>
        </w:rPr>
        <w:t>7</w:t>
      </w:r>
      <w:r>
        <w:rPr>
          <w:rFonts w:hint="eastAsia"/>
          <w:spacing w:val="2"/>
        </w:rPr>
        <w:t>条中关于妇女参加地区保健委员会工作的统计数据）。还应当参照上次报告中第</w:t>
      </w:r>
      <w:r>
        <w:rPr>
          <w:rFonts w:hint="eastAsia"/>
          <w:spacing w:val="2"/>
        </w:rPr>
        <w:t>12</w:t>
      </w:r>
      <w:r>
        <w:rPr>
          <w:rFonts w:hint="eastAsia"/>
          <w:spacing w:val="2"/>
        </w:rPr>
        <w:t>条和第</w:t>
      </w:r>
      <w:r>
        <w:rPr>
          <w:rFonts w:hint="eastAsia"/>
          <w:spacing w:val="2"/>
        </w:rPr>
        <w:t>3</w:t>
      </w:r>
      <w:r>
        <w:rPr>
          <w:rFonts w:hint="eastAsia"/>
          <w:spacing w:val="2"/>
        </w:rPr>
        <w:t>条关于“新西兰卫生战略”、“初级保健战略”和“新西兰残疾人战略”的描述，这</w:t>
      </w:r>
      <w:r>
        <w:rPr>
          <w:rFonts w:hint="eastAsia"/>
          <w:spacing w:val="2"/>
        </w:rPr>
        <w:t>些战略共同形成了新西兰保健和残疾部门的战略方针。</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自上次报告提交以来，根据“初级保健战略”，建立了</w:t>
      </w:r>
      <w:r>
        <w:rPr>
          <w:rFonts w:hint="eastAsia"/>
        </w:rPr>
        <w:t>77</w:t>
      </w:r>
      <w:r>
        <w:rPr>
          <w:rFonts w:hint="eastAsia"/>
        </w:rPr>
        <w:t>个初级保健组织，为各组织登记的人口提供初级保健服务。政府还向初级保健组织推出了初级保健服务资金，从而使在初级保健组织登记过的某些目标群体的保健费用降低。最初的目标群体是在初级保健组织中登过记的</w:t>
      </w:r>
      <w:r>
        <w:rPr>
          <w:rFonts w:hint="eastAsia"/>
        </w:rPr>
        <w:t>18</w:t>
      </w:r>
      <w:r>
        <w:rPr>
          <w:rFonts w:hint="eastAsia"/>
        </w:rPr>
        <w:t>岁以下和</w:t>
      </w:r>
      <w:r>
        <w:rPr>
          <w:rFonts w:hint="eastAsia"/>
        </w:rPr>
        <w:t>65</w:t>
      </w:r>
      <w:r>
        <w:rPr>
          <w:rFonts w:hint="eastAsia"/>
        </w:rPr>
        <w:t>岁以上的人员。</w:t>
      </w:r>
      <w:r>
        <w:rPr>
          <w:rFonts w:hint="eastAsia"/>
        </w:rPr>
        <w:t>2005</w:t>
      </w:r>
      <w:r>
        <w:rPr>
          <w:rFonts w:hint="eastAsia"/>
        </w:rPr>
        <w:t>年</w:t>
      </w:r>
      <w:r>
        <w:rPr>
          <w:rFonts w:hint="eastAsia"/>
        </w:rPr>
        <w:t>7</w:t>
      </w:r>
      <w:r>
        <w:rPr>
          <w:rFonts w:hint="eastAsia"/>
        </w:rPr>
        <w:t>月</w:t>
      </w:r>
      <w:r>
        <w:rPr>
          <w:rFonts w:hint="eastAsia"/>
        </w:rPr>
        <w:t>1</w:t>
      </w:r>
      <w:r>
        <w:rPr>
          <w:rFonts w:hint="eastAsia"/>
        </w:rPr>
        <w:t>日，资金推广到在初级保健组织中登过记的</w:t>
      </w:r>
      <w:r>
        <w:rPr>
          <w:rFonts w:hint="eastAsia"/>
        </w:rPr>
        <w:t>18-24</w:t>
      </w:r>
      <w:r>
        <w:rPr>
          <w:rFonts w:hint="eastAsia"/>
        </w:rPr>
        <w:t>岁人员。</w:t>
      </w:r>
      <w:r>
        <w:rPr>
          <w:rFonts w:hint="eastAsia"/>
        </w:rPr>
        <w:t>2006</w:t>
      </w:r>
      <w:r>
        <w:rPr>
          <w:rFonts w:hint="eastAsia"/>
        </w:rPr>
        <w:t>年</w:t>
      </w:r>
      <w:r>
        <w:rPr>
          <w:rFonts w:hint="eastAsia"/>
        </w:rPr>
        <w:t>7</w:t>
      </w:r>
      <w:r>
        <w:rPr>
          <w:rFonts w:hint="eastAsia"/>
        </w:rPr>
        <w:t>月，额外的资金扩展至在初级保健组织中登过记的</w:t>
      </w:r>
      <w:r>
        <w:rPr>
          <w:rFonts w:hint="eastAsia"/>
        </w:rPr>
        <w:t>45-64</w:t>
      </w:r>
      <w:r>
        <w:rPr>
          <w:rFonts w:hint="eastAsia"/>
        </w:rPr>
        <w:t>岁人员，并且从</w:t>
      </w:r>
      <w:r>
        <w:rPr>
          <w:rFonts w:hint="eastAsia"/>
        </w:rPr>
        <w:t>2007</w:t>
      </w:r>
      <w:r>
        <w:rPr>
          <w:rFonts w:hint="eastAsia"/>
        </w:rPr>
        <w:t>年</w:t>
      </w:r>
      <w:r>
        <w:rPr>
          <w:rFonts w:hint="eastAsia"/>
        </w:rPr>
        <w:t>7</w:t>
      </w:r>
      <w:r>
        <w:rPr>
          <w:rFonts w:hint="eastAsia"/>
        </w:rPr>
        <w:t>月开始，其他所有在初级保</w:t>
      </w:r>
      <w:r>
        <w:rPr>
          <w:rFonts w:hint="eastAsia"/>
        </w:rPr>
        <w:t>健组织中登记的新西兰人都可以获得资助。初级保健组织的服务面迅速扩大（在过去很少享有保健服务及有需要人口保健的大批登记人口中至少占一半的人口获得了这类组织提供的服务）。妇女通过在初级保健组织登记，和男子一样有权享受低费用保健服务。</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新西兰意外事件赔偿计划也一直为遭受规定伤害的所有新西兰人提供康复和补偿费用。</w:t>
      </w:r>
    </w:p>
    <w:p w:rsidR="00000000" w:rsidRDefault="00BD35EC">
      <w:pPr>
        <w:pStyle w:val="H2"/>
        <w:tabs>
          <w:tab w:val="left" w:pos="630"/>
        </w:tabs>
        <w:rPr>
          <w:rFonts w:ascii="Times New Roman"/>
          <w:lang w:val="en-US"/>
        </w:rPr>
      </w:pPr>
      <w:r>
        <w:rPr>
          <w:rFonts w:ascii="Times New Roman" w:hint="eastAsia"/>
          <w:lang w:val="en-US"/>
        </w:rPr>
        <w:t>专门针对某些健康问题或人口群体的战略</w:t>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rPr>
        <w:t>正如在上次报告中提到的，新西兰卫生战略、初级保健战略和新西兰残疾人战略是以各种处理特殊健康问题或特定群体需要的具体战略为基础的。其中，毛利人保健战略、太平洋岛屿人保健</w:t>
      </w:r>
      <w:r>
        <w:rPr>
          <w:rFonts w:hint="eastAsia"/>
        </w:rPr>
        <w:t>和残疾行动计划、性和生殖保健战略以及心理保健战略，都是专门针对妇女健康状况的。</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毛利人保健战略</w:t>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rPr>
        <w:t>与欧裔男子和妇女相比，毛利男子和妇女的建康状况很差。</w:t>
      </w:r>
      <w:r>
        <w:rPr>
          <w:rFonts w:eastAsia="KaiTi_GB2312"/>
          <w:i/>
          <w:iCs/>
          <w:color w:val="0000FF"/>
        </w:rPr>
        <w:t>He Korowai Oranga:</w:t>
      </w:r>
      <w:r>
        <w:rPr>
          <w:rFonts w:ascii="KaiTi_GB2312" w:eastAsia="KaiTi_GB2312"/>
          <w:color w:val="0000FF"/>
        </w:rPr>
        <w:t xml:space="preserve"> </w:t>
      </w:r>
      <w:r>
        <w:rPr>
          <w:rFonts w:ascii="KaiTi_GB2312" w:eastAsia="KaiTi_GB2312" w:hint="eastAsia"/>
          <w:color w:val="0000FF"/>
        </w:rPr>
        <w:t>“毛利人保健战略”</w:t>
      </w:r>
      <w:r>
        <w:rPr>
          <w:rFonts w:hint="eastAsia"/>
        </w:rPr>
        <w:t>为毛利人保健事业的发展确定了一个十年期目标，在战略层面为改善毛利人的保健状况和消除保健方面的不平等提供指导。</w:t>
      </w:r>
      <w:r>
        <w:rPr>
          <w:rFonts w:eastAsia="KaiTi_GB2312"/>
          <w:i/>
          <w:iCs/>
          <w:color w:val="0000FF"/>
        </w:rPr>
        <w:t>He Korowai Oranga</w:t>
      </w:r>
      <w:r>
        <w:rPr>
          <w:rFonts w:hint="eastAsia"/>
          <w:lang w:val="en-NZ"/>
        </w:rPr>
        <w:t>的总体目标是</w:t>
      </w:r>
      <w:r>
        <w:rPr>
          <w:lang w:val="en-NZ"/>
        </w:rPr>
        <w:t>whānau ora</w:t>
      </w:r>
      <w:r>
        <w:rPr>
          <w:rFonts w:hint="eastAsia"/>
          <w:lang w:val="en-NZ"/>
        </w:rPr>
        <w:t>：“帮助毛利人家庭获得最大限度的保健和福利。”</w:t>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eastAsia="KaiTi_GB2312"/>
          <w:i/>
          <w:iCs/>
          <w:color w:val="0000FF"/>
        </w:rPr>
        <w:t>Whakatātaka:</w:t>
      </w:r>
      <w:r>
        <w:t xml:space="preserve"> </w:t>
      </w:r>
      <w:r>
        <w:rPr>
          <w:rFonts w:hint="eastAsia"/>
        </w:rPr>
        <w:t>2002</w:t>
      </w:r>
      <w:r>
        <w:rPr>
          <w:rFonts w:hint="eastAsia"/>
          <w:lang w:val="en-NZ"/>
        </w:rPr>
        <w:t>-</w:t>
      </w:r>
      <w:r>
        <w:rPr>
          <w:rFonts w:hint="eastAsia"/>
        </w:rPr>
        <w:t>2005</w:t>
      </w:r>
      <w:r>
        <w:rPr>
          <w:rFonts w:hint="eastAsia"/>
        </w:rPr>
        <w:t>年毛利人保健行动计划</w:t>
      </w:r>
      <w:r>
        <w:rPr>
          <w:rFonts w:hint="eastAsia"/>
          <w:lang w:val="en-NZ"/>
        </w:rPr>
        <w:t>，发布</w:t>
      </w:r>
      <w:r>
        <w:rPr>
          <w:rFonts w:hint="eastAsia"/>
        </w:rPr>
        <w:t>于</w:t>
      </w:r>
      <w:r>
        <w:rPr>
          <w:rFonts w:hint="eastAsia"/>
        </w:rPr>
        <w:t>2002</w:t>
      </w:r>
      <w:r>
        <w:rPr>
          <w:rFonts w:hint="eastAsia"/>
        </w:rPr>
        <w:t>年</w:t>
      </w:r>
      <w:r>
        <w:rPr>
          <w:rFonts w:hint="eastAsia"/>
        </w:rPr>
        <w:t>11</w:t>
      </w:r>
      <w:r>
        <w:rPr>
          <w:rFonts w:hint="eastAsia"/>
        </w:rPr>
        <w:t>月</w:t>
      </w:r>
      <w:r>
        <w:rPr>
          <w:rFonts w:hint="eastAsia"/>
          <w:lang w:val="en-NZ"/>
        </w:rPr>
        <w:t>，概述了</w:t>
      </w:r>
      <w:r>
        <w:rPr>
          <w:rFonts w:hint="eastAsia"/>
        </w:rPr>
        <w:t>政府如何执行</w:t>
      </w:r>
      <w:r>
        <w:rPr>
          <w:rFonts w:eastAsia="KaiTi_GB2312"/>
          <w:i/>
          <w:iCs/>
          <w:color w:val="0000FF"/>
        </w:rPr>
        <w:t>He Korowai Oranga</w:t>
      </w:r>
      <w:r>
        <w:rPr>
          <w:rFonts w:hint="eastAsia"/>
        </w:rPr>
        <w:t>。有三条重要思路贯穿于</w:t>
      </w:r>
      <w:r>
        <w:rPr>
          <w:rFonts w:eastAsia="KaiTi_GB2312"/>
          <w:i/>
          <w:iCs/>
          <w:color w:val="0000FF"/>
        </w:rPr>
        <w:t>Whakatātaka</w:t>
      </w:r>
      <w:r>
        <w:rPr>
          <w:rFonts w:ascii="KaiTi_GB2312" w:eastAsia="KaiTi_GB2312" w:hint="eastAsia"/>
          <w:color w:val="0000FF"/>
        </w:rPr>
        <w:t>：</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认可毛利人主宰自己生活的愿望；</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维护和发展在毛利族人保健方面已经取得的成就；</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减少目前毛利人和其他人口群体在保健和福利方面存在的不平等现象。</w:t>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eastAsia="KaiTi_GB2312"/>
          <w:i/>
          <w:iCs/>
          <w:color w:val="0000FF"/>
        </w:rPr>
        <w:t>Whakatātaka</w:t>
      </w:r>
      <w:r>
        <w:rPr>
          <w:rFonts w:hint="eastAsia"/>
          <w:lang w:val="en-NZ"/>
        </w:rPr>
        <w:t>的许多目标被纳入卫生部的工作计划及地区保健委员会的年度战略计划。</w:t>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lang w:val="en-NZ"/>
        </w:rPr>
        <w:t>2006</w:t>
      </w:r>
      <w:r>
        <w:rPr>
          <w:rFonts w:hint="eastAsia"/>
        </w:rPr>
        <w:t>-</w:t>
      </w:r>
      <w:r>
        <w:rPr>
          <w:rFonts w:hint="eastAsia"/>
          <w:lang w:val="en-NZ"/>
        </w:rPr>
        <w:t>2011</w:t>
      </w:r>
      <w:r>
        <w:rPr>
          <w:rFonts w:hint="eastAsia"/>
          <w:lang w:val="en-NZ"/>
        </w:rPr>
        <w:t>年的</w:t>
      </w:r>
      <w:r>
        <w:rPr>
          <w:lang w:val="en-NZ"/>
        </w:rPr>
        <w:t>Whakatataka Tuarua</w:t>
      </w:r>
      <w:r>
        <w:rPr>
          <w:rFonts w:hint="eastAsia"/>
          <w:lang w:val="en-NZ"/>
        </w:rPr>
        <w:t>，即下一个毛利人保健行动计划，目前正在制订中。所拟议的计划继续采取四项方针和已实施的工作方案，为了加强上述成果还根据这些</w:t>
      </w:r>
      <w:r>
        <w:rPr>
          <w:rFonts w:hint="eastAsia"/>
          <w:lang w:val="en-NZ"/>
        </w:rPr>
        <w:t>方针确定了四个优先重点：编制质量数据并监测毛利人的健康</w:t>
      </w:r>
      <w:r>
        <w:rPr>
          <w:rFonts w:hint="eastAsia"/>
        </w:rPr>
        <w:t>状况</w:t>
      </w:r>
      <w:r>
        <w:rPr>
          <w:rFonts w:hint="eastAsia"/>
          <w:lang w:val="en-NZ"/>
        </w:rPr>
        <w:t>，发展</w:t>
      </w:r>
      <w:r>
        <w:t>whanau ora</w:t>
      </w:r>
      <w:r>
        <w:rPr>
          <w:rFonts w:hint="eastAsia"/>
          <w:lang w:val="en-NZ"/>
        </w:rPr>
        <w:t xml:space="preserve">模式，让毛利人进一步参与各级保健和残疾部门的活动并发展初级保健。　</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太平洋岛屿人的保健</w:t>
      </w:r>
    </w:p>
    <w:p w:rsidR="00000000" w:rsidRDefault="00BD35EC">
      <w:pPr>
        <w:pStyle w:val="Date"/>
        <w:numPr>
          <w:ilvl w:val="0"/>
          <w:numId w:val="1992"/>
        </w:numPr>
        <w:tabs>
          <w:tab w:val="clear" w:pos="420"/>
          <w:tab w:val="left" w:pos="630"/>
        </w:tabs>
        <w:spacing w:after="240" w:line="360" w:lineRule="exact"/>
        <w:ind w:left="0" w:firstLine="0"/>
        <w:rPr>
          <w:lang w:val="en-GB"/>
        </w:rPr>
      </w:pPr>
      <w:r>
        <w:rPr>
          <w:rFonts w:hint="eastAsia"/>
        </w:rPr>
        <w:t>新西兰太平洋岛屿人口也面临着特殊的保健问题。为了处理这些问题，</w:t>
      </w:r>
      <w:r>
        <w:rPr>
          <w:rFonts w:hint="eastAsia"/>
        </w:rPr>
        <w:t>2002</w:t>
      </w:r>
      <w:r>
        <w:rPr>
          <w:rFonts w:hint="eastAsia"/>
        </w:rPr>
        <w:t>年</w:t>
      </w:r>
      <w:r>
        <w:rPr>
          <w:rFonts w:hint="eastAsia"/>
        </w:rPr>
        <w:t>2</w:t>
      </w:r>
      <w:r>
        <w:rPr>
          <w:rFonts w:hint="eastAsia"/>
        </w:rPr>
        <w:t>月发布了一个“太平洋岛屿人保健和残疾行动计划”。该计划确立了六大优先领域：太平洋岛屿儿童和青年的保健，促进太平洋岛屿人的健康生活方式和福利，太平洋岛屿人初级保健和预防服务，太平洋岛屿保健服务提供者和劳动力的发展，促进太平洋岛屿残疾人的参与活动以及关于太平洋岛屿保健和</w:t>
      </w:r>
      <w:r>
        <w:rPr>
          <w:rFonts w:hint="eastAsia"/>
        </w:rPr>
        <w:t>预防残疾的信息与研究。</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难民和移民</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新西兰移民必须拥有永久居留签证或允许停留两年以上的工作签证，才有资格享受由政府资助的居民保健和残疾服务。经证实符合《</w:t>
      </w:r>
      <w:r>
        <w:rPr>
          <w:rFonts w:hint="eastAsia"/>
        </w:rPr>
        <w:t>1997</w:t>
      </w:r>
      <w:r>
        <w:rPr>
          <w:rFonts w:hint="eastAsia"/>
        </w:rPr>
        <w:t>年资格指令》规定条件的难民方有资格和当地居民一样享受这些服务。作为一个群体，难民关注的主要健康问题是肺结核、乙型肝炎和通过性接触传染的性传染病。许多难民，尤其是妇女还饱受抑郁症和外伤后引起的精神压力的折磨。在难民抵达后进行的医学指标检查包括最初的治疗以及保健专家咨询。历经痛苦和外伤折磨的幸存难民可以享受难民特有的心理健康咨询服务和一些针对难民社区的健</w:t>
      </w:r>
      <w:r>
        <w:rPr>
          <w:rFonts w:hint="eastAsia"/>
        </w:rPr>
        <w:t>康教育项目（如肺结核和艾滋病毒</w:t>
      </w:r>
      <w:r>
        <w:rPr>
          <w:rFonts w:hint="eastAsia"/>
        </w:rPr>
        <w:t>/</w:t>
      </w:r>
      <w:r>
        <w:rPr>
          <w:rFonts w:hint="eastAsia"/>
        </w:rPr>
        <w:t>艾滋病预防项目），这些项目都得到了资助。背井离乡是难民家庭存在的主要心理健康问题。</w:t>
      </w:r>
    </w:p>
    <w:p w:rsidR="00000000" w:rsidRDefault="00BD35EC">
      <w:pPr>
        <w:pStyle w:val="Date"/>
        <w:numPr>
          <w:ilvl w:val="0"/>
          <w:numId w:val="1992"/>
        </w:numPr>
        <w:tabs>
          <w:tab w:val="clear" w:pos="420"/>
          <w:tab w:val="left" w:pos="630"/>
        </w:tabs>
        <w:spacing w:after="240" w:line="360" w:lineRule="exact"/>
        <w:ind w:left="0" w:firstLine="0"/>
        <w:rPr>
          <w:rFonts w:hint="eastAsia"/>
        </w:rPr>
      </w:pPr>
      <w:r>
        <w:rPr>
          <w:rFonts w:hint="eastAsia"/>
        </w:rPr>
        <w:t>上次报告第</w:t>
      </w:r>
      <w:r>
        <w:rPr>
          <w:rFonts w:hint="eastAsia"/>
        </w:rPr>
        <w:t>12</w:t>
      </w:r>
      <w:r>
        <w:rPr>
          <w:rFonts w:hint="eastAsia"/>
        </w:rPr>
        <w:t>条中说明，</w:t>
      </w:r>
      <w:r>
        <w:rPr>
          <w:rFonts w:hint="eastAsia"/>
        </w:rPr>
        <w:t>2001</w:t>
      </w:r>
      <w:r>
        <w:rPr>
          <w:rFonts w:hint="eastAsia"/>
        </w:rPr>
        <w:t>年年底发行了保健专家手册《难民保健》，旨在确保更好地满足难民的保健需要。此外，卫生部目前正在制定“种族行动和对保健需求做出反应”的战略框架，以协助妇女事务部引导整个卫生部门为族裔群体（本文中规定为非毛利人、非太平洋岛屿人、非欧裔人）制订综合政策、筹集资金、满足服务和劳动力需要，以及开展监测和评价活动。</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残疾人</w:t>
      </w:r>
    </w:p>
    <w:p w:rsidR="00000000" w:rsidRDefault="00BD35EC">
      <w:pPr>
        <w:pStyle w:val="Date"/>
        <w:numPr>
          <w:ilvl w:val="0"/>
          <w:numId w:val="1992"/>
        </w:numPr>
        <w:tabs>
          <w:tab w:val="clear" w:pos="420"/>
          <w:tab w:val="left" w:pos="630"/>
        </w:tabs>
        <w:spacing w:after="240" w:line="360" w:lineRule="exact"/>
        <w:ind w:left="0" w:firstLine="0"/>
        <w:rPr>
          <w:rFonts w:hint="eastAsia"/>
        </w:rPr>
      </w:pPr>
      <w:r>
        <w:rPr>
          <w:rFonts w:hint="eastAsia"/>
        </w:rPr>
        <w:t>《新西兰残疾人战略》的继续执行使政府对老年人（他们中</w:t>
      </w:r>
      <w:r>
        <w:rPr>
          <w:rFonts w:hint="eastAsia"/>
        </w:rPr>
        <w:t>间有许多人身体有残疾）和残疾人保健服务的支助普遍加强。</w:t>
      </w:r>
    </w:p>
    <w:p w:rsidR="00000000" w:rsidRDefault="00BD35EC">
      <w:pPr>
        <w:pStyle w:val="Date"/>
        <w:numPr>
          <w:ilvl w:val="0"/>
          <w:numId w:val="1992"/>
        </w:numPr>
        <w:tabs>
          <w:tab w:val="clear" w:pos="420"/>
          <w:tab w:val="left" w:pos="630"/>
        </w:tabs>
        <w:spacing w:after="240" w:line="360" w:lineRule="exact"/>
        <w:ind w:left="0" w:firstLine="0"/>
        <w:rPr>
          <w:rFonts w:hint="eastAsia"/>
        </w:rPr>
      </w:pPr>
      <w:r>
        <w:rPr>
          <w:rFonts w:hint="eastAsia"/>
        </w:rPr>
        <w:t>《新西兰残疾人战略》的继续执行使年龄一般在</w:t>
      </w:r>
      <w:r>
        <w:rPr>
          <w:rFonts w:hint="eastAsia"/>
        </w:rPr>
        <w:t>65</w:t>
      </w:r>
      <w:r>
        <w:rPr>
          <w:rFonts w:hint="eastAsia"/>
        </w:rPr>
        <w:t>岁以下、患有身体、感官或智力残疾或综合残疾的老年人获得了更多的残疾支助服务。</w:t>
      </w:r>
      <w:r>
        <w:rPr>
          <w:rFonts w:hint="eastAsia"/>
        </w:rPr>
        <w:t>2005</w:t>
      </w:r>
      <w:r>
        <w:rPr>
          <w:rFonts w:hint="eastAsia"/>
        </w:rPr>
        <w:t>年预算为卫生部额外拨款</w:t>
      </w:r>
      <w:r>
        <w:rPr>
          <w:rFonts w:hint="eastAsia"/>
        </w:rPr>
        <w:t>7 120</w:t>
      </w:r>
      <w:r>
        <w:rPr>
          <w:rFonts w:hint="eastAsia"/>
        </w:rPr>
        <w:t>万新元，用于为这些人提供残疾支助服务。另外，还有考虑到人口增长的资金，其中包括为家庭型支助服务（</w:t>
      </w:r>
      <w:r>
        <w:rPr>
          <w:rFonts w:hint="eastAsia"/>
        </w:rPr>
        <w:t>620</w:t>
      </w:r>
      <w:r>
        <w:rPr>
          <w:rFonts w:hint="eastAsia"/>
        </w:rPr>
        <w:t>万新元）和老人院支助服务（</w:t>
      </w:r>
      <w:r>
        <w:rPr>
          <w:rFonts w:hint="eastAsia"/>
        </w:rPr>
        <w:t>840</w:t>
      </w:r>
      <w:r>
        <w:rPr>
          <w:rFonts w:hint="eastAsia"/>
        </w:rPr>
        <w:t>万新元）提供的额外资金以及需求评估和服务协调机构能力发展的资金（</w:t>
      </w:r>
      <w:r>
        <w:rPr>
          <w:rFonts w:hint="eastAsia"/>
        </w:rPr>
        <w:t>660</w:t>
      </w:r>
      <w:r>
        <w:rPr>
          <w:rFonts w:hint="eastAsia"/>
        </w:rPr>
        <w:t>万新元——对所有接受残疾支助服务的人都必须首先评估其需要，并贯彻服务规划或协调程序）以及为</w:t>
      </w:r>
      <w:r>
        <w:rPr>
          <w:rFonts w:hint="eastAsia"/>
        </w:rPr>
        <w:t>金伯利中心项目（</w:t>
      </w:r>
      <w:r>
        <w:rPr>
          <w:rFonts w:hint="eastAsia"/>
        </w:rPr>
        <w:t xml:space="preserve"> </w:t>
      </w:r>
      <w:r>
        <w:rPr>
          <w:rFonts w:hint="eastAsia"/>
        </w:rPr>
        <w:t>金伯利是新西兰为智障者建立的最后一个设施，即将关闭，其服务对象返回社区定居）提供的资金。</w:t>
      </w:r>
    </w:p>
    <w:p w:rsidR="00000000" w:rsidRDefault="00BD35EC">
      <w:pPr>
        <w:tabs>
          <w:tab w:val="left" w:pos="630"/>
        </w:tabs>
        <w:spacing w:after="240" w:line="340" w:lineRule="exact"/>
        <w:rPr>
          <w:rFonts w:ascii="KaiTi_GB2312" w:eastAsia="KaiTi_GB2312" w:hint="eastAsia"/>
          <w:b/>
          <w:bCs/>
          <w:iCs/>
          <w:color w:val="0000FF"/>
        </w:rPr>
      </w:pPr>
      <w:r>
        <w:rPr>
          <w:rFonts w:ascii="KaiTi_GB2312" w:eastAsia="KaiTi_GB2312" w:hint="eastAsia"/>
          <w:b/>
          <w:bCs/>
          <w:iCs/>
          <w:color w:val="0000FF"/>
        </w:rPr>
        <w:t>老年人</w:t>
      </w:r>
    </w:p>
    <w:p w:rsidR="00000000" w:rsidRDefault="00BD35EC">
      <w:pPr>
        <w:pStyle w:val="Date"/>
        <w:numPr>
          <w:ilvl w:val="0"/>
          <w:numId w:val="1992"/>
        </w:numPr>
        <w:tabs>
          <w:tab w:val="clear" w:pos="420"/>
          <w:tab w:val="left" w:pos="630"/>
        </w:tabs>
        <w:spacing w:after="240" w:line="340" w:lineRule="exact"/>
        <w:ind w:left="0" w:firstLine="0"/>
        <w:rPr>
          <w:rFonts w:hint="eastAsia"/>
        </w:rPr>
      </w:pPr>
      <w:r>
        <w:rPr>
          <w:rFonts w:hint="eastAsia"/>
        </w:rPr>
        <w:t>政府还向地区保健委员会额外拨款</w:t>
      </w:r>
      <w:r>
        <w:rPr>
          <w:rFonts w:hint="eastAsia"/>
        </w:rPr>
        <w:t>7 100</w:t>
      </w:r>
      <w:r>
        <w:rPr>
          <w:rFonts w:hint="eastAsia"/>
        </w:rPr>
        <w:t>万新元，主要用于老人院和家庭型老人支助服务。另外，根据由政府资助的老人院入院资产检验标准投入了更多的资金，估计在</w:t>
      </w:r>
      <w:r>
        <w:rPr>
          <w:rFonts w:hint="eastAsia"/>
        </w:rPr>
        <w:t>2005-2006</w:t>
      </w:r>
      <w:r>
        <w:rPr>
          <w:rFonts w:hint="eastAsia"/>
        </w:rPr>
        <w:t>年财政年度政府支出将达到</w:t>
      </w:r>
      <w:r>
        <w:rPr>
          <w:rFonts w:hint="eastAsia"/>
        </w:rPr>
        <w:t>9 300</w:t>
      </w:r>
      <w:r>
        <w:rPr>
          <w:rFonts w:hint="eastAsia"/>
        </w:rPr>
        <w:t>万新元，这将使更多的老年人有资格申请政府供资的援助金，帮助支付他们的保健费用（见下文《老年人健康战略》）。</w:t>
      </w:r>
    </w:p>
    <w:p w:rsidR="00000000" w:rsidRDefault="00BD35EC">
      <w:pPr>
        <w:pStyle w:val="Date"/>
        <w:tabs>
          <w:tab w:val="left" w:pos="630"/>
        </w:tabs>
        <w:spacing w:after="240" w:line="340" w:lineRule="exact"/>
        <w:rPr>
          <w:rFonts w:hint="eastAsia"/>
        </w:rPr>
      </w:pPr>
      <w:r>
        <w:rPr>
          <w:rFonts w:hint="eastAsia"/>
        </w:rPr>
        <w:tab/>
      </w:r>
      <w:r>
        <w:rPr>
          <w:rFonts w:hint="eastAsia"/>
        </w:rPr>
        <w:t>《老年人保健战略：</w:t>
      </w:r>
      <w:r>
        <w:rPr>
          <w:rFonts w:hint="eastAsia"/>
        </w:rPr>
        <w:t>2010</w:t>
      </w:r>
      <w:r>
        <w:rPr>
          <w:rFonts w:hint="eastAsia"/>
        </w:rPr>
        <w:t>年保健部门支持积极老龄化行动》继续为保健部门处理老年人健</w:t>
      </w:r>
      <w:r>
        <w:rPr>
          <w:rFonts w:hint="eastAsia"/>
        </w:rPr>
        <w:t>康问题的方法提供指导。自</w:t>
      </w:r>
      <w:r>
        <w:rPr>
          <w:rFonts w:hint="eastAsia"/>
        </w:rPr>
        <w:t>2002</w:t>
      </w:r>
      <w:r>
        <w:rPr>
          <w:rFonts w:hint="eastAsia"/>
        </w:rPr>
        <w:t>年出台以来为实现其战略目标所实施的项目如下：</w:t>
      </w:r>
    </w:p>
    <w:p w:rsidR="00000000" w:rsidRDefault="00BD35EC" w:rsidP="00BD35EC">
      <w:pPr>
        <w:numPr>
          <w:ilvl w:val="1"/>
          <w:numId w:val="1992"/>
        </w:numPr>
        <w:tabs>
          <w:tab w:val="clear" w:pos="840"/>
          <w:tab w:val="left" w:pos="1050"/>
        </w:tabs>
        <w:spacing w:after="240" w:line="340" w:lineRule="exact"/>
        <w:ind w:leftChars="300" w:left="31680"/>
      </w:pPr>
      <w:r>
        <w:rPr>
          <w:rFonts w:hint="eastAsia"/>
        </w:rPr>
        <w:t>通过《</w:t>
      </w:r>
      <w:r>
        <w:rPr>
          <w:rFonts w:hint="eastAsia"/>
        </w:rPr>
        <w:t>2004</w:t>
      </w:r>
      <w:r>
        <w:rPr>
          <w:rFonts w:hint="eastAsia"/>
        </w:rPr>
        <w:t>年社会安全（长期护理院）修正法案》，该法案于</w:t>
      </w:r>
      <w:r>
        <w:rPr>
          <w:rFonts w:hint="eastAsia"/>
        </w:rPr>
        <w:t>2005</w:t>
      </w:r>
      <w:r>
        <w:rPr>
          <w:rFonts w:hint="eastAsia"/>
        </w:rPr>
        <w:t>年</w:t>
      </w:r>
      <w:r>
        <w:rPr>
          <w:rFonts w:hint="eastAsia"/>
        </w:rPr>
        <w:t>7</w:t>
      </w:r>
      <w:r>
        <w:rPr>
          <w:rFonts w:hint="eastAsia"/>
        </w:rPr>
        <w:t>月</w:t>
      </w:r>
      <w:r>
        <w:rPr>
          <w:rFonts w:hint="eastAsia"/>
        </w:rPr>
        <w:t>1</w:t>
      </w:r>
      <w:r>
        <w:rPr>
          <w:rFonts w:hint="eastAsia"/>
        </w:rPr>
        <w:t>日生效，将逐步取消歧视性的资产检验标准，使需要长期住在护理院的老年人能更多地保留其资产，同时还能向政府申请资助，帮助他们支付护理费用。</w:t>
      </w:r>
    </w:p>
    <w:p w:rsidR="00000000" w:rsidRDefault="00BD35EC" w:rsidP="00BD35EC">
      <w:pPr>
        <w:numPr>
          <w:ilvl w:val="1"/>
          <w:numId w:val="1992"/>
        </w:numPr>
        <w:tabs>
          <w:tab w:val="clear" w:pos="840"/>
          <w:tab w:val="left" w:pos="1050"/>
        </w:tabs>
        <w:spacing w:after="240" w:line="340" w:lineRule="exact"/>
        <w:ind w:leftChars="300" w:left="31680"/>
      </w:pPr>
      <w:r>
        <w:rPr>
          <w:rFonts w:hint="eastAsia"/>
        </w:rPr>
        <w:t>制订了对老人需求进行评估的全面的、多学科指导方针（“新西兰积极老龄化行动”的一项重要健康目标）。本项目旨在制定最有效的方法实证准则，针对以评估</w:t>
      </w:r>
      <w:r>
        <w:rPr>
          <w:rFonts w:hint="eastAsia"/>
        </w:rPr>
        <w:t>65</w:t>
      </w:r>
      <w:r>
        <w:rPr>
          <w:rFonts w:hint="eastAsia"/>
        </w:rPr>
        <w:t>岁以上老人在家庭、社区、安老院及医院康复机构等各种环境中的健康和福利状况。这些</w:t>
      </w:r>
      <w:r>
        <w:rPr>
          <w:rFonts w:hint="eastAsia"/>
        </w:rPr>
        <w:t>准则有助于地区保健委会更好地评估筹资情况，并为老年人提供由政府资助的服务。</w:t>
      </w:r>
      <w:r>
        <w:rPr>
          <w:rFonts w:hint="eastAsia"/>
        </w:rPr>
        <w:t xml:space="preserve">  </w:t>
      </w:r>
    </w:p>
    <w:p w:rsidR="00000000" w:rsidRDefault="00BD35EC">
      <w:pPr>
        <w:tabs>
          <w:tab w:val="left" w:pos="630"/>
        </w:tabs>
        <w:spacing w:after="240" w:line="340" w:lineRule="exact"/>
        <w:rPr>
          <w:rFonts w:ascii="KaiTi_GB2312" w:eastAsia="KaiTi_GB2312" w:hint="eastAsia"/>
          <w:b/>
          <w:bCs/>
          <w:iCs/>
          <w:color w:val="0000FF"/>
        </w:rPr>
      </w:pPr>
      <w:r>
        <w:rPr>
          <w:rFonts w:ascii="KaiTi_GB2312" w:eastAsia="KaiTi_GB2312" w:hint="eastAsia"/>
          <w:b/>
          <w:bCs/>
          <w:iCs/>
          <w:color w:val="0000FF"/>
        </w:rPr>
        <w:t>性和生殖健康战略</w:t>
      </w:r>
      <w:r>
        <w:rPr>
          <w:rFonts w:ascii="KaiTi_GB2312" w:eastAsia="KaiTi_GB2312" w:hint="eastAsia"/>
          <w:b/>
          <w:bCs/>
          <w:iCs/>
          <w:color w:val="0000FF"/>
        </w:rPr>
        <w:t xml:space="preserve">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《性和生殖健康战略》为新西兰实现积极和改善的性健康结果确定了总方向。在本报告所涉期间，重点放在《第二阶段战略》的执行上，即制定行动计划减少性传播感染、包括艾滋病毒</w:t>
      </w:r>
      <w:r>
        <w:rPr>
          <w:rFonts w:hint="eastAsia"/>
        </w:rPr>
        <w:t>/</w:t>
      </w:r>
      <w:r>
        <w:rPr>
          <w:rFonts w:hint="eastAsia"/>
        </w:rPr>
        <w:t>艾滋病和意外怀孕，并着重改善青年、毛利人和太平洋岛屿人的健康。</w:t>
      </w:r>
      <w:r>
        <w:rPr>
          <w:rFonts w:hint="eastAsia"/>
        </w:rPr>
        <w:t xml:space="preserve">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卫生部的一个重要项目是“</w:t>
      </w:r>
      <w:r>
        <w:rPr>
          <w:rFonts w:hint="eastAsia"/>
        </w:rPr>
        <w:t>2004-2005</w:t>
      </w:r>
      <w:r>
        <w:rPr>
          <w:rFonts w:hint="eastAsia"/>
        </w:rPr>
        <w:t>年青年和性健康运动”，该项目于</w:t>
      </w:r>
      <w:r>
        <w:rPr>
          <w:rFonts w:hint="eastAsia"/>
        </w:rPr>
        <w:t>2004</w:t>
      </w:r>
      <w:r>
        <w:rPr>
          <w:rFonts w:hint="eastAsia"/>
        </w:rPr>
        <w:t>年</w:t>
      </w:r>
      <w:r>
        <w:rPr>
          <w:rFonts w:hint="eastAsia"/>
        </w:rPr>
        <w:t>11</w:t>
      </w:r>
      <w:r>
        <w:rPr>
          <w:rFonts w:hint="eastAsia"/>
        </w:rPr>
        <w:t>月启动，到</w:t>
      </w:r>
      <w:r>
        <w:rPr>
          <w:rFonts w:hint="eastAsia"/>
        </w:rPr>
        <w:t>2005</w:t>
      </w:r>
      <w:r>
        <w:rPr>
          <w:rFonts w:hint="eastAsia"/>
        </w:rPr>
        <w:t>年</w:t>
      </w:r>
      <w:r>
        <w:rPr>
          <w:rFonts w:hint="eastAsia"/>
        </w:rPr>
        <w:t>2</w:t>
      </w:r>
      <w:r>
        <w:rPr>
          <w:rFonts w:hint="eastAsia"/>
        </w:rPr>
        <w:t>月结束，其间还将开展宣传活动。该项目旨在提高对性传播疾病的认识，鼓励性活跃</w:t>
      </w:r>
      <w:r>
        <w:rPr>
          <w:rFonts w:hint="eastAsia"/>
        </w:rPr>
        <w:t>的青年使用安全套，尤其是毛利族和太平洋岛屿族裔青年。</w:t>
      </w:r>
      <w:r>
        <w:rPr>
          <w:rFonts w:hint="eastAsia"/>
        </w:rPr>
        <w:t xml:space="preserve"> </w:t>
      </w:r>
    </w:p>
    <w:p w:rsidR="00000000" w:rsidRDefault="00BD35EC">
      <w:pPr>
        <w:pStyle w:val="Date"/>
        <w:numPr>
          <w:ilvl w:val="0"/>
          <w:numId w:val="1992"/>
        </w:numPr>
        <w:tabs>
          <w:tab w:val="clear" w:pos="420"/>
          <w:tab w:val="left" w:pos="630"/>
        </w:tabs>
        <w:spacing w:after="240" w:line="340" w:lineRule="exact"/>
        <w:ind w:left="0" w:firstLine="0"/>
        <w:rPr>
          <w:spacing w:val="-2"/>
        </w:rPr>
      </w:pPr>
      <w:r>
        <w:rPr>
          <w:rFonts w:hint="eastAsia"/>
          <w:spacing w:val="-2"/>
        </w:rPr>
        <w:t>另外，政府在</w:t>
      </w:r>
      <w:r>
        <w:rPr>
          <w:rFonts w:hint="eastAsia"/>
          <w:spacing w:val="-2"/>
        </w:rPr>
        <w:t>2003</w:t>
      </w:r>
      <w:r>
        <w:rPr>
          <w:rFonts w:hint="eastAsia"/>
          <w:spacing w:val="-2"/>
        </w:rPr>
        <w:t>年发布了“艾滋病毒</w:t>
      </w:r>
      <w:r>
        <w:rPr>
          <w:rFonts w:hint="eastAsia"/>
          <w:spacing w:val="-2"/>
        </w:rPr>
        <w:t>/</w:t>
      </w:r>
      <w:r>
        <w:rPr>
          <w:rFonts w:hint="eastAsia"/>
          <w:spacing w:val="-2"/>
        </w:rPr>
        <w:t>艾滋病行动计划”。该计划概述了一套行动，旨在确保政府对新西兰的艾滋病毒</w:t>
      </w:r>
      <w:r>
        <w:rPr>
          <w:rFonts w:hint="eastAsia"/>
          <w:spacing w:val="-2"/>
        </w:rPr>
        <w:t>/</w:t>
      </w:r>
      <w:r>
        <w:rPr>
          <w:rFonts w:hint="eastAsia"/>
          <w:spacing w:val="-2"/>
        </w:rPr>
        <w:t>艾滋病做出全面而有效的回应。</w:t>
      </w:r>
      <w:r>
        <w:rPr>
          <w:rFonts w:hint="eastAsia"/>
          <w:spacing w:val="-2"/>
        </w:rPr>
        <w:t xml:space="preserve"> </w:t>
      </w:r>
      <w:r>
        <w:rPr>
          <w:rFonts w:hint="eastAsia"/>
          <w:spacing w:val="-2"/>
        </w:rPr>
        <w:t>该计划还为各种行动提供指导，并让人们了解艾滋病毒</w:t>
      </w:r>
      <w:r>
        <w:rPr>
          <w:rFonts w:hint="eastAsia"/>
          <w:spacing w:val="-2"/>
        </w:rPr>
        <w:t>/</w:t>
      </w:r>
      <w:r>
        <w:rPr>
          <w:rFonts w:hint="eastAsia"/>
          <w:spacing w:val="-2"/>
        </w:rPr>
        <w:t>艾滋病流行病学、最易感染的群体、对新西兰社会其他群体的影响以及国际上预防该流行病的最新做法。</w:t>
      </w:r>
      <w:r>
        <w:rPr>
          <w:rFonts w:hint="eastAsia"/>
          <w:spacing w:val="-2"/>
        </w:rPr>
        <w:t xml:space="preserve">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2003</w:t>
      </w:r>
      <w:r>
        <w:rPr>
          <w:rFonts w:hint="eastAsia"/>
        </w:rPr>
        <w:t>年卫生部发布了《性和生殖健康：新西兰保健组织资料手册》。该书为初级保健组织将性与生殖健康问题纳入其工作提供了指导，包括把性和生殖健康检查作为其保健常规的正式内</w:t>
      </w:r>
      <w:r>
        <w:rPr>
          <w:rFonts w:hint="eastAsia"/>
        </w:rPr>
        <w:t>容。其他资助倡议包括由</w:t>
      </w:r>
      <w:r>
        <w:rPr>
          <w:rFonts w:hint="eastAsia"/>
        </w:rPr>
        <w:t>Nelson</w:t>
      </w:r>
      <w:r>
        <w:rPr>
          <w:rFonts w:hint="eastAsia"/>
        </w:rPr>
        <w:t xml:space="preserve">“独立护理做法”开发的光盘，光盘提供了有关性传播疾病、避孕、人与人之间关系及有效交流的信息。还包括年轻人提供的信息。这些保健信息被认真地编成电影脚本，但人与人之间关系的讨论是年轻人自己的想法。　</w:t>
      </w:r>
    </w:p>
    <w:p w:rsidR="00000000" w:rsidRDefault="00BD35EC">
      <w:pPr>
        <w:pStyle w:val="Date"/>
        <w:numPr>
          <w:ilvl w:val="0"/>
          <w:numId w:val="1992"/>
        </w:numPr>
        <w:tabs>
          <w:tab w:val="clear" w:pos="420"/>
          <w:tab w:val="left" w:pos="630"/>
        </w:tabs>
        <w:spacing w:after="240" w:line="340" w:lineRule="exact"/>
        <w:ind w:left="0" w:firstLine="0"/>
        <w:rPr>
          <w:color w:val="000000"/>
        </w:rPr>
      </w:pPr>
      <w:r>
        <w:rPr>
          <w:rFonts w:hint="eastAsia"/>
          <w:color w:val="000000"/>
        </w:rPr>
        <w:t>妇女事务部正就新西兰中学性教育的审查进行协调，这项审查将由教育审查办公室完成，并于</w:t>
      </w:r>
      <w:r>
        <w:rPr>
          <w:rFonts w:hint="eastAsia"/>
          <w:color w:val="000000"/>
        </w:rPr>
        <w:t>2006</w:t>
      </w:r>
      <w:r>
        <w:rPr>
          <w:rFonts w:hint="eastAsia"/>
          <w:color w:val="000000"/>
        </w:rPr>
        <w:t>年执行。该审查将提供国内学校开展性教育的信息。这些信息会通报给政策和政策干预机构，以进一步改善新西兰年轻人的性</w:t>
      </w:r>
      <w:r>
        <w:rPr>
          <w:rFonts w:hint="eastAsia"/>
        </w:rPr>
        <w:t>健康</w:t>
      </w:r>
      <w:r>
        <w:rPr>
          <w:rFonts w:hint="eastAsia"/>
          <w:color w:val="000000"/>
        </w:rPr>
        <w:t xml:space="preserve">。　</w:t>
      </w:r>
    </w:p>
    <w:p w:rsidR="00000000" w:rsidRDefault="00BD35EC">
      <w:pPr>
        <w:tabs>
          <w:tab w:val="left" w:pos="630"/>
        </w:tabs>
        <w:spacing w:after="240" w:line="340" w:lineRule="exact"/>
        <w:rPr>
          <w:rFonts w:ascii="KaiTi_GB2312" w:eastAsia="KaiTi_GB2312"/>
          <w:b/>
          <w:bCs/>
          <w:iCs/>
          <w:color w:val="0000FF"/>
        </w:rPr>
      </w:pPr>
      <w:r>
        <w:rPr>
          <w:rFonts w:ascii="KaiTi_GB2312" w:eastAsia="KaiTi_GB2312" w:hint="eastAsia"/>
          <w:b/>
          <w:bCs/>
          <w:iCs/>
          <w:color w:val="0000FF"/>
        </w:rPr>
        <w:t>心理健康战略</w:t>
      </w:r>
    </w:p>
    <w:p w:rsidR="00000000" w:rsidRDefault="00BD35EC">
      <w:pPr>
        <w:pStyle w:val="Date"/>
        <w:numPr>
          <w:ilvl w:val="0"/>
          <w:numId w:val="1992"/>
        </w:numPr>
        <w:tabs>
          <w:tab w:val="clear" w:pos="420"/>
          <w:tab w:val="left" w:pos="630"/>
        </w:tabs>
        <w:spacing w:after="240" w:line="340" w:lineRule="exact"/>
        <w:ind w:left="0" w:firstLine="0"/>
      </w:pPr>
      <w:r>
        <w:rPr>
          <w:rFonts w:eastAsia="KaiTi_GB2312"/>
          <w:i/>
          <w:color w:val="0000FF"/>
          <w:lang w:val="en-NZ"/>
        </w:rPr>
        <w:t>T</w:t>
      </w:r>
      <w:r>
        <w:rPr>
          <w:rFonts w:eastAsia="KaiTi_GB2312"/>
          <w:i/>
          <w:color w:val="0000FF"/>
        </w:rPr>
        <w:t xml:space="preserve">e Tāhuhu </w:t>
      </w:r>
      <w:r>
        <w:rPr>
          <w:rFonts w:ascii="SimHei" w:eastAsia="SimHei" w:hint="eastAsia"/>
          <w:iCs/>
        </w:rPr>
        <w:t>——</w:t>
      </w:r>
      <w:r>
        <w:rPr>
          <w:rFonts w:hint="eastAsia"/>
        </w:rPr>
        <w:t>“增强心理健康”概述了政府在</w:t>
      </w:r>
      <w:r>
        <w:rPr>
          <w:rFonts w:hint="eastAsia"/>
        </w:rPr>
        <w:t>200</w:t>
      </w:r>
      <w:r>
        <w:rPr>
          <w:rFonts w:hint="eastAsia"/>
        </w:rPr>
        <w:t>5-2015</w:t>
      </w:r>
      <w:r>
        <w:rPr>
          <w:rFonts w:hint="eastAsia"/>
        </w:rPr>
        <w:t>年解决心理健康和成瘾问题的政策和优先事项，并为这方面的投资提供全面指导。它是根据目前被列入《向前看》（</w:t>
      </w:r>
      <w:r>
        <w:rPr>
          <w:rFonts w:hint="eastAsia"/>
        </w:rPr>
        <w:t>1994</w:t>
      </w:r>
      <w:r>
        <w:rPr>
          <w:rFonts w:hint="eastAsia"/>
        </w:rPr>
        <w:t>年）和《向前走》（</w:t>
      </w:r>
      <w:r>
        <w:rPr>
          <w:rFonts w:hint="eastAsia"/>
        </w:rPr>
        <w:t>1997</w:t>
      </w:r>
      <w:r>
        <w:rPr>
          <w:rFonts w:hint="eastAsia"/>
        </w:rPr>
        <w:t>年）的“心理健康战略”（</w:t>
      </w:r>
      <w:r>
        <w:rPr>
          <w:rFonts w:hint="eastAsia"/>
        </w:rPr>
        <w:t>1998</w:t>
      </w:r>
      <w:r>
        <w:rPr>
          <w:rFonts w:hint="eastAsia"/>
        </w:rPr>
        <w:t>年）发展起来的。政府采取的其他几项战略也和“心理保健战略”一同实施。《新西兰防止自杀战略》目前正在制订（见下节关于自杀问题），不久将实施的关注抑郁症计划是直接影响心理健康计划的一个例子，不过，住房、就业和收入支助方面的战略对心理健康也有影响。</w:t>
      </w:r>
      <w:r>
        <w:rPr>
          <w:rFonts w:ascii="KaiTi_GB2312" w:eastAsia="KaiTi_GB2312" w:hint="eastAsia"/>
          <w:iCs/>
          <w:color w:val="0000FF"/>
        </w:rPr>
        <w:t xml:space="preserve">　</w:t>
      </w:r>
      <w:r>
        <w:rPr>
          <w:rFonts w:hint="eastAsia"/>
        </w:rPr>
        <w:t xml:space="preserve">　</w:t>
      </w:r>
    </w:p>
    <w:p w:rsidR="00000000" w:rsidRDefault="00BD35EC">
      <w:pPr>
        <w:pStyle w:val="Date"/>
        <w:numPr>
          <w:ilvl w:val="0"/>
          <w:numId w:val="1992"/>
        </w:numPr>
        <w:tabs>
          <w:tab w:val="clear" w:pos="420"/>
          <w:tab w:val="left" w:pos="630"/>
        </w:tabs>
        <w:spacing w:after="240" w:line="340" w:lineRule="exact"/>
        <w:ind w:left="0" w:firstLine="0"/>
        <w:rPr>
          <w:lang w:val="en-NZ"/>
        </w:rPr>
      </w:pPr>
      <w:r>
        <w:rPr>
          <w:rFonts w:eastAsia="KaiTi_GB2312"/>
          <w:i/>
          <w:color w:val="0000FF"/>
        </w:rPr>
        <w:t>Te Tāhuhu</w:t>
      </w:r>
      <w:r>
        <w:rPr>
          <w:rFonts w:ascii="KaiTi_GB2312" w:eastAsia="KaiTi_GB2312"/>
          <w:iCs/>
          <w:color w:val="0000FF"/>
        </w:rPr>
        <w:t xml:space="preserve"> </w:t>
      </w:r>
      <w:r>
        <w:rPr>
          <w:rFonts w:ascii="SimHei" w:eastAsia="SimHei" w:hint="eastAsia"/>
          <w:iCs/>
        </w:rPr>
        <w:t>——</w:t>
      </w:r>
      <w:r>
        <w:rPr>
          <w:rFonts w:hint="eastAsia"/>
        </w:rPr>
        <w:t>“增强心理健康”建立在成果框架的基础上，描述了政府在解决心理</w:t>
      </w:r>
      <w:r>
        <w:rPr>
          <w:rFonts w:hint="eastAsia"/>
        </w:rPr>
        <w:t>健康和成瘾问题方面需要应对的</w:t>
      </w:r>
      <w:r>
        <w:rPr>
          <w:rFonts w:hint="eastAsia"/>
        </w:rPr>
        <w:t>10</w:t>
      </w:r>
      <w:r>
        <w:rPr>
          <w:rFonts w:hint="eastAsia"/>
        </w:rPr>
        <w:t>个主要挑战</w:t>
      </w:r>
      <w:r>
        <w:rPr>
          <w:rFonts w:hint="eastAsia"/>
          <w:lang w:val="en-NZ"/>
        </w:rPr>
        <w:t xml:space="preserve">。这些挑战包括：　</w:t>
      </w:r>
    </w:p>
    <w:p w:rsidR="00000000" w:rsidRDefault="00BD35EC" w:rsidP="00BD35EC">
      <w:pPr>
        <w:numPr>
          <w:ilvl w:val="1"/>
          <w:numId w:val="1992"/>
        </w:numPr>
        <w:tabs>
          <w:tab w:val="clear" w:pos="840"/>
          <w:tab w:val="left" w:pos="1050"/>
        </w:tabs>
        <w:spacing w:after="240" w:line="340" w:lineRule="exact"/>
        <w:ind w:leftChars="300" w:left="31680"/>
      </w:pPr>
      <w:r>
        <w:rPr>
          <w:rFonts w:hint="eastAsia"/>
          <w:lang w:val="en-NZ"/>
        </w:rPr>
        <w:t>促进心理健康和</w:t>
      </w:r>
      <w:r>
        <w:rPr>
          <w:rFonts w:hint="eastAsia"/>
        </w:rPr>
        <w:t>福利</w:t>
      </w:r>
      <w:r>
        <w:rPr>
          <w:rFonts w:hint="eastAsia"/>
          <w:lang w:val="en-NZ"/>
        </w:rPr>
        <w:t>，防止心理疾病和成瘾性。</w:t>
      </w:r>
      <w:r>
        <w:rPr>
          <w:rFonts w:hint="eastAsia"/>
        </w:rPr>
        <w:t xml:space="preserve">　</w:t>
      </w:r>
    </w:p>
    <w:p w:rsidR="00000000" w:rsidRDefault="00BD35EC" w:rsidP="00BD35EC">
      <w:pPr>
        <w:numPr>
          <w:ilvl w:val="1"/>
          <w:numId w:val="1992"/>
        </w:numPr>
        <w:tabs>
          <w:tab w:val="clear" w:pos="840"/>
          <w:tab w:val="left" w:pos="1050"/>
        </w:tabs>
        <w:spacing w:after="240" w:line="340" w:lineRule="exact"/>
        <w:ind w:leftChars="300" w:left="31680"/>
      </w:pPr>
      <w:r>
        <w:rPr>
          <w:rFonts w:hint="eastAsia"/>
        </w:rPr>
        <w:t>发展和扩大服务与支助的范围和选择，为心理疾病严重的人提供资助。</w:t>
      </w:r>
    </w:p>
    <w:p w:rsidR="00000000" w:rsidRDefault="00BD35EC" w:rsidP="00BD35EC">
      <w:pPr>
        <w:numPr>
          <w:ilvl w:val="1"/>
          <w:numId w:val="1992"/>
        </w:numPr>
        <w:tabs>
          <w:tab w:val="clear" w:pos="840"/>
          <w:tab w:val="left" w:pos="1050"/>
        </w:tabs>
        <w:spacing w:after="240" w:line="340" w:lineRule="exact"/>
        <w:ind w:leftChars="300" w:left="31680"/>
      </w:pPr>
      <w:r>
        <w:rPr>
          <w:rFonts w:hint="eastAsia"/>
        </w:rPr>
        <w:t xml:space="preserve">建立一支解决心理健康和成瘾问题的工作队伍，在提供服务和支助的机构中形成这样一种风气，即康复支助是以人为本，具备文化素养，并不断做出努力，确保和改善服务质量。　</w:t>
      </w:r>
    </w:p>
    <w:p w:rsidR="00000000" w:rsidRDefault="00BD35EC" w:rsidP="00BD35EC">
      <w:pPr>
        <w:numPr>
          <w:ilvl w:val="1"/>
          <w:numId w:val="1992"/>
        </w:numPr>
        <w:tabs>
          <w:tab w:val="clear" w:pos="840"/>
          <w:tab w:val="left" w:pos="1050"/>
        </w:tabs>
        <w:spacing w:after="240" w:line="340" w:lineRule="exact"/>
        <w:ind w:leftChars="300" w:left="31680"/>
      </w:pPr>
      <w:r>
        <w:rPr>
          <w:rFonts w:hint="eastAsia"/>
        </w:rPr>
        <w:t xml:space="preserve">发展和加强保健部门的能力以促进心理健康和福利，满足有心理疾病和成瘾性者的需要。　</w:t>
      </w:r>
    </w:p>
    <w:p w:rsidR="00000000" w:rsidRDefault="00BD35EC">
      <w:pPr>
        <w:pStyle w:val="Date"/>
        <w:numPr>
          <w:ilvl w:val="0"/>
          <w:numId w:val="1992"/>
        </w:numPr>
        <w:tabs>
          <w:tab w:val="clear" w:pos="420"/>
          <w:tab w:val="left" w:pos="630"/>
        </w:tabs>
        <w:spacing w:after="240" w:line="340" w:lineRule="exact"/>
        <w:ind w:left="0" w:firstLine="0"/>
        <w:rPr>
          <w:lang w:val="en-NZ"/>
        </w:rPr>
      </w:pPr>
      <w:r>
        <w:rPr>
          <w:rFonts w:hint="eastAsia"/>
        </w:rPr>
        <w:t>卫生部和地区保健委员会目前正在制订执行</w:t>
      </w:r>
      <w:r>
        <w:rPr>
          <w:rFonts w:eastAsia="KaiTi_GB2312"/>
          <w:i/>
          <w:color w:val="0000FF"/>
        </w:rPr>
        <w:t>Te Tāhuhu</w:t>
      </w:r>
      <w:r>
        <w:rPr>
          <w:rFonts w:hint="eastAsia"/>
        </w:rPr>
        <w:t>的《行动计划》。</w:t>
      </w:r>
      <w:r>
        <w:rPr>
          <w:lang w:val="en-NZ"/>
        </w:rPr>
        <w:t xml:space="preserve"> </w:t>
      </w:r>
    </w:p>
    <w:p w:rsidR="00000000" w:rsidRDefault="00BD35EC">
      <w:pPr>
        <w:tabs>
          <w:tab w:val="left" w:pos="630"/>
        </w:tabs>
        <w:spacing w:after="240" w:line="340" w:lineRule="exact"/>
        <w:rPr>
          <w:rFonts w:eastAsia="SimHei"/>
          <w:color w:val="FF0000"/>
          <w:sz w:val="24"/>
        </w:rPr>
      </w:pPr>
      <w:r>
        <w:rPr>
          <w:rFonts w:eastAsia="SimHei" w:hint="eastAsia"/>
          <w:color w:val="FF0000"/>
          <w:sz w:val="24"/>
        </w:rPr>
        <w:t>妇女的主要健康问题</w:t>
      </w:r>
    </w:p>
    <w:p w:rsidR="00000000" w:rsidRDefault="00BD35EC">
      <w:pPr>
        <w:pStyle w:val="Date"/>
        <w:numPr>
          <w:ilvl w:val="0"/>
          <w:numId w:val="1992"/>
        </w:numPr>
        <w:tabs>
          <w:tab w:val="clear" w:pos="420"/>
          <w:tab w:val="left" w:pos="630"/>
        </w:tabs>
        <w:spacing w:after="240" w:line="340" w:lineRule="exact"/>
        <w:ind w:left="0" w:firstLine="0"/>
      </w:pPr>
      <w:r>
        <w:rPr>
          <w:rFonts w:hint="eastAsia"/>
        </w:rPr>
        <w:t>应</w:t>
      </w:r>
      <w:r>
        <w:rPr>
          <w:rFonts w:hint="eastAsia"/>
        </w:rPr>
        <w:t xml:space="preserve">参照关于新西兰妇女健康状况指标的核心文件资料，包括寿命、生育率、婴儿死亡率和产妇死亡率。妇女的主要健康问题是癌症、糖尿病和肥胖症、自杀和心理疾病。流产率和性传染疾病感染率也在增高。酗酒是年轻妇女的特殊问题。改善妇女健康需要有效处理妇女的这些主要健康问题。　</w:t>
      </w:r>
    </w:p>
    <w:p w:rsidR="00000000" w:rsidRDefault="00BD35EC">
      <w:pPr>
        <w:tabs>
          <w:tab w:val="left" w:pos="630"/>
        </w:tabs>
        <w:spacing w:after="240" w:line="360" w:lineRule="exact"/>
        <w:rPr>
          <w:rFonts w:ascii="KaiTi_GB2312" w:eastAsia="KaiTi_GB2312" w:hint="eastAsia"/>
          <w:b/>
          <w:bCs/>
          <w:iCs/>
          <w:color w:val="0000FF"/>
        </w:rPr>
      </w:pPr>
      <w:r>
        <w:rPr>
          <w:rFonts w:ascii="KaiTi_GB2312" w:eastAsia="KaiTi_GB2312" w:hint="eastAsia"/>
          <w:b/>
          <w:bCs/>
          <w:iCs/>
          <w:color w:val="0000FF"/>
        </w:rPr>
        <w:t xml:space="preserve">癌症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癌症是新西兰妇女患病率和死亡率的首因。妇女在一生的某些阶段诊断出癌症的可能性比男性大。</w:t>
      </w:r>
      <w:r>
        <w:rPr>
          <w:rStyle w:val="FootnoteReference"/>
        </w:rPr>
        <w:footnoteReference w:id="70"/>
      </w:r>
      <w:r>
        <w:t xml:space="preserve"> </w:t>
      </w:r>
      <w:r>
        <w:rPr>
          <w:rFonts w:hint="eastAsia"/>
        </w:rPr>
        <w:t>毛利妇女患某种癌症的比率更高，如子宫颈癌、气管、支气管和肺癌（后者可能是因毛利人吸烟率高而引起——见下文的吸烟章节）。癌症检查计划是减少癌症相关死亡人数的重</w:t>
      </w:r>
      <w:r>
        <w:rPr>
          <w:rFonts w:hint="eastAsia"/>
        </w:rPr>
        <w:t xml:space="preserve">要途径。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政府目前为两种癌症的检测提供资金：即</w:t>
      </w:r>
      <w:r>
        <w:rPr>
          <w:rFonts w:hint="eastAsia"/>
        </w:rPr>
        <w:t>20-69</w:t>
      </w:r>
      <w:r>
        <w:rPr>
          <w:rFonts w:hint="eastAsia"/>
        </w:rPr>
        <w:t>岁妇女子宫颈癌检测和</w:t>
      </w:r>
      <w:r>
        <w:rPr>
          <w:rFonts w:hint="eastAsia"/>
        </w:rPr>
        <w:t>45-70</w:t>
      </w:r>
      <w:r>
        <w:rPr>
          <w:rFonts w:hint="eastAsia"/>
        </w:rPr>
        <w:t xml:space="preserve">岁妇女乳腺癌检测。自从上次报告提交以来，为加强子宫颈癌检查计划及扩大乳腺癌检测资格，做出了如下修改：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于</w:t>
      </w:r>
      <w:r>
        <w:rPr>
          <w:rFonts w:hint="eastAsia"/>
        </w:rPr>
        <w:t>2005</w:t>
      </w:r>
      <w:r>
        <w:rPr>
          <w:rFonts w:hint="eastAsia"/>
        </w:rPr>
        <w:t>年</w:t>
      </w:r>
      <w:r>
        <w:rPr>
          <w:rFonts w:hint="eastAsia"/>
        </w:rPr>
        <w:t>3</w:t>
      </w:r>
      <w:r>
        <w:rPr>
          <w:rFonts w:hint="eastAsia"/>
        </w:rPr>
        <w:t>月</w:t>
      </w:r>
      <w:r>
        <w:rPr>
          <w:rFonts w:hint="eastAsia"/>
        </w:rPr>
        <w:t>7</w:t>
      </w:r>
      <w:r>
        <w:rPr>
          <w:rFonts w:hint="eastAsia"/>
        </w:rPr>
        <w:t>日生效的《</w:t>
      </w:r>
      <w:r>
        <w:rPr>
          <w:rFonts w:hint="eastAsia"/>
        </w:rPr>
        <w:t>2004</w:t>
      </w:r>
      <w:r>
        <w:rPr>
          <w:rFonts w:hint="eastAsia"/>
        </w:rPr>
        <w:t>年保健（全国子宫颈癌检查计划）修订法案》的通过，加强了“全国子宫颈癌检查计划”的有效执行。该法案旨在简化和阐明全国子宫颈癌检查计划的运作和目标，并确保专家（被称作评估员）利用关键的信息来评估该计划的成效与安全性。这些改变是由</w:t>
      </w:r>
      <w:r>
        <w:rPr>
          <w:rFonts w:hint="eastAsia"/>
        </w:rPr>
        <w:t>1999</w:t>
      </w:r>
      <w:r>
        <w:rPr>
          <w:rFonts w:hint="eastAsia"/>
        </w:rPr>
        <w:t>年“吉斯伯恩地区子宫颈涂片异常”报道不足部级调查提出</w:t>
      </w:r>
      <w:r>
        <w:rPr>
          <w:rFonts w:hint="eastAsia"/>
        </w:rPr>
        <w:t>的建议促成的。</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最初乳腺癌检测</w:t>
      </w:r>
      <w:r>
        <w:t xml:space="preserve">Aotearoa </w:t>
      </w:r>
      <w:r>
        <w:rPr>
          <w:rFonts w:hint="eastAsia"/>
        </w:rPr>
        <w:t>计划只限于</w:t>
      </w:r>
      <w:r>
        <w:rPr>
          <w:rFonts w:hint="eastAsia"/>
        </w:rPr>
        <w:t>50</w:t>
      </w:r>
      <w:r>
        <w:rPr>
          <w:rFonts w:hint="eastAsia"/>
        </w:rPr>
        <w:t>岁至</w:t>
      </w:r>
      <w:r>
        <w:rPr>
          <w:rFonts w:hint="eastAsia"/>
        </w:rPr>
        <w:t>64</w:t>
      </w:r>
      <w:r>
        <w:rPr>
          <w:rFonts w:hint="eastAsia"/>
        </w:rPr>
        <w:t>岁的妇女，但从</w:t>
      </w:r>
      <w:r>
        <w:rPr>
          <w:rFonts w:hint="eastAsia"/>
        </w:rPr>
        <w:t>2004</w:t>
      </w:r>
      <w:r>
        <w:rPr>
          <w:rFonts w:hint="eastAsia"/>
        </w:rPr>
        <w:t>年</w:t>
      </w:r>
      <w:r>
        <w:rPr>
          <w:rFonts w:hint="eastAsia"/>
        </w:rPr>
        <w:t>7</w:t>
      </w:r>
      <w:r>
        <w:rPr>
          <w:rFonts w:hint="eastAsia"/>
        </w:rPr>
        <w:t>月</w:t>
      </w:r>
      <w:r>
        <w:rPr>
          <w:rFonts w:hint="eastAsia"/>
        </w:rPr>
        <w:t>1</w:t>
      </w:r>
      <w:r>
        <w:rPr>
          <w:rFonts w:hint="eastAsia"/>
        </w:rPr>
        <w:t>日起扩大到</w:t>
      </w:r>
      <w:r>
        <w:rPr>
          <w:rFonts w:hint="eastAsia"/>
        </w:rPr>
        <w:t>45</w:t>
      </w:r>
      <w:r>
        <w:rPr>
          <w:rFonts w:hint="eastAsia"/>
        </w:rPr>
        <w:t>岁至</w:t>
      </w:r>
      <w:r>
        <w:rPr>
          <w:rFonts w:hint="eastAsia"/>
        </w:rPr>
        <w:t>70</w:t>
      </w:r>
      <w:r>
        <w:rPr>
          <w:rFonts w:hint="eastAsia"/>
        </w:rPr>
        <w:t xml:space="preserve">岁的妇女。　</w:t>
      </w:r>
    </w:p>
    <w:p w:rsidR="00000000" w:rsidRDefault="00BD35EC">
      <w:pPr>
        <w:tabs>
          <w:tab w:val="left" w:pos="630"/>
        </w:tabs>
        <w:spacing w:after="240" w:line="360" w:lineRule="exact"/>
        <w:rPr>
          <w:rFonts w:ascii="KaiTi_GB2312" w:eastAsia="KaiTi_GB2312" w:hint="eastAsia"/>
          <w:b/>
          <w:bCs/>
          <w:iCs/>
          <w:color w:val="0000FF"/>
        </w:rPr>
      </w:pPr>
      <w:r>
        <w:rPr>
          <w:rFonts w:ascii="KaiTi_GB2312" w:eastAsia="KaiTi_GB2312" w:hint="eastAsia"/>
          <w:b/>
          <w:bCs/>
          <w:iCs/>
          <w:color w:val="0000FF"/>
        </w:rPr>
        <w:t xml:space="preserve">糖尿病和肥胖症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目前的糖尿病统计数字显示：男女糖尿病的患病率相同。毛利妇女糖尿病死亡率是非毛利妇女的约六倍。</w:t>
      </w:r>
      <w:r>
        <w:rPr>
          <w:rStyle w:val="FootnoteReference"/>
        </w:rPr>
        <w:footnoteReference w:id="71"/>
      </w:r>
      <w:r>
        <w:rPr>
          <w:rFonts w:hint="eastAsia"/>
        </w:rPr>
        <w:t>部分原因是因为肥胖症在太平洋岛屿人和毛利人中比其他族裔群体更常见。太平洋岛屿妇女尤其有较高的肥胖症患病率，达</w:t>
      </w:r>
      <w:r>
        <w:rPr>
          <w:rFonts w:hint="eastAsia"/>
        </w:rPr>
        <w:t>48%</w:t>
      </w:r>
      <w:r>
        <w:rPr>
          <w:rFonts w:hint="eastAsia"/>
        </w:rPr>
        <w:t>，与之相比，欧裔妇女为</w:t>
      </w:r>
      <w:r>
        <w:rPr>
          <w:rFonts w:hint="eastAsia"/>
        </w:rPr>
        <w:t>20%</w:t>
      </w:r>
      <w:r>
        <w:rPr>
          <w:rFonts w:hint="eastAsia"/>
        </w:rPr>
        <w:t>。</w:t>
      </w:r>
      <w:r>
        <w:rPr>
          <w:rStyle w:val="FootnoteReference"/>
        </w:rPr>
        <w:footnoteReference w:id="72"/>
      </w:r>
    </w:p>
    <w:p w:rsidR="00000000" w:rsidRDefault="00BD35EC">
      <w:pPr>
        <w:pStyle w:val="Date"/>
        <w:numPr>
          <w:ilvl w:val="0"/>
          <w:numId w:val="1992"/>
        </w:numPr>
        <w:tabs>
          <w:tab w:val="clear" w:pos="420"/>
          <w:tab w:val="left" w:pos="630"/>
        </w:tabs>
        <w:spacing w:after="240" w:line="360" w:lineRule="exact"/>
        <w:ind w:left="0" w:firstLine="0"/>
      </w:pPr>
      <w:r>
        <w:rPr>
          <w:rFonts w:hint="eastAsia"/>
        </w:rPr>
        <w:t>政府正通过“健康饮食：健康行动倡议”来处理糖尿病和肥胖症问题。该倡议于</w:t>
      </w:r>
      <w:r>
        <w:rPr>
          <w:rFonts w:hint="eastAsia"/>
        </w:rPr>
        <w:t>2003</w:t>
      </w:r>
      <w:r>
        <w:rPr>
          <w:rFonts w:hint="eastAsia"/>
        </w:rPr>
        <w:t>年推出，是卫生部关于改善营养、加强体育</w:t>
      </w:r>
      <w:r>
        <w:rPr>
          <w:rFonts w:hint="eastAsia"/>
        </w:rPr>
        <w:t xml:space="preserve">活动和实现所有新西兰人健康饮食的战略方针。　　　</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自杀</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自杀和自杀行为是新西兰的主要社会和健康问题。妇女自杀率大大低于男子。自</w:t>
      </w:r>
      <w:r>
        <w:rPr>
          <w:rFonts w:hint="eastAsia"/>
        </w:rPr>
        <w:t>1980</w:t>
      </w:r>
      <w:r>
        <w:rPr>
          <w:rFonts w:hint="eastAsia"/>
        </w:rPr>
        <w:t>年代以来，妇女自杀率一直比较稳定，</w:t>
      </w:r>
      <w:r>
        <w:rPr>
          <w:rFonts w:hint="eastAsia"/>
        </w:rPr>
        <w:t>1996</w:t>
      </w:r>
      <w:r>
        <w:rPr>
          <w:rFonts w:hint="eastAsia"/>
        </w:rPr>
        <w:t>年至</w:t>
      </w:r>
      <w:r>
        <w:rPr>
          <w:rFonts w:hint="eastAsia"/>
        </w:rPr>
        <w:t>1999</w:t>
      </w:r>
      <w:r>
        <w:rPr>
          <w:rFonts w:hint="eastAsia"/>
        </w:rPr>
        <w:t>年稍有上升，</w:t>
      </w:r>
      <w:r>
        <w:rPr>
          <w:rFonts w:hint="eastAsia"/>
        </w:rPr>
        <w:t>2000</w:t>
      </w:r>
      <w:r>
        <w:rPr>
          <w:rFonts w:hint="eastAsia"/>
        </w:rPr>
        <w:t>年有所下降。</w:t>
      </w:r>
      <w:r>
        <w:rPr>
          <w:rStyle w:val="FootnoteReference"/>
        </w:rPr>
        <w:footnoteReference w:id="73"/>
      </w:r>
      <w:r>
        <w:t xml:space="preserve">  </w:t>
      </w:r>
      <w:r>
        <w:rPr>
          <w:rFonts w:hint="eastAsia"/>
        </w:rPr>
        <w:t>但是，因自杀未遂住院的妇女人数是男性的二倍。</w:t>
      </w:r>
      <w:r>
        <w:rPr>
          <w:rFonts w:hint="eastAsia"/>
        </w:rPr>
        <w:t>1999</w:t>
      </w:r>
      <w:r>
        <w:rPr>
          <w:rFonts w:hint="eastAsia"/>
        </w:rPr>
        <w:t>－</w:t>
      </w:r>
      <w:r>
        <w:rPr>
          <w:rFonts w:hint="eastAsia"/>
        </w:rPr>
        <w:t>2003</w:t>
      </w:r>
      <w:r>
        <w:rPr>
          <w:rFonts w:hint="eastAsia"/>
        </w:rPr>
        <w:t>年对</w:t>
      </w:r>
      <w:r>
        <w:rPr>
          <w:rFonts w:hint="eastAsia"/>
        </w:rPr>
        <w:t>13</w:t>
      </w:r>
      <w:r>
        <w:rPr>
          <w:rFonts w:hint="eastAsia"/>
        </w:rPr>
        <w:t>个经合组织国家的调查发现，新西兰青年妇女自杀率是经合组织国家中最高的。</w:t>
      </w:r>
      <w:r>
        <w:rPr>
          <w:rStyle w:val="FootnoteReference"/>
        </w:rPr>
        <w:footnoteReference w:id="74"/>
      </w:r>
    </w:p>
    <w:p w:rsidR="00000000" w:rsidRDefault="00BD35EC">
      <w:pPr>
        <w:pStyle w:val="Date"/>
        <w:numPr>
          <w:ilvl w:val="0"/>
          <w:numId w:val="1992"/>
        </w:numPr>
        <w:tabs>
          <w:tab w:val="clear" w:pos="420"/>
          <w:tab w:val="left" w:pos="630"/>
        </w:tabs>
        <w:spacing w:after="240" w:line="360" w:lineRule="exact"/>
        <w:ind w:left="0" w:firstLine="0"/>
      </w:pPr>
      <w:r>
        <w:rPr>
          <w:rFonts w:hint="eastAsia"/>
        </w:rPr>
        <w:t>卫生部目前正与其他机构和公众协商，以针对所有年龄组制订一项新的“新西兰青年自杀预防战略”。</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 xml:space="preserve">吸烟　</w:t>
      </w:r>
    </w:p>
    <w:p w:rsidR="00000000" w:rsidRDefault="00BD35EC">
      <w:pPr>
        <w:pStyle w:val="Date"/>
        <w:numPr>
          <w:ilvl w:val="0"/>
          <w:numId w:val="1992"/>
        </w:numPr>
        <w:tabs>
          <w:tab w:val="clear" w:pos="420"/>
          <w:tab w:val="left" w:pos="630"/>
        </w:tabs>
        <w:spacing w:after="240" w:line="360" w:lineRule="exact"/>
        <w:ind w:left="0" w:firstLine="0"/>
      </w:pPr>
      <w:r>
        <w:rPr>
          <w:rFonts w:hint="eastAsia"/>
          <w:bCs/>
          <w:iCs/>
        </w:rPr>
        <w:t>吸烟是危害妇女健康的一个严重问题，尤其是年</w:t>
      </w:r>
      <w:r>
        <w:rPr>
          <w:rFonts w:hint="eastAsia"/>
          <w:bCs/>
          <w:iCs/>
        </w:rPr>
        <w:t>轻妇女、毛利妇女和太平洋岛屿妇女。</w:t>
      </w:r>
      <w:r>
        <w:rPr>
          <w:rFonts w:hint="eastAsia"/>
          <w:bCs/>
          <w:iCs/>
        </w:rPr>
        <w:t>2002</w:t>
      </w:r>
      <w:r>
        <w:rPr>
          <w:rFonts w:hint="eastAsia"/>
          <w:bCs/>
          <w:iCs/>
        </w:rPr>
        <w:t>－</w:t>
      </w:r>
      <w:r>
        <w:rPr>
          <w:rFonts w:hint="eastAsia"/>
          <w:bCs/>
          <w:iCs/>
        </w:rPr>
        <w:t>2003</w:t>
      </w:r>
      <w:r>
        <w:rPr>
          <w:rFonts w:hint="eastAsia"/>
          <w:bCs/>
          <w:iCs/>
        </w:rPr>
        <w:t>年新西兰健康调查显示，毛利妇女的吸烟率最高，其次是毛利男性、太平洋岛屿男性和太平洋岛屿妇女。</w:t>
      </w:r>
      <w:r>
        <w:rPr>
          <w:rStyle w:val="FootnoteReference"/>
        </w:rPr>
        <w:footnoteReference w:id="75"/>
      </w:r>
    </w:p>
    <w:p w:rsidR="00000000" w:rsidRDefault="00BD35EC">
      <w:pPr>
        <w:pStyle w:val="Date"/>
        <w:numPr>
          <w:ilvl w:val="0"/>
          <w:numId w:val="1992"/>
        </w:numPr>
        <w:tabs>
          <w:tab w:val="clear" w:pos="420"/>
          <w:tab w:val="left" w:pos="630"/>
        </w:tabs>
        <w:spacing w:after="240" w:line="360" w:lineRule="exact"/>
        <w:ind w:left="0" w:firstLine="0"/>
        <w:rPr>
          <w:spacing w:val="-4"/>
        </w:rPr>
      </w:pPr>
      <w:r>
        <w:rPr>
          <w:rFonts w:hint="eastAsia"/>
          <w:spacing w:val="-4"/>
        </w:rPr>
        <w:t xml:space="preserve">为了减少吸烟率，政府一直支持针对毛利妇女及其　</w:t>
      </w:r>
      <w:r>
        <w:rPr>
          <w:spacing w:val="-4"/>
        </w:rPr>
        <w:t xml:space="preserve">whānau </w:t>
      </w:r>
      <w:r>
        <w:rPr>
          <w:rFonts w:hint="eastAsia"/>
          <w:spacing w:val="-4"/>
        </w:rPr>
        <w:t>的</w:t>
      </w:r>
      <w:r>
        <w:rPr>
          <w:spacing w:val="-4"/>
        </w:rPr>
        <w:t>Aukati Kai Paipa</w:t>
      </w:r>
      <w:r>
        <w:rPr>
          <w:rFonts w:hint="eastAsia"/>
          <w:spacing w:val="-4"/>
        </w:rPr>
        <w:t>禁烟计划和针对孕妇的禁烟计划。另外，</w:t>
      </w:r>
      <w:r>
        <w:rPr>
          <w:rFonts w:hint="eastAsia"/>
          <w:bCs/>
          <w:iCs/>
          <w:spacing w:val="-4"/>
        </w:rPr>
        <w:t>2004</w:t>
      </w:r>
      <w:r>
        <w:rPr>
          <w:rFonts w:hint="eastAsia"/>
          <w:spacing w:val="-4"/>
        </w:rPr>
        <w:t>年政府发布了“消除吸烟：</w:t>
      </w:r>
      <w:r>
        <w:rPr>
          <w:rFonts w:hint="eastAsia"/>
          <w:spacing w:val="-4"/>
        </w:rPr>
        <w:t>2004</w:t>
      </w:r>
      <w:r>
        <w:rPr>
          <w:spacing w:val="-4"/>
        </w:rPr>
        <w:t>-</w:t>
      </w:r>
      <w:r>
        <w:rPr>
          <w:rFonts w:hint="eastAsia"/>
          <w:spacing w:val="-4"/>
        </w:rPr>
        <w:t>2009</w:t>
      </w:r>
      <w:r>
        <w:rPr>
          <w:rFonts w:hint="eastAsia"/>
          <w:spacing w:val="-4"/>
        </w:rPr>
        <w:t>年新西兰控制烟草五年期计划”。该计划有四项目标：</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大大减少烟草消费水平和吸烟率；</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减少保健方面的不平等；</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把毛利人的吸烟率至少降低到和非毛利人一样的水平；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减轻所有新西兰人被动吸烟的</w:t>
      </w:r>
      <w:r>
        <w:rPr>
          <w:rFonts w:hint="eastAsia"/>
        </w:rPr>
        <w:t>状况。</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w:t>
      </w:r>
      <w:r>
        <w:rPr>
          <w:rFonts w:hint="eastAsia"/>
        </w:rPr>
        <w:t>2004</w:t>
      </w:r>
      <w:r>
        <w:rPr>
          <w:rFonts w:hint="eastAsia"/>
        </w:rPr>
        <w:t>年</w:t>
      </w:r>
      <w:r>
        <w:rPr>
          <w:rFonts w:hint="eastAsia"/>
        </w:rPr>
        <w:t>12</w:t>
      </w:r>
      <w:r>
        <w:rPr>
          <w:rFonts w:hint="eastAsia"/>
        </w:rPr>
        <w:t>月</w:t>
      </w:r>
      <w:r>
        <w:rPr>
          <w:rFonts w:hint="eastAsia"/>
        </w:rPr>
        <w:t>10</w:t>
      </w:r>
      <w:r>
        <w:rPr>
          <w:rFonts w:hint="eastAsia"/>
        </w:rPr>
        <w:t xml:space="preserve">日，作为该计划的一部分，所有室内工作场所，包括餐馆、酒吧、俱乐部和赌场都成为无烟区。这对新西兰所有工作人员的健康有重大好处。　</w:t>
      </w:r>
    </w:p>
    <w:p w:rsidR="00000000" w:rsidRDefault="00BD35EC">
      <w:pPr>
        <w:tabs>
          <w:tab w:val="left" w:pos="630"/>
        </w:tabs>
        <w:spacing w:after="240" w:line="360" w:lineRule="exact"/>
        <w:rPr>
          <w:lang w:val="en-AU"/>
        </w:rPr>
      </w:pPr>
      <w:r>
        <w:rPr>
          <w:rFonts w:ascii="KaiTi_GB2312" w:eastAsia="KaiTi_GB2312" w:hint="eastAsia"/>
          <w:b/>
          <w:bCs/>
          <w:iCs/>
          <w:color w:val="0000FF"/>
          <w:lang w:val="en-AU"/>
        </w:rPr>
        <w:t>危险的饮酒</w:t>
      </w:r>
    </w:p>
    <w:p w:rsidR="00000000" w:rsidRDefault="00BD35EC">
      <w:pPr>
        <w:pStyle w:val="Date"/>
        <w:numPr>
          <w:ilvl w:val="0"/>
          <w:numId w:val="1992"/>
        </w:numPr>
        <w:tabs>
          <w:tab w:val="clear" w:pos="420"/>
          <w:tab w:val="left" w:pos="630"/>
        </w:tabs>
        <w:spacing w:after="240" w:line="360" w:lineRule="exact"/>
        <w:ind w:left="0" w:firstLine="0"/>
      </w:pPr>
      <w:r>
        <w:rPr>
          <w:rFonts w:hint="eastAsia"/>
          <w:spacing w:val="2"/>
        </w:rPr>
        <w:t>根据“</w:t>
      </w:r>
      <w:r>
        <w:rPr>
          <w:rFonts w:hint="eastAsia"/>
          <w:spacing w:val="2"/>
        </w:rPr>
        <w:t>2002-2003</w:t>
      </w:r>
      <w:r>
        <w:rPr>
          <w:rFonts w:hint="eastAsia"/>
          <w:spacing w:val="2"/>
        </w:rPr>
        <w:t>年新西兰健康调查”，年轻男性和女性比其他年龄组更有可能采取危险的饮酒方式。</w:t>
      </w:r>
      <w:r>
        <w:rPr>
          <w:rStyle w:val="FootnoteReference"/>
          <w:iCs/>
          <w:spacing w:val="2"/>
        </w:rPr>
        <w:footnoteReference w:id="76"/>
      </w:r>
      <w:r>
        <w:rPr>
          <w:rStyle w:val="FootnoteReference"/>
          <w:iCs/>
          <w:spacing w:val="2"/>
        </w:rPr>
        <w:t xml:space="preserve"> </w:t>
      </w:r>
      <w:r>
        <w:rPr>
          <w:rFonts w:hint="eastAsia"/>
          <w:iCs/>
          <w:spacing w:val="2"/>
        </w:rPr>
        <w:t>这</w:t>
      </w:r>
      <w:r>
        <w:rPr>
          <w:rFonts w:hint="eastAsia"/>
          <w:iCs/>
        </w:rPr>
        <w:t>使得他们处于与酒精有关的更大事故与伤害风险中。政府节制酒消费的努力包括对酒加税，开展宣传运动以改变新西兰由酒顾问理事会领导的饮酒文化，审查酒广告、制订健康宣传计划和立法控制酒的销售和供应。目前正在讨论是否应将饮酒的合法年龄从</w:t>
      </w:r>
      <w:r>
        <w:rPr>
          <w:rFonts w:hint="eastAsia"/>
          <w:iCs/>
        </w:rPr>
        <w:t>1999</w:t>
      </w:r>
      <w:r>
        <w:rPr>
          <w:rFonts w:hint="eastAsia"/>
          <w:iCs/>
        </w:rPr>
        <w:t>年降低</w:t>
      </w:r>
      <w:r>
        <w:rPr>
          <w:rFonts w:hint="eastAsia"/>
          <w:iCs/>
        </w:rPr>
        <w:t>的</w:t>
      </w:r>
      <w:r>
        <w:rPr>
          <w:rFonts w:hint="eastAsia"/>
          <w:iCs/>
        </w:rPr>
        <w:t>18</w:t>
      </w:r>
      <w:r>
        <w:rPr>
          <w:rFonts w:hint="eastAsia"/>
          <w:iCs/>
        </w:rPr>
        <w:t>岁恢复到原来的</w:t>
      </w:r>
      <w:r>
        <w:rPr>
          <w:rFonts w:hint="eastAsia"/>
          <w:iCs/>
        </w:rPr>
        <w:t>20</w:t>
      </w:r>
      <w:r>
        <w:rPr>
          <w:rFonts w:hint="eastAsia"/>
          <w:iCs/>
        </w:rPr>
        <w:t xml:space="preserve">岁。　　</w:t>
      </w:r>
      <w:r>
        <w:rPr>
          <w:rFonts w:hint="eastAsia"/>
        </w:rPr>
        <w:t xml:space="preserve">　　</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流产</w:t>
      </w:r>
    </w:p>
    <w:p w:rsidR="00000000" w:rsidRDefault="00BD35EC">
      <w:pPr>
        <w:pStyle w:val="Date"/>
        <w:numPr>
          <w:ilvl w:val="0"/>
          <w:numId w:val="1992"/>
        </w:numPr>
        <w:tabs>
          <w:tab w:val="clear" w:pos="420"/>
          <w:tab w:val="left" w:pos="630"/>
        </w:tabs>
        <w:spacing w:after="240" w:line="360" w:lineRule="exact"/>
        <w:ind w:left="0" w:firstLine="0"/>
      </w:pPr>
      <w:r>
        <w:rPr>
          <w:rFonts w:hint="eastAsia"/>
        </w:rPr>
        <w:t>2004</w:t>
      </w:r>
      <w:r>
        <w:rPr>
          <w:rFonts w:hint="eastAsia"/>
        </w:rPr>
        <w:t>年，新西兰实施流产的人数自</w:t>
      </w:r>
      <w:r>
        <w:rPr>
          <w:rFonts w:hint="eastAsia"/>
        </w:rPr>
        <w:t>1998</w:t>
      </w:r>
      <w:r>
        <w:rPr>
          <w:rFonts w:hint="eastAsia"/>
        </w:rPr>
        <w:t>年以来首次下降。</w:t>
      </w:r>
      <w:r>
        <w:rPr>
          <w:rFonts w:hint="eastAsia"/>
        </w:rPr>
        <w:t>2004</w:t>
      </w:r>
      <w:r>
        <w:rPr>
          <w:rFonts w:hint="eastAsia"/>
        </w:rPr>
        <w:t>年</w:t>
      </w:r>
      <w:r>
        <w:rPr>
          <w:rFonts w:hint="eastAsia"/>
        </w:rPr>
        <w:t>12</w:t>
      </w:r>
      <w:r>
        <w:rPr>
          <w:rFonts w:hint="eastAsia"/>
        </w:rPr>
        <w:t>月总共有</w:t>
      </w:r>
      <w:r>
        <w:rPr>
          <w:rFonts w:hint="eastAsia"/>
        </w:rPr>
        <w:t>18 210</w:t>
      </w:r>
      <w:r>
        <w:rPr>
          <w:rFonts w:hint="eastAsia"/>
        </w:rPr>
        <w:t>人作了引产手术，比</w:t>
      </w:r>
      <w:r>
        <w:rPr>
          <w:rFonts w:hint="eastAsia"/>
        </w:rPr>
        <w:t>2003</w:t>
      </w:r>
      <w:r>
        <w:rPr>
          <w:rFonts w:hint="eastAsia"/>
        </w:rPr>
        <w:t>年（</w:t>
      </w:r>
      <w:r>
        <w:rPr>
          <w:rFonts w:hint="eastAsia"/>
        </w:rPr>
        <w:t>18 510</w:t>
      </w:r>
      <w:r>
        <w:rPr>
          <w:rFonts w:hint="eastAsia"/>
        </w:rPr>
        <w:t>）减少</w:t>
      </w:r>
      <w:r>
        <w:rPr>
          <w:rFonts w:hint="eastAsia"/>
        </w:rPr>
        <w:t>300</w:t>
      </w:r>
      <w:r>
        <w:rPr>
          <w:rFonts w:hint="eastAsia"/>
        </w:rPr>
        <w:t>人（</w:t>
      </w:r>
      <w:r>
        <w:rPr>
          <w:rFonts w:hint="eastAsia"/>
        </w:rPr>
        <w:t>1.6%</w:t>
      </w:r>
      <w:r>
        <w:rPr>
          <w:rFonts w:hint="eastAsia"/>
        </w:rPr>
        <w:t>）。这是在</w:t>
      </w:r>
      <w:r>
        <w:rPr>
          <w:rFonts w:hint="eastAsia"/>
        </w:rPr>
        <w:t>2003</w:t>
      </w:r>
      <w:r>
        <w:rPr>
          <w:rFonts w:hint="eastAsia"/>
        </w:rPr>
        <w:t>年上升</w:t>
      </w:r>
      <w:r>
        <w:rPr>
          <w:rFonts w:hint="eastAsia"/>
        </w:rPr>
        <w:t>6.5%</w:t>
      </w:r>
      <w:r>
        <w:rPr>
          <w:rFonts w:hint="eastAsia"/>
        </w:rPr>
        <w:t>和</w:t>
      </w:r>
      <w:r>
        <w:rPr>
          <w:rFonts w:hint="eastAsia"/>
        </w:rPr>
        <w:t>2002</w:t>
      </w:r>
      <w:r>
        <w:rPr>
          <w:rFonts w:hint="eastAsia"/>
        </w:rPr>
        <w:t>年上升</w:t>
      </w:r>
      <w:r>
        <w:rPr>
          <w:rFonts w:hint="eastAsia"/>
        </w:rPr>
        <w:t>5.9%</w:t>
      </w:r>
      <w:r>
        <w:rPr>
          <w:rFonts w:hint="eastAsia"/>
        </w:rPr>
        <w:t>后的下降。尽管如此，总流产率仍比上次报告提交的同期稍高些。</w:t>
      </w:r>
      <w:r>
        <w:rPr>
          <w:rFonts w:hint="eastAsia"/>
        </w:rPr>
        <w:t>2004</w:t>
      </w:r>
      <w:r>
        <w:rPr>
          <w:rFonts w:hint="eastAsia"/>
        </w:rPr>
        <w:t>年总流产率是每</w:t>
      </w:r>
      <w:r>
        <w:rPr>
          <w:rFonts w:hint="eastAsia"/>
        </w:rPr>
        <w:t>1 000</w:t>
      </w:r>
      <w:r>
        <w:rPr>
          <w:rFonts w:hint="eastAsia"/>
        </w:rPr>
        <w:t>名年龄</w:t>
      </w:r>
      <w:r>
        <w:rPr>
          <w:rFonts w:hint="eastAsia"/>
        </w:rPr>
        <w:t>15-44</w:t>
      </w:r>
      <w:r>
        <w:rPr>
          <w:rFonts w:hint="eastAsia"/>
        </w:rPr>
        <w:t>岁的妇女中有</w:t>
      </w:r>
      <w:r>
        <w:rPr>
          <w:rFonts w:hint="eastAsia"/>
        </w:rPr>
        <w:t>20.5</w:t>
      </w:r>
      <w:r>
        <w:rPr>
          <w:rFonts w:hint="eastAsia"/>
        </w:rPr>
        <w:t>人流产，</w:t>
      </w:r>
      <w:r>
        <w:rPr>
          <w:rStyle w:val="FootnoteReference"/>
        </w:rPr>
        <w:footnoteReference w:id="77"/>
      </w:r>
      <w:r>
        <w:rPr>
          <w:rFonts w:hint="eastAsia"/>
        </w:rPr>
        <w:t>与之相比，</w:t>
      </w:r>
      <w:r>
        <w:rPr>
          <w:rFonts w:hint="eastAsia"/>
        </w:rPr>
        <w:t>2001</w:t>
      </w:r>
      <w:r>
        <w:rPr>
          <w:rFonts w:hint="eastAsia"/>
        </w:rPr>
        <w:t>年的比率是</w:t>
      </w:r>
      <w:r>
        <w:rPr>
          <w:rFonts w:hint="eastAsia"/>
        </w:rPr>
        <w:t>19.1</w:t>
      </w:r>
      <w:r>
        <w:rPr>
          <w:rFonts w:hint="eastAsia"/>
        </w:rPr>
        <w:t>。</w:t>
      </w:r>
      <w:r>
        <w:rPr>
          <w:rStyle w:val="FootnoteReference"/>
        </w:rPr>
        <w:footnoteReference w:id="78"/>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在报告所涉期间新西兰有关流产的法律条款没有变化（见上次报告第</w:t>
      </w:r>
      <w:r>
        <w:rPr>
          <w:rFonts w:hint="eastAsia"/>
        </w:rPr>
        <w:t>109</w:t>
      </w:r>
      <w:r>
        <w:rPr>
          <w:rFonts w:hint="eastAsia"/>
        </w:rPr>
        <w:t>页</w:t>
      </w:r>
      <w:r>
        <w:rPr>
          <w:rFonts w:hint="eastAsia"/>
        </w:rPr>
        <w:t>-110</w:t>
      </w:r>
      <w:r>
        <w:rPr>
          <w:rFonts w:hint="eastAsia"/>
        </w:rPr>
        <w:t xml:space="preserve">页）。政府为减少非计划怀孕人数所做的努力在“性和生殖健康战略”一章中作了介绍。　</w:t>
      </w:r>
    </w:p>
    <w:p w:rsidR="00000000" w:rsidRDefault="00BD35EC">
      <w:pPr>
        <w:tabs>
          <w:tab w:val="left" w:pos="630"/>
        </w:tabs>
        <w:spacing w:after="200" w:line="340" w:lineRule="exact"/>
        <w:rPr>
          <w:rFonts w:ascii="KaiTi_GB2312" w:eastAsia="KaiTi_GB2312" w:hint="eastAsia"/>
          <w:b/>
          <w:bCs/>
          <w:iCs/>
          <w:color w:val="0000FF"/>
        </w:rPr>
      </w:pPr>
      <w:r>
        <w:rPr>
          <w:rFonts w:ascii="KaiTi_GB2312" w:eastAsia="KaiTi_GB2312" w:hint="eastAsia"/>
          <w:b/>
          <w:bCs/>
          <w:iCs/>
          <w:color w:val="0000FF"/>
        </w:rPr>
        <w:t xml:space="preserve">性传播感染　</w:t>
      </w:r>
    </w:p>
    <w:p w:rsidR="00000000" w:rsidRDefault="00BD35EC">
      <w:pPr>
        <w:pStyle w:val="Date"/>
        <w:numPr>
          <w:ilvl w:val="0"/>
          <w:numId w:val="1992"/>
        </w:numPr>
        <w:tabs>
          <w:tab w:val="clear" w:pos="420"/>
          <w:tab w:val="left" w:pos="630"/>
        </w:tabs>
        <w:spacing w:after="200" w:line="340" w:lineRule="exact"/>
        <w:ind w:left="0" w:firstLine="0"/>
      </w:pPr>
      <w:r>
        <w:rPr>
          <w:rFonts w:hint="eastAsia"/>
        </w:rPr>
        <w:t>尽管数据不全，但在过去五年中，已证实和可能的性传染的病例有很大增长。例如，过去五年中，在性健康诊所经诊断证实的衣原体和淋病病例数已分别增加了</w:t>
      </w:r>
      <w:r>
        <w:rPr>
          <w:rFonts w:hint="eastAsia"/>
        </w:rPr>
        <w:t>28.2%</w:t>
      </w:r>
      <w:r>
        <w:rPr>
          <w:rFonts w:hint="eastAsia"/>
        </w:rPr>
        <w:t>和</w:t>
      </w:r>
      <w:r>
        <w:rPr>
          <w:rFonts w:hint="eastAsia"/>
        </w:rPr>
        <w:t>44.4%</w:t>
      </w:r>
      <w:r>
        <w:rPr>
          <w:rFonts w:hint="eastAsia"/>
        </w:rPr>
        <w:t>。</w:t>
      </w:r>
      <w:r>
        <w:rPr>
          <w:rStyle w:val="FootnoteReference"/>
        </w:rPr>
        <w:footnoteReference w:id="79"/>
      </w:r>
      <w:r>
        <w:t xml:space="preserve"> </w:t>
      </w:r>
      <w:r>
        <w:rPr>
          <w:rFonts w:hint="eastAsia"/>
        </w:rPr>
        <w:t>不到</w:t>
      </w:r>
      <w:r>
        <w:rPr>
          <w:rFonts w:hint="eastAsia"/>
        </w:rPr>
        <w:t>24</w:t>
      </w:r>
      <w:r>
        <w:rPr>
          <w:rFonts w:hint="eastAsia"/>
        </w:rPr>
        <w:t>岁的年轻人仍处于性传染的高风险中，他们在性健康诊所诊断出的衣原体、淋病、生殖器疱疹和尖锐湿疣的感染率最高。</w:t>
      </w:r>
      <w:r>
        <w:rPr>
          <w:rStyle w:val="FootnoteReference"/>
        </w:rPr>
        <w:footnoteReference w:id="80"/>
      </w:r>
      <w:r>
        <w:t xml:space="preserve">  </w:t>
      </w:r>
      <w:r>
        <w:rPr>
          <w:rFonts w:hint="eastAsia"/>
        </w:rPr>
        <w:t>2004</w:t>
      </w:r>
      <w:r>
        <w:rPr>
          <w:rFonts w:hint="eastAsia"/>
        </w:rPr>
        <w:t>年衣原体是新西兰诊断出的最常见的性传染病。</w:t>
      </w:r>
      <w:r>
        <w:rPr>
          <w:rStyle w:val="FootnoteReference"/>
        </w:rPr>
        <w:footnoteReference w:id="81"/>
      </w:r>
      <w:r>
        <w:t xml:space="preserve"> </w:t>
      </w:r>
      <w:r>
        <w:rPr>
          <w:rFonts w:hint="eastAsia"/>
        </w:rPr>
        <w:t>毛利人和太平洋岛屿人感染衣原体的人数是非毛利人的四倍。性传染比率在一些有差</w:t>
      </w:r>
      <w:r>
        <w:rPr>
          <w:rFonts w:hint="eastAsia"/>
        </w:rPr>
        <w:t xml:space="preserve">异的地区特别高，如霍克斯海湾、丰盛湾、怀卡托、南奥克兰和北岛地区。　</w:t>
      </w:r>
    </w:p>
    <w:p w:rsidR="00000000" w:rsidRDefault="00BD35EC">
      <w:pPr>
        <w:pStyle w:val="Date"/>
        <w:numPr>
          <w:ilvl w:val="0"/>
          <w:numId w:val="1992"/>
        </w:numPr>
        <w:tabs>
          <w:tab w:val="clear" w:pos="420"/>
          <w:tab w:val="left" w:pos="630"/>
        </w:tabs>
        <w:spacing w:after="200" w:line="340" w:lineRule="exact"/>
        <w:ind w:left="0" w:firstLine="0"/>
      </w:pPr>
      <w:r>
        <w:rPr>
          <w:rFonts w:hint="eastAsia"/>
        </w:rPr>
        <w:t>政府为减少性传染所做的努力在“性和生殖健康战略”一章中作了介绍。另外，卫生部全国检测小组目前正在评估新西兰衣原体检查计划方面的例证。该小组预定在</w:t>
      </w:r>
      <w:r>
        <w:rPr>
          <w:rFonts w:hint="eastAsia"/>
        </w:rPr>
        <w:t>2006</w:t>
      </w:r>
      <w:r>
        <w:rPr>
          <w:rFonts w:hint="eastAsia"/>
        </w:rPr>
        <w:t>年</w:t>
      </w:r>
      <w:r>
        <w:rPr>
          <w:rFonts w:hint="eastAsia"/>
        </w:rPr>
        <w:t>3</w:t>
      </w:r>
      <w:r>
        <w:rPr>
          <w:rFonts w:hint="eastAsia"/>
        </w:rPr>
        <w:t xml:space="preserve">月以前向卫生部长报告其对衣原体检测的情况。　　</w:t>
      </w:r>
    </w:p>
    <w:p w:rsidR="00000000" w:rsidRDefault="00BD35EC">
      <w:pPr>
        <w:tabs>
          <w:tab w:val="left" w:pos="630"/>
        </w:tabs>
        <w:spacing w:after="200" w:line="340" w:lineRule="exact"/>
        <w:rPr>
          <w:rFonts w:ascii="KaiTi_GB2312" w:eastAsia="KaiTi_GB2312"/>
          <w:b/>
          <w:bCs/>
          <w:iCs/>
          <w:color w:val="0000FF"/>
        </w:rPr>
      </w:pPr>
      <w:r>
        <w:rPr>
          <w:rFonts w:ascii="KaiTi_GB2312" w:eastAsia="KaiTi_GB2312" w:hint="eastAsia"/>
          <w:b/>
          <w:bCs/>
          <w:iCs/>
          <w:color w:val="0000FF"/>
        </w:rPr>
        <w:t>心理疾病</w:t>
      </w:r>
    </w:p>
    <w:p w:rsidR="00000000" w:rsidRDefault="00BD35EC">
      <w:pPr>
        <w:pStyle w:val="Date"/>
        <w:numPr>
          <w:ilvl w:val="0"/>
          <w:numId w:val="1992"/>
        </w:numPr>
        <w:tabs>
          <w:tab w:val="clear" w:pos="420"/>
          <w:tab w:val="left" w:pos="630"/>
        </w:tabs>
        <w:spacing w:after="200" w:line="340" w:lineRule="exact"/>
        <w:ind w:left="0" w:firstLine="0"/>
        <w:rPr>
          <w:lang w:val="en-GB"/>
        </w:rPr>
      </w:pPr>
      <w:r>
        <w:rPr>
          <w:rFonts w:hint="eastAsia"/>
        </w:rPr>
        <w:t>约</w:t>
      </w:r>
      <w:r>
        <w:rPr>
          <w:rFonts w:hint="eastAsia"/>
        </w:rPr>
        <w:t>20%</w:t>
      </w:r>
      <w:r>
        <w:rPr>
          <w:rFonts w:hint="eastAsia"/>
        </w:rPr>
        <w:t>的人口在一生的某些阶段会患有心理疾病。约</w:t>
      </w:r>
      <w:r>
        <w:rPr>
          <w:rFonts w:hint="eastAsia"/>
        </w:rPr>
        <w:t>3%</w:t>
      </w:r>
      <w:r>
        <w:rPr>
          <w:rFonts w:hint="eastAsia"/>
        </w:rPr>
        <w:t>的人有时需要求助于心理健康专家。</w:t>
      </w:r>
      <w:r>
        <w:rPr>
          <w:rStyle w:val="FootnoteReference"/>
        </w:rPr>
        <w:footnoteReference w:id="82"/>
      </w:r>
      <w:r>
        <w:t xml:space="preserve">  </w:t>
      </w:r>
      <w:r>
        <w:rPr>
          <w:rFonts w:hint="eastAsia"/>
        </w:rPr>
        <w:t>女性患抑郁症的可能性比男性大。</w:t>
      </w:r>
      <w:r>
        <w:rPr>
          <w:rStyle w:val="FootnoteReference"/>
        </w:rPr>
        <w:footnoteReference w:id="83"/>
      </w:r>
      <w:r>
        <w:t xml:space="preserve"> </w:t>
      </w:r>
      <w:r>
        <w:rPr>
          <w:rFonts w:hint="eastAsia"/>
        </w:rPr>
        <w:t xml:space="preserve">心理疾病也是妇女移民和妇女难民的一个主要健康问题。　</w:t>
      </w:r>
    </w:p>
    <w:p w:rsidR="00000000" w:rsidRDefault="00BD35EC">
      <w:pPr>
        <w:pStyle w:val="Date"/>
        <w:numPr>
          <w:ilvl w:val="0"/>
          <w:numId w:val="1992"/>
        </w:numPr>
        <w:tabs>
          <w:tab w:val="clear" w:pos="420"/>
          <w:tab w:val="left" w:pos="630"/>
        </w:tabs>
        <w:spacing w:after="200" w:line="340" w:lineRule="exact"/>
        <w:ind w:left="0" w:firstLine="0"/>
        <w:rPr>
          <w:bCs/>
          <w:iCs/>
        </w:rPr>
      </w:pPr>
      <w:r>
        <w:rPr>
          <w:rFonts w:hint="eastAsia"/>
          <w:lang w:val="en-GB"/>
        </w:rPr>
        <w:t>政府为解决心理健康问题所做的努力在“心理健康战略”</w:t>
      </w:r>
      <w:r>
        <w:rPr>
          <w:rFonts w:hint="eastAsia"/>
          <w:lang w:val="en-GB"/>
        </w:rPr>
        <w:t>第</w:t>
      </w:r>
      <w:r>
        <w:rPr>
          <w:rFonts w:hint="eastAsia"/>
          <w:lang w:val="en-GB"/>
        </w:rPr>
        <w:t>258-259</w:t>
      </w:r>
      <w:r>
        <w:rPr>
          <w:rFonts w:hint="eastAsia"/>
          <w:lang w:val="en-GB"/>
        </w:rPr>
        <w:t>段中作了说明，在上次报告第</w:t>
      </w:r>
      <w:r>
        <w:rPr>
          <w:rFonts w:hint="eastAsia"/>
          <w:lang w:val="en-GB"/>
        </w:rPr>
        <w:t>12</w:t>
      </w:r>
      <w:r>
        <w:rPr>
          <w:rFonts w:hint="eastAsia"/>
          <w:lang w:val="en-GB"/>
        </w:rPr>
        <w:t>条及本报告关于移民和难民健康的章节中，阐述了妇女</w:t>
      </w:r>
      <w:r>
        <w:rPr>
          <w:rFonts w:hint="eastAsia"/>
        </w:rPr>
        <w:t>移民和妇女难民的心理健康问题。</w:t>
      </w:r>
    </w:p>
    <w:p w:rsidR="00000000" w:rsidRDefault="00BD35EC">
      <w:pPr>
        <w:tabs>
          <w:tab w:val="left" w:pos="630"/>
        </w:tabs>
        <w:spacing w:after="200" w:line="340" w:lineRule="exact"/>
        <w:rPr>
          <w:rFonts w:ascii="KaiTi_GB2312" w:eastAsia="KaiTi_GB2312"/>
          <w:b/>
          <w:bCs/>
          <w:iCs/>
          <w:color w:val="0000FF"/>
        </w:rPr>
      </w:pPr>
      <w:r>
        <w:rPr>
          <w:rFonts w:ascii="KaiTi_GB2312" w:eastAsia="KaiTi_GB2312" w:hint="eastAsia"/>
          <w:b/>
          <w:bCs/>
          <w:iCs/>
          <w:color w:val="0000FF"/>
        </w:rPr>
        <w:t xml:space="preserve">妇产服务　</w:t>
      </w:r>
    </w:p>
    <w:p w:rsidR="00000000" w:rsidRDefault="00BD35EC">
      <w:pPr>
        <w:pStyle w:val="Date"/>
        <w:numPr>
          <w:ilvl w:val="0"/>
          <w:numId w:val="1992"/>
        </w:numPr>
        <w:tabs>
          <w:tab w:val="clear" w:pos="420"/>
          <w:tab w:val="left" w:pos="630"/>
        </w:tabs>
        <w:spacing w:after="200" w:line="340" w:lineRule="exact"/>
        <w:ind w:left="0" w:firstLine="0"/>
      </w:pPr>
      <w:r>
        <w:rPr>
          <w:rFonts w:hint="eastAsia"/>
        </w:rPr>
        <w:t>所有新西兰妇女，包括难民或难民申请者，都有资格享受有由政府提供资金的妇产服务。卫生部编写的小册子：“怀孕需知：</w:t>
      </w:r>
      <w:r>
        <w:rPr>
          <w:rFonts w:eastAsia="KaiTi_GB2312"/>
          <w:i/>
          <w:iCs/>
          <w:color w:val="0000FF"/>
        </w:rPr>
        <w:t>Tō Hapūtanga</w:t>
      </w:r>
      <w:r>
        <w:rPr>
          <w:rFonts w:hint="eastAsia"/>
        </w:rPr>
        <w:t>”于</w:t>
      </w:r>
      <w:r>
        <w:rPr>
          <w:rFonts w:hint="eastAsia"/>
        </w:rPr>
        <w:t>2002</w:t>
      </w:r>
      <w:r>
        <w:rPr>
          <w:rFonts w:hint="eastAsia"/>
        </w:rPr>
        <w:t>年</w:t>
      </w:r>
      <w:r>
        <w:rPr>
          <w:rFonts w:hint="eastAsia"/>
        </w:rPr>
        <w:t>11</w:t>
      </w:r>
      <w:r>
        <w:rPr>
          <w:rFonts w:hint="eastAsia"/>
        </w:rPr>
        <w:t xml:space="preserve">月发布，介绍向妇女提供的产前与产后各类服务，包括对孕妇主产护理员任务和责任的建议。妇女也可以通过卫生部免费电话收到关于妇产服务的信息。　</w:t>
      </w:r>
    </w:p>
    <w:p w:rsidR="00000000" w:rsidRDefault="00BD35EC">
      <w:pPr>
        <w:pStyle w:val="Date"/>
        <w:numPr>
          <w:ilvl w:val="0"/>
          <w:numId w:val="1992"/>
        </w:numPr>
        <w:tabs>
          <w:tab w:val="clear" w:pos="420"/>
          <w:tab w:val="left" w:pos="630"/>
        </w:tabs>
        <w:spacing w:after="200" w:line="340" w:lineRule="exact"/>
        <w:ind w:left="0" w:firstLine="0"/>
        <w:rPr>
          <w:bCs/>
          <w:iCs/>
        </w:rPr>
      </w:pPr>
      <w:r>
        <w:rPr>
          <w:rFonts w:hint="eastAsia"/>
          <w:bCs/>
          <w:iCs/>
        </w:rPr>
        <w:t>正如第</w:t>
      </w:r>
      <w:r>
        <w:rPr>
          <w:rFonts w:hint="eastAsia"/>
          <w:bCs/>
          <w:iCs/>
        </w:rPr>
        <w:t>1</w:t>
      </w:r>
      <w:r>
        <w:rPr>
          <w:rFonts w:hint="eastAsia"/>
          <w:bCs/>
          <w:iCs/>
        </w:rPr>
        <w:t>条所述，政府制定了《</w:t>
      </w:r>
      <w:r>
        <w:rPr>
          <w:rFonts w:hint="eastAsia"/>
          <w:bCs/>
          <w:iCs/>
        </w:rPr>
        <w:t>2005</w:t>
      </w:r>
      <w:r>
        <w:rPr>
          <w:rFonts w:hint="eastAsia"/>
          <w:bCs/>
          <w:iCs/>
        </w:rPr>
        <w:t>年国籍法修正案》，以后从</w:t>
      </w:r>
      <w:r>
        <w:rPr>
          <w:rFonts w:hint="eastAsia"/>
          <w:bCs/>
          <w:iCs/>
        </w:rPr>
        <w:t>2006</w:t>
      </w:r>
      <w:r>
        <w:rPr>
          <w:rFonts w:hint="eastAsia"/>
          <w:bCs/>
          <w:iCs/>
        </w:rPr>
        <w:t>年</w:t>
      </w:r>
      <w:r>
        <w:rPr>
          <w:rFonts w:hint="eastAsia"/>
          <w:bCs/>
          <w:iCs/>
        </w:rPr>
        <w:t>1</w:t>
      </w:r>
      <w:r>
        <w:rPr>
          <w:rFonts w:hint="eastAsia"/>
          <w:bCs/>
          <w:iCs/>
        </w:rPr>
        <w:t>月</w:t>
      </w:r>
      <w:r>
        <w:rPr>
          <w:rFonts w:hint="eastAsia"/>
          <w:bCs/>
          <w:iCs/>
        </w:rPr>
        <w:t>1</w:t>
      </w:r>
      <w:r>
        <w:rPr>
          <w:rFonts w:hint="eastAsia"/>
          <w:bCs/>
          <w:iCs/>
        </w:rPr>
        <w:t>日起，在</w:t>
      </w:r>
      <w:r>
        <w:rPr>
          <w:rFonts w:hint="eastAsia"/>
          <w:bCs/>
          <w:iCs/>
        </w:rPr>
        <w:t>新西兰出生的孩子只能在此情况下根据出生地取得新西兰国籍，即孩子的父母至少有一方有权在新西兰无限期居留。目前不是新西兰公民的</w:t>
      </w:r>
      <w:r>
        <w:rPr>
          <w:rFonts w:hint="eastAsia"/>
        </w:rPr>
        <w:t>妇女</w:t>
      </w:r>
      <w:r>
        <w:rPr>
          <w:rFonts w:hint="eastAsia"/>
          <w:bCs/>
          <w:iCs/>
        </w:rPr>
        <w:t xml:space="preserve">没有资格享受公众资助的保健服务，可能要为提供给她们和孩子的产前、分娩和产后服务支付费用。　　</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母乳喂养</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如在上次报告所预示的那样，卫生部已制订了母乳喂养行动计划“母乳喂养：行动指南”，于</w:t>
      </w:r>
      <w:r>
        <w:rPr>
          <w:rFonts w:hint="eastAsia"/>
        </w:rPr>
        <w:t>2002</w:t>
      </w:r>
      <w:r>
        <w:rPr>
          <w:rFonts w:hint="eastAsia"/>
        </w:rPr>
        <w:t>年</w:t>
      </w:r>
      <w:r>
        <w:rPr>
          <w:rFonts w:hint="eastAsia"/>
        </w:rPr>
        <w:t>11</w:t>
      </w:r>
      <w:r>
        <w:rPr>
          <w:rFonts w:hint="eastAsia"/>
        </w:rPr>
        <w:t>月发布。在过去</w:t>
      </w:r>
      <w:r>
        <w:rPr>
          <w:rFonts w:hint="eastAsia"/>
        </w:rPr>
        <w:t>6-8</w:t>
      </w:r>
      <w:r>
        <w:rPr>
          <w:rFonts w:hint="eastAsia"/>
        </w:rPr>
        <w:t>年中，新西兰有许多宣传和支持母乳喂养的倡议，有一些是专门针对毛利妇女和太平洋岛屿妇女的。“母乳喂养行动计划”规定对所有这些倡议继续进行监测和加强，尤其要求提供长期的、</w:t>
      </w:r>
      <w:r>
        <w:rPr>
          <w:rFonts w:hint="eastAsia"/>
        </w:rPr>
        <w:t>最新的母乳喂养信息，将全国工作重点放在合格爱婴医院的达标上。“母乳喂养行动计划”的预期结果是毛利人和太平洋岛屿人的母乳喂养率总体提高了，其他新西兰人的母乳喂养率也总体有所改善</w:t>
      </w:r>
      <w:r>
        <w:rPr>
          <w:rFonts w:hint="eastAsia"/>
          <w:color w:val="FF6600"/>
        </w:rPr>
        <w:t>。</w:t>
      </w:r>
      <w:r>
        <w:rPr>
          <w:rFonts w:hint="eastAsia"/>
        </w:rPr>
        <w:t xml:space="preserve">人权事务委员会也刚刚发表了小册子，用四种不同的语言，宣传母乳喂养的母亲的权利。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在本报告所涉期间，对妇女的“母乳喂养”权也展开了讨论，对不让妇女在某些咖啡馆和餐馆进行母乳喂养的报告促成了这项讨论。在</w:t>
      </w:r>
      <w:r>
        <w:rPr>
          <w:rFonts w:hint="eastAsia"/>
        </w:rPr>
        <w:t>2005</w:t>
      </w:r>
      <w:r>
        <w:rPr>
          <w:rFonts w:hint="eastAsia"/>
        </w:rPr>
        <w:t>年</w:t>
      </w:r>
      <w:r>
        <w:rPr>
          <w:rFonts w:hint="eastAsia"/>
        </w:rPr>
        <w:t>8</w:t>
      </w:r>
      <w:r>
        <w:rPr>
          <w:rFonts w:hint="eastAsia"/>
        </w:rPr>
        <w:t>月，政府就健康委员会的报告做出答复，内容涉及有近</w:t>
      </w:r>
      <w:r>
        <w:rPr>
          <w:rFonts w:hint="eastAsia"/>
        </w:rPr>
        <w:t>9 000</w:t>
      </w:r>
      <w:r>
        <w:rPr>
          <w:rFonts w:hint="eastAsia"/>
        </w:rPr>
        <w:t>人签名的关于母乳喂养妇女和儿童权利的第</w:t>
      </w:r>
      <w:r>
        <w:rPr>
          <w:rFonts w:hint="eastAsia"/>
        </w:rPr>
        <w:t>2002/139</w:t>
      </w:r>
      <w:r>
        <w:rPr>
          <w:rFonts w:hint="eastAsia"/>
        </w:rPr>
        <w:t>号请愿书。</w:t>
      </w:r>
      <w:r>
        <w:rPr>
          <w:rFonts w:hint="eastAsia"/>
        </w:rPr>
        <w:t xml:space="preserve">政府在答复中说明，政府将考虑立法是否能最有效地保护母乳喂养妇女和儿童的权利问题，也可能有一些非立法选择可以取得这一结果。例如，新西兰劳工部编制了一个指导雇主支持在工作场所母乳喂养的小册子。　　</w:t>
      </w:r>
    </w:p>
    <w:p w:rsidR="00000000" w:rsidRDefault="00BD35EC">
      <w:pPr>
        <w:pStyle w:val="H2"/>
        <w:tabs>
          <w:tab w:val="left" w:pos="630"/>
        </w:tabs>
        <w:rPr>
          <w:rFonts w:ascii="Times New Roman" w:hint="eastAsia"/>
          <w:lang w:val="en-US"/>
        </w:rPr>
      </w:pPr>
      <w:r>
        <w:rPr>
          <w:rFonts w:ascii="Times New Roman" w:hint="eastAsia"/>
          <w:lang w:val="en-US"/>
        </w:rPr>
        <w:t xml:space="preserve">从事保健工作的妇女　</w:t>
      </w:r>
    </w:p>
    <w:p w:rsidR="00000000" w:rsidRDefault="00BD35EC">
      <w:pPr>
        <w:pStyle w:val="Date"/>
        <w:numPr>
          <w:ilvl w:val="0"/>
          <w:numId w:val="1992"/>
        </w:numPr>
        <w:tabs>
          <w:tab w:val="clear" w:pos="420"/>
          <w:tab w:val="left" w:pos="630"/>
        </w:tabs>
        <w:spacing w:after="240" w:line="360" w:lineRule="exact"/>
        <w:ind w:left="0" w:firstLine="0"/>
      </w:pPr>
      <w:r>
        <w:rPr>
          <w:rFonts w:hint="eastAsia"/>
          <w:bCs/>
        </w:rPr>
        <w:t>在过去</w:t>
      </w:r>
      <w:r>
        <w:rPr>
          <w:rFonts w:hint="eastAsia"/>
          <w:bCs/>
        </w:rPr>
        <w:t>20</w:t>
      </w:r>
      <w:r>
        <w:rPr>
          <w:rFonts w:hint="eastAsia"/>
          <w:bCs/>
        </w:rPr>
        <w:t>年，女执业医师的人数稳步增长。</w:t>
      </w:r>
      <w:r>
        <w:rPr>
          <w:rFonts w:hint="eastAsia"/>
          <w:bCs/>
        </w:rPr>
        <w:t>1984</w:t>
      </w:r>
      <w:r>
        <w:rPr>
          <w:rFonts w:hint="eastAsia"/>
          <w:bCs/>
        </w:rPr>
        <w:t>年，只有</w:t>
      </w:r>
      <w:r>
        <w:rPr>
          <w:rFonts w:hint="eastAsia"/>
          <w:bCs/>
        </w:rPr>
        <w:t>19.7%</w:t>
      </w:r>
      <w:r>
        <w:rPr>
          <w:rFonts w:hint="eastAsia"/>
          <w:bCs/>
        </w:rPr>
        <w:t>的执业医生是女性，与之相比，</w:t>
      </w:r>
      <w:r>
        <w:rPr>
          <w:rFonts w:hint="eastAsia"/>
          <w:bCs/>
        </w:rPr>
        <w:t>2001</w:t>
      </w:r>
      <w:r>
        <w:rPr>
          <w:rFonts w:hint="eastAsia"/>
          <w:bCs/>
        </w:rPr>
        <w:t>年是</w:t>
      </w:r>
      <w:r>
        <w:rPr>
          <w:rFonts w:hint="eastAsia"/>
          <w:bCs/>
        </w:rPr>
        <w:t>32.6%</w:t>
      </w:r>
      <w:r>
        <w:rPr>
          <w:rFonts w:hint="eastAsia"/>
          <w:bCs/>
        </w:rPr>
        <w:t>，</w:t>
      </w:r>
      <w:r>
        <w:rPr>
          <w:rFonts w:hint="eastAsia"/>
          <w:bCs/>
        </w:rPr>
        <w:t>2003</w:t>
      </w:r>
      <w:r>
        <w:rPr>
          <w:rFonts w:hint="eastAsia"/>
          <w:bCs/>
        </w:rPr>
        <w:t>年是</w:t>
      </w:r>
      <w:r>
        <w:rPr>
          <w:rFonts w:hint="eastAsia"/>
          <w:bCs/>
        </w:rPr>
        <w:t>34.5%</w:t>
      </w:r>
      <w:r>
        <w:rPr>
          <w:rStyle w:val="FootnoteReference"/>
          <w:bCs/>
        </w:rPr>
        <w:footnoteReference w:id="84"/>
      </w:r>
      <w:r>
        <w:rPr>
          <w:bCs/>
        </w:rPr>
        <w:t xml:space="preserve"> </w:t>
      </w:r>
      <w:r>
        <w:rPr>
          <w:rFonts w:hint="eastAsia"/>
          <w:bCs/>
        </w:rPr>
        <w:t>大多数执业医生是全科医生。在</w:t>
      </w:r>
      <w:r>
        <w:rPr>
          <w:rFonts w:hint="eastAsia"/>
          <w:bCs/>
        </w:rPr>
        <w:t>2003</w:t>
      </w:r>
      <w:r>
        <w:rPr>
          <w:rFonts w:hint="eastAsia"/>
          <w:bCs/>
        </w:rPr>
        <w:t>年，妇女占全科医生的</w:t>
      </w:r>
      <w:r>
        <w:rPr>
          <w:rFonts w:hint="eastAsia"/>
          <w:bCs/>
        </w:rPr>
        <w:t>39.1%</w:t>
      </w:r>
      <w:r>
        <w:rPr>
          <w:rFonts w:hint="eastAsia"/>
          <w:bCs/>
        </w:rPr>
        <w:t>，从</w:t>
      </w:r>
      <w:r>
        <w:rPr>
          <w:rFonts w:hint="eastAsia"/>
          <w:bCs/>
        </w:rPr>
        <w:t>1984</w:t>
      </w:r>
      <w:r>
        <w:rPr>
          <w:rFonts w:hint="eastAsia"/>
          <w:bCs/>
        </w:rPr>
        <w:t>年的</w:t>
      </w:r>
      <w:r>
        <w:rPr>
          <w:rFonts w:hint="eastAsia"/>
          <w:bCs/>
        </w:rPr>
        <w:t>16.1%</w:t>
      </w:r>
      <w:r>
        <w:rPr>
          <w:rFonts w:hint="eastAsia"/>
          <w:bCs/>
        </w:rPr>
        <w:t>和</w:t>
      </w:r>
      <w:r>
        <w:rPr>
          <w:rFonts w:hint="eastAsia"/>
          <w:bCs/>
        </w:rPr>
        <w:t>2001</w:t>
      </w:r>
      <w:r>
        <w:rPr>
          <w:rFonts w:hint="eastAsia"/>
          <w:bCs/>
        </w:rPr>
        <w:t>年的</w:t>
      </w:r>
      <w:r>
        <w:rPr>
          <w:rFonts w:hint="eastAsia"/>
          <w:bCs/>
        </w:rPr>
        <w:t>36.9%</w:t>
      </w:r>
      <w:r>
        <w:rPr>
          <w:rFonts w:hint="eastAsia"/>
          <w:bCs/>
        </w:rPr>
        <w:t>上升至此。</w:t>
      </w:r>
      <w:r>
        <w:rPr>
          <w:rStyle w:val="FootnoteReference"/>
          <w:bCs/>
        </w:rPr>
        <w:footnoteReference w:id="85"/>
      </w:r>
      <w:r>
        <w:rPr>
          <w:bCs/>
        </w:rPr>
        <w:t xml:space="preserve"> </w:t>
      </w:r>
      <w:r>
        <w:rPr>
          <w:rFonts w:hint="eastAsia"/>
          <w:bCs/>
        </w:rPr>
        <w:t>妇女专家的人数也一直在</w:t>
      </w:r>
      <w:r>
        <w:rPr>
          <w:rFonts w:hint="eastAsia"/>
          <w:bCs/>
        </w:rPr>
        <w:t>增长。在</w:t>
      </w:r>
      <w:r>
        <w:rPr>
          <w:rFonts w:hint="eastAsia"/>
          <w:bCs/>
        </w:rPr>
        <w:t>2003</w:t>
      </w:r>
      <w:r>
        <w:rPr>
          <w:rFonts w:hint="eastAsia"/>
          <w:bCs/>
        </w:rPr>
        <w:t>年，</w:t>
      </w:r>
      <w:r>
        <w:rPr>
          <w:rFonts w:hint="eastAsia"/>
          <w:bCs/>
        </w:rPr>
        <w:t>21%</w:t>
      </w:r>
      <w:r>
        <w:rPr>
          <w:rFonts w:hint="eastAsia"/>
          <w:bCs/>
        </w:rPr>
        <w:t>的专家是妇女，而</w:t>
      </w:r>
      <w:r>
        <w:rPr>
          <w:rFonts w:hint="eastAsia"/>
          <w:bCs/>
        </w:rPr>
        <w:t>1984</w:t>
      </w:r>
      <w:r>
        <w:rPr>
          <w:rFonts w:hint="eastAsia"/>
          <w:bCs/>
        </w:rPr>
        <w:t>年和</w:t>
      </w:r>
      <w:r>
        <w:rPr>
          <w:rFonts w:hint="eastAsia"/>
          <w:bCs/>
        </w:rPr>
        <w:t>2001</w:t>
      </w:r>
      <w:r>
        <w:rPr>
          <w:rFonts w:hint="eastAsia"/>
          <w:bCs/>
        </w:rPr>
        <w:t>年分别为</w:t>
      </w:r>
      <w:r>
        <w:rPr>
          <w:rFonts w:hint="eastAsia"/>
          <w:bCs/>
        </w:rPr>
        <w:t>9.8%</w:t>
      </w:r>
      <w:r>
        <w:rPr>
          <w:rFonts w:hint="eastAsia"/>
          <w:bCs/>
        </w:rPr>
        <w:t>、</w:t>
      </w:r>
      <w:r>
        <w:rPr>
          <w:rFonts w:hint="eastAsia"/>
          <w:bCs/>
        </w:rPr>
        <w:t>19.2%</w:t>
      </w:r>
      <w:r>
        <w:rPr>
          <w:rFonts w:hint="eastAsia"/>
          <w:bCs/>
        </w:rPr>
        <w:t>。</w:t>
      </w:r>
      <w:r>
        <w:rPr>
          <w:rStyle w:val="FootnoteReference"/>
          <w:bCs/>
        </w:rPr>
        <w:footnoteReference w:id="86"/>
      </w:r>
    </w:p>
    <w:p w:rsidR="00000000" w:rsidRDefault="00BD35EC">
      <w:pPr>
        <w:pStyle w:val="Date"/>
        <w:numPr>
          <w:ilvl w:val="0"/>
          <w:numId w:val="1992"/>
        </w:numPr>
        <w:tabs>
          <w:tab w:val="clear" w:pos="420"/>
          <w:tab w:val="left" w:pos="630"/>
        </w:tabs>
        <w:spacing w:after="240" w:line="360" w:lineRule="exact"/>
        <w:ind w:left="0" w:firstLine="0"/>
      </w:pPr>
      <w:r>
        <w:rPr>
          <w:rFonts w:hint="eastAsia"/>
          <w:spacing w:val="2"/>
        </w:rPr>
        <w:t>护士和助产士一直占从事保健工作的女从业人员的绝大多数。</w:t>
      </w:r>
      <w:r>
        <w:rPr>
          <w:rFonts w:hint="eastAsia"/>
          <w:spacing w:val="2"/>
        </w:rPr>
        <w:t>2004</w:t>
      </w:r>
      <w:r>
        <w:rPr>
          <w:rFonts w:hint="eastAsia"/>
          <w:spacing w:val="2"/>
        </w:rPr>
        <w:t>年</w:t>
      </w:r>
      <w:r>
        <w:rPr>
          <w:rFonts w:hint="eastAsia"/>
          <w:spacing w:val="2"/>
          <w:lang w:val="en-GB"/>
        </w:rPr>
        <w:t>，</w:t>
      </w:r>
      <w:r>
        <w:rPr>
          <w:rFonts w:hint="eastAsia"/>
          <w:spacing w:val="2"/>
        </w:rPr>
        <w:t>90.9%</w:t>
      </w:r>
      <w:r>
        <w:rPr>
          <w:rFonts w:hint="eastAsia"/>
          <w:spacing w:val="2"/>
        </w:rPr>
        <w:t>的护士和助产士是妇女。</w:t>
      </w:r>
      <w:r>
        <w:rPr>
          <w:rStyle w:val="FootnoteReference"/>
          <w:bCs/>
          <w:spacing w:val="2"/>
        </w:rPr>
        <w:footnoteReference w:id="87"/>
      </w:r>
      <w:r>
        <w:rPr>
          <w:rFonts w:hint="eastAsia"/>
        </w:rPr>
        <w:t>2004</w:t>
      </w:r>
      <w:r>
        <w:rPr>
          <w:rFonts w:hint="eastAsia"/>
        </w:rPr>
        <w:t>年，经协商确定，对由地区保健委员会聘用的护士现按统一薪资标准付薪，并且工资增长了</w:t>
      </w:r>
      <w:r>
        <w:rPr>
          <w:rFonts w:hint="eastAsia"/>
        </w:rPr>
        <w:t>20%</w:t>
      </w:r>
      <w:r>
        <w:rPr>
          <w:rFonts w:hint="eastAsia"/>
        </w:rPr>
        <w:t xml:space="preserve">。另外，目前正就支付初级保健机构护理人员工资的问题进行谈判，初级保健机构包括毛利人和部落保健机构、太平洋岛屿人保健、计划生育协会和性健康与青年健康中心。目前的工作重点是使保健工作人员也能享受政府国有部门退休金计划的福利。　</w:t>
      </w:r>
    </w:p>
    <w:p w:rsidR="00000000" w:rsidRDefault="00BD35EC">
      <w:pPr>
        <w:tabs>
          <w:tab w:val="left" w:pos="630"/>
        </w:tabs>
        <w:spacing w:after="240" w:line="360" w:lineRule="exact"/>
        <w:rPr>
          <w:rFonts w:ascii="KaiTi_GB2312" w:eastAsia="KaiTi_GB2312" w:hint="eastAsia"/>
          <w:b/>
          <w:bCs/>
          <w:iCs/>
          <w:color w:val="0000FF"/>
        </w:rPr>
      </w:pPr>
      <w:r>
        <w:rPr>
          <w:rFonts w:ascii="KaiTi_GB2312" w:eastAsia="KaiTi_GB2312" w:hint="eastAsia"/>
          <w:b/>
          <w:bCs/>
          <w:iCs/>
          <w:color w:val="0000FF"/>
        </w:rPr>
        <w:t>保健从业人员条例</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正如上次报告所说明的，</w:t>
      </w:r>
      <w:r>
        <w:rPr>
          <w:rFonts w:hint="eastAsia"/>
        </w:rPr>
        <w:t>13</w:t>
      </w:r>
      <w:r>
        <w:rPr>
          <w:rFonts w:hint="eastAsia"/>
        </w:rPr>
        <w:t>个专业的保健从业人员目前受《</w:t>
      </w:r>
      <w:r>
        <w:rPr>
          <w:rFonts w:hint="eastAsia"/>
        </w:rPr>
        <w:t>2003</w:t>
      </w:r>
      <w:r>
        <w:rPr>
          <w:rFonts w:hint="eastAsia"/>
        </w:rPr>
        <w:t>年保健从业人员能力保证法》制约，该法于</w:t>
      </w:r>
      <w:r>
        <w:rPr>
          <w:rFonts w:hint="eastAsia"/>
        </w:rPr>
        <w:t>2004</w:t>
      </w:r>
      <w:r>
        <w:rPr>
          <w:rFonts w:hint="eastAsia"/>
        </w:rPr>
        <w:t xml:space="preserve">年生效，它强调保护公众健康与安全的主要目的，包括建立确保执业医师有能力并且适合在其专业生涯中从事其专业的机制。　　</w:t>
      </w:r>
    </w:p>
    <w:p w:rsidR="00000000" w:rsidRDefault="00BD35EC">
      <w:pPr>
        <w:tabs>
          <w:tab w:val="left" w:pos="630"/>
        </w:tabs>
        <w:spacing w:after="240" w:line="360" w:lineRule="exact"/>
        <w:rPr>
          <w:rFonts w:eastAsia="SimHei" w:hint="eastAsia"/>
          <w:color w:val="FF0000"/>
          <w:sz w:val="24"/>
        </w:rPr>
      </w:pPr>
      <w:r>
        <w:rPr>
          <w:rFonts w:eastAsia="SimHei" w:hint="eastAsia"/>
          <w:color w:val="FF0000"/>
          <w:sz w:val="24"/>
        </w:rPr>
        <w:t>其他方面</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有关家庭暴力的信息，包括虐待老年人和对家庭暴力的健康检测见第</w:t>
      </w:r>
      <w:r>
        <w:rPr>
          <w:rFonts w:hint="eastAsia"/>
        </w:rPr>
        <w:t>16</w:t>
      </w:r>
      <w:r>
        <w:rPr>
          <w:rFonts w:hint="eastAsia"/>
        </w:rPr>
        <w:t xml:space="preserve">条“婚姻与家庭生活”。　</w:t>
      </w:r>
    </w:p>
    <w:p w:rsidR="00000000" w:rsidRDefault="00BD35EC">
      <w:pPr>
        <w:pStyle w:val="HCh"/>
        <w:jc w:val="center"/>
      </w:pPr>
      <w:r>
        <w:rPr>
          <w:rFonts w:hint="eastAsia"/>
        </w:rPr>
        <w:t>第</w:t>
      </w:r>
      <w:r>
        <w:rPr>
          <w:rFonts w:hint="eastAsia"/>
        </w:rPr>
        <w:t>13</w:t>
      </w:r>
      <w:r>
        <w:rPr>
          <w:rFonts w:hint="eastAsia"/>
        </w:rPr>
        <w:t>条</w:t>
      </w:r>
      <w:r>
        <w:br/>
      </w:r>
      <w:r>
        <w:rPr>
          <w:rFonts w:hint="eastAsia"/>
        </w:rPr>
        <w:t>经济和社会生活</w:t>
      </w:r>
    </w:p>
    <w:p w:rsidR="00000000" w:rsidRDefault="00BD35EC">
      <w:pPr>
        <w:tabs>
          <w:tab w:val="left" w:pos="630"/>
        </w:tabs>
        <w:spacing w:after="240" w:line="360" w:lineRule="exact"/>
        <w:rPr>
          <w:rFonts w:eastAsia="SimHei" w:hint="eastAsia"/>
          <w:color w:val="FF0000"/>
          <w:sz w:val="24"/>
        </w:rPr>
      </w:pPr>
      <w:r>
        <w:rPr>
          <w:rFonts w:eastAsia="SimHei" w:hint="eastAsia"/>
          <w:color w:val="FF0000"/>
          <w:sz w:val="24"/>
        </w:rPr>
        <w:t xml:space="preserve">导言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成年妇女享有和男性同等的全部法律人格和相关权利，这些权利规定她们能够平等地参与经济与社会生活，包括文化与娱乐活动。政策框架的重点是协助</w:t>
      </w:r>
      <w:r>
        <w:rPr>
          <w:rFonts w:hint="eastAsia"/>
        </w:rPr>
        <w:t>有关各方做出有意义的选择，承认妇女对社会所做的全面贡献，包括承认妇女对无薪工作的贡献，并设法帮助作为家庭</w:t>
      </w:r>
      <w:r>
        <w:t>/whānau</w:t>
      </w:r>
      <w:r>
        <w:rPr>
          <w:rFonts w:hint="eastAsia"/>
        </w:rPr>
        <w:t>福利提供者的妇女。</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参加无薪工作</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如上次报告所述，《</w:t>
      </w:r>
      <w:r>
        <w:rPr>
          <w:rFonts w:hint="eastAsia"/>
        </w:rPr>
        <w:t>1999</w:t>
      </w:r>
      <w:r>
        <w:rPr>
          <w:rFonts w:hint="eastAsia"/>
        </w:rPr>
        <w:t>年时间利用调查》发现妇女花在无薪工作的时间比男性多。妇女近</w:t>
      </w:r>
      <w:r>
        <w:rPr>
          <w:rFonts w:hint="eastAsia"/>
        </w:rPr>
        <w:t>70%</w:t>
      </w:r>
      <w:r>
        <w:rPr>
          <w:rFonts w:hint="eastAsia"/>
        </w:rPr>
        <w:t>的工作是无薪工作，与之相比，男性工作时间的</w:t>
      </w:r>
      <w:r>
        <w:rPr>
          <w:rFonts w:hint="eastAsia"/>
        </w:rPr>
        <w:t>40%</w:t>
      </w:r>
      <w:r>
        <w:rPr>
          <w:rFonts w:hint="eastAsia"/>
        </w:rPr>
        <w:t>是无薪工作。</w:t>
      </w:r>
      <w:r>
        <w:rPr>
          <w:rStyle w:val="FootnoteReference"/>
        </w:rPr>
        <w:footnoteReference w:id="88"/>
      </w:r>
      <w:r>
        <w:t xml:space="preserve"> </w:t>
      </w:r>
      <w:r>
        <w:rPr>
          <w:rFonts w:hint="eastAsia"/>
        </w:rPr>
        <w:t>许多劳动是由农村妇女从事的，尤其是无薪工作。</w:t>
      </w:r>
      <w:r>
        <w:t xml:space="preserve"> </w:t>
      </w:r>
      <w:r>
        <w:rPr>
          <w:rFonts w:hint="eastAsia"/>
        </w:rPr>
        <w:t xml:space="preserve">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妇女的无薪工作并非只是在家里。许多妇女所从事的是家庭以外的社区或文化工作。（见下表）在不同的族裔群体中，毛利妇女在家外所做的无薪工作最多，其中包括照顾不在家</w:t>
      </w:r>
      <w:r>
        <w:rPr>
          <w:rFonts w:hint="eastAsia"/>
        </w:rPr>
        <w:t>住的子女和从事其他辅助和志愿性的工作，一般是履行习俗性的义务，如参加葬礼并在葬礼上帮忙。</w:t>
      </w:r>
      <w:r>
        <w:rPr>
          <w:rStyle w:val="FootnoteReference"/>
        </w:rPr>
        <w:footnoteReference w:id="89"/>
      </w:r>
      <w:r>
        <w:t xml:space="preserve">  </w:t>
      </w:r>
      <w:r>
        <w:rPr>
          <w:rFonts w:hint="eastAsia"/>
        </w:rPr>
        <w:t>太平洋岛屿人也同样从事大量无薪工作来履行义务，或是以此表示对亲属和文化礼仪某种形式的爱戴和互惠。</w:t>
      </w:r>
      <w:r>
        <w:rPr>
          <w:rStyle w:val="FootnoteReference"/>
        </w:rPr>
        <w:footnoteReference w:id="90"/>
      </w:r>
    </w:p>
    <w:p w:rsidR="00000000" w:rsidRDefault="00BD35EC">
      <w:pPr>
        <w:tabs>
          <w:tab w:val="left" w:pos="630"/>
        </w:tabs>
        <w:spacing w:after="240" w:line="360" w:lineRule="exact"/>
        <w:jc w:val="center"/>
        <w:rPr>
          <w:rFonts w:hint="eastAsia"/>
        </w:rPr>
      </w:pPr>
      <w:r>
        <w:rPr>
          <w:rFonts w:eastAsia="SimHei" w:hint="eastAsia"/>
          <w:color w:val="FF0000"/>
        </w:rPr>
        <w:t>妇女参加无薪工作的情况</w:t>
      </w:r>
      <w:r>
        <w:rPr>
          <w:rFonts w:eastAsia="SimHei"/>
          <w:color w:val="FF0000"/>
        </w:rPr>
        <w:br/>
      </w:r>
      <w:r>
        <w:rPr>
          <w:rFonts w:eastAsia="KaiTi_GB2312" w:hint="eastAsia"/>
          <w:color w:val="0000FF"/>
        </w:rPr>
        <w:t>按种族群体分列</w:t>
      </w:r>
      <w:r>
        <w:rPr>
          <w:rFonts w:eastAsia="KaiTi_GB2312"/>
          <w:color w:val="0000FF"/>
        </w:rPr>
        <w:br/>
      </w:r>
      <w:r>
        <w:rPr>
          <w:rFonts w:hint="eastAsia"/>
        </w:rPr>
        <w:t>2001</w:t>
      </w:r>
      <w:r>
        <w:rPr>
          <w:rFonts w:hint="eastAsia"/>
        </w:rPr>
        <w:t>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0"/>
        <w:gridCol w:w="1080"/>
        <w:gridCol w:w="1080"/>
        <w:gridCol w:w="1440"/>
        <w:gridCol w:w="1140"/>
        <w:gridCol w:w="1140"/>
      </w:tblGrid>
      <w:tr w:rsidR="00000000">
        <w:tblPrEx>
          <w:tblCellMar>
            <w:top w:w="0" w:type="dxa"/>
            <w:bottom w:w="0" w:type="dxa"/>
          </w:tblCellMar>
        </w:tblPrEx>
        <w:trPr>
          <w:cantSplit/>
          <w:tblHeader/>
        </w:trPr>
        <w:tc>
          <w:tcPr>
            <w:tcW w:w="3960" w:type="dxa"/>
            <w:vMerge w:val="restart"/>
            <w:vAlign w:val="center"/>
          </w:tcPr>
          <w:p w:rsidR="00000000" w:rsidRDefault="00BD35EC">
            <w:pPr>
              <w:spacing w:before="60" w:after="60" w:line="300" w:lineRule="exact"/>
              <w:rPr>
                <w:rFonts w:eastAsia="KaiTi_GB2312" w:hint="eastAsia"/>
                <w:color w:val="0000FF"/>
                <w:sz w:val="18"/>
              </w:rPr>
            </w:pPr>
            <w:r>
              <w:rPr>
                <w:rFonts w:eastAsia="KaiTi_GB2312" w:hint="eastAsia"/>
                <w:color w:val="0000FF"/>
                <w:sz w:val="18"/>
              </w:rPr>
              <w:t>无薪活动</w:t>
            </w:r>
          </w:p>
        </w:tc>
        <w:tc>
          <w:tcPr>
            <w:tcW w:w="5880" w:type="dxa"/>
            <w:gridSpan w:val="5"/>
          </w:tcPr>
          <w:p w:rsidR="00000000" w:rsidRDefault="00BD35EC">
            <w:pPr>
              <w:spacing w:before="60" w:after="60" w:line="300" w:lineRule="exact"/>
              <w:jc w:val="center"/>
              <w:rPr>
                <w:rFonts w:eastAsia="KaiTi_GB2312" w:hint="eastAsia"/>
                <w:color w:val="0000FF"/>
                <w:sz w:val="18"/>
              </w:rPr>
            </w:pPr>
            <w:r>
              <w:rPr>
                <w:rFonts w:eastAsia="KaiTi_GB2312" w:hint="eastAsia"/>
                <w:color w:val="0000FF"/>
                <w:sz w:val="18"/>
              </w:rPr>
              <w:t>种族群体</w:t>
            </w:r>
          </w:p>
        </w:tc>
      </w:tr>
      <w:tr w:rsidR="00000000">
        <w:tblPrEx>
          <w:tblCellMar>
            <w:top w:w="0" w:type="dxa"/>
            <w:bottom w:w="0" w:type="dxa"/>
          </w:tblCellMar>
        </w:tblPrEx>
        <w:trPr>
          <w:cantSplit/>
          <w:tblHeader/>
        </w:trPr>
        <w:tc>
          <w:tcPr>
            <w:tcW w:w="3960" w:type="dxa"/>
            <w:vMerge/>
          </w:tcPr>
          <w:p w:rsidR="00000000" w:rsidRDefault="00BD35EC">
            <w:pPr>
              <w:spacing w:before="60" w:after="60" w:line="300" w:lineRule="exact"/>
              <w:jc w:val="left"/>
              <w:rPr>
                <w:rFonts w:eastAsia="KaiTi_GB2312" w:hint="eastAsia"/>
                <w:color w:val="0000FF"/>
                <w:sz w:val="18"/>
              </w:rPr>
            </w:pPr>
          </w:p>
        </w:tc>
        <w:tc>
          <w:tcPr>
            <w:tcW w:w="1080" w:type="dxa"/>
          </w:tcPr>
          <w:p w:rsidR="00000000" w:rsidRDefault="00BD35EC">
            <w:pPr>
              <w:spacing w:before="60" w:after="60" w:line="300" w:lineRule="exact"/>
              <w:jc w:val="center"/>
              <w:rPr>
                <w:rFonts w:eastAsia="KaiTi_GB2312" w:hint="eastAsia"/>
                <w:color w:val="0000FF"/>
                <w:sz w:val="18"/>
              </w:rPr>
            </w:pPr>
            <w:r>
              <w:rPr>
                <w:rFonts w:eastAsia="KaiTi_GB2312" w:hint="eastAsia"/>
                <w:color w:val="0000FF"/>
                <w:sz w:val="18"/>
              </w:rPr>
              <w:t>欧裔</w:t>
            </w:r>
          </w:p>
        </w:tc>
        <w:tc>
          <w:tcPr>
            <w:tcW w:w="1080" w:type="dxa"/>
          </w:tcPr>
          <w:p w:rsidR="00000000" w:rsidRDefault="00BD35EC">
            <w:pPr>
              <w:spacing w:before="60" w:after="60" w:line="300" w:lineRule="exact"/>
              <w:jc w:val="center"/>
              <w:rPr>
                <w:rFonts w:eastAsia="KaiTi_GB2312" w:hint="eastAsia"/>
                <w:color w:val="0000FF"/>
                <w:sz w:val="18"/>
              </w:rPr>
            </w:pPr>
            <w:r>
              <w:rPr>
                <w:rFonts w:eastAsia="KaiTi_GB2312" w:hint="eastAsia"/>
                <w:color w:val="0000FF"/>
                <w:sz w:val="18"/>
              </w:rPr>
              <w:t>毛利人</w:t>
            </w:r>
          </w:p>
        </w:tc>
        <w:tc>
          <w:tcPr>
            <w:tcW w:w="1440" w:type="dxa"/>
          </w:tcPr>
          <w:p w:rsidR="00000000" w:rsidRDefault="00BD35EC">
            <w:pPr>
              <w:spacing w:before="60" w:after="60" w:line="300" w:lineRule="exact"/>
              <w:jc w:val="center"/>
              <w:rPr>
                <w:rFonts w:eastAsia="KaiTi_GB2312" w:hint="eastAsia"/>
                <w:color w:val="0000FF"/>
                <w:sz w:val="18"/>
              </w:rPr>
            </w:pPr>
            <w:r>
              <w:rPr>
                <w:rFonts w:eastAsia="KaiTi_GB2312" w:hint="eastAsia"/>
                <w:color w:val="0000FF"/>
                <w:sz w:val="18"/>
              </w:rPr>
              <w:t>太平洋岛屿人</w:t>
            </w:r>
          </w:p>
        </w:tc>
        <w:tc>
          <w:tcPr>
            <w:tcW w:w="1140" w:type="dxa"/>
          </w:tcPr>
          <w:p w:rsidR="00000000" w:rsidRDefault="00BD35EC">
            <w:pPr>
              <w:spacing w:before="60" w:after="60" w:line="300" w:lineRule="exact"/>
              <w:jc w:val="center"/>
              <w:rPr>
                <w:rFonts w:eastAsia="KaiTi_GB2312" w:hint="eastAsia"/>
                <w:color w:val="0000FF"/>
                <w:sz w:val="18"/>
              </w:rPr>
            </w:pPr>
            <w:r>
              <w:rPr>
                <w:rFonts w:eastAsia="KaiTi_GB2312" w:hint="eastAsia"/>
                <w:color w:val="0000FF"/>
                <w:sz w:val="18"/>
              </w:rPr>
              <w:t>亚裔</w:t>
            </w:r>
          </w:p>
        </w:tc>
        <w:tc>
          <w:tcPr>
            <w:tcW w:w="1140" w:type="dxa"/>
          </w:tcPr>
          <w:p w:rsidR="00000000" w:rsidRDefault="00BD35EC">
            <w:pPr>
              <w:spacing w:before="60" w:after="60" w:line="300" w:lineRule="exact"/>
              <w:jc w:val="center"/>
              <w:rPr>
                <w:rFonts w:eastAsia="KaiTi_GB2312" w:hint="eastAsia"/>
                <w:color w:val="0000FF"/>
                <w:sz w:val="18"/>
              </w:rPr>
            </w:pPr>
            <w:r>
              <w:rPr>
                <w:rFonts w:eastAsia="KaiTi_GB2312" w:hint="eastAsia"/>
                <w:color w:val="0000FF"/>
                <w:sz w:val="18"/>
              </w:rPr>
              <w:t>其他</w:t>
            </w:r>
          </w:p>
        </w:tc>
      </w:tr>
      <w:tr w:rsidR="00000000">
        <w:tblPrEx>
          <w:tblCellMar>
            <w:top w:w="0" w:type="dxa"/>
            <w:bottom w:w="0" w:type="dxa"/>
          </w:tblCellMar>
        </w:tblPrEx>
        <w:tc>
          <w:tcPr>
            <w:tcW w:w="3960" w:type="dxa"/>
          </w:tcPr>
          <w:p w:rsidR="00000000" w:rsidRDefault="00BD35EC">
            <w:pPr>
              <w:spacing w:before="60" w:after="60" w:line="300" w:lineRule="exact"/>
              <w:jc w:val="left"/>
              <w:rPr>
                <w:rFonts w:hint="eastAsia"/>
              </w:rPr>
            </w:pPr>
            <w:r>
              <w:rPr>
                <w:rFonts w:hint="eastAsia"/>
                <w:sz w:val="18"/>
              </w:rPr>
              <w:t>无活动</w:t>
            </w:r>
          </w:p>
        </w:tc>
        <w:tc>
          <w:tcPr>
            <w:tcW w:w="1080" w:type="dxa"/>
          </w:tcPr>
          <w:p w:rsidR="00000000" w:rsidRDefault="00BD35EC" w:rsidP="00BD35EC">
            <w:pPr>
              <w:pStyle w:val="EndnoteText"/>
              <w:adjustRightInd w:val="0"/>
              <w:snapToGrid/>
              <w:spacing w:before="60" w:after="60" w:line="300" w:lineRule="exact"/>
              <w:ind w:rightChars="100" w:right="31680"/>
              <w:jc w:val="right"/>
              <w:textAlignment w:val="baseline"/>
              <w:rPr>
                <w:rFonts w:hint="eastAsia"/>
                <w:kern w:val="0"/>
                <w:sz w:val="18"/>
              </w:rPr>
            </w:pPr>
            <w:r>
              <w:rPr>
                <w:rFonts w:hint="eastAsia"/>
                <w:kern w:val="0"/>
                <w:sz w:val="18"/>
              </w:rPr>
              <w:t>6.6</w:t>
            </w:r>
          </w:p>
        </w:tc>
        <w:tc>
          <w:tcPr>
            <w:tcW w:w="1080" w:type="dxa"/>
          </w:tcPr>
          <w:p w:rsidR="00000000" w:rsidRDefault="00BD35EC" w:rsidP="00BD35EC">
            <w:pPr>
              <w:spacing w:before="60" w:after="60" w:line="300" w:lineRule="exact"/>
              <w:ind w:rightChars="100" w:right="31680"/>
              <w:jc w:val="right"/>
              <w:rPr>
                <w:rFonts w:hint="eastAsia"/>
                <w:sz w:val="18"/>
              </w:rPr>
            </w:pPr>
            <w:r>
              <w:rPr>
                <w:rFonts w:hint="eastAsia"/>
                <w:sz w:val="18"/>
              </w:rPr>
              <w:t>6.6</w:t>
            </w:r>
          </w:p>
        </w:tc>
        <w:tc>
          <w:tcPr>
            <w:tcW w:w="1440" w:type="dxa"/>
          </w:tcPr>
          <w:p w:rsidR="00000000" w:rsidRDefault="00BD35EC" w:rsidP="00BD35EC">
            <w:pPr>
              <w:spacing w:before="60" w:after="60" w:line="300" w:lineRule="exact"/>
              <w:ind w:rightChars="100" w:right="31680"/>
              <w:jc w:val="right"/>
              <w:rPr>
                <w:rFonts w:hint="eastAsia"/>
                <w:sz w:val="18"/>
              </w:rPr>
            </w:pPr>
            <w:r>
              <w:rPr>
                <w:rFonts w:hint="eastAsia"/>
                <w:sz w:val="18"/>
              </w:rPr>
              <w:t>9.7</w:t>
            </w:r>
          </w:p>
        </w:tc>
        <w:tc>
          <w:tcPr>
            <w:tcW w:w="1140" w:type="dxa"/>
          </w:tcPr>
          <w:p w:rsidR="00000000" w:rsidRDefault="00BD35EC" w:rsidP="00BD35EC">
            <w:pPr>
              <w:spacing w:before="60" w:after="60" w:line="300" w:lineRule="exact"/>
              <w:ind w:rightChars="100" w:right="31680"/>
              <w:jc w:val="right"/>
              <w:rPr>
                <w:rFonts w:hint="eastAsia"/>
                <w:sz w:val="18"/>
              </w:rPr>
            </w:pPr>
            <w:r>
              <w:rPr>
                <w:rFonts w:hint="eastAsia"/>
                <w:sz w:val="18"/>
              </w:rPr>
              <w:t>9.8</w:t>
            </w:r>
          </w:p>
        </w:tc>
        <w:tc>
          <w:tcPr>
            <w:tcW w:w="1140" w:type="dxa"/>
          </w:tcPr>
          <w:p w:rsidR="00000000" w:rsidRDefault="00BD35EC" w:rsidP="00BD35EC">
            <w:pPr>
              <w:spacing w:before="60" w:after="60" w:line="300" w:lineRule="exact"/>
              <w:ind w:rightChars="100" w:right="31680"/>
              <w:jc w:val="right"/>
              <w:rPr>
                <w:rFonts w:hint="eastAsia"/>
                <w:sz w:val="18"/>
              </w:rPr>
            </w:pPr>
            <w:r>
              <w:rPr>
                <w:rFonts w:hint="eastAsia"/>
                <w:sz w:val="18"/>
              </w:rPr>
              <w:t>10.5</w:t>
            </w:r>
          </w:p>
        </w:tc>
      </w:tr>
      <w:tr w:rsidR="00000000">
        <w:tblPrEx>
          <w:tblCellMar>
            <w:top w:w="0" w:type="dxa"/>
            <w:bottom w:w="0" w:type="dxa"/>
          </w:tblCellMar>
        </w:tblPrEx>
        <w:tc>
          <w:tcPr>
            <w:tcW w:w="3960" w:type="dxa"/>
          </w:tcPr>
          <w:p w:rsidR="00000000" w:rsidRDefault="00BD35EC">
            <w:pPr>
              <w:spacing w:before="60" w:after="60" w:line="300" w:lineRule="exact"/>
              <w:jc w:val="left"/>
              <w:rPr>
                <w:rFonts w:hint="eastAsia"/>
              </w:rPr>
            </w:pPr>
            <w:r>
              <w:rPr>
                <w:rFonts w:hint="eastAsia"/>
                <w:sz w:val="18"/>
              </w:rPr>
              <w:t>为自家所做的家务活儿、做饭、修理、园艺等</w:t>
            </w:r>
          </w:p>
        </w:tc>
        <w:tc>
          <w:tcPr>
            <w:tcW w:w="1080" w:type="dxa"/>
          </w:tcPr>
          <w:p w:rsidR="00000000" w:rsidRDefault="00BD35EC" w:rsidP="00BD35EC">
            <w:pPr>
              <w:spacing w:before="60" w:after="60" w:line="300" w:lineRule="exact"/>
              <w:ind w:rightChars="100" w:right="31680"/>
              <w:jc w:val="right"/>
              <w:rPr>
                <w:rFonts w:hint="eastAsia"/>
                <w:sz w:val="18"/>
              </w:rPr>
            </w:pPr>
            <w:r>
              <w:rPr>
                <w:rFonts w:hint="eastAsia"/>
                <w:sz w:val="18"/>
              </w:rPr>
              <w:t>90.4</w:t>
            </w:r>
          </w:p>
        </w:tc>
        <w:tc>
          <w:tcPr>
            <w:tcW w:w="1080" w:type="dxa"/>
          </w:tcPr>
          <w:p w:rsidR="00000000" w:rsidRDefault="00BD35EC" w:rsidP="00BD35EC">
            <w:pPr>
              <w:spacing w:before="60" w:after="60" w:line="300" w:lineRule="exact"/>
              <w:ind w:rightChars="100" w:right="31680"/>
              <w:jc w:val="right"/>
              <w:rPr>
                <w:rFonts w:hint="eastAsia"/>
                <w:sz w:val="18"/>
              </w:rPr>
            </w:pPr>
            <w:r>
              <w:rPr>
                <w:rFonts w:hint="eastAsia"/>
                <w:sz w:val="18"/>
              </w:rPr>
              <w:t>88.6</w:t>
            </w:r>
          </w:p>
        </w:tc>
        <w:tc>
          <w:tcPr>
            <w:tcW w:w="1440" w:type="dxa"/>
          </w:tcPr>
          <w:p w:rsidR="00000000" w:rsidRDefault="00BD35EC" w:rsidP="00BD35EC">
            <w:pPr>
              <w:spacing w:before="60" w:after="60" w:line="300" w:lineRule="exact"/>
              <w:ind w:rightChars="100" w:right="31680"/>
              <w:jc w:val="right"/>
              <w:rPr>
                <w:rFonts w:hint="eastAsia"/>
                <w:sz w:val="18"/>
              </w:rPr>
            </w:pPr>
            <w:r>
              <w:rPr>
                <w:rFonts w:hint="eastAsia"/>
                <w:sz w:val="18"/>
              </w:rPr>
              <w:t>84.0</w:t>
            </w:r>
          </w:p>
        </w:tc>
        <w:tc>
          <w:tcPr>
            <w:tcW w:w="1140" w:type="dxa"/>
          </w:tcPr>
          <w:p w:rsidR="00000000" w:rsidRDefault="00BD35EC" w:rsidP="00BD35EC">
            <w:pPr>
              <w:spacing w:before="60" w:after="60" w:line="300" w:lineRule="exact"/>
              <w:ind w:rightChars="100" w:right="31680"/>
              <w:jc w:val="right"/>
              <w:rPr>
                <w:rFonts w:hint="eastAsia"/>
                <w:sz w:val="18"/>
              </w:rPr>
            </w:pPr>
            <w:r>
              <w:rPr>
                <w:rFonts w:hint="eastAsia"/>
                <w:sz w:val="18"/>
              </w:rPr>
              <w:t>80.4</w:t>
            </w:r>
          </w:p>
        </w:tc>
        <w:tc>
          <w:tcPr>
            <w:tcW w:w="1140" w:type="dxa"/>
          </w:tcPr>
          <w:p w:rsidR="00000000" w:rsidRDefault="00BD35EC" w:rsidP="00BD35EC">
            <w:pPr>
              <w:spacing w:before="60" w:after="60" w:line="300" w:lineRule="exact"/>
              <w:ind w:rightChars="100" w:right="31680"/>
              <w:jc w:val="right"/>
              <w:rPr>
                <w:rFonts w:hint="eastAsia"/>
                <w:sz w:val="18"/>
              </w:rPr>
            </w:pPr>
            <w:r>
              <w:rPr>
                <w:rFonts w:hint="eastAsia"/>
                <w:sz w:val="18"/>
              </w:rPr>
              <w:t>79.2</w:t>
            </w:r>
          </w:p>
        </w:tc>
      </w:tr>
      <w:tr w:rsidR="00000000">
        <w:tblPrEx>
          <w:tblCellMar>
            <w:top w:w="0" w:type="dxa"/>
            <w:bottom w:w="0" w:type="dxa"/>
          </w:tblCellMar>
        </w:tblPrEx>
        <w:tc>
          <w:tcPr>
            <w:tcW w:w="3960" w:type="dxa"/>
          </w:tcPr>
          <w:p w:rsidR="00000000" w:rsidRDefault="00BD35EC">
            <w:pPr>
              <w:pStyle w:val="Footer"/>
              <w:tabs>
                <w:tab w:val="clear" w:pos="4320"/>
                <w:tab w:val="clear" w:pos="8640"/>
              </w:tabs>
              <w:spacing w:before="60" w:after="60" w:line="300" w:lineRule="exact"/>
              <w:rPr>
                <w:rFonts w:hint="eastAsia"/>
              </w:rPr>
            </w:pPr>
            <w:r>
              <w:rPr>
                <w:rFonts w:hint="eastAsia"/>
              </w:rPr>
              <w:t>照看自家的孩子</w:t>
            </w:r>
          </w:p>
        </w:tc>
        <w:tc>
          <w:tcPr>
            <w:tcW w:w="1080" w:type="dxa"/>
          </w:tcPr>
          <w:p w:rsidR="00000000" w:rsidRDefault="00BD35EC" w:rsidP="00BD35EC">
            <w:pPr>
              <w:spacing w:before="60" w:after="60" w:line="300" w:lineRule="exact"/>
              <w:ind w:rightChars="100" w:right="31680"/>
              <w:jc w:val="right"/>
              <w:rPr>
                <w:rFonts w:hint="eastAsia"/>
                <w:sz w:val="18"/>
              </w:rPr>
            </w:pPr>
            <w:r>
              <w:rPr>
                <w:rFonts w:hint="eastAsia"/>
                <w:sz w:val="18"/>
              </w:rPr>
              <w:t>33.6</w:t>
            </w:r>
          </w:p>
        </w:tc>
        <w:tc>
          <w:tcPr>
            <w:tcW w:w="1080" w:type="dxa"/>
          </w:tcPr>
          <w:p w:rsidR="00000000" w:rsidRDefault="00BD35EC" w:rsidP="00BD35EC">
            <w:pPr>
              <w:spacing w:before="60" w:after="60" w:line="300" w:lineRule="exact"/>
              <w:ind w:rightChars="100" w:right="31680"/>
              <w:jc w:val="right"/>
              <w:rPr>
                <w:rFonts w:hint="eastAsia"/>
                <w:sz w:val="18"/>
              </w:rPr>
            </w:pPr>
            <w:r>
              <w:rPr>
                <w:rFonts w:hint="eastAsia"/>
                <w:sz w:val="18"/>
              </w:rPr>
              <w:t>51.4</w:t>
            </w:r>
          </w:p>
        </w:tc>
        <w:tc>
          <w:tcPr>
            <w:tcW w:w="1440" w:type="dxa"/>
          </w:tcPr>
          <w:p w:rsidR="00000000" w:rsidRDefault="00BD35EC" w:rsidP="00BD35EC">
            <w:pPr>
              <w:spacing w:before="60" w:after="60" w:line="300" w:lineRule="exact"/>
              <w:ind w:rightChars="100" w:right="31680"/>
              <w:jc w:val="right"/>
              <w:rPr>
                <w:rFonts w:hint="eastAsia"/>
                <w:sz w:val="18"/>
              </w:rPr>
            </w:pPr>
            <w:r>
              <w:rPr>
                <w:rFonts w:hint="eastAsia"/>
                <w:sz w:val="18"/>
              </w:rPr>
              <w:t>48.2</w:t>
            </w:r>
          </w:p>
        </w:tc>
        <w:tc>
          <w:tcPr>
            <w:tcW w:w="1140" w:type="dxa"/>
          </w:tcPr>
          <w:p w:rsidR="00000000" w:rsidRDefault="00BD35EC" w:rsidP="00BD35EC">
            <w:pPr>
              <w:spacing w:before="60" w:after="60" w:line="300" w:lineRule="exact"/>
              <w:ind w:rightChars="100" w:right="31680"/>
              <w:jc w:val="right"/>
              <w:rPr>
                <w:rFonts w:hint="eastAsia"/>
                <w:sz w:val="18"/>
              </w:rPr>
            </w:pPr>
            <w:r>
              <w:rPr>
                <w:rFonts w:hint="eastAsia"/>
                <w:sz w:val="18"/>
              </w:rPr>
              <w:t>35.6</w:t>
            </w:r>
          </w:p>
        </w:tc>
        <w:tc>
          <w:tcPr>
            <w:tcW w:w="1140" w:type="dxa"/>
          </w:tcPr>
          <w:p w:rsidR="00000000" w:rsidRDefault="00BD35EC" w:rsidP="00BD35EC">
            <w:pPr>
              <w:spacing w:before="60" w:after="60" w:line="300" w:lineRule="exact"/>
              <w:ind w:rightChars="100" w:right="31680"/>
              <w:jc w:val="right"/>
              <w:rPr>
                <w:rFonts w:hint="eastAsia"/>
                <w:sz w:val="18"/>
              </w:rPr>
            </w:pPr>
            <w:r>
              <w:rPr>
                <w:rFonts w:hint="eastAsia"/>
                <w:sz w:val="18"/>
              </w:rPr>
              <w:t>39.3</w:t>
            </w:r>
          </w:p>
        </w:tc>
      </w:tr>
      <w:tr w:rsidR="00000000">
        <w:tblPrEx>
          <w:tblCellMar>
            <w:top w:w="0" w:type="dxa"/>
            <w:bottom w:w="0" w:type="dxa"/>
          </w:tblCellMar>
        </w:tblPrEx>
        <w:tc>
          <w:tcPr>
            <w:tcW w:w="3960" w:type="dxa"/>
          </w:tcPr>
          <w:p w:rsidR="00000000" w:rsidRDefault="00BD35EC">
            <w:pPr>
              <w:pStyle w:val="Footer"/>
              <w:tabs>
                <w:tab w:val="clear" w:pos="4320"/>
                <w:tab w:val="clear" w:pos="8640"/>
              </w:tabs>
              <w:spacing w:before="60" w:after="60" w:line="300" w:lineRule="exact"/>
              <w:rPr>
                <w:rFonts w:hint="eastAsia"/>
              </w:rPr>
            </w:pPr>
            <w:r>
              <w:rPr>
                <w:rFonts w:hint="eastAsia"/>
              </w:rPr>
              <w:t>照看自家的病人或残疾人</w:t>
            </w:r>
          </w:p>
        </w:tc>
        <w:tc>
          <w:tcPr>
            <w:tcW w:w="1080" w:type="dxa"/>
          </w:tcPr>
          <w:p w:rsidR="00000000" w:rsidRDefault="00BD35EC" w:rsidP="00BD35EC">
            <w:pPr>
              <w:spacing w:before="60" w:after="60" w:line="300" w:lineRule="exact"/>
              <w:ind w:rightChars="100" w:right="31680"/>
              <w:jc w:val="right"/>
              <w:rPr>
                <w:rFonts w:hint="eastAsia"/>
                <w:sz w:val="18"/>
              </w:rPr>
            </w:pPr>
            <w:r>
              <w:rPr>
                <w:rFonts w:hint="eastAsia"/>
                <w:sz w:val="18"/>
              </w:rPr>
              <w:t>8.1</w:t>
            </w:r>
          </w:p>
        </w:tc>
        <w:tc>
          <w:tcPr>
            <w:tcW w:w="1080" w:type="dxa"/>
          </w:tcPr>
          <w:p w:rsidR="00000000" w:rsidRDefault="00BD35EC" w:rsidP="00BD35EC">
            <w:pPr>
              <w:spacing w:before="60" w:after="60" w:line="300" w:lineRule="exact"/>
              <w:ind w:rightChars="100" w:right="31680"/>
              <w:jc w:val="right"/>
              <w:rPr>
                <w:rFonts w:hint="eastAsia"/>
                <w:sz w:val="18"/>
              </w:rPr>
            </w:pPr>
            <w:r>
              <w:rPr>
                <w:rFonts w:hint="eastAsia"/>
                <w:sz w:val="18"/>
              </w:rPr>
              <w:t>14.3</w:t>
            </w:r>
          </w:p>
        </w:tc>
        <w:tc>
          <w:tcPr>
            <w:tcW w:w="1440" w:type="dxa"/>
          </w:tcPr>
          <w:p w:rsidR="00000000" w:rsidRDefault="00BD35EC" w:rsidP="00BD35EC">
            <w:pPr>
              <w:spacing w:before="60" w:after="60" w:line="300" w:lineRule="exact"/>
              <w:ind w:rightChars="100" w:right="31680"/>
              <w:jc w:val="right"/>
              <w:rPr>
                <w:rFonts w:hint="eastAsia"/>
                <w:sz w:val="18"/>
              </w:rPr>
            </w:pPr>
            <w:r>
              <w:rPr>
                <w:rFonts w:hint="eastAsia"/>
                <w:sz w:val="18"/>
              </w:rPr>
              <w:t>14.6</w:t>
            </w:r>
          </w:p>
        </w:tc>
        <w:tc>
          <w:tcPr>
            <w:tcW w:w="1140" w:type="dxa"/>
          </w:tcPr>
          <w:p w:rsidR="00000000" w:rsidRDefault="00BD35EC" w:rsidP="00BD35EC">
            <w:pPr>
              <w:spacing w:before="60" w:after="60" w:line="300" w:lineRule="exact"/>
              <w:ind w:rightChars="100" w:right="31680"/>
              <w:jc w:val="right"/>
              <w:rPr>
                <w:rFonts w:hint="eastAsia"/>
                <w:sz w:val="18"/>
              </w:rPr>
            </w:pPr>
            <w:r>
              <w:rPr>
                <w:rFonts w:hint="eastAsia"/>
                <w:sz w:val="18"/>
              </w:rPr>
              <w:t>5.5</w:t>
            </w:r>
          </w:p>
        </w:tc>
        <w:tc>
          <w:tcPr>
            <w:tcW w:w="1140" w:type="dxa"/>
          </w:tcPr>
          <w:p w:rsidR="00000000" w:rsidRDefault="00BD35EC" w:rsidP="00BD35EC">
            <w:pPr>
              <w:spacing w:before="60" w:after="60" w:line="300" w:lineRule="exact"/>
              <w:ind w:rightChars="100" w:right="31680"/>
              <w:jc w:val="right"/>
              <w:rPr>
                <w:rFonts w:hint="eastAsia"/>
                <w:sz w:val="18"/>
              </w:rPr>
            </w:pPr>
            <w:r>
              <w:rPr>
                <w:rFonts w:hint="eastAsia"/>
                <w:sz w:val="18"/>
              </w:rPr>
              <w:t>8.5</w:t>
            </w:r>
          </w:p>
        </w:tc>
      </w:tr>
      <w:tr w:rsidR="00000000">
        <w:tblPrEx>
          <w:tblCellMar>
            <w:top w:w="0" w:type="dxa"/>
            <w:bottom w:w="0" w:type="dxa"/>
          </w:tblCellMar>
        </w:tblPrEx>
        <w:tc>
          <w:tcPr>
            <w:tcW w:w="3960" w:type="dxa"/>
          </w:tcPr>
          <w:p w:rsidR="00000000" w:rsidRDefault="00BD35EC">
            <w:pPr>
              <w:spacing w:before="60" w:after="60" w:line="300" w:lineRule="exact"/>
              <w:jc w:val="left"/>
              <w:rPr>
                <w:rFonts w:hint="eastAsia"/>
              </w:rPr>
            </w:pPr>
            <w:r>
              <w:rPr>
                <w:rFonts w:hint="eastAsia"/>
                <w:sz w:val="18"/>
              </w:rPr>
              <w:t>照看非自家的孩子</w:t>
            </w:r>
          </w:p>
        </w:tc>
        <w:tc>
          <w:tcPr>
            <w:tcW w:w="1080" w:type="dxa"/>
          </w:tcPr>
          <w:p w:rsidR="00000000" w:rsidRDefault="00BD35EC" w:rsidP="00BD35EC">
            <w:pPr>
              <w:spacing w:before="60" w:after="60" w:line="300" w:lineRule="exact"/>
              <w:ind w:rightChars="100" w:right="31680"/>
              <w:jc w:val="right"/>
              <w:rPr>
                <w:rFonts w:hint="eastAsia"/>
                <w:sz w:val="18"/>
              </w:rPr>
            </w:pPr>
            <w:r>
              <w:rPr>
                <w:rFonts w:hint="eastAsia"/>
                <w:sz w:val="18"/>
              </w:rPr>
              <w:t>20.2</w:t>
            </w:r>
          </w:p>
        </w:tc>
        <w:tc>
          <w:tcPr>
            <w:tcW w:w="1080" w:type="dxa"/>
          </w:tcPr>
          <w:p w:rsidR="00000000" w:rsidRDefault="00BD35EC" w:rsidP="00BD35EC">
            <w:pPr>
              <w:spacing w:before="60" w:after="60" w:line="300" w:lineRule="exact"/>
              <w:ind w:rightChars="100" w:right="31680"/>
              <w:jc w:val="right"/>
              <w:rPr>
                <w:rFonts w:hint="eastAsia"/>
                <w:sz w:val="18"/>
              </w:rPr>
            </w:pPr>
            <w:r>
              <w:rPr>
                <w:rFonts w:hint="eastAsia"/>
                <w:sz w:val="18"/>
              </w:rPr>
              <w:t>29.1</w:t>
            </w:r>
          </w:p>
        </w:tc>
        <w:tc>
          <w:tcPr>
            <w:tcW w:w="1440" w:type="dxa"/>
          </w:tcPr>
          <w:p w:rsidR="00000000" w:rsidRDefault="00BD35EC" w:rsidP="00BD35EC">
            <w:pPr>
              <w:spacing w:before="60" w:after="60" w:line="300" w:lineRule="exact"/>
              <w:ind w:rightChars="100" w:right="31680"/>
              <w:jc w:val="right"/>
              <w:rPr>
                <w:rFonts w:hint="eastAsia"/>
                <w:sz w:val="18"/>
              </w:rPr>
            </w:pPr>
            <w:r>
              <w:rPr>
                <w:rFonts w:hint="eastAsia"/>
                <w:sz w:val="18"/>
              </w:rPr>
              <w:t>21.5</w:t>
            </w:r>
          </w:p>
        </w:tc>
        <w:tc>
          <w:tcPr>
            <w:tcW w:w="1140" w:type="dxa"/>
          </w:tcPr>
          <w:p w:rsidR="00000000" w:rsidRDefault="00BD35EC" w:rsidP="00BD35EC">
            <w:pPr>
              <w:spacing w:before="60" w:after="60" w:line="300" w:lineRule="exact"/>
              <w:ind w:rightChars="100" w:right="31680"/>
              <w:jc w:val="right"/>
              <w:rPr>
                <w:rFonts w:hint="eastAsia"/>
                <w:sz w:val="18"/>
              </w:rPr>
            </w:pPr>
            <w:r>
              <w:rPr>
                <w:rFonts w:hint="eastAsia"/>
                <w:sz w:val="18"/>
              </w:rPr>
              <w:t>6.6</w:t>
            </w:r>
          </w:p>
        </w:tc>
        <w:tc>
          <w:tcPr>
            <w:tcW w:w="1140" w:type="dxa"/>
          </w:tcPr>
          <w:p w:rsidR="00000000" w:rsidRDefault="00BD35EC" w:rsidP="00BD35EC">
            <w:pPr>
              <w:spacing w:before="60" w:after="60" w:line="300" w:lineRule="exact"/>
              <w:ind w:rightChars="100" w:right="31680"/>
              <w:jc w:val="right"/>
              <w:rPr>
                <w:rFonts w:hint="eastAsia"/>
                <w:sz w:val="18"/>
              </w:rPr>
            </w:pPr>
            <w:r>
              <w:rPr>
                <w:rFonts w:hint="eastAsia"/>
                <w:sz w:val="18"/>
              </w:rPr>
              <w:t>10.6</w:t>
            </w:r>
          </w:p>
        </w:tc>
      </w:tr>
      <w:tr w:rsidR="00000000">
        <w:tblPrEx>
          <w:tblCellMar>
            <w:top w:w="0" w:type="dxa"/>
            <w:bottom w:w="0" w:type="dxa"/>
          </w:tblCellMar>
        </w:tblPrEx>
        <w:tc>
          <w:tcPr>
            <w:tcW w:w="3960" w:type="dxa"/>
          </w:tcPr>
          <w:p w:rsidR="00000000" w:rsidRDefault="00BD35EC">
            <w:pPr>
              <w:spacing w:before="60" w:after="60" w:line="300" w:lineRule="exact"/>
              <w:jc w:val="left"/>
              <w:rPr>
                <w:rFonts w:hint="eastAsia"/>
              </w:rPr>
            </w:pPr>
            <w:r>
              <w:rPr>
                <w:rFonts w:hint="eastAsia"/>
                <w:sz w:val="18"/>
              </w:rPr>
              <w:t>照看非自家的病人或残疾人</w:t>
            </w:r>
          </w:p>
        </w:tc>
        <w:tc>
          <w:tcPr>
            <w:tcW w:w="1080" w:type="dxa"/>
          </w:tcPr>
          <w:p w:rsidR="00000000" w:rsidRDefault="00BD35EC" w:rsidP="00BD35EC">
            <w:pPr>
              <w:spacing w:before="60" w:after="60" w:line="300" w:lineRule="exact"/>
              <w:ind w:rightChars="100" w:right="31680"/>
              <w:jc w:val="right"/>
              <w:rPr>
                <w:rFonts w:hint="eastAsia"/>
                <w:sz w:val="18"/>
              </w:rPr>
            </w:pPr>
            <w:r>
              <w:rPr>
                <w:rFonts w:hint="eastAsia"/>
                <w:sz w:val="18"/>
              </w:rPr>
              <w:t>10.9</w:t>
            </w:r>
          </w:p>
        </w:tc>
        <w:tc>
          <w:tcPr>
            <w:tcW w:w="1080" w:type="dxa"/>
          </w:tcPr>
          <w:p w:rsidR="00000000" w:rsidRDefault="00BD35EC" w:rsidP="00BD35EC">
            <w:pPr>
              <w:spacing w:before="60" w:after="60" w:line="300" w:lineRule="exact"/>
              <w:ind w:rightChars="100" w:right="31680"/>
              <w:jc w:val="right"/>
              <w:rPr>
                <w:rFonts w:hint="eastAsia"/>
                <w:sz w:val="18"/>
              </w:rPr>
            </w:pPr>
            <w:r>
              <w:rPr>
                <w:rFonts w:hint="eastAsia"/>
                <w:sz w:val="18"/>
              </w:rPr>
              <w:t>13.1</w:t>
            </w:r>
          </w:p>
        </w:tc>
        <w:tc>
          <w:tcPr>
            <w:tcW w:w="1440" w:type="dxa"/>
          </w:tcPr>
          <w:p w:rsidR="00000000" w:rsidRDefault="00BD35EC" w:rsidP="00BD35EC">
            <w:pPr>
              <w:spacing w:before="60" w:after="60" w:line="300" w:lineRule="exact"/>
              <w:ind w:rightChars="100" w:right="31680"/>
              <w:jc w:val="right"/>
              <w:rPr>
                <w:rFonts w:hint="eastAsia"/>
                <w:sz w:val="18"/>
              </w:rPr>
            </w:pPr>
            <w:r>
              <w:rPr>
                <w:rFonts w:hint="eastAsia"/>
                <w:sz w:val="18"/>
              </w:rPr>
              <w:t>9.2</w:t>
            </w:r>
          </w:p>
        </w:tc>
        <w:tc>
          <w:tcPr>
            <w:tcW w:w="1140" w:type="dxa"/>
          </w:tcPr>
          <w:p w:rsidR="00000000" w:rsidRDefault="00BD35EC" w:rsidP="00BD35EC">
            <w:pPr>
              <w:spacing w:before="60" w:after="60" w:line="300" w:lineRule="exact"/>
              <w:ind w:rightChars="100" w:right="31680"/>
              <w:jc w:val="right"/>
              <w:rPr>
                <w:rFonts w:hint="eastAsia"/>
                <w:sz w:val="18"/>
              </w:rPr>
            </w:pPr>
            <w:r>
              <w:rPr>
                <w:rFonts w:hint="eastAsia"/>
                <w:sz w:val="18"/>
              </w:rPr>
              <w:t>3.6</w:t>
            </w:r>
          </w:p>
        </w:tc>
        <w:tc>
          <w:tcPr>
            <w:tcW w:w="1140" w:type="dxa"/>
          </w:tcPr>
          <w:p w:rsidR="00000000" w:rsidRDefault="00BD35EC" w:rsidP="00BD35EC">
            <w:pPr>
              <w:spacing w:before="60" w:after="60" w:line="300" w:lineRule="exact"/>
              <w:ind w:rightChars="100" w:right="31680"/>
              <w:jc w:val="right"/>
              <w:rPr>
                <w:rFonts w:hint="eastAsia"/>
                <w:sz w:val="18"/>
              </w:rPr>
            </w:pPr>
            <w:r>
              <w:rPr>
                <w:rFonts w:hint="eastAsia"/>
                <w:sz w:val="18"/>
              </w:rPr>
              <w:t>6.0</w:t>
            </w:r>
          </w:p>
        </w:tc>
      </w:tr>
      <w:tr w:rsidR="00000000">
        <w:tblPrEx>
          <w:tblCellMar>
            <w:top w:w="0" w:type="dxa"/>
            <w:bottom w:w="0" w:type="dxa"/>
          </w:tblCellMar>
        </w:tblPrEx>
        <w:tc>
          <w:tcPr>
            <w:tcW w:w="3960" w:type="dxa"/>
          </w:tcPr>
          <w:p w:rsidR="00000000" w:rsidRDefault="00BD35EC">
            <w:pPr>
              <w:spacing w:before="60" w:after="60" w:line="300" w:lineRule="exact"/>
              <w:jc w:val="left"/>
              <w:rPr>
                <w:rFonts w:hint="eastAsia"/>
              </w:rPr>
            </w:pPr>
            <w:r>
              <w:rPr>
                <w:rFonts w:hint="eastAsia"/>
                <w:sz w:val="18"/>
              </w:rPr>
              <w:t>为</w:t>
            </w:r>
            <w:r>
              <w:rPr>
                <w:rFonts w:hint="eastAsia"/>
                <w:sz w:val="18"/>
              </w:rPr>
              <w:t>/</w:t>
            </w:r>
            <w:r>
              <w:rPr>
                <w:rFonts w:hint="eastAsia"/>
                <w:sz w:val="18"/>
              </w:rPr>
              <w:t>或通过任一组织、团体或毛利人所做的其他辅助性或自愿性工作</w:t>
            </w:r>
          </w:p>
        </w:tc>
        <w:tc>
          <w:tcPr>
            <w:tcW w:w="1080" w:type="dxa"/>
          </w:tcPr>
          <w:p w:rsidR="00000000" w:rsidRDefault="00BD35EC" w:rsidP="00BD35EC">
            <w:pPr>
              <w:spacing w:before="60" w:after="60" w:line="300" w:lineRule="exact"/>
              <w:ind w:rightChars="100" w:right="31680"/>
              <w:jc w:val="right"/>
              <w:rPr>
                <w:rFonts w:hint="eastAsia"/>
                <w:sz w:val="18"/>
              </w:rPr>
            </w:pPr>
            <w:r>
              <w:rPr>
                <w:rFonts w:hint="eastAsia"/>
                <w:sz w:val="18"/>
              </w:rPr>
              <w:t>18.1</w:t>
            </w:r>
          </w:p>
        </w:tc>
        <w:tc>
          <w:tcPr>
            <w:tcW w:w="1080" w:type="dxa"/>
          </w:tcPr>
          <w:p w:rsidR="00000000" w:rsidRDefault="00BD35EC" w:rsidP="00BD35EC">
            <w:pPr>
              <w:spacing w:before="60" w:after="60" w:line="300" w:lineRule="exact"/>
              <w:ind w:rightChars="100" w:right="31680"/>
              <w:jc w:val="right"/>
              <w:rPr>
                <w:rFonts w:hint="eastAsia"/>
                <w:sz w:val="18"/>
              </w:rPr>
            </w:pPr>
            <w:r>
              <w:rPr>
                <w:rFonts w:hint="eastAsia"/>
                <w:sz w:val="18"/>
              </w:rPr>
              <w:t>23.2</w:t>
            </w:r>
          </w:p>
        </w:tc>
        <w:tc>
          <w:tcPr>
            <w:tcW w:w="1440" w:type="dxa"/>
          </w:tcPr>
          <w:p w:rsidR="00000000" w:rsidRDefault="00BD35EC" w:rsidP="00BD35EC">
            <w:pPr>
              <w:spacing w:before="60" w:after="60" w:line="300" w:lineRule="exact"/>
              <w:ind w:rightChars="100" w:right="31680"/>
              <w:jc w:val="right"/>
              <w:rPr>
                <w:rFonts w:hint="eastAsia"/>
                <w:sz w:val="18"/>
              </w:rPr>
            </w:pPr>
            <w:r>
              <w:rPr>
                <w:rFonts w:hint="eastAsia"/>
                <w:sz w:val="18"/>
              </w:rPr>
              <w:t>14.5</w:t>
            </w:r>
          </w:p>
        </w:tc>
        <w:tc>
          <w:tcPr>
            <w:tcW w:w="1140" w:type="dxa"/>
          </w:tcPr>
          <w:p w:rsidR="00000000" w:rsidRDefault="00BD35EC" w:rsidP="00BD35EC">
            <w:pPr>
              <w:spacing w:before="60" w:after="60" w:line="300" w:lineRule="exact"/>
              <w:ind w:rightChars="100" w:right="31680"/>
              <w:jc w:val="right"/>
              <w:rPr>
                <w:rFonts w:hint="eastAsia"/>
                <w:sz w:val="18"/>
              </w:rPr>
            </w:pPr>
            <w:r>
              <w:rPr>
                <w:rFonts w:hint="eastAsia"/>
                <w:sz w:val="18"/>
              </w:rPr>
              <w:t>8.3</w:t>
            </w:r>
          </w:p>
        </w:tc>
        <w:tc>
          <w:tcPr>
            <w:tcW w:w="1140" w:type="dxa"/>
          </w:tcPr>
          <w:p w:rsidR="00000000" w:rsidRDefault="00BD35EC" w:rsidP="00BD35EC">
            <w:pPr>
              <w:spacing w:before="60" w:after="60" w:line="300" w:lineRule="exact"/>
              <w:ind w:rightChars="100" w:right="31680"/>
              <w:jc w:val="right"/>
              <w:rPr>
                <w:rFonts w:hint="eastAsia"/>
                <w:sz w:val="18"/>
              </w:rPr>
            </w:pPr>
            <w:r>
              <w:rPr>
                <w:rFonts w:hint="eastAsia"/>
                <w:sz w:val="18"/>
              </w:rPr>
              <w:t>12.8</w:t>
            </w:r>
          </w:p>
        </w:tc>
      </w:tr>
    </w:tbl>
    <w:p w:rsidR="00000000" w:rsidRDefault="00BD35EC">
      <w:pPr>
        <w:tabs>
          <w:tab w:val="left" w:pos="630"/>
        </w:tabs>
        <w:spacing w:after="240" w:line="360" w:lineRule="exact"/>
        <w:rPr>
          <w:rFonts w:hint="eastAsia"/>
          <w:sz w:val="18"/>
        </w:rPr>
      </w:pPr>
      <w:r>
        <w:rPr>
          <w:rFonts w:eastAsia="KaiTi_GB2312" w:hint="eastAsia"/>
          <w:color w:val="0000FF"/>
          <w:sz w:val="18"/>
        </w:rPr>
        <w:t>资料来源</w:t>
      </w:r>
      <w:r>
        <w:rPr>
          <w:rFonts w:hint="eastAsia"/>
          <w:sz w:val="18"/>
        </w:rPr>
        <w:t>：新西兰统计局，“关注妇女”</w:t>
      </w:r>
      <w:r>
        <w:rPr>
          <w:sz w:val="18"/>
        </w:rPr>
        <w:t>（</w:t>
      </w:r>
      <w:r>
        <w:rPr>
          <w:sz w:val="18"/>
        </w:rPr>
        <w:t>2005</w:t>
      </w:r>
      <w:r>
        <w:rPr>
          <w:rFonts w:hint="eastAsia"/>
          <w:sz w:val="18"/>
        </w:rPr>
        <w:t>年</w:t>
      </w:r>
      <w:r>
        <w:rPr>
          <w:sz w:val="18"/>
        </w:rPr>
        <w:t>）</w:t>
      </w:r>
      <w:r>
        <w:rPr>
          <w:rFonts w:hint="eastAsia"/>
          <w:sz w:val="18"/>
        </w:rPr>
        <w:t>。</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在农村地区，向更分散的小社区提供服务费用较高，因此更需要志愿人员提供多种服务。由于这方面的压力，农村志愿人员的工作十分辛苦</w:t>
      </w:r>
      <w:r>
        <w:rPr>
          <w:rFonts w:hint="eastAsia"/>
        </w:rPr>
        <w:t>，这是一个严重问题。《</w:t>
      </w:r>
      <w:r>
        <w:rPr>
          <w:rFonts w:hint="eastAsia"/>
        </w:rPr>
        <w:t>2002</w:t>
      </w:r>
      <w:r>
        <w:rPr>
          <w:rFonts w:hint="eastAsia"/>
        </w:rPr>
        <w:t xml:space="preserve">年志愿者和志愿政策项目》中考虑到了这一问题和其他志愿工作问题，目前正在制定各种方法，确保志愿者得到充分支助，并且通过成立社区和志愿部门办事处，使志愿者知道他们的参与受到重视。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为了表明无薪工作包括志愿工作在经济中的重要性，政府一直在进行“时间使用情况调查”，并有计划地收集相关数据。数据通过时间使用情况调查来收集，以确定和了解新西兰妇女，尤其是毛利妇女、太平洋岛屿妇女和其他族裔妇女是如何利用时间的。如上所述，在志愿工作和文化义务方面投入很多。还将制订有关家庭和非营利组织的附属账</w:t>
      </w:r>
      <w:r>
        <w:rPr>
          <w:rFonts w:hint="eastAsia"/>
        </w:rPr>
        <w:t xml:space="preserve">目，以帮助了解无薪和志愿工作的价值。　</w:t>
      </w:r>
    </w:p>
    <w:p w:rsidR="00000000" w:rsidRDefault="00BD35EC">
      <w:pPr>
        <w:tabs>
          <w:tab w:val="left" w:pos="630"/>
        </w:tabs>
        <w:spacing w:after="240" w:line="360" w:lineRule="exact"/>
        <w:rPr>
          <w:rFonts w:eastAsia="SimHei" w:hint="eastAsia"/>
          <w:color w:val="FF0000"/>
          <w:sz w:val="24"/>
        </w:rPr>
      </w:pPr>
      <w:r>
        <w:rPr>
          <w:rFonts w:eastAsia="SimHei" w:hint="eastAsia"/>
          <w:color w:val="FF0000"/>
          <w:sz w:val="24"/>
        </w:rPr>
        <w:t xml:space="preserve">参加文化活动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w:t>
      </w:r>
      <w:r>
        <w:rPr>
          <w:rFonts w:hint="eastAsia"/>
        </w:rPr>
        <w:t>2002</w:t>
      </w:r>
      <w:r>
        <w:rPr>
          <w:rFonts w:hint="eastAsia"/>
        </w:rPr>
        <w:t>年文化经历调查”发现，在所调查的文化活动中，妇女（</w:t>
      </w:r>
      <w:r>
        <w:rPr>
          <w:rFonts w:hint="eastAsia"/>
        </w:rPr>
        <w:t>95%</w:t>
      </w:r>
      <w:r>
        <w:rPr>
          <w:rFonts w:hint="eastAsia"/>
        </w:rPr>
        <w:t>）参与一种或多种文化活动的可能性大于男子（</w:t>
      </w:r>
      <w:r>
        <w:rPr>
          <w:rFonts w:hint="eastAsia"/>
        </w:rPr>
        <w:t>92%</w:t>
      </w:r>
      <w:r>
        <w:rPr>
          <w:rFonts w:hint="eastAsia"/>
        </w:rPr>
        <w:t>）。妇女参与的流行文化活动包括戏剧和音乐演出，参观毛利人集会地，</w:t>
      </w:r>
      <w:r>
        <w:rPr>
          <w:rStyle w:val="FootnoteReference"/>
        </w:rPr>
        <w:footnoteReference w:id="91"/>
      </w:r>
      <w:r>
        <w:t xml:space="preserve"> </w:t>
      </w:r>
      <w:r>
        <w:rPr>
          <w:rFonts w:hint="eastAsia"/>
        </w:rPr>
        <w:t>或参加种族和文化活动。</w:t>
      </w:r>
      <w:r>
        <w:rPr>
          <w:rStyle w:val="FootnoteReference"/>
        </w:rPr>
        <w:footnoteReference w:id="92"/>
      </w:r>
    </w:p>
    <w:p w:rsidR="00000000" w:rsidRDefault="00BD35EC">
      <w:pPr>
        <w:pStyle w:val="Date"/>
        <w:numPr>
          <w:ilvl w:val="0"/>
          <w:numId w:val="1992"/>
        </w:numPr>
        <w:tabs>
          <w:tab w:val="clear" w:pos="420"/>
          <w:tab w:val="left" w:pos="630"/>
        </w:tabs>
        <w:spacing w:after="240" w:line="360" w:lineRule="exact"/>
        <w:ind w:left="0" w:firstLine="0"/>
      </w:pPr>
      <w:r>
        <w:rPr>
          <w:rFonts w:hint="eastAsia"/>
        </w:rPr>
        <w:t>根据</w:t>
      </w:r>
      <w:r>
        <w:rPr>
          <w:rFonts w:hint="eastAsia"/>
        </w:rPr>
        <w:t>2001</w:t>
      </w:r>
      <w:r>
        <w:rPr>
          <w:rFonts w:hint="eastAsia"/>
        </w:rPr>
        <w:t>年人口普查，从事文化职业的人中</w:t>
      </w:r>
      <w:r>
        <w:rPr>
          <w:rFonts w:hint="eastAsia"/>
        </w:rPr>
        <w:t>58%</w:t>
      </w:r>
      <w:r>
        <w:rPr>
          <w:rFonts w:hint="eastAsia"/>
        </w:rPr>
        <w:t>是妇女，比</w:t>
      </w:r>
      <w:r>
        <w:rPr>
          <w:rFonts w:hint="eastAsia"/>
        </w:rPr>
        <w:t>1996</w:t>
      </w:r>
      <w:r>
        <w:rPr>
          <w:rFonts w:hint="eastAsia"/>
        </w:rPr>
        <w:t>年人口普查以来增加了</w:t>
      </w:r>
      <w:r>
        <w:rPr>
          <w:rFonts w:hint="eastAsia"/>
        </w:rPr>
        <w:t>2%</w:t>
      </w:r>
      <w:r>
        <w:rPr>
          <w:rFonts w:hint="eastAsia"/>
        </w:rPr>
        <w:t>。</w:t>
      </w:r>
      <w:r>
        <w:rPr>
          <w:rStyle w:val="FootnoteReference"/>
        </w:rPr>
        <w:footnoteReference w:id="93"/>
      </w:r>
      <w:r>
        <w:t xml:space="preserve">  </w:t>
      </w:r>
      <w:r>
        <w:rPr>
          <w:rFonts w:hint="eastAsia"/>
        </w:rPr>
        <w:t>尽管如此，同在其他职业部门一样，从事文化职业的妇女面临着如何兼顾家庭与工作责任的困难。在新西兰进行的一项富有创意的调查“艺术家的描述：新西兰职业艺术家</w:t>
      </w:r>
      <w:r>
        <w:rPr>
          <w:rFonts w:hint="eastAsia"/>
        </w:rPr>
        <w:t>”</w:t>
      </w:r>
      <w:r>
        <w:rPr>
          <w:rStyle w:val="FootnoteReference"/>
          <w:rFonts w:ascii="KaiTi_GB2312" w:eastAsia="KaiTi_GB2312"/>
          <w:iCs/>
          <w:color w:val="0000FF"/>
        </w:rPr>
        <w:footnoteReference w:id="94"/>
      </w:r>
      <w:r>
        <w:t xml:space="preserve"> </w:t>
      </w:r>
      <w:r>
        <w:rPr>
          <w:rFonts w:hint="eastAsia"/>
        </w:rPr>
        <w:t>发现：</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由于家庭责任，女画家比男画家更有可能认为没有时间寻求职业发展机会（</w:t>
      </w:r>
      <w:r>
        <w:rPr>
          <w:rFonts w:hint="eastAsia"/>
        </w:rPr>
        <w:t>46%</w:t>
      </w:r>
      <w:r>
        <w:rPr>
          <w:rFonts w:hint="eastAsia"/>
        </w:rPr>
        <w:t>比</w:t>
      </w:r>
      <w:r>
        <w:rPr>
          <w:rFonts w:hint="eastAsia"/>
        </w:rPr>
        <w:t>27%</w:t>
      </w:r>
      <w:r>
        <w:rPr>
          <w:rFonts w:hint="eastAsia"/>
        </w:rPr>
        <w:t xml:space="preserve">）；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由于家庭责任，女画家在其重要的艺术生涯中比男性画家更有可能避免花较多的时间进行创意性工作（</w:t>
      </w:r>
      <w:r>
        <w:rPr>
          <w:rFonts w:hint="eastAsia"/>
        </w:rPr>
        <w:t>45%</w:t>
      </w:r>
      <w:r>
        <w:rPr>
          <w:rFonts w:hint="eastAsia"/>
        </w:rPr>
        <w:t>比</w:t>
      </w:r>
      <w:r>
        <w:rPr>
          <w:rFonts w:hint="eastAsia"/>
        </w:rPr>
        <w:t>31%</w:t>
      </w:r>
      <w:r>
        <w:rPr>
          <w:rFonts w:hint="eastAsia"/>
        </w:rPr>
        <w:t>）；</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男画家所有收入的中位数是女画家的两倍多（新西兰元</w:t>
      </w:r>
      <w:r>
        <w:rPr>
          <w:rFonts w:hint="eastAsia"/>
        </w:rPr>
        <w:t>31 500</w:t>
      </w:r>
      <w:r>
        <w:rPr>
          <w:rFonts w:hint="eastAsia"/>
        </w:rPr>
        <w:t>比</w:t>
      </w:r>
      <w:r>
        <w:rPr>
          <w:rFonts w:hint="eastAsia"/>
        </w:rPr>
        <w:t>15 100</w:t>
      </w:r>
      <w:r>
        <w:rPr>
          <w:rFonts w:hint="eastAsia"/>
        </w:rPr>
        <w:t xml:space="preserve">）。男画家从其主要艺术创作中获得的收入是女画家的三倍。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政府的</w:t>
      </w:r>
      <w:r>
        <w:rPr>
          <w:rFonts w:hint="eastAsia"/>
        </w:rPr>
        <w:t>PACE</w:t>
      </w:r>
      <w:r>
        <w:rPr>
          <w:rFonts w:hint="eastAsia"/>
        </w:rPr>
        <w:t>（艺术和文化就业之路）倡议，于</w:t>
      </w:r>
      <w:r>
        <w:rPr>
          <w:rFonts w:hint="eastAsia"/>
        </w:rPr>
        <w:t>2001</w:t>
      </w:r>
      <w:r>
        <w:rPr>
          <w:rFonts w:hint="eastAsia"/>
        </w:rPr>
        <w:t xml:space="preserve">年推出。旨在帮助寻求在艺术和创新行业工作的人得到创新基金补助和政府资助的收入支助津贴，包括儿童保育支助。　</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参加娱</w:t>
      </w:r>
      <w:r>
        <w:rPr>
          <w:rFonts w:eastAsia="SimHei" w:hint="eastAsia"/>
          <w:color w:val="FF0000"/>
          <w:sz w:val="24"/>
        </w:rPr>
        <w:t xml:space="preserve">乐和运动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新西兰妇女能够参加各种运动和娱乐活动。尽管如此，妇女和女孩的参与比率仍往往低于男性和男孩。根据</w:t>
      </w:r>
      <w:r>
        <w:rPr>
          <w:rFonts w:hint="eastAsia"/>
        </w:rPr>
        <w:t>2002-2003</w:t>
      </w:r>
      <w:r>
        <w:rPr>
          <w:rFonts w:hint="eastAsia"/>
        </w:rPr>
        <w:t>年“新西兰健康情况调查”，</w:t>
      </w:r>
      <w:r>
        <w:rPr>
          <w:rStyle w:val="FootnoteReference"/>
        </w:rPr>
        <w:footnoteReference w:id="95"/>
      </w:r>
      <w:r>
        <w:rPr>
          <w:rFonts w:hint="eastAsia"/>
        </w:rPr>
        <w:t>妇女参加体育活动不如男性活跃，其比率为</w:t>
      </w:r>
      <w:r>
        <w:rPr>
          <w:rFonts w:hint="eastAsia"/>
        </w:rPr>
        <w:t>69.9%</w:t>
      </w:r>
      <w:r>
        <w:rPr>
          <w:rFonts w:hint="eastAsia"/>
        </w:rPr>
        <w:t>，而每</w:t>
      </w:r>
      <w:r>
        <w:rPr>
          <w:rFonts w:hint="eastAsia"/>
        </w:rPr>
        <w:t>100</w:t>
      </w:r>
      <w:r>
        <w:rPr>
          <w:rFonts w:hint="eastAsia"/>
        </w:rPr>
        <w:t>名男性中有</w:t>
      </w:r>
      <w:r>
        <w:rPr>
          <w:rFonts w:hint="eastAsia"/>
        </w:rPr>
        <w:t>78.4%</w:t>
      </w:r>
      <w:r>
        <w:rPr>
          <w:rFonts w:hint="eastAsia"/>
        </w:rPr>
        <w:t>被认为是体育活动的积极参加者。妇女久坐时间可能比男性稍略长一些，为</w:t>
      </w:r>
      <w:r>
        <w:rPr>
          <w:rFonts w:hint="eastAsia"/>
        </w:rPr>
        <w:t>13.6%</w:t>
      </w:r>
      <w:r>
        <w:rPr>
          <w:rFonts w:hint="eastAsia"/>
        </w:rPr>
        <w:t>比</w:t>
      </w:r>
      <w:r>
        <w:rPr>
          <w:rFonts w:hint="eastAsia"/>
        </w:rPr>
        <w:t>10.9%</w:t>
      </w:r>
      <w:r>
        <w:rPr>
          <w:rFonts w:hint="eastAsia"/>
        </w:rPr>
        <w:t>。亚裔妇女（</w:t>
      </w:r>
      <w:r>
        <w:rPr>
          <w:rFonts w:hint="eastAsia"/>
        </w:rPr>
        <w:t>26.7%</w:t>
      </w:r>
      <w:r>
        <w:rPr>
          <w:rFonts w:hint="eastAsia"/>
        </w:rPr>
        <w:t>）和太平洋岛屿妇女（</w:t>
      </w:r>
      <w:r>
        <w:rPr>
          <w:rFonts w:hint="eastAsia"/>
        </w:rPr>
        <w:t>23.9%</w:t>
      </w:r>
      <w:r>
        <w:rPr>
          <w:rFonts w:hint="eastAsia"/>
        </w:rPr>
        <w:t>）久坐比率高于欧裔和其他族裔妇女（</w:t>
      </w:r>
      <w:r>
        <w:rPr>
          <w:rFonts w:hint="eastAsia"/>
        </w:rPr>
        <w:t>12%</w:t>
      </w:r>
      <w:r>
        <w:rPr>
          <w:rFonts w:hint="eastAsia"/>
        </w:rPr>
        <w:t xml:space="preserve">）。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根据“新西兰运动和体育活动调查”，</w:t>
      </w:r>
      <w:r>
        <w:rPr>
          <w:rStyle w:val="FootnoteReference"/>
        </w:rPr>
        <w:footnoteReference w:id="96"/>
      </w:r>
      <w:r>
        <w:t xml:space="preserve"> </w:t>
      </w:r>
      <w:r>
        <w:rPr>
          <w:rFonts w:hint="eastAsia"/>
        </w:rPr>
        <w:t>在实际参加体育活动的妇女和女孩中，女孩最喜欢的运动是游</w:t>
      </w:r>
      <w:r>
        <w:rPr>
          <w:rFonts w:hint="eastAsia"/>
        </w:rPr>
        <w:t>泳、健身操、户外游戏和无挡板蓝球。成人妇女主要参加的运动是无挡板蓝球，其次是高尔夫、网球、骑马和软式橄榄球。对于妇女来说，最受欢迎的两项消遣活动是散步（</w:t>
      </w:r>
      <w:r>
        <w:rPr>
          <w:rFonts w:hint="eastAsia"/>
        </w:rPr>
        <w:t>81%</w:t>
      </w:r>
      <w:r>
        <w:rPr>
          <w:rFonts w:hint="eastAsia"/>
        </w:rPr>
        <w:t>的妇女参加）和园艺（</w:t>
      </w:r>
      <w:r>
        <w:rPr>
          <w:rFonts w:hint="eastAsia"/>
        </w:rPr>
        <w:t>67%</w:t>
      </w:r>
      <w:r>
        <w:rPr>
          <w:rFonts w:hint="eastAsia"/>
        </w:rPr>
        <w:t xml:space="preserve">的妇女参加）。　</w:t>
      </w:r>
    </w:p>
    <w:p w:rsidR="00000000" w:rsidRDefault="00BD35EC">
      <w:pPr>
        <w:pStyle w:val="Date"/>
        <w:numPr>
          <w:ilvl w:val="0"/>
          <w:numId w:val="1992"/>
        </w:numPr>
        <w:tabs>
          <w:tab w:val="clear" w:pos="420"/>
          <w:tab w:val="left" w:pos="630"/>
        </w:tabs>
        <w:spacing w:after="240" w:line="360" w:lineRule="exact"/>
        <w:ind w:left="0" w:firstLine="0"/>
        <w:rPr>
          <w:bCs/>
        </w:rPr>
      </w:pPr>
      <w:r>
        <w:rPr>
          <w:rFonts w:hint="eastAsia"/>
          <w:spacing w:val="2"/>
        </w:rPr>
        <w:t>新西兰运动和娱乐组织一直通过全国范围的宣传运动，鼓励人们参加体育活动，一天进行</w:t>
      </w:r>
      <w:r>
        <w:rPr>
          <w:rFonts w:hint="eastAsia"/>
          <w:spacing w:val="2"/>
        </w:rPr>
        <w:t>30</w:t>
      </w:r>
      <w:r>
        <w:rPr>
          <w:rFonts w:hint="eastAsia"/>
          <w:spacing w:val="2"/>
        </w:rPr>
        <w:t>分钟的体育锻炼（“健康饮食：健康：行动战略”的一部分）。新西兰运动和娱乐组织还一直在研究帮助新西兰人更积极参加体育活动的方法，包括</w:t>
      </w:r>
      <w:r>
        <w:rPr>
          <w:rFonts w:hint="eastAsia"/>
          <w:spacing w:val="2"/>
        </w:rPr>
        <w:t>2003</w:t>
      </w:r>
      <w:r>
        <w:rPr>
          <w:rFonts w:hint="eastAsia"/>
          <w:spacing w:val="2"/>
        </w:rPr>
        <w:t>年进行的行动障碍研究这项研究，审查了体育活动的促动因素和障碍。</w:t>
      </w:r>
      <w:r>
        <w:rPr>
          <w:rStyle w:val="FootnoteReference"/>
          <w:spacing w:val="2"/>
        </w:rPr>
        <w:footnoteReference w:id="97"/>
      </w:r>
      <w:r>
        <w:rPr>
          <w:rFonts w:hint="eastAsia"/>
        </w:rPr>
        <w:t>了解这些促动因素有助于新西</w:t>
      </w:r>
      <w:r>
        <w:rPr>
          <w:rFonts w:hint="eastAsia"/>
        </w:rPr>
        <w:t xml:space="preserve">兰运动和娱乐组织制订有针对性的有效战略，帮助新西兰人通过进一步参加体育活动增强健康和自尊。　　</w:t>
      </w:r>
    </w:p>
    <w:p w:rsidR="00000000" w:rsidRDefault="00BD35EC">
      <w:pPr>
        <w:tabs>
          <w:tab w:val="left" w:pos="630"/>
        </w:tabs>
        <w:spacing w:after="240" w:line="360" w:lineRule="exact"/>
        <w:rPr>
          <w:rFonts w:ascii="KaiTi_GB2312" w:eastAsia="KaiTi_GB2312" w:hint="eastAsia"/>
          <w:b/>
          <w:bCs/>
          <w:iCs/>
          <w:color w:val="0000FF"/>
        </w:rPr>
      </w:pP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精英女运动员</w:t>
      </w:r>
    </w:p>
    <w:p w:rsidR="00000000" w:rsidRDefault="00BD35EC">
      <w:pPr>
        <w:pStyle w:val="Date"/>
        <w:numPr>
          <w:ilvl w:val="0"/>
          <w:numId w:val="1992"/>
        </w:numPr>
        <w:tabs>
          <w:tab w:val="clear" w:pos="420"/>
          <w:tab w:val="left" w:pos="630"/>
        </w:tabs>
        <w:spacing w:after="240" w:line="360" w:lineRule="exact"/>
        <w:ind w:left="0" w:firstLine="0"/>
        <w:rPr>
          <w:lang w:val="en-AU"/>
        </w:rPr>
      </w:pPr>
      <w:r>
        <w:rPr>
          <w:rFonts w:hint="eastAsia"/>
          <w:lang w:val="en-AU"/>
        </w:rPr>
        <w:t>新西兰女</w:t>
      </w:r>
      <w:r>
        <w:rPr>
          <w:rFonts w:hint="eastAsia"/>
        </w:rPr>
        <w:t>运动员</w:t>
      </w:r>
      <w:r>
        <w:rPr>
          <w:rFonts w:hint="eastAsia"/>
          <w:lang w:val="en-AU"/>
        </w:rPr>
        <w:t>在国际比赛中的成功提升了其知名度。</w:t>
      </w:r>
      <w:r>
        <w:rPr>
          <w:rFonts w:hint="eastAsia"/>
          <w:lang w:val="en-AU"/>
        </w:rPr>
        <w:t>2004</w:t>
      </w:r>
      <w:r>
        <w:rPr>
          <w:rFonts w:hint="eastAsia"/>
          <w:lang w:val="en-AU"/>
        </w:rPr>
        <w:t xml:space="preserve">年雅典奥运会上四名新西兰金牌得主中，有三名是女性。新西兰女运动队在世界比赛中也一直表现不凡。　</w:t>
      </w:r>
    </w:p>
    <w:p w:rsidR="00000000" w:rsidRDefault="00BD35EC">
      <w:pPr>
        <w:pStyle w:val="Date"/>
        <w:numPr>
          <w:ilvl w:val="0"/>
          <w:numId w:val="1992"/>
        </w:numPr>
        <w:tabs>
          <w:tab w:val="clear" w:pos="420"/>
          <w:tab w:val="left" w:pos="630"/>
        </w:tabs>
        <w:spacing w:after="240" w:line="360" w:lineRule="exact"/>
        <w:ind w:left="0" w:firstLine="0"/>
        <w:rPr>
          <w:lang w:val="en-AU"/>
        </w:rPr>
      </w:pPr>
      <w:r>
        <w:rPr>
          <w:rFonts w:hint="eastAsia"/>
          <w:lang w:val="en-AU"/>
        </w:rPr>
        <w:t>在过去四年来，政府一直通过新西兰体育学院和对全国体育机构的投资来支持精英体育。目前体育学院正在为</w:t>
      </w:r>
      <w:r>
        <w:rPr>
          <w:rFonts w:hint="eastAsia"/>
          <w:lang w:val="en-AU"/>
        </w:rPr>
        <w:t>20</w:t>
      </w:r>
      <w:r>
        <w:rPr>
          <w:rFonts w:hint="eastAsia"/>
          <w:lang w:val="en-AU"/>
        </w:rPr>
        <w:t xml:space="preserve">个表演运动，包括两项妇女运动——妇女高尔夫和无挡板蓝球，以及妇女一直都很成功的运动如骑自行车、划船和田径运动提供支助。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全国无挡板蓝球比赛是新西兰</w:t>
      </w:r>
      <w:r>
        <w:rPr>
          <w:rFonts w:hint="eastAsia"/>
        </w:rPr>
        <w:t xml:space="preserve">电视经常播放的惟一一项妇女体育比赛。新西兰国家广播公司新西兰电视台报道男女体育比赛不需特别的条件。但是，按章程，新西兰电视台的任务之一是播放适应新西兰社会各种兴趣和信息需求及不同年龄组的节目。　</w:t>
      </w:r>
    </w:p>
    <w:p w:rsidR="00000000" w:rsidRDefault="00BD35EC">
      <w:pPr>
        <w:tabs>
          <w:tab w:val="left" w:pos="630"/>
        </w:tabs>
        <w:spacing w:after="240" w:line="360" w:lineRule="exact"/>
        <w:rPr>
          <w:rFonts w:eastAsia="SimHei" w:hint="eastAsia"/>
          <w:color w:val="FF0000"/>
          <w:sz w:val="24"/>
        </w:rPr>
      </w:pPr>
      <w:r>
        <w:rPr>
          <w:rFonts w:eastAsia="SimHei" w:hint="eastAsia"/>
          <w:color w:val="FF0000"/>
          <w:sz w:val="24"/>
        </w:rPr>
        <w:t xml:space="preserve">社会和经济发展　</w:t>
      </w:r>
    </w:p>
    <w:p w:rsidR="00000000" w:rsidRDefault="00BD35EC">
      <w:pPr>
        <w:pStyle w:val="Date"/>
        <w:numPr>
          <w:ilvl w:val="0"/>
          <w:numId w:val="1992"/>
        </w:numPr>
        <w:tabs>
          <w:tab w:val="clear" w:pos="420"/>
          <w:tab w:val="left" w:pos="630"/>
        </w:tabs>
        <w:spacing w:after="240" w:line="360" w:lineRule="exact"/>
        <w:ind w:left="0" w:firstLine="0"/>
        <w:rPr>
          <w:lang w:val="en-NZ"/>
        </w:rPr>
      </w:pPr>
      <w:r>
        <w:rPr>
          <w:rFonts w:hint="eastAsia"/>
        </w:rPr>
        <w:t>自</w:t>
      </w:r>
      <w:r>
        <w:rPr>
          <w:rFonts w:hint="eastAsia"/>
        </w:rPr>
        <w:t>1999</w:t>
      </w:r>
      <w:r>
        <w:rPr>
          <w:rFonts w:hint="eastAsia"/>
        </w:rPr>
        <w:t>年以来就一直强调“社会责任”主题，新西兰政府所指的这个主题就是促进社会福利，它可通过一系列指标来衡量，与稳健的财政管理一样重要。于</w:t>
      </w:r>
      <w:r>
        <w:rPr>
          <w:rFonts w:hint="eastAsia"/>
        </w:rPr>
        <w:t>2001</w:t>
      </w:r>
      <w:r>
        <w:rPr>
          <w:rFonts w:hint="eastAsia"/>
        </w:rPr>
        <w:t>年首次发布的《社会报告》，自</w:t>
      </w:r>
      <w:r>
        <w:rPr>
          <w:rFonts w:hint="eastAsia"/>
        </w:rPr>
        <w:t>2003</w:t>
      </w:r>
      <w:r>
        <w:rPr>
          <w:rFonts w:hint="eastAsia"/>
        </w:rPr>
        <w:t>年以来每年都要发布，监测在健康、有薪工作、文化认同和社会联系等</w:t>
      </w:r>
      <w:r>
        <w:rPr>
          <w:rFonts w:hint="eastAsia"/>
        </w:rPr>
        <w:t>10</w:t>
      </w:r>
      <w:r>
        <w:rPr>
          <w:rFonts w:hint="eastAsia"/>
        </w:rPr>
        <w:t>个领域的各种指标的趋势。并尽可能提供按性别和种族</w:t>
      </w:r>
      <w:r>
        <w:rPr>
          <w:rFonts w:hint="eastAsia"/>
        </w:rPr>
        <w:t xml:space="preserve">群体分类的数据。　</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社会援助</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妇女同男子一样有权领受政府福利金</w:t>
      </w:r>
      <w:r>
        <w:rPr>
          <w:rFonts w:hint="eastAsia"/>
          <w:lang w:val="en-NZ"/>
        </w:rPr>
        <w:t>，</w:t>
      </w:r>
      <w:r>
        <w:rPr>
          <w:rFonts w:hint="eastAsia"/>
        </w:rPr>
        <w:t>包括失业救济金、家庭补贴和新西兰退休金。</w:t>
      </w:r>
      <w:r>
        <w:rPr>
          <w:rStyle w:val="FootnoteReference"/>
        </w:rPr>
        <w:footnoteReference w:id="98"/>
      </w:r>
      <w:r>
        <w:t xml:space="preserve">  </w:t>
      </w:r>
      <w:r>
        <w:rPr>
          <w:rFonts w:hint="eastAsia"/>
        </w:rPr>
        <w:t>有两种补贴只提供给妇女，一种是为其丈夫或配偶去世的妇女提供的寡妇津贴，另一种是为</w:t>
      </w:r>
      <w:r>
        <w:rPr>
          <w:rFonts w:hint="eastAsia"/>
        </w:rPr>
        <w:t>50</w:t>
      </w:r>
      <w:r>
        <w:rPr>
          <w:rFonts w:hint="eastAsia"/>
        </w:rPr>
        <w:t xml:space="preserve">岁以上单身妇女提供的家庭补贴。无资格领取这类补贴的人若生活困难，可申请“应急补贴”。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自</w:t>
      </w:r>
      <w:r>
        <w:rPr>
          <w:rFonts w:hint="eastAsia"/>
        </w:rPr>
        <w:t>2001</w:t>
      </w:r>
      <w:r>
        <w:rPr>
          <w:rFonts w:hint="eastAsia"/>
        </w:rPr>
        <w:t>年以来，</w:t>
      </w:r>
      <w:r>
        <w:t xml:space="preserve">MSD </w:t>
      </w:r>
      <w:r>
        <w:rPr>
          <w:rFonts w:hint="eastAsia"/>
        </w:rPr>
        <w:t>一直致力于社会援助，即“未来方向项目的改革”。方案的第一阶段由“为家庭工作”一揽子方案组成，（详见第</w:t>
      </w:r>
      <w:r>
        <w:rPr>
          <w:rFonts w:hint="eastAsia"/>
        </w:rPr>
        <w:t>16</w:t>
      </w:r>
      <w:r>
        <w:rPr>
          <w:rFonts w:hint="eastAsia"/>
        </w:rPr>
        <w:t>条：“婚姻与家庭生活”）。方案的第二阶段，于</w:t>
      </w:r>
      <w:r>
        <w:rPr>
          <w:rFonts w:hint="eastAsia"/>
        </w:rPr>
        <w:t>2005</w:t>
      </w:r>
      <w:r>
        <w:rPr>
          <w:rFonts w:hint="eastAsia"/>
        </w:rPr>
        <w:t>年</w:t>
      </w:r>
      <w:r>
        <w:rPr>
          <w:rFonts w:hint="eastAsia"/>
        </w:rPr>
        <w:t>2</w:t>
      </w:r>
      <w:r>
        <w:rPr>
          <w:rFonts w:hint="eastAsia"/>
        </w:rPr>
        <w:t>月公布，包括制订“单核心补贴”，以及强</w:t>
      </w:r>
      <w:r>
        <w:rPr>
          <w:rFonts w:hint="eastAsia"/>
        </w:rPr>
        <w:t xml:space="preserve">化就业服务以取代目前的一系列补贴、规则和权利。该改革旨在进一步建立一种以工作为中心的制度。　　</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财政建议</w:t>
      </w:r>
    </w:p>
    <w:p w:rsidR="00000000" w:rsidRDefault="00BD35EC">
      <w:pPr>
        <w:pStyle w:val="Date"/>
        <w:numPr>
          <w:ilvl w:val="0"/>
          <w:numId w:val="1992"/>
        </w:numPr>
        <w:tabs>
          <w:tab w:val="clear" w:pos="420"/>
          <w:tab w:val="left" w:pos="630"/>
        </w:tabs>
        <w:spacing w:after="240" w:line="360" w:lineRule="exact"/>
        <w:ind w:left="0" w:firstLine="0"/>
        <w:rPr>
          <w:color w:val="000000"/>
        </w:rPr>
      </w:pPr>
      <w:r>
        <w:rPr>
          <w:rFonts w:hint="eastAsia"/>
        </w:rPr>
        <w:t xml:space="preserve">据报告，妇女尤其是毛利妇女，难以获得财政贷款。在获得商业贷款方面，目前正在开展工作，以更好地了解不同群体妇女的问题。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 xml:space="preserve">妇女要实现经济独立，就必须掌握必要的技能和知识来管理财务。退休委员会开展了许多活动，向妇女提供更合理的财政建议，提高妇女对退休储蓄计划的理解，帮助妇女为自己和家庭的未来做准备。　</w:t>
      </w:r>
    </w:p>
    <w:p w:rsidR="00000000" w:rsidRDefault="00BD35EC">
      <w:pPr>
        <w:tabs>
          <w:tab w:val="left" w:pos="630"/>
        </w:tabs>
        <w:spacing w:after="240" w:line="360" w:lineRule="exact"/>
        <w:rPr>
          <w:rFonts w:eastAsia="SimHei"/>
          <w:color w:val="FF0000"/>
          <w:sz w:val="24"/>
        </w:rPr>
      </w:pPr>
      <w:bookmarkStart w:id="59" w:name="_Toc125292443"/>
      <w:r>
        <w:rPr>
          <w:rFonts w:eastAsia="SimHei" w:hint="eastAsia"/>
          <w:color w:val="FF0000"/>
          <w:sz w:val="24"/>
        </w:rPr>
        <w:t>住房</w:t>
      </w:r>
      <w:bookmarkEnd w:id="59"/>
    </w:p>
    <w:p w:rsidR="00000000" w:rsidRDefault="00BD35EC">
      <w:pPr>
        <w:pStyle w:val="Date"/>
        <w:numPr>
          <w:ilvl w:val="0"/>
          <w:numId w:val="1992"/>
        </w:numPr>
        <w:tabs>
          <w:tab w:val="clear" w:pos="420"/>
          <w:tab w:val="left" w:pos="630"/>
        </w:tabs>
        <w:spacing w:after="240" w:line="360" w:lineRule="exact"/>
        <w:ind w:left="0" w:firstLine="0"/>
      </w:pPr>
      <w:r>
        <w:rPr>
          <w:rFonts w:hint="eastAsia"/>
        </w:rPr>
        <w:t xml:space="preserve">政府通过住房补贴、提供国家住房和家庭贷款，支助低收入者获得住房。　</w:t>
      </w:r>
    </w:p>
    <w:p w:rsidR="00000000" w:rsidRDefault="00BD35EC">
      <w:pPr>
        <w:pStyle w:val="Date"/>
        <w:numPr>
          <w:ilvl w:val="0"/>
          <w:numId w:val="1992"/>
        </w:numPr>
        <w:tabs>
          <w:tab w:val="clear" w:pos="420"/>
          <w:tab w:val="left" w:pos="630"/>
        </w:tabs>
        <w:spacing w:after="240" w:line="360" w:lineRule="exact"/>
        <w:ind w:left="0" w:firstLine="0"/>
        <w:rPr>
          <w:color w:val="000000"/>
        </w:rPr>
      </w:pPr>
      <w:r>
        <w:rPr>
          <w:rFonts w:hint="eastAsia"/>
        </w:rPr>
        <w:t>于</w:t>
      </w:r>
      <w:r>
        <w:rPr>
          <w:rFonts w:hint="eastAsia"/>
        </w:rPr>
        <w:t>2005</w:t>
      </w:r>
      <w:r>
        <w:rPr>
          <w:rFonts w:hint="eastAsia"/>
        </w:rPr>
        <w:t>年</w:t>
      </w:r>
      <w:r>
        <w:rPr>
          <w:rFonts w:hint="eastAsia"/>
        </w:rPr>
        <w:t>5</w:t>
      </w:r>
      <w:r>
        <w:rPr>
          <w:rFonts w:hint="eastAsia"/>
        </w:rPr>
        <w:t>月出台的“新西兰住</w:t>
      </w:r>
      <w:r>
        <w:rPr>
          <w:rFonts w:hint="eastAsia"/>
        </w:rPr>
        <w:t xml:space="preserve">房战略”旨在确保新西兰继续提供满足所有新西兰人需要的能负担得起的优质住房。该战略涉及七个行动领域，其中“满足不同需要”一项把主要重点放在妇女的需要上。在该行动领域，将为那些社会、健康和支助需要并不总能被满足者制订住房工作计划。这些群体包括老年人、妇女、儿童和青年、残疾人、毛利人、太平洋岛屿人和族裔群体。该战略还包括旨在改善农村地区住房的倡议。　</w:t>
      </w:r>
    </w:p>
    <w:p w:rsidR="00000000" w:rsidRDefault="00BD35EC">
      <w:pPr>
        <w:pStyle w:val="HCh"/>
        <w:jc w:val="center"/>
      </w:pPr>
      <w:bookmarkStart w:id="60" w:name="_Toc130626188"/>
      <w:bookmarkStart w:id="61" w:name="_Toc130626654"/>
      <w:bookmarkStart w:id="62" w:name="_Toc131561436"/>
      <w:r>
        <w:rPr>
          <w:rFonts w:hint="eastAsia"/>
        </w:rPr>
        <w:t>第</w:t>
      </w:r>
      <w:r>
        <w:rPr>
          <w:rFonts w:hint="eastAsia"/>
        </w:rPr>
        <w:t>14</w:t>
      </w:r>
      <w:r>
        <w:rPr>
          <w:rFonts w:hint="eastAsia"/>
        </w:rPr>
        <w:t>条</w:t>
      </w:r>
      <w:bookmarkEnd w:id="60"/>
      <w:bookmarkEnd w:id="61"/>
      <w:bookmarkEnd w:id="62"/>
      <w:r>
        <w:br/>
      </w:r>
      <w:r>
        <w:rPr>
          <w:rFonts w:hint="eastAsia"/>
        </w:rPr>
        <w:t>农村妇女</w:t>
      </w:r>
    </w:p>
    <w:p w:rsidR="00000000" w:rsidRDefault="00BD35EC">
      <w:pPr>
        <w:tabs>
          <w:tab w:val="left" w:pos="630"/>
        </w:tabs>
        <w:spacing w:after="240" w:line="360" w:lineRule="exact"/>
        <w:rPr>
          <w:rFonts w:eastAsia="SimHei"/>
          <w:color w:val="FF0000"/>
          <w:sz w:val="24"/>
        </w:rPr>
      </w:pPr>
      <w:bookmarkStart w:id="63" w:name="_Toc125292445"/>
      <w:r>
        <w:rPr>
          <w:rFonts w:eastAsia="SimHei" w:hint="eastAsia"/>
          <w:color w:val="FF0000"/>
          <w:sz w:val="24"/>
        </w:rPr>
        <w:t xml:space="preserve">导言　</w:t>
      </w:r>
      <w:bookmarkEnd w:id="63"/>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新西兰人口高度城市化，只有</w:t>
      </w:r>
      <w:r>
        <w:rPr>
          <w:rFonts w:hint="eastAsia"/>
        </w:rPr>
        <w:t>15%</w:t>
      </w:r>
      <w:r>
        <w:rPr>
          <w:rFonts w:hint="eastAsia"/>
        </w:rPr>
        <w:t>的男性和</w:t>
      </w:r>
      <w:r>
        <w:rPr>
          <w:rFonts w:hint="eastAsia"/>
        </w:rPr>
        <w:t>13%</w:t>
      </w:r>
      <w:r>
        <w:rPr>
          <w:rFonts w:hint="eastAsia"/>
        </w:rPr>
        <w:t>的女性住在农村地区。</w:t>
      </w:r>
      <w:r>
        <w:rPr>
          <w:rStyle w:val="FootnoteReference"/>
          <w:iCs/>
        </w:rPr>
        <w:footnoteReference w:id="99"/>
      </w:r>
      <w:r>
        <w:rPr>
          <w:rStyle w:val="FootnoteReference"/>
          <w:iCs/>
        </w:rPr>
        <w:t xml:space="preserve"> </w:t>
      </w:r>
      <w:r>
        <w:t xml:space="preserve"> </w:t>
      </w:r>
      <w:r>
        <w:rPr>
          <w:rFonts w:hint="eastAsia"/>
        </w:rPr>
        <w:t>自</w:t>
      </w:r>
      <w:r>
        <w:rPr>
          <w:rFonts w:hint="eastAsia"/>
        </w:rPr>
        <w:t>1996</w:t>
      </w:r>
      <w:r>
        <w:rPr>
          <w:rFonts w:hint="eastAsia"/>
        </w:rPr>
        <w:t>年以来，男女很少从人口稀少的地区迁移到主要城市地区。这</w:t>
      </w:r>
      <w:r>
        <w:rPr>
          <w:rFonts w:hint="eastAsia"/>
        </w:rPr>
        <w:t>一趋势一直存在于所有族裔群体中。</w:t>
      </w:r>
      <w:r>
        <w:rPr>
          <w:rStyle w:val="FootnoteReference"/>
          <w:iCs/>
        </w:rPr>
        <w:footnoteReference w:id="100"/>
      </w:r>
      <w:r>
        <w:rPr>
          <w:rStyle w:val="FootnoteReference"/>
          <w:iCs/>
        </w:rPr>
        <w:t xml:space="preserve"> </w:t>
      </w:r>
      <w:r>
        <w:rPr>
          <w:rFonts w:hint="eastAsia"/>
          <w:iCs/>
        </w:rPr>
        <w:t>惟一不同的是，毛利老年妇女（</w:t>
      </w:r>
      <w:r>
        <w:rPr>
          <w:rFonts w:hint="eastAsia"/>
          <w:iCs/>
        </w:rPr>
        <w:t>60</w:t>
      </w:r>
      <w:r>
        <w:rPr>
          <w:rFonts w:hint="eastAsia"/>
          <w:iCs/>
        </w:rPr>
        <w:t>岁以上）都向</w:t>
      </w:r>
      <w:r>
        <w:rPr>
          <w:rFonts w:hint="eastAsia"/>
        </w:rPr>
        <w:t>农村</w:t>
      </w:r>
      <w:r>
        <w:rPr>
          <w:rFonts w:hint="eastAsia"/>
          <w:iCs/>
        </w:rPr>
        <w:t>地区移徙，这表明了晚年亲属和祖籍的影响力。</w:t>
      </w:r>
      <w:r>
        <w:rPr>
          <w:rStyle w:val="FootnoteReference"/>
          <w:iCs/>
        </w:rPr>
        <w:footnoteReference w:id="101"/>
      </w:r>
      <w:r>
        <w:t xml:space="preserve"> </w:t>
      </w:r>
      <w:r>
        <w:rPr>
          <w:rFonts w:hint="eastAsia"/>
        </w:rPr>
        <w:t>但在老年组的欧裔妇女以及太平洋岛屿族裔妇女中，则出现了向城市地区聚集的趋势，因为这样可以更接近家人、生活福利设施和服务机构，或主要位于城市的老人护理院。</w:t>
      </w:r>
      <w:r>
        <w:rPr>
          <w:rStyle w:val="FootnoteReference"/>
          <w:iCs/>
        </w:rPr>
        <w:footnoteReference w:id="102"/>
      </w:r>
    </w:p>
    <w:p w:rsidR="00000000" w:rsidRDefault="00BD35EC">
      <w:pPr>
        <w:pStyle w:val="Date"/>
        <w:numPr>
          <w:ilvl w:val="0"/>
          <w:numId w:val="1992"/>
        </w:numPr>
        <w:tabs>
          <w:tab w:val="clear" w:pos="420"/>
          <w:tab w:val="left" w:pos="630"/>
        </w:tabs>
        <w:spacing w:after="240" w:line="360" w:lineRule="exact"/>
        <w:ind w:left="0" w:firstLine="0"/>
      </w:pPr>
      <w:r>
        <w:rPr>
          <w:rFonts w:hint="eastAsia"/>
          <w:color w:val="000000"/>
        </w:rPr>
        <w:t>新西兰农村的性质正在发生变化。尽管农业是农村经济的传统支柱，但新西兰农村地区不完全以农业生产为主。那里的活动丰富多样，越来越多的农村妇女不靠农场生活，或靠务农获得收入。农村人口减少和新的非传统企业与私人产业的发展也使地方和农村</w:t>
      </w:r>
      <w:r>
        <w:rPr>
          <w:rFonts w:hint="eastAsia"/>
          <w:color w:val="000000"/>
        </w:rPr>
        <w:t xml:space="preserve">发生着变化。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 xml:space="preserve">农村妇女享有同农村男子和城市男女同等的获得政府服务、包括社会援助、教育和保健的权利。因此，在其他条款中提到的旨在改善妇女状况的政府政策同样适用于农村妇女。但是，与其他妇女相比，农村妇女处于不利的境地，如在获得服务方面以及与外界的隔绝感，这些都需要制订专门针对农村妇女的政策和倡议。　</w:t>
      </w:r>
    </w:p>
    <w:p w:rsidR="00000000" w:rsidRDefault="00BD35EC">
      <w:pPr>
        <w:tabs>
          <w:tab w:val="left" w:pos="630"/>
        </w:tabs>
        <w:spacing w:after="240" w:line="360" w:lineRule="exact"/>
        <w:rPr>
          <w:rFonts w:eastAsia="SimHei"/>
          <w:color w:val="FF0000"/>
          <w:sz w:val="24"/>
        </w:rPr>
      </w:pPr>
      <w:bookmarkStart w:id="64" w:name="_Toc125292446"/>
      <w:r>
        <w:rPr>
          <w:rFonts w:eastAsia="SimHei" w:hint="eastAsia"/>
          <w:color w:val="FF0000"/>
          <w:sz w:val="24"/>
        </w:rPr>
        <w:t xml:space="preserve">获得服务　</w:t>
      </w:r>
      <w:bookmarkEnd w:id="64"/>
    </w:p>
    <w:p w:rsidR="00000000" w:rsidRDefault="00BD35EC">
      <w:pPr>
        <w:pStyle w:val="Date"/>
        <w:numPr>
          <w:ilvl w:val="0"/>
          <w:numId w:val="1992"/>
        </w:numPr>
        <w:tabs>
          <w:tab w:val="clear" w:pos="420"/>
          <w:tab w:val="left" w:pos="630"/>
        </w:tabs>
        <w:spacing w:after="240" w:line="360" w:lineRule="exact"/>
        <w:ind w:left="0" w:firstLine="0"/>
      </w:pPr>
      <w:r>
        <w:rPr>
          <w:rFonts w:hint="eastAsia"/>
        </w:rPr>
        <w:t xml:space="preserve">农村和偏远地区的妇女获得某些服务的机会可能非常有限：例如保健、教育和电信。这是因为尽管存在需要，但政府或私人产业为人口相对稀少的农村地区提供服务所涉及的费用仍然较高。　　</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lang w:val="en-AU"/>
        </w:rPr>
        <w:t>中心地带服务</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如上次报告所述</w:t>
      </w:r>
      <w:r>
        <w:rPr>
          <w:rFonts w:hint="eastAsia"/>
        </w:rPr>
        <w:t xml:space="preserve">，政府认识到了农村和偏远地区新西兰人面临的特殊挑战，因此实施了如下中心地带服务举措：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改进农村地区居民获得政府服务的状况；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为了农村地区居民的利益，加强机构间协作；</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支助农村地区的社区</w:t>
      </w:r>
      <w:r>
        <w:t>/</w:t>
      </w:r>
      <w:r>
        <w:rPr>
          <w:rFonts w:hint="eastAsia"/>
        </w:rPr>
        <w:t xml:space="preserve">志愿机构。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中心地带服务中心在农村地区提供“一站式服务”，当地居民可以据此获得政府和其他相关机构提供的各种服务，包括社会支助服务、保健、住房、就业、法律、银行和邮政服务。中心地带服务始于</w:t>
      </w:r>
      <w:r>
        <w:rPr>
          <w:rFonts w:hint="eastAsia"/>
        </w:rPr>
        <w:t>2001</w:t>
      </w:r>
      <w:r>
        <w:rPr>
          <w:rFonts w:hint="eastAsia"/>
        </w:rPr>
        <w:t>年，目前在全新西兰设有</w:t>
      </w:r>
      <w:r>
        <w:rPr>
          <w:rFonts w:hint="eastAsia"/>
        </w:rPr>
        <w:t>33</w:t>
      </w:r>
      <w:r>
        <w:rPr>
          <w:rFonts w:hint="eastAsia"/>
        </w:rPr>
        <w:t>个农村服务中心。中心地带服务还开展推广服务，许多服务机构每月对偏远社区进行一、两次同步访问，为农村</w:t>
      </w:r>
      <w:r>
        <w:rPr>
          <w:rFonts w:hint="eastAsia"/>
        </w:rPr>
        <w:t xml:space="preserve">地区居民提供面对面的服务。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2003</w:t>
      </w:r>
      <w:r>
        <w:rPr>
          <w:rFonts w:hint="eastAsia"/>
        </w:rPr>
        <w:t xml:space="preserve">年对中心地带服务进行了评估，证明该倡议很有成效，通过加强机构间协调，新西兰农村地区居民获得服务的状况已得到改善，这是地区协调者积极努力和献计献策的结果。　</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保健</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新西兰初级保健战略确定了农村保健问题，包括保留适当的保健人员问题，这一点十分重要。农村妇女面临更多的挑战，包括获得孕产护理、对受供养家属的支助服务以及对农村保健工作人员提供培训机会。</w:t>
      </w:r>
    </w:p>
    <w:p w:rsidR="00000000" w:rsidRDefault="00BD35EC">
      <w:pPr>
        <w:pStyle w:val="Date"/>
        <w:numPr>
          <w:ilvl w:val="0"/>
          <w:numId w:val="1992"/>
        </w:numPr>
        <w:tabs>
          <w:tab w:val="clear" w:pos="420"/>
          <w:tab w:val="left" w:pos="630"/>
        </w:tabs>
        <w:spacing w:after="240" w:line="360" w:lineRule="exact"/>
        <w:ind w:left="0" w:firstLine="0"/>
      </w:pPr>
      <w:r>
        <w:rPr>
          <w:rFonts w:hint="eastAsia"/>
        </w:rPr>
        <w:t>为了改善农村妇女和女童接受保健服务的状况，政府（通过卫生部长下属的农村专家咨询组）制订了一个计划，从而使生活在新西兰农村地区居</w:t>
      </w:r>
      <w:r>
        <w:rPr>
          <w:rFonts w:hint="eastAsia"/>
        </w:rPr>
        <w:t xml:space="preserve">民获得适当的初级保健服务。这将通过以下措施来实现：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创造实现机会的环境，帮助制订根据当地初级保健情况的解决方法；</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确保公平、有效地获得适当距离的优质初级保健服务，这些服务可在农村社区内或不远的路途中提供；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发展、保留和招聘有技能的多学科农村劳动力，以合作、协调和协作的方式工作。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该计划的目标将通过根据“初级保健战略”成立的初级保健机构来实现。</w:t>
      </w:r>
    </w:p>
    <w:p w:rsidR="00000000" w:rsidRDefault="00BD35EC">
      <w:pPr>
        <w:pStyle w:val="Date"/>
        <w:numPr>
          <w:ilvl w:val="0"/>
          <w:numId w:val="1992"/>
        </w:numPr>
        <w:tabs>
          <w:tab w:val="clear" w:pos="420"/>
          <w:tab w:val="left" w:pos="630"/>
        </w:tabs>
        <w:spacing w:after="240" w:line="360" w:lineRule="exact"/>
        <w:ind w:left="0" w:firstLine="0"/>
      </w:pPr>
      <w:r>
        <w:rPr>
          <w:rFonts w:hint="eastAsia"/>
        </w:rPr>
        <w:t xml:space="preserve">政府已执行的其他农村保健措施包括：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对地区保健委员会适用全民供资方案“农村调节工具”，以使地区保健委员会向农村地区居民提供保健服务所花费的高额费用得到补偿；</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提供全国旅行和膳宿补贴，帮助那些因行程远和经常进行专访而支付高额旅费的人以及那些因收入低而难以获得专家服务的人；</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启动“农村临时支助计划”和“农村执业支助计划”，以招聘和保留短期与长期的医生和护理执业医师；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为农村地区护理执业医师奖学金和护士研究生计划提供资助，并为来自农村地区的医科学生提供大学住宿费；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为改善饮水系统和新西兰小型社区卫生工程提供资助；</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设立健康热线——为大多数农村地区提供</w:t>
      </w:r>
      <w:r>
        <w:rPr>
          <w:rFonts w:hint="eastAsia"/>
        </w:rPr>
        <w:t>24</w:t>
      </w:r>
      <w:r>
        <w:rPr>
          <w:rFonts w:hint="eastAsia"/>
        </w:rPr>
        <w:t xml:space="preserve">小时免费健康咨询电话服务；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开办“流动外科公车”服务，向农村社区提供一系列重要的健康服务；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为家庭型护理服</w:t>
      </w:r>
      <w:r>
        <w:rPr>
          <w:rFonts w:hint="eastAsia"/>
        </w:rPr>
        <w:t xml:space="preserve">务提供额外资助；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为全国“急诊初步反应”培训计划提供资助，确保农村地区所有的医生和护士都能接受急诊护理培训，使他们具备配合进行救护工作的能力，进而改善整个新西兰农村地区的急诊救护工作；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在卫生部成立了专门的农村保健小组。</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教育</w:t>
      </w:r>
    </w:p>
    <w:p w:rsidR="00000000" w:rsidRDefault="00BD35EC">
      <w:pPr>
        <w:pStyle w:val="Date"/>
        <w:numPr>
          <w:ilvl w:val="0"/>
          <w:numId w:val="1992"/>
        </w:numPr>
        <w:tabs>
          <w:tab w:val="clear" w:pos="420"/>
          <w:tab w:val="left" w:pos="630"/>
        </w:tabs>
        <w:spacing w:after="240" w:line="360" w:lineRule="exact"/>
        <w:ind w:left="0" w:firstLine="0"/>
      </w:pPr>
      <w:r>
        <w:rPr>
          <w:rFonts w:hint="eastAsia"/>
        </w:rPr>
        <w:t xml:space="preserve">为了改善农村妇女和女孩接受培训和教育的状况并为她们提供更多的机会，政府采取了下列措施：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推出“针对偏远地区的资助计划”，向偏远地区学校提供额外的运作资金，并确定获得必要的货物和服务的额外费用来办学和开设课程；</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在全国范围内确立了</w:t>
      </w:r>
      <w:r>
        <w:rPr>
          <w:rFonts w:hint="eastAsia"/>
        </w:rPr>
        <w:t>13</w:t>
      </w:r>
      <w:r>
        <w:rPr>
          <w:rFonts w:hint="eastAsia"/>
        </w:rPr>
        <w:t>个“农村教育活动计划”，在各社区展开，从幼儿教</w:t>
      </w:r>
      <w:r>
        <w:rPr>
          <w:rFonts w:hint="eastAsia"/>
        </w:rPr>
        <w:t xml:space="preserve">育、中小学教育，到社区成人继续教育；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实施一系列招聘和保留农村学校教师的战略；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建立学校行政支助团体，重点帮助偏远地区的小学校，并努力提高学校的行政管理效率；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通过</w:t>
      </w:r>
      <w:r>
        <w:t xml:space="preserve"> PROBE</w:t>
      </w:r>
      <w:r>
        <w:rPr>
          <w:rFonts w:hint="eastAsia"/>
        </w:rPr>
        <w:t>项目，建立登陆农村学校的高速互联网；</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向所有学校提供免费的视频会议桥服务，即农村学校可以和其他学校合作，共享教师与资源；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推出“教师用便携式电脑”计划，为教师购买便携式电脑进行补贴；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推出针对小型农村幼儿教育服务机构（不论是社区型机构还是私营机构）的新的“专升本”制度，以使偏远农村社区的父母能够继续接受优质服务；</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增加寄宿</w:t>
      </w:r>
      <w:r>
        <w:rPr>
          <w:rFonts w:hint="eastAsia"/>
        </w:rPr>
        <w:t xml:space="preserve">学校助学金，确保农村地区居民和城市居民一样享有同等的教育机会；以及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酌情扩大城市和农村地区高等教育学习与评估中心。</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电信</w:t>
      </w:r>
    </w:p>
    <w:p w:rsidR="00000000" w:rsidRDefault="00BD35EC">
      <w:pPr>
        <w:pStyle w:val="Date"/>
        <w:numPr>
          <w:ilvl w:val="0"/>
          <w:numId w:val="1992"/>
        </w:numPr>
        <w:tabs>
          <w:tab w:val="clear" w:pos="420"/>
          <w:tab w:val="left" w:pos="630"/>
        </w:tabs>
        <w:spacing w:after="240" w:line="360" w:lineRule="exact"/>
        <w:ind w:left="0" w:firstLine="0"/>
      </w:pPr>
      <w:r>
        <w:rPr>
          <w:rFonts w:hint="eastAsia"/>
        </w:rPr>
        <w:t>使用互联网和电话是农村地区居民与外界保持联系、减轻隔绝感的重要途径。根据</w:t>
      </w:r>
      <w:r>
        <w:rPr>
          <w:rFonts w:hint="eastAsia"/>
        </w:rPr>
        <w:t>2001</w:t>
      </w:r>
      <w:r>
        <w:rPr>
          <w:rFonts w:hint="eastAsia"/>
        </w:rPr>
        <w:t>年人口普查，次农村地区（不到</w:t>
      </w:r>
      <w:r>
        <w:rPr>
          <w:rFonts w:hint="eastAsia"/>
        </w:rPr>
        <w:t>300</w:t>
      </w:r>
      <w:r>
        <w:rPr>
          <w:rFonts w:hint="eastAsia"/>
        </w:rPr>
        <w:t>人）和农村集聚中心地区（</w:t>
      </w:r>
      <w:r>
        <w:rPr>
          <w:rFonts w:hint="eastAsia"/>
        </w:rPr>
        <w:t>300-999</w:t>
      </w:r>
      <w:r>
        <w:rPr>
          <w:rFonts w:hint="eastAsia"/>
        </w:rPr>
        <w:t>人）接入互联网的比例分别为</w:t>
      </w:r>
      <w:r>
        <w:rPr>
          <w:rFonts w:hint="eastAsia"/>
        </w:rPr>
        <w:t>37%</w:t>
      </w:r>
      <w:r>
        <w:rPr>
          <w:rFonts w:hint="eastAsia"/>
        </w:rPr>
        <w:t>和</w:t>
      </w:r>
      <w:r>
        <w:rPr>
          <w:rFonts w:hint="eastAsia"/>
        </w:rPr>
        <w:t>26%</w:t>
      </w:r>
      <w:r>
        <w:rPr>
          <w:rFonts w:hint="eastAsia"/>
        </w:rPr>
        <w:t>，全国的平均比例为</w:t>
      </w:r>
      <w:r>
        <w:rPr>
          <w:rFonts w:hint="eastAsia"/>
        </w:rPr>
        <w:t>37%</w:t>
      </w:r>
      <w:r>
        <w:rPr>
          <w:rFonts w:hint="eastAsia"/>
        </w:rPr>
        <w:t>。农村集聚中心地区电话接入比例为</w:t>
      </w:r>
      <w:r>
        <w:rPr>
          <w:rFonts w:hint="eastAsia"/>
        </w:rPr>
        <w:t>94%</w:t>
      </w:r>
      <w:r>
        <w:rPr>
          <w:rFonts w:hint="eastAsia"/>
        </w:rPr>
        <w:t>，可与城市地区（</w:t>
      </w:r>
      <w:r>
        <w:rPr>
          <w:rFonts w:hint="eastAsia"/>
        </w:rPr>
        <w:t>96%</w:t>
      </w:r>
      <w:r>
        <w:rPr>
          <w:rFonts w:hint="eastAsia"/>
        </w:rPr>
        <w:t>）和次农村地区（</w:t>
      </w:r>
      <w:r>
        <w:rPr>
          <w:rFonts w:hint="eastAsia"/>
        </w:rPr>
        <w:t>96%</w:t>
      </w:r>
      <w:r>
        <w:rPr>
          <w:rFonts w:hint="eastAsia"/>
        </w:rPr>
        <w:t xml:space="preserve">）相比。虽然自上次报告提交以来，新西兰人的手机拥有率进一步增加，但在农村地区还很不普遍。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政府已采取措施，改善新西兰农村居民使用电信技术的机会，并通过信息和通信技术扩大他们获得政府服务的机会。具体内容如下：</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启动电子政务和电子商务倡议，以改进所有新西兰人与政府联系的机会。在</w:t>
      </w:r>
      <w:r>
        <w:rPr>
          <w:rFonts w:hint="eastAsia"/>
        </w:rPr>
        <w:t>2004</w:t>
      </w:r>
      <w:r>
        <w:rPr>
          <w:rFonts w:hint="eastAsia"/>
        </w:rPr>
        <w:t>年对电子政务的评估中，农村妇女和男子认为，淘汰的技术、劣质的连接和拨号互联网服务器使互联网的接入很成问题。但他们仍然认为使用这种方法与政府建立联系还是方便的，可作为使用政府免费电话的替代方法。</w:t>
      </w:r>
      <w:r>
        <w:rPr>
          <w:vertAlign w:val="superscript"/>
        </w:rPr>
        <w:footnoteReference w:id="103"/>
      </w:r>
      <w:r>
        <w:t xml:space="preserve">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2002</w:t>
      </w:r>
      <w:r>
        <w:rPr>
          <w:rFonts w:hint="eastAsia"/>
        </w:rPr>
        <w:t>年实施的</w:t>
      </w:r>
      <w:r>
        <w:t xml:space="preserve"> PROBE</w:t>
      </w:r>
      <w:r>
        <w:rPr>
          <w:rFonts w:hint="eastAsia"/>
        </w:rPr>
        <w:t>项目</w:t>
      </w:r>
      <w:r>
        <w:t>（</w:t>
      </w:r>
      <w:r>
        <w:rPr>
          <w:rFonts w:hint="eastAsia"/>
        </w:rPr>
        <w:t>地方宽带扩充）使所有学校和社区都能使用高速互联网。</w:t>
      </w:r>
      <w:r>
        <w:t>PROBE</w:t>
      </w:r>
      <w:r>
        <w:rPr>
          <w:rFonts w:hint="eastAsia"/>
        </w:rPr>
        <w:t>项目还向农村和偏远社区提供</w:t>
      </w:r>
      <w:r>
        <w:rPr>
          <w:rFonts w:hint="eastAsia"/>
        </w:rPr>
        <w:t xml:space="preserve">更优质的电话服务。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2005</w:t>
      </w:r>
      <w:r>
        <w:rPr>
          <w:rFonts w:hint="eastAsia"/>
        </w:rPr>
        <w:t>年启动“政府数字战略”。该战略为所有新西兰人提供了一个利用信息和通信技术创造数字未来的五年期计划，有助于农村地区居民更好地利用保健和教育服务；同时将向农村和偏远社区提供培训和支助，以维护学校计算机和网络。</w:t>
      </w:r>
      <w:r>
        <w:t>PROBE</w:t>
      </w:r>
      <w:r>
        <w:rPr>
          <w:rFonts w:hint="eastAsia"/>
        </w:rPr>
        <w:t>项目将促进社区中心和农村企业的发展。</w:t>
      </w:r>
      <w:r>
        <w:t xml:space="preserve"> </w:t>
      </w:r>
      <w:r>
        <w:rPr>
          <w:rFonts w:hint="eastAsia"/>
        </w:rPr>
        <w:t xml:space="preserve">　　</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公共设施的使用</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农村地方管理当局负责新西兰农村地区的基础设施建设，如封闭公路、电力、安全饮用水和网状下水道系统等。地方管理当局面临的挑战各不相同，如为启动东海岸基础设施筹集资金困难重重，北岛农村地区缺少网状下水道系统连接设施</w:t>
      </w:r>
      <w:r>
        <w:rPr>
          <w:rFonts w:hint="eastAsia"/>
        </w:rPr>
        <w:t>、水和电力等。在地区一级，有三个地区管理当局的情况最差，它们是最北区、吉斯伯恩和布勒。</w:t>
      </w:r>
      <w:r>
        <w:rPr>
          <w:rStyle w:val="FootnoteReference"/>
        </w:rPr>
        <w:footnoteReference w:id="104"/>
      </w:r>
    </w:p>
    <w:p w:rsidR="00000000" w:rsidRDefault="00BD35EC">
      <w:pPr>
        <w:pStyle w:val="Date"/>
        <w:numPr>
          <w:ilvl w:val="0"/>
          <w:numId w:val="1992"/>
        </w:numPr>
        <w:tabs>
          <w:tab w:val="clear" w:pos="420"/>
          <w:tab w:val="left" w:pos="630"/>
        </w:tabs>
        <w:spacing w:after="240" w:line="360" w:lineRule="exact"/>
        <w:ind w:left="0" w:firstLine="0"/>
      </w:pPr>
      <w:r>
        <w:rPr>
          <w:rFonts w:hint="eastAsia"/>
        </w:rPr>
        <w:t>如上次报告中所述，《</w:t>
      </w:r>
      <w:r>
        <w:rPr>
          <w:rFonts w:hint="eastAsia"/>
        </w:rPr>
        <w:t>1992</w:t>
      </w:r>
      <w:r>
        <w:rPr>
          <w:rFonts w:hint="eastAsia"/>
        </w:rPr>
        <w:t>年电力法》规定，所有电力公司在</w:t>
      </w:r>
      <w:r>
        <w:rPr>
          <w:rFonts w:hint="eastAsia"/>
        </w:rPr>
        <w:t>2013</w:t>
      </w:r>
      <w:r>
        <w:rPr>
          <w:rFonts w:hint="eastAsia"/>
        </w:rPr>
        <w:t>年以前应维持现有的电力连接。该规定确保电力公司继续在“利润不大“的农村地区运作。鉴于这一问题对农村社区的重要性，</w:t>
      </w:r>
      <w:r>
        <w:rPr>
          <w:rFonts w:hint="eastAsia"/>
        </w:rPr>
        <w:t>2007</w:t>
      </w:r>
      <w:r>
        <w:rPr>
          <w:rFonts w:hint="eastAsia"/>
        </w:rPr>
        <w:t>年将对该规定进行评估，以审议该义务是否在</w:t>
      </w:r>
      <w:r>
        <w:rPr>
          <w:rFonts w:hint="eastAsia"/>
        </w:rPr>
        <w:t>2013</w:t>
      </w:r>
      <w:r>
        <w:rPr>
          <w:rFonts w:hint="eastAsia"/>
        </w:rPr>
        <w:t xml:space="preserve">年以后继续或按目前法案规定的要求终止。　</w:t>
      </w:r>
    </w:p>
    <w:p w:rsidR="00000000" w:rsidRDefault="00BD35EC">
      <w:pPr>
        <w:tabs>
          <w:tab w:val="left" w:pos="630"/>
        </w:tabs>
        <w:spacing w:after="240" w:line="360" w:lineRule="exact"/>
        <w:rPr>
          <w:rFonts w:eastAsia="SimHei" w:hint="eastAsia"/>
          <w:color w:val="FF0000"/>
          <w:sz w:val="24"/>
        </w:rPr>
      </w:pPr>
      <w:r>
        <w:rPr>
          <w:rFonts w:eastAsia="SimHei" w:hint="eastAsia"/>
          <w:color w:val="FF0000"/>
          <w:sz w:val="24"/>
        </w:rPr>
        <w:t xml:space="preserve">农村商业和社区发展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 xml:space="preserve">农村妇女享有和男子参与农村发展计划以及根据这些商业和社区计划接受资助的同等权利。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农村商业发展计划由政府支助，其中包括旨在</w:t>
      </w:r>
      <w:r>
        <w:rPr>
          <w:rFonts w:hint="eastAsia"/>
        </w:rPr>
        <w:t>支持可持续经济增长战略的“地区伙伴计划”和“可持续农业基金”，该资金向有利于新西兰初级生产者的经济、环境和社会福利的项目提供</w:t>
      </w:r>
      <w:r>
        <w:rPr>
          <w:rFonts w:hint="eastAsia"/>
        </w:rPr>
        <w:t>950</w:t>
      </w:r>
      <w:r>
        <w:rPr>
          <w:rFonts w:hint="eastAsia"/>
        </w:rPr>
        <w:t xml:space="preserve">万新元。根据“可持续农业基金”，专门针对妇女或由妇女倡议的项目如下：　</w:t>
      </w:r>
    </w:p>
    <w:p w:rsidR="00000000" w:rsidRDefault="00BD35EC" w:rsidP="00BD35EC">
      <w:pPr>
        <w:tabs>
          <w:tab w:val="left" w:pos="630"/>
        </w:tabs>
        <w:spacing w:after="240" w:line="360" w:lineRule="exact"/>
        <w:ind w:leftChars="514" w:left="31680" w:hangingChars="171" w:firstLine="31680"/>
      </w:pPr>
      <w:r>
        <w:rPr>
          <w:rFonts w:ascii="SimSun" w:hAnsi="SimSun" w:hint="eastAsia"/>
        </w:rPr>
        <w:t>-</w:t>
      </w:r>
      <w:r>
        <w:rPr>
          <w:rFonts w:ascii="SimSun" w:hAnsi="SimSun" w:hint="eastAsia"/>
        </w:rPr>
        <w:tab/>
      </w:r>
      <w:r>
        <w:rPr>
          <w:rFonts w:hint="eastAsia"/>
        </w:rPr>
        <w:t xml:space="preserve">设立可耕地妇女网络；　　</w:t>
      </w:r>
    </w:p>
    <w:p w:rsidR="00000000" w:rsidRDefault="00BD35EC" w:rsidP="00BD35EC">
      <w:pPr>
        <w:tabs>
          <w:tab w:val="left" w:pos="630"/>
        </w:tabs>
        <w:spacing w:after="240" w:line="360" w:lineRule="exact"/>
        <w:ind w:leftChars="514" w:left="31680" w:hangingChars="171" w:firstLine="31680"/>
      </w:pPr>
      <w:r>
        <w:rPr>
          <w:rFonts w:ascii="SimSun" w:hAnsi="SimSun" w:hint="eastAsia"/>
        </w:rPr>
        <w:t>-</w:t>
      </w:r>
      <w:r>
        <w:rPr>
          <w:rFonts w:ascii="SimSun" w:hAnsi="SimSun" w:hint="eastAsia"/>
        </w:rPr>
        <w:tab/>
      </w:r>
      <w:r>
        <w:rPr>
          <w:rFonts w:hint="eastAsia"/>
        </w:rPr>
        <w:t>成立以产业为重点的农业妇女小组，这是一个讨论妇女创办牛羊饲养场问题的小组网络；</w:t>
      </w:r>
    </w:p>
    <w:p w:rsidR="00000000" w:rsidRDefault="00BD35EC" w:rsidP="00BD35EC">
      <w:pPr>
        <w:tabs>
          <w:tab w:val="left" w:pos="630"/>
        </w:tabs>
        <w:spacing w:after="240" w:line="360" w:lineRule="exact"/>
        <w:ind w:leftChars="514" w:left="31680" w:hangingChars="171" w:firstLine="31680"/>
      </w:pPr>
      <w:r>
        <w:rPr>
          <w:rFonts w:ascii="SimSun" w:hAnsi="SimSun" w:hint="eastAsia"/>
        </w:rPr>
        <w:t>-</w:t>
      </w:r>
      <w:r>
        <w:rPr>
          <w:rFonts w:ascii="SimSun" w:hAnsi="SimSun" w:hint="eastAsia"/>
        </w:rPr>
        <w:tab/>
      </w:r>
      <w:r>
        <w:rPr>
          <w:rFonts w:hint="eastAsia"/>
        </w:rPr>
        <w:t>支助毛利妇女和家庭</w:t>
      </w:r>
      <w:r>
        <w:t xml:space="preserve"> whānau</w:t>
      </w:r>
      <w:r>
        <w:rPr>
          <w:rFonts w:hint="eastAsia"/>
        </w:rPr>
        <w:t>，</w:t>
      </w:r>
      <w:r>
        <w:rPr>
          <w:rStyle w:val="FootnoteReference"/>
          <w:iCs/>
        </w:rPr>
        <w:footnoteReference w:id="105"/>
      </w:r>
      <w:r>
        <w:rPr>
          <w:rFonts w:hint="eastAsia"/>
        </w:rPr>
        <w:t xml:space="preserve">加强其作为地主和决策者的作用，提高毛利人的土地使用率。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社区发展项目包括“创业社区计划”，该计划帮助社区创造就业机会，并通过发展社区自有企业来解决技能问题</w:t>
      </w:r>
      <w:r>
        <w:rPr>
          <w:rFonts w:hint="eastAsia"/>
        </w:rPr>
        <w:t xml:space="preserve">。另外，还有“社区实习计划”，该计划试行阶段在新西兰上次报告中已讨论过。这是一个技能共享的建设性计划。它向来自公共和私营社区及志愿部门有经验和有技能的人提供补助金，支持他们参加社区组织的短期或中期实习。　　</w:t>
      </w:r>
    </w:p>
    <w:p w:rsidR="00000000" w:rsidRDefault="00BD35EC">
      <w:pPr>
        <w:pStyle w:val="HCh"/>
        <w:jc w:val="center"/>
        <w:rPr>
          <w:rFonts w:hint="eastAsia"/>
        </w:rPr>
      </w:pPr>
      <w:bookmarkStart w:id="65" w:name="_Toc130626189"/>
      <w:bookmarkStart w:id="66" w:name="_Toc130626655"/>
      <w:bookmarkStart w:id="67" w:name="_Toc131561437"/>
      <w:r>
        <w:rPr>
          <w:rFonts w:hint="eastAsia"/>
        </w:rPr>
        <w:t>第</w:t>
      </w:r>
      <w:r>
        <w:rPr>
          <w:rFonts w:hint="eastAsia"/>
        </w:rPr>
        <w:t>15</w:t>
      </w:r>
      <w:r>
        <w:rPr>
          <w:rFonts w:hint="eastAsia"/>
        </w:rPr>
        <w:t>条</w:t>
      </w:r>
      <w:bookmarkEnd w:id="65"/>
      <w:bookmarkEnd w:id="66"/>
      <w:bookmarkEnd w:id="67"/>
      <w:r>
        <w:br/>
      </w:r>
      <w:r>
        <w:rPr>
          <w:rFonts w:hint="eastAsia"/>
        </w:rPr>
        <w:t>法律面前和公民事务方面的平等</w:t>
      </w:r>
    </w:p>
    <w:p w:rsidR="00000000" w:rsidRDefault="00BD35EC">
      <w:pPr>
        <w:tabs>
          <w:tab w:val="left" w:pos="630"/>
        </w:tabs>
        <w:spacing w:after="240" w:line="360" w:lineRule="exact"/>
        <w:rPr>
          <w:rFonts w:eastAsia="SimHei" w:hint="eastAsia"/>
          <w:color w:val="FF0000"/>
          <w:sz w:val="24"/>
        </w:rPr>
      </w:pPr>
      <w:r>
        <w:rPr>
          <w:rFonts w:eastAsia="SimHei" w:hint="eastAsia"/>
          <w:color w:val="FF0000"/>
          <w:sz w:val="24"/>
        </w:rPr>
        <w:t>导言</w:t>
      </w:r>
    </w:p>
    <w:p w:rsidR="00000000" w:rsidRDefault="00BD35EC">
      <w:pPr>
        <w:pStyle w:val="Date"/>
        <w:numPr>
          <w:ilvl w:val="0"/>
          <w:numId w:val="1992"/>
        </w:numPr>
        <w:tabs>
          <w:tab w:val="clear" w:pos="420"/>
          <w:tab w:val="left" w:pos="630"/>
        </w:tabs>
        <w:spacing w:after="240" w:line="360" w:lineRule="exact"/>
        <w:ind w:left="0" w:firstLine="0"/>
      </w:pPr>
      <w:r>
        <w:rPr>
          <w:rFonts w:hint="eastAsia"/>
        </w:rPr>
        <w:t xml:space="preserve">妇女在法律面前完全平等，并有独立的法律人格和能力行使个人的所有合法权利。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 xml:space="preserve">自上次报告以来，政府做出了一些修改，以改善妇女接受法律援助的机会，并对性侵害法作了修改，使性侵害不加性别区分。政府制定了专门针对女犯人、尤其是少年囚犯的法律条款。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实际上，妇女和男</w:t>
      </w:r>
      <w:r>
        <w:rPr>
          <w:rFonts w:hint="eastAsia"/>
        </w:rPr>
        <w:t xml:space="preserve">子一样，有权要求被派到作战单位和其他军事单位。　</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接受法律援助</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妇女获取法律援助的能力很重要，有助于她们行使其合法的权利和保护其利益。目前有许多法律援助计划，如刑事、家庭、怀坦吉调解庭和普通民法援助。大体上，妇女往往接受家庭法律援助，在</w:t>
      </w:r>
      <w:r>
        <w:t>2003</w:t>
      </w:r>
      <w:r>
        <w:rPr>
          <w:rFonts w:hint="eastAsia"/>
        </w:rPr>
        <w:t>和</w:t>
      </w:r>
      <w:r>
        <w:rPr>
          <w:rFonts w:hint="eastAsia"/>
        </w:rPr>
        <w:t>20</w:t>
      </w:r>
      <w:r>
        <w:t>04</w:t>
      </w:r>
      <w:r>
        <w:rPr>
          <w:rFonts w:hint="eastAsia"/>
        </w:rPr>
        <w:t>年，</w:t>
      </w:r>
      <w:r>
        <w:t>75</w:t>
      </w:r>
      <w:r>
        <w:rPr>
          <w:rFonts w:hint="eastAsia"/>
        </w:rPr>
        <w:t>%</w:t>
      </w:r>
      <w:r>
        <w:rPr>
          <w:rFonts w:hint="eastAsia"/>
        </w:rPr>
        <w:t>的家庭法律援助接受者为妇女。</w:t>
      </w:r>
      <w:r>
        <w:rPr>
          <w:rStyle w:val="FootnoteReference"/>
        </w:rPr>
        <w:footnoteReference w:id="106"/>
      </w:r>
      <w:r>
        <w:rPr>
          <w:rFonts w:hint="eastAsia"/>
        </w:rPr>
        <w:t xml:space="preserve">家庭法律援助主要涉及对受抚养儿童的监护和（或）探视安排，以及家庭暴力事项。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在新西兰，法律援助由根据</w:t>
      </w:r>
      <w:r>
        <w:rPr>
          <w:rFonts w:hint="eastAsia"/>
        </w:rPr>
        <w:t>2000</w:t>
      </w:r>
      <w:r>
        <w:rPr>
          <w:rFonts w:hint="eastAsia"/>
        </w:rPr>
        <w:t>年《法律服务法》设立的一家皇家机构——法律服务机构予以实施。该机构通过提供法律服务和法律援助，为那些最需要这</w:t>
      </w:r>
      <w:r>
        <w:rPr>
          <w:rFonts w:hint="eastAsia"/>
        </w:rPr>
        <w:t xml:space="preserve">类援助但又最负担不起的民众伸张正义。该机构还为一个研究方案提供资金，以确定未满足的法律需求，并按优先顺序提供有关服务，以填补空白。在这项研究中，除了种族划分和社会经济问题以外，性别问题也是一个重要方面。　</w:t>
      </w:r>
    </w:p>
    <w:p w:rsidR="00000000" w:rsidRDefault="00BD35EC">
      <w:pPr>
        <w:tabs>
          <w:tab w:val="left" w:pos="630"/>
        </w:tabs>
        <w:spacing w:after="240" w:line="360" w:lineRule="exact"/>
        <w:rPr>
          <w:rFonts w:ascii="KaiTi_GB2312" w:eastAsia="KaiTi_GB2312"/>
          <w:b/>
          <w:bCs/>
          <w:iCs/>
          <w:color w:val="0000FF"/>
        </w:rPr>
      </w:pPr>
      <w:bookmarkStart w:id="68" w:name="_Toc121988191"/>
      <w:bookmarkStart w:id="69" w:name="_Toc122072505"/>
      <w:bookmarkStart w:id="70" w:name="_Toc122588393"/>
      <w:r>
        <w:rPr>
          <w:rFonts w:ascii="KaiTi_GB2312" w:eastAsia="KaiTi_GB2312" w:hint="eastAsia"/>
          <w:b/>
          <w:bCs/>
          <w:iCs/>
          <w:color w:val="0000FF"/>
        </w:rPr>
        <w:t>法律援助资格</w:t>
      </w:r>
      <w:bookmarkEnd w:id="68"/>
      <w:bookmarkEnd w:id="69"/>
      <w:bookmarkEnd w:id="70"/>
      <w:r>
        <w:rPr>
          <w:rFonts w:ascii="KaiTi_GB2312" w:eastAsia="KaiTi_GB2312" w:hint="eastAsia"/>
          <w:b/>
          <w:bCs/>
          <w:iCs/>
          <w:color w:val="0000FF"/>
        </w:rPr>
        <w:t>审查</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自上次报告提交以来，政府一直对获得法律援助的资格进行审查。其结果是于</w:t>
      </w:r>
      <w:r>
        <w:rPr>
          <w:rFonts w:hint="eastAsia"/>
        </w:rPr>
        <w:t>2005</w:t>
      </w:r>
      <w:r>
        <w:rPr>
          <w:rFonts w:hint="eastAsia"/>
        </w:rPr>
        <w:t>年</w:t>
      </w:r>
      <w:r>
        <w:rPr>
          <w:rFonts w:hint="eastAsia"/>
        </w:rPr>
        <w:t>5</w:t>
      </w:r>
      <w:r>
        <w:rPr>
          <w:rFonts w:hint="eastAsia"/>
        </w:rPr>
        <w:t>月</w:t>
      </w:r>
      <w:r>
        <w:rPr>
          <w:rFonts w:hint="eastAsia"/>
        </w:rPr>
        <w:t>17</w:t>
      </w:r>
      <w:r>
        <w:rPr>
          <w:rFonts w:hint="eastAsia"/>
        </w:rPr>
        <w:t>日向议会提出《第</w:t>
      </w:r>
      <w:r>
        <w:rPr>
          <w:rFonts w:hint="eastAsia"/>
        </w:rPr>
        <w:t>2</w:t>
      </w:r>
      <w:r>
        <w:rPr>
          <w:rFonts w:hint="eastAsia"/>
        </w:rPr>
        <w:t>号法律服务修正案》。</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该法案提出的修改将把新西兰可能有资格接受法律援助的人从目前的</w:t>
      </w:r>
      <w:r>
        <w:rPr>
          <w:rFonts w:hint="eastAsia"/>
        </w:rPr>
        <w:t>765 000</w:t>
      </w:r>
      <w:r>
        <w:rPr>
          <w:rFonts w:hint="eastAsia"/>
        </w:rPr>
        <w:t>人增加到</w:t>
      </w:r>
      <w:r>
        <w:rPr>
          <w:rFonts w:hint="eastAsia"/>
        </w:rPr>
        <w:t>120</w:t>
      </w:r>
      <w:r>
        <w:rPr>
          <w:rFonts w:hint="eastAsia"/>
        </w:rPr>
        <w:t>万人。法律援助金数额预计将从</w:t>
      </w:r>
      <w:r>
        <w:rPr>
          <w:rFonts w:hint="eastAsia"/>
        </w:rPr>
        <w:t>25 000</w:t>
      </w:r>
      <w:r>
        <w:rPr>
          <w:rFonts w:hint="eastAsia"/>
        </w:rPr>
        <w:t>增加到</w:t>
      </w:r>
      <w:r>
        <w:rPr>
          <w:rFonts w:hint="eastAsia"/>
        </w:rPr>
        <w:t>85 000</w:t>
      </w:r>
      <w:r>
        <w:rPr>
          <w:rFonts w:hint="eastAsia"/>
        </w:rPr>
        <w:t>，另外，民事案件</w:t>
      </w:r>
      <w:r>
        <w:rPr>
          <w:rFonts w:hint="eastAsia"/>
        </w:rPr>
        <w:t>的收入下限将以总收入为基础，根据家庭规模做出调整。例如，两个成人和一个子女的家庭收入标准为</w:t>
      </w:r>
      <w:r>
        <w:rPr>
          <w:rFonts w:hint="eastAsia"/>
        </w:rPr>
        <w:t>36 371</w:t>
      </w:r>
      <w:r>
        <w:rPr>
          <w:rFonts w:hint="eastAsia"/>
        </w:rPr>
        <w:t>新元。目前的相应标准是</w:t>
      </w:r>
      <w:r>
        <w:rPr>
          <w:rFonts w:hint="eastAsia"/>
        </w:rPr>
        <w:t>19 060</w:t>
      </w:r>
      <w:r>
        <w:rPr>
          <w:rFonts w:hint="eastAsia"/>
        </w:rPr>
        <w:t xml:space="preserve">新元。收入下限在将来会按通胀率调整。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这些变更涉及《为妇女伸张正义》的报告中所提到的关注问题，该报告认为某类法律服务和获得民事法律援助的资格标准给低收入妇女得到公正待遇设置了障碍。</w:t>
      </w:r>
      <w:r>
        <w:rPr>
          <w:rStyle w:val="FootnoteReference"/>
        </w:rPr>
        <w:footnoteReference w:id="107"/>
      </w:r>
      <w:r>
        <w:t xml:space="preserve"> </w:t>
      </w:r>
      <w:r>
        <w:rPr>
          <w:rFonts w:hint="eastAsia"/>
        </w:rPr>
        <w:t>对收入下限所提议的变更将解决目前在那些有资格接受援助者和那些能够私下支付法律咨询费用者之间的差距。民事法律援助申请者所必须交纳的</w:t>
      </w:r>
      <w:r>
        <w:rPr>
          <w:rFonts w:hint="eastAsia"/>
        </w:rPr>
        <w:t>50</w:t>
      </w:r>
      <w:r>
        <w:rPr>
          <w:rFonts w:hint="eastAsia"/>
        </w:rPr>
        <w:t xml:space="preserve">新元将被修正案所废除。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法律援助可根据申请人的情况以</w:t>
      </w:r>
      <w:r>
        <w:rPr>
          <w:rFonts w:hint="eastAsia"/>
        </w:rPr>
        <w:t xml:space="preserve">贷款或补助金的形式来提供。这些还在拟议变更的讨论之中。更改该法案有助于申请人在进行申请时计算出自己的最大还款额，并明确有关注销法律援助债务的规定。政府认为还款规定不应阻止合理的行动，也不应妨碍做出公正的裁定，或给有关人员造成严重的经济困难。　　　</w:t>
      </w:r>
    </w:p>
    <w:p w:rsidR="00000000" w:rsidRDefault="00BD35EC">
      <w:pPr>
        <w:tabs>
          <w:tab w:val="left" w:pos="630"/>
        </w:tabs>
        <w:spacing w:after="240" w:line="340" w:lineRule="exact"/>
        <w:rPr>
          <w:rFonts w:eastAsia="SimHei"/>
          <w:color w:val="FF0000"/>
          <w:sz w:val="24"/>
        </w:rPr>
      </w:pPr>
      <w:bookmarkStart w:id="71" w:name="_Toc125292449"/>
      <w:r>
        <w:rPr>
          <w:rFonts w:eastAsia="SimHei" w:hint="eastAsia"/>
          <w:color w:val="FF0000"/>
          <w:sz w:val="24"/>
        </w:rPr>
        <w:t xml:space="preserve">妇女参与司法进程　</w:t>
      </w:r>
      <w:bookmarkEnd w:id="71"/>
    </w:p>
    <w:p w:rsidR="00000000" w:rsidRDefault="00BD35EC">
      <w:pPr>
        <w:tabs>
          <w:tab w:val="left" w:pos="630"/>
        </w:tabs>
        <w:spacing w:after="240" w:line="340" w:lineRule="exact"/>
        <w:rPr>
          <w:rFonts w:ascii="KaiTi_GB2312" w:eastAsia="KaiTi_GB2312"/>
          <w:b/>
          <w:bCs/>
          <w:iCs/>
          <w:color w:val="0000FF"/>
        </w:rPr>
      </w:pPr>
      <w:r>
        <w:rPr>
          <w:rFonts w:ascii="KaiTi_GB2312" w:eastAsia="KaiTi_GB2312" w:hint="eastAsia"/>
          <w:b/>
          <w:bCs/>
          <w:iCs/>
          <w:color w:val="0000FF"/>
        </w:rPr>
        <w:t>女犯人</w:t>
      </w:r>
    </w:p>
    <w:p w:rsidR="00000000" w:rsidRDefault="00BD35EC">
      <w:pPr>
        <w:pStyle w:val="Date"/>
        <w:numPr>
          <w:ilvl w:val="0"/>
          <w:numId w:val="1992"/>
        </w:numPr>
        <w:tabs>
          <w:tab w:val="clear" w:pos="420"/>
          <w:tab w:val="left" w:pos="630"/>
        </w:tabs>
        <w:spacing w:after="240" w:line="340" w:lineRule="exact"/>
        <w:ind w:left="0" w:firstLine="0"/>
      </w:pPr>
      <w:r>
        <w:rPr>
          <w:rFonts w:hint="eastAsia"/>
        </w:rPr>
        <w:t>截至到</w:t>
      </w:r>
      <w:r>
        <w:rPr>
          <w:rFonts w:hint="eastAsia"/>
        </w:rPr>
        <w:t>2006</w:t>
      </w:r>
      <w:r>
        <w:rPr>
          <w:rFonts w:hint="eastAsia"/>
        </w:rPr>
        <w:t>年</w:t>
      </w:r>
      <w:r>
        <w:rPr>
          <w:rFonts w:hint="eastAsia"/>
        </w:rPr>
        <w:t>1</w:t>
      </w:r>
      <w:r>
        <w:rPr>
          <w:rFonts w:hint="eastAsia"/>
        </w:rPr>
        <w:t>月</w:t>
      </w:r>
      <w:r>
        <w:rPr>
          <w:rFonts w:hint="eastAsia"/>
        </w:rPr>
        <w:t>24</w:t>
      </w:r>
      <w:r>
        <w:rPr>
          <w:rFonts w:hint="eastAsia"/>
        </w:rPr>
        <w:t>日，新西兰有囚犯</w:t>
      </w:r>
      <w:r>
        <w:rPr>
          <w:rFonts w:hint="eastAsia"/>
        </w:rPr>
        <w:t>7 477</w:t>
      </w:r>
      <w:r>
        <w:rPr>
          <w:rFonts w:hint="eastAsia"/>
        </w:rPr>
        <w:t>人，其中女囚犯</w:t>
      </w:r>
      <w:r>
        <w:rPr>
          <w:rFonts w:hint="eastAsia"/>
        </w:rPr>
        <w:t>461</w:t>
      </w:r>
      <w:r>
        <w:rPr>
          <w:rFonts w:hint="eastAsia"/>
        </w:rPr>
        <w:t>人，约占囚犯总数的</w:t>
      </w:r>
      <w:r>
        <w:rPr>
          <w:rFonts w:hint="eastAsia"/>
        </w:rPr>
        <w:t>6%</w:t>
      </w:r>
      <w:r>
        <w:rPr>
          <w:rFonts w:hint="eastAsia"/>
        </w:rPr>
        <w:t>。虽然这个百分比很小，但在过去</w:t>
      </w:r>
      <w:r>
        <w:rPr>
          <w:rFonts w:hint="eastAsia"/>
        </w:rPr>
        <w:t>6</w:t>
      </w:r>
      <w:r>
        <w:rPr>
          <w:rFonts w:hint="eastAsia"/>
        </w:rPr>
        <w:t xml:space="preserve">年中女囚犯人数已翻倍增加。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在</w:t>
      </w:r>
      <w:r>
        <w:rPr>
          <w:rFonts w:hint="eastAsia"/>
        </w:rPr>
        <w:t>2006</w:t>
      </w:r>
      <w:r>
        <w:rPr>
          <w:rFonts w:hint="eastAsia"/>
        </w:rPr>
        <w:t>年</w:t>
      </w:r>
      <w:r>
        <w:rPr>
          <w:rFonts w:hint="eastAsia"/>
        </w:rPr>
        <w:t>1</w:t>
      </w:r>
      <w:r>
        <w:rPr>
          <w:rFonts w:hint="eastAsia"/>
        </w:rPr>
        <w:t>月</w:t>
      </w:r>
      <w:r>
        <w:rPr>
          <w:rFonts w:hint="eastAsia"/>
        </w:rPr>
        <w:t>24</w:t>
      </w:r>
      <w:r>
        <w:rPr>
          <w:rFonts w:hint="eastAsia"/>
        </w:rPr>
        <w:t>日被关押的</w:t>
      </w:r>
      <w:r>
        <w:rPr>
          <w:rFonts w:hint="eastAsia"/>
        </w:rPr>
        <w:t>461</w:t>
      </w:r>
      <w:r>
        <w:rPr>
          <w:rFonts w:hint="eastAsia"/>
        </w:rPr>
        <w:t>名女囚犯中，</w:t>
      </w:r>
      <w:r>
        <w:rPr>
          <w:rFonts w:hint="eastAsia"/>
        </w:rPr>
        <w:t>371</w:t>
      </w:r>
      <w:r>
        <w:rPr>
          <w:rFonts w:hint="eastAsia"/>
        </w:rPr>
        <w:t>名是被判刑的囚犯，</w:t>
      </w:r>
      <w:r>
        <w:rPr>
          <w:rFonts w:hint="eastAsia"/>
        </w:rPr>
        <w:t>86</w:t>
      </w:r>
      <w:r>
        <w:rPr>
          <w:rFonts w:hint="eastAsia"/>
        </w:rPr>
        <w:t>名是</w:t>
      </w:r>
      <w:r>
        <w:rPr>
          <w:rFonts w:hint="eastAsia"/>
        </w:rPr>
        <w:t>在押犯，</w:t>
      </w:r>
      <w:r>
        <w:rPr>
          <w:rFonts w:hint="eastAsia"/>
        </w:rPr>
        <w:t>4</w:t>
      </w:r>
      <w:r>
        <w:rPr>
          <w:rFonts w:hint="eastAsia"/>
        </w:rPr>
        <w:t>名是暂时被禁闭的囚犯。</w:t>
      </w:r>
      <w:r>
        <w:rPr>
          <w:rFonts w:hint="eastAsia"/>
        </w:rPr>
        <w:t>371</w:t>
      </w:r>
      <w:r>
        <w:rPr>
          <w:rFonts w:hint="eastAsia"/>
        </w:rPr>
        <w:t>名被判刑的女囚犯的族裔资料显示：</w:t>
      </w:r>
      <w:r>
        <w:rPr>
          <w:rFonts w:hint="eastAsia"/>
        </w:rPr>
        <w:t>55%</w:t>
      </w:r>
      <w:r>
        <w:rPr>
          <w:rFonts w:hint="eastAsia"/>
        </w:rPr>
        <w:t>认为自己是毛利人，</w:t>
      </w:r>
      <w:r>
        <w:rPr>
          <w:rFonts w:hint="eastAsia"/>
        </w:rPr>
        <w:t>34%</w:t>
      </w:r>
      <w:r>
        <w:rPr>
          <w:rFonts w:hint="eastAsia"/>
        </w:rPr>
        <w:t>是欧裔，</w:t>
      </w:r>
      <w:r>
        <w:rPr>
          <w:rFonts w:hint="eastAsia"/>
        </w:rPr>
        <w:t>9%</w:t>
      </w:r>
      <w:r>
        <w:rPr>
          <w:rFonts w:hint="eastAsia"/>
        </w:rPr>
        <w:t>是太平洋岛屿人，</w:t>
      </w:r>
      <w:r>
        <w:rPr>
          <w:rFonts w:hint="eastAsia"/>
        </w:rPr>
        <w:t>2%</w:t>
      </w:r>
      <w:r>
        <w:rPr>
          <w:rFonts w:hint="eastAsia"/>
        </w:rPr>
        <w:t xml:space="preserve">是亚裔。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简单地说，新西兰女囚犯主要是</w:t>
      </w:r>
      <w:r>
        <w:rPr>
          <w:rFonts w:hint="eastAsia"/>
        </w:rPr>
        <w:t>30</w:t>
      </w:r>
      <w:r>
        <w:rPr>
          <w:rFonts w:hint="eastAsia"/>
        </w:rPr>
        <w:t>岁以下的年轻人，教育程度不高，主要是因暴力侵害、财产和毒品犯罪而被关进监狱。妇女再囚禁率比男子略低一点。</w:t>
      </w:r>
      <w:r>
        <w:rPr>
          <w:rStyle w:val="FootnoteReference"/>
        </w:rPr>
        <w:footnoteReference w:id="108"/>
      </w:r>
    </w:p>
    <w:p w:rsidR="00000000" w:rsidRDefault="00BD35EC">
      <w:pPr>
        <w:pStyle w:val="Date"/>
        <w:numPr>
          <w:ilvl w:val="0"/>
          <w:numId w:val="1992"/>
        </w:numPr>
        <w:tabs>
          <w:tab w:val="clear" w:pos="420"/>
          <w:tab w:val="left" w:pos="630"/>
        </w:tabs>
        <w:spacing w:after="240" w:line="340" w:lineRule="exact"/>
        <w:ind w:left="0" w:firstLine="0"/>
      </w:pPr>
      <w:r>
        <w:rPr>
          <w:rFonts w:hint="eastAsia"/>
        </w:rPr>
        <w:t>女囚犯被关押在三个与男囚犯分开的安全设施中，男囚犯被关在</w:t>
      </w:r>
      <w:r>
        <w:rPr>
          <w:rFonts w:hint="eastAsia"/>
        </w:rPr>
        <w:t>17</w:t>
      </w:r>
      <w:r>
        <w:rPr>
          <w:rFonts w:hint="eastAsia"/>
        </w:rPr>
        <w:t>个监狱中。只有一个男女混合的监狱——</w:t>
      </w:r>
      <w:r>
        <w:t>Waikeria Prison</w:t>
      </w:r>
      <w:r>
        <w:rPr>
          <w:rFonts w:hint="eastAsia"/>
        </w:rPr>
        <w:t>监狱。在那里，作为临时措施，</w:t>
      </w:r>
      <w:r>
        <w:rPr>
          <w:rFonts w:hint="eastAsia"/>
        </w:rPr>
        <w:t>80</w:t>
      </w:r>
      <w:r>
        <w:rPr>
          <w:rFonts w:hint="eastAsia"/>
        </w:rPr>
        <w:t>个女囚犯被关押在一个单独的设施内，这里也关押着</w:t>
      </w:r>
      <w:r>
        <w:rPr>
          <w:rFonts w:hint="eastAsia"/>
        </w:rPr>
        <w:t>840</w:t>
      </w:r>
      <w:r>
        <w:rPr>
          <w:rFonts w:hint="eastAsia"/>
        </w:rPr>
        <w:t>名男囚犯。</w:t>
      </w:r>
    </w:p>
    <w:p w:rsidR="00000000" w:rsidRDefault="00BD35EC">
      <w:pPr>
        <w:pStyle w:val="Date"/>
        <w:numPr>
          <w:ilvl w:val="0"/>
          <w:numId w:val="1992"/>
        </w:numPr>
        <w:tabs>
          <w:tab w:val="clear" w:pos="420"/>
          <w:tab w:val="left" w:pos="630"/>
        </w:tabs>
        <w:spacing w:after="240" w:line="340" w:lineRule="exact"/>
        <w:ind w:left="0" w:firstLine="0"/>
      </w:pPr>
      <w:r>
        <w:rPr>
          <w:rFonts w:hint="eastAsia"/>
        </w:rPr>
        <w:t>因为</w:t>
      </w:r>
      <w:r>
        <w:rPr>
          <w:rFonts w:hint="eastAsia"/>
        </w:rPr>
        <w:t xml:space="preserve">女囚犯人数较少，住宿和规划就比男囚犯困难。例如，三所女子监狱的位置意味着约三分之二的妇女要远离其家人服刑。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2006</w:t>
      </w:r>
      <w:r>
        <w:rPr>
          <w:rFonts w:hint="eastAsia"/>
        </w:rPr>
        <w:t>年中旬在南奥克兰设立一所新的多功能女子监狱，这将会缓解北岛地区北部女子监狱的不足。这座新监狱能容纳</w:t>
      </w:r>
      <w:r>
        <w:rPr>
          <w:rFonts w:hint="eastAsia"/>
        </w:rPr>
        <w:t>286</w:t>
      </w:r>
      <w:r>
        <w:rPr>
          <w:rFonts w:hint="eastAsia"/>
        </w:rPr>
        <w:t xml:space="preserve">个床位，使许多妇女能够被关押在离其家人较近的地方。　　　</w:t>
      </w:r>
    </w:p>
    <w:p w:rsidR="00000000" w:rsidRDefault="00BD35EC">
      <w:pPr>
        <w:tabs>
          <w:tab w:val="left" w:pos="630"/>
        </w:tabs>
        <w:spacing w:after="240" w:line="340" w:lineRule="exact"/>
      </w:pPr>
      <w:r>
        <w:rPr>
          <w:rFonts w:ascii="KaiTi_GB2312" w:eastAsia="KaiTi_GB2312" w:hint="eastAsia"/>
          <w:iCs/>
          <w:color w:val="0000FF"/>
        </w:rPr>
        <w:t>目前的管理安排</w:t>
      </w:r>
      <w:r>
        <w:rPr>
          <w:rFonts w:hint="eastAsia"/>
        </w:rPr>
        <w:t xml:space="preserve">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刑法》规定应当把女囚犯作为成年人来管理，同时要考虑到她们作为女人的特殊需求，并认可其家庭环境和个人经历。监狱看守的性别和年龄混合，是为了体现为女囚犯提供两性正面榜样的需求。但是，特殊活动，像搜身只能由妇女来进行</w:t>
      </w:r>
      <w:r>
        <w:rPr>
          <w:rFonts w:hint="eastAsia"/>
        </w:rPr>
        <w:t xml:space="preserve">，这一点影响到警员的总体性别平衡。政府认识到女囚犯和男囚犯有不同的需求，并投入了大量的资源，以确保监狱设施和活动都对这些不同的需求做出反应。　　</w:t>
      </w:r>
    </w:p>
    <w:p w:rsidR="00000000" w:rsidRDefault="00BD35EC">
      <w:pPr>
        <w:pStyle w:val="Date"/>
        <w:numPr>
          <w:ilvl w:val="0"/>
          <w:numId w:val="1992"/>
        </w:numPr>
        <w:tabs>
          <w:tab w:val="clear" w:pos="420"/>
          <w:tab w:val="left" w:pos="630"/>
        </w:tabs>
        <w:spacing w:after="240" w:line="360" w:lineRule="exact"/>
        <w:ind w:left="0" w:firstLine="0"/>
        <w:rPr>
          <w:spacing w:val="-4"/>
        </w:rPr>
      </w:pPr>
      <w:r>
        <w:rPr>
          <w:rFonts w:hint="eastAsia"/>
          <w:spacing w:val="-4"/>
        </w:rPr>
        <w:t xml:space="preserve">最近几年政府执行了许多专门针对女囚犯的倡议，这对管理女囚犯的方式具有重大影响。这些倡议包括：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为女罪犯制订一个试验性犯罪计划，考虑到女罪犯的多种需要、女罪犯可能出现的特殊反应障碍（例如，精神分裂，受虐后果）、女罪犯的社会文化背景及其需要、康复和重生之间的关系。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在公共监狱服务所设立妇女和专业人员服务事务副总管职位，确保针对女囚犯的所有活动能够继续有效进行。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评估和关注毛利女囚犯的文化需求。这包括“毛利文化专家评估”试点计划，为量刑提供较深层次的文化信息，还有文化监测试点计划，为该计划提供支助功能，使监狱人员能够参与量刑计划，以体现和加强其与毛利罪犯的交流。针对女罪犯的</w:t>
      </w:r>
      <w:r>
        <w:t xml:space="preserve">Tikanga </w:t>
      </w:r>
      <w:r>
        <w:rPr>
          <w:rFonts w:hint="eastAsia"/>
        </w:rPr>
        <w:t xml:space="preserve">毛利计划也已实施。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制订“最佳利益检验”计划，以确定对年轻女囚犯是关押还是宣判再囚禁。这会为定位提供一个更客观和透明的决策进程。　</w:t>
      </w:r>
    </w:p>
    <w:p w:rsidR="00000000" w:rsidRDefault="00BD35EC">
      <w:pPr>
        <w:tabs>
          <w:tab w:val="left" w:pos="630"/>
        </w:tabs>
        <w:spacing w:after="240" w:line="360" w:lineRule="exact"/>
        <w:rPr>
          <w:rFonts w:ascii="KaiTi_GB2312" w:eastAsia="KaiTi_GB2312"/>
          <w:iCs/>
          <w:color w:val="0000FF"/>
        </w:rPr>
      </w:pPr>
      <w:r>
        <w:rPr>
          <w:rFonts w:ascii="KaiTi_GB2312" w:eastAsia="KaiTi_GB2312" w:hint="eastAsia"/>
          <w:iCs/>
          <w:color w:val="0000FF"/>
        </w:rPr>
        <w:t>有抚养子女义务的女囚犯</w:t>
      </w:r>
    </w:p>
    <w:p w:rsidR="00000000" w:rsidRDefault="00BD35EC">
      <w:pPr>
        <w:pStyle w:val="Date"/>
        <w:numPr>
          <w:ilvl w:val="0"/>
          <w:numId w:val="1992"/>
        </w:numPr>
        <w:tabs>
          <w:tab w:val="clear" w:pos="420"/>
          <w:tab w:val="left" w:pos="630"/>
        </w:tabs>
        <w:spacing w:after="240" w:line="360" w:lineRule="exact"/>
        <w:ind w:left="0" w:firstLine="0"/>
      </w:pPr>
      <w:r>
        <w:rPr>
          <w:rFonts w:hint="eastAsia"/>
        </w:rPr>
        <w:t xml:space="preserve">刑法政策规定对怀孕或有六个月以下婴儿的女囚犯，在管理上应考虑到她们的特殊风险和需求，尽可能充分保证婴儿的健康幸福。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对于</w:t>
      </w:r>
      <w:r>
        <w:rPr>
          <w:rFonts w:hint="eastAsia"/>
        </w:rPr>
        <w:t>正在服刑的即将生产并希望保留孩子的女囚犯，通常的做法是母亲和孩子不分开，除非别无可行的办法。</w:t>
      </w:r>
      <w:r>
        <w:rPr>
          <w:rFonts w:hint="eastAsia"/>
        </w:rPr>
        <w:t>2002</w:t>
      </w:r>
      <w:r>
        <w:rPr>
          <w:rFonts w:hint="eastAsia"/>
        </w:rPr>
        <w:t xml:space="preserve">年《刑事假释法》规定：劳教部部长可提前豁免那些生完孩子后服有期徒刑的女囚犯。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 xml:space="preserve">劳教部“增进女犯人与女犯人需抚养子女的关系”政策旨在帮助作为母亲的女犯人履行其作为父母的职责。该政策导致了专门喂养和联络机构的建立，使婴儿能够每天被带进监狱，在私人房间喂养和联络感情。同时还建立了自我照顾部门，使女犯人不满六个月的孩子能与作为母亲的女犯人全天在一起。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另外，还提出了如下一些倡议，以帮助有孩子的女犯人履行其育儿</w:t>
      </w:r>
      <w:r>
        <w:rPr>
          <w:rFonts w:hint="eastAsia"/>
        </w:rPr>
        <w:t>职责，并增进她们与子女的关系：</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实施罪犯综合管理机构批准的养育计划；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规定增加父母－子女的探视次数，包括有受过训练的儿童保育协作员在场的探视，以及增加日间和夜间探视时间；　</w:t>
      </w:r>
    </w:p>
    <w:p w:rsidR="00000000" w:rsidRDefault="00BD35EC" w:rsidP="00BD35EC">
      <w:pPr>
        <w:numPr>
          <w:ilvl w:val="1"/>
          <w:numId w:val="1992"/>
        </w:numPr>
        <w:tabs>
          <w:tab w:val="clear" w:pos="840"/>
          <w:tab w:val="left" w:pos="1050"/>
        </w:tabs>
        <w:spacing w:after="240" w:line="360" w:lineRule="exact"/>
        <w:ind w:leftChars="300" w:left="31680"/>
        <w:rPr>
          <w:rFonts w:hint="eastAsia"/>
        </w:rPr>
      </w:pPr>
      <w:r>
        <w:rPr>
          <w:rFonts w:hint="eastAsia"/>
        </w:rPr>
        <w:t xml:space="preserve">规定由相关的合格人员履行家庭联络员的职责；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达成部门间协议，为子女探视被关押的父母提供财政帮助。　</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性侵犯</w:t>
      </w:r>
    </w:p>
    <w:p w:rsidR="00000000" w:rsidRDefault="00BD35EC">
      <w:pPr>
        <w:pStyle w:val="Date"/>
        <w:numPr>
          <w:ilvl w:val="0"/>
          <w:numId w:val="1992"/>
        </w:numPr>
        <w:tabs>
          <w:tab w:val="clear" w:pos="420"/>
          <w:tab w:val="left" w:pos="630"/>
        </w:tabs>
        <w:spacing w:after="240" w:line="360" w:lineRule="exact"/>
        <w:ind w:left="0" w:firstLine="0"/>
      </w:pPr>
      <w:r>
        <w:rPr>
          <w:rFonts w:hint="eastAsia"/>
        </w:rPr>
        <w:t>2005</w:t>
      </w:r>
      <w:r>
        <w:rPr>
          <w:rFonts w:hint="eastAsia"/>
        </w:rPr>
        <w:t>年《第</w:t>
      </w:r>
      <w:r>
        <w:rPr>
          <w:rFonts w:hint="eastAsia"/>
        </w:rPr>
        <w:t>2</w:t>
      </w:r>
      <w:r>
        <w:rPr>
          <w:rFonts w:hint="eastAsia"/>
        </w:rPr>
        <w:t>号性侵犯罪修正案》获得通过。该立法加大了对性侵犯的处罚力度，扩大了打击性侵犯行为的范围，使性侵犯无性别区分，并保证此种犯罪行为在法律面前得到公正的处罚。确保以无性别区分的方式对性侵犯进行表述和处罚，这意味着女性</w:t>
      </w:r>
      <w:r>
        <w:rPr>
          <w:rFonts w:hint="eastAsia"/>
        </w:rPr>
        <w:t xml:space="preserve">现在与男童发生性关系会受到起诉。　</w:t>
      </w:r>
    </w:p>
    <w:p w:rsidR="00000000" w:rsidRDefault="00BD35EC">
      <w:pPr>
        <w:pStyle w:val="Date"/>
        <w:numPr>
          <w:ilvl w:val="0"/>
          <w:numId w:val="1992"/>
        </w:numPr>
        <w:tabs>
          <w:tab w:val="clear" w:pos="420"/>
          <w:tab w:val="left" w:pos="630"/>
        </w:tabs>
        <w:spacing w:after="240" w:line="360" w:lineRule="exact"/>
        <w:ind w:left="0" w:firstLine="0"/>
        <w:rPr>
          <w:rFonts w:hint="eastAsia"/>
        </w:rPr>
      </w:pPr>
      <w:r>
        <w:rPr>
          <w:rFonts w:hint="eastAsia"/>
        </w:rPr>
        <w:t>有关立法用目前称为“性交”的犯罪来涵盖所有形式的性关系。法律认定性掠夺者从事“诱惑”年轻人的活动是非法的，以防止年轻人受到性掠夺者的引诱。性引诱包括由某人联系或安排与儿童见面，进行性活动，不管这是否属于有意的性虐待。</w:t>
      </w:r>
    </w:p>
    <w:p w:rsidR="00000000" w:rsidRDefault="00BD35EC">
      <w:pPr>
        <w:tabs>
          <w:tab w:val="left" w:pos="630"/>
        </w:tabs>
        <w:spacing w:after="240" w:line="360" w:lineRule="exact"/>
        <w:rPr>
          <w:rFonts w:ascii="SimHei" w:eastAsia="SimHei"/>
          <w:iCs/>
          <w:color w:val="FF0000"/>
          <w:sz w:val="24"/>
        </w:rPr>
      </w:pPr>
      <w:r>
        <w:rPr>
          <w:rFonts w:ascii="SimHei" w:eastAsia="SimHei" w:hint="eastAsia"/>
          <w:iCs/>
          <w:color w:val="FF0000"/>
          <w:sz w:val="24"/>
        </w:rPr>
        <w:t>妇女参加战斗</w:t>
      </w:r>
    </w:p>
    <w:p w:rsidR="00000000" w:rsidRDefault="00BD35EC">
      <w:pPr>
        <w:pStyle w:val="Date"/>
        <w:numPr>
          <w:ilvl w:val="0"/>
          <w:numId w:val="1992"/>
        </w:numPr>
        <w:tabs>
          <w:tab w:val="clear" w:pos="420"/>
          <w:tab w:val="left" w:pos="630"/>
        </w:tabs>
        <w:spacing w:after="240" w:line="360" w:lineRule="exact"/>
        <w:ind w:left="0" w:firstLine="0"/>
      </w:pPr>
      <w:r>
        <w:rPr>
          <w:rFonts w:hint="eastAsia"/>
        </w:rPr>
        <w:t>现在允许将妇女布署到作战单位或其他军事单位。但是，在新西兰取消其对妇女参战问题公约的保留意见之前，必须对</w:t>
      </w:r>
      <w:r>
        <w:rPr>
          <w:rFonts w:hint="eastAsia"/>
        </w:rPr>
        <w:t>1993</w:t>
      </w:r>
      <w:r>
        <w:rPr>
          <w:rFonts w:hint="eastAsia"/>
        </w:rPr>
        <w:t>年《人权法》第</w:t>
      </w:r>
      <w:r>
        <w:rPr>
          <w:rFonts w:hint="eastAsia"/>
        </w:rPr>
        <w:t>33</w:t>
      </w:r>
      <w:r>
        <w:rPr>
          <w:rFonts w:hint="eastAsia"/>
        </w:rPr>
        <w:t xml:space="preserve">条做出修改。政府目前正在考虑通过有关的法律文书来做出修改，从而取消保留意见。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妇女在防卫部队的知名度一直在提高</w:t>
      </w:r>
      <w:r>
        <w:rPr>
          <w:rFonts w:hint="eastAsia"/>
        </w:rPr>
        <w:t>。</w:t>
      </w:r>
      <w:r>
        <w:rPr>
          <w:rFonts w:hint="eastAsia"/>
        </w:rPr>
        <w:t>2005</w:t>
      </w:r>
      <w:r>
        <w:rPr>
          <w:rFonts w:hint="eastAsia"/>
        </w:rPr>
        <w:t>年</w:t>
      </w:r>
      <w:r>
        <w:rPr>
          <w:rFonts w:hint="eastAsia"/>
        </w:rPr>
        <w:t>11</w:t>
      </w:r>
      <w:r>
        <w:rPr>
          <w:rFonts w:hint="eastAsia"/>
        </w:rPr>
        <w:t>月</w:t>
      </w:r>
      <w:r>
        <w:rPr>
          <w:rFonts w:hint="eastAsia"/>
        </w:rPr>
        <w:t>29</w:t>
      </w:r>
      <w:r>
        <w:rPr>
          <w:rFonts w:hint="eastAsia"/>
        </w:rPr>
        <w:t>日，一名妇女被提升为陆军准将军衔，成为新西兰第一位达到高级军职的妇女。截止到</w:t>
      </w:r>
      <w:r>
        <w:rPr>
          <w:rFonts w:hint="eastAsia"/>
        </w:rPr>
        <w:t>2005</w:t>
      </w:r>
      <w:r>
        <w:rPr>
          <w:rFonts w:hint="eastAsia"/>
        </w:rPr>
        <w:t>年</w:t>
      </w:r>
      <w:r>
        <w:rPr>
          <w:rFonts w:hint="eastAsia"/>
        </w:rPr>
        <w:t>7</w:t>
      </w:r>
      <w:r>
        <w:rPr>
          <w:rFonts w:hint="eastAsia"/>
        </w:rPr>
        <w:t>月</w:t>
      </w:r>
      <w:r>
        <w:rPr>
          <w:rFonts w:hint="eastAsia"/>
        </w:rPr>
        <w:t>1</w:t>
      </w:r>
      <w:r>
        <w:rPr>
          <w:rFonts w:hint="eastAsia"/>
        </w:rPr>
        <w:t>日，国防部正规军中</w:t>
      </w:r>
      <w:r>
        <w:rPr>
          <w:rFonts w:hint="eastAsia"/>
        </w:rPr>
        <w:t>16%</w:t>
      </w:r>
      <w:r>
        <w:rPr>
          <w:rFonts w:hint="eastAsia"/>
        </w:rPr>
        <w:t>是女性。大多数妇女正规军在海军中（正规军总数的</w:t>
      </w:r>
      <w:r>
        <w:rPr>
          <w:rFonts w:hint="eastAsia"/>
        </w:rPr>
        <w:t>21%</w:t>
      </w:r>
      <w:r>
        <w:rPr>
          <w:rFonts w:hint="eastAsia"/>
        </w:rPr>
        <w:t>是妇女），其次是空军（</w:t>
      </w:r>
      <w:r>
        <w:rPr>
          <w:rFonts w:hint="eastAsia"/>
        </w:rPr>
        <w:t>17%</w:t>
      </w:r>
      <w:r>
        <w:rPr>
          <w:rFonts w:hint="eastAsia"/>
        </w:rPr>
        <w:t>）和陆军（</w:t>
      </w:r>
      <w:r>
        <w:rPr>
          <w:rFonts w:hint="eastAsia"/>
        </w:rPr>
        <w:t>14%</w:t>
      </w:r>
      <w:r>
        <w:rPr>
          <w:rFonts w:hint="eastAsia"/>
        </w:rPr>
        <w:t>）。</w:t>
      </w:r>
      <w:r>
        <w:rPr>
          <w:rStyle w:val="FootnoteReference"/>
        </w:rPr>
        <w:footnoteReference w:id="109"/>
      </w:r>
    </w:p>
    <w:p w:rsidR="00000000" w:rsidRDefault="00BD35EC">
      <w:pPr>
        <w:tabs>
          <w:tab w:val="left" w:pos="630"/>
        </w:tabs>
        <w:spacing w:after="240" w:line="360" w:lineRule="exact"/>
        <w:rPr>
          <w:rFonts w:ascii="SimHei" w:eastAsia="SimHei"/>
          <w:iCs/>
          <w:color w:val="FF0000"/>
          <w:sz w:val="24"/>
        </w:rPr>
      </w:pPr>
      <w:r>
        <w:rPr>
          <w:rFonts w:ascii="SimHei" w:eastAsia="SimHei" w:hint="eastAsia"/>
          <w:iCs/>
          <w:color w:val="FF0000"/>
          <w:sz w:val="24"/>
        </w:rPr>
        <w:t>其他</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妇女参与司法制度见第</w:t>
      </w:r>
      <w:r>
        <w:rPr>
          <w:rFonts w:hint="eastAsia"/>
        </w:rPr>
        <w:t>7</w:t>
      </w:r>
      <w:r>
        <w:rPr>
          <w:rFonts w:hint="eastAsia"/>
        </w:rPr>
        <w:t>条。</w:t>
      </w:r>
    </w:p>
    <w:p w:rsidR="00000000" w:rsidRDefault="00BD35EC">
      <w:pPr>
        <w:pStyle w:val="HCh"/>
        <w:jc w:val="center"/>
      </w:pPr>
      <w:r>
        <w:rPr>
          <w:rFonts w:hint="eastAsia"/>
        </w:rPr>
        <w:t>第</w:t>
      </w:r>
      <w:r>
        <w:rPr>
          <w:rFonts w:hint="eastAsia"/>
        </w:rPr>
        <w:t>16</w:t>
      </w:r>
      <w:r>
        <w:rPr>
          <w:rFonts w:hint="eastAsia"/>
        </w:rPr>
        <w:t>条</w:t>
      </w:r>
      <w:r>
        <w:br/>
      </w:r>
      <w:r>
        <w:rPr>
          <w:rFonts w:hint="eastAsia"/>
        </w:rPr>
        <w:t>婚姻与家庭生活</w:t>
      </w:r>
    </w:p>
    <w:p w:rsidR="00000000" w:rsidRDefault="00BD35EC">
      <w:pPr>
        <w:tabs>
          <w:tab w:val="left" w:pos="630"/>
        </w:tabs>
        <w:spacing w:after="240" w:line="360" w:lineRule="exact"/>
        <w:rPr>
          <w:rFonts w:ascii="SimHei" w:eastAsia="SimHei" w:hint="eastAsia"/>
          <w:iCs/>
          <w:color w:val="FF0000"/>
          <w:sz w:val="24"/>
        </w:rPr>
      </w:pPr>
      <w:r>
        <w:rPr>
          <w:rFonts w:ascii="SimHei" w:eastAsia="SimHei" w:hint="eastAsia"/>
          <w:iCs/>
          <w:color w:val="FF0000"/>
          <w:sz w:val="24"/>
        </w:rPr>
        <w:t>导言</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在婚姻与家庭地位方面，妇女一直享有完全的平等权。婚姻如今不仅仅是妇女希望与伴侣缔结合法婚姻关系的惟一选择。</w:t>
      </w:r>
      <w:r>
        <w:rPr>
          <w:rFonts w:hint="eastAsia"/>
        </w:rPr>
        <w:t>2004</w:t>
      </w:r>
      <w:r>
        <w:rPr>
          <w:rFonts w:hint="eastAsia"/>
        </w:rPr>
        <w:t>年《公民婚姻关系法》使妇女能够和男子缔结法律上认可的公民婚姻关系，而且也可以和同性伴侣建立</w:t>
      </w:r>
      <w:r>
        <w:rPr>
          <w:rFonts w:hint="eastAsia"/>
        </w:rPr>
        <w:t xml:space="preserve">公民婚姻关系。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新西兰法律和政策框架承认新西兰目前存在广泛的家庭安排，并确保这些安排具有同样的法律地位。这一点主要是通过</w:t>
      </w:r>
      <w:r>
        <w:rPr>
          <w:rFonts w:hint="eastAsia"/>
        </w:rPr>
        <w:t>2005</w:t>
      </w:r>
      <w:r>
        <w:rPr>
          <w:rFonts w:hint="eastAsia"/>
        </w:rPr>
        <w:t xml:space="preserve">年《事实关系（法定参照）法》来实现，该法对不承认或区别对待新西兰目前认可的全面关系的条款或规定作了修改。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在报告所涉期间，通过对《监护权法》的审查，推出了</w:t>
      </w:r>
      <w:r>
        <w:rPr>
          <w:rFonts w:hint="eastAsia"/>
        </w:rPr>
        <w:t>2004</w:t>
      </w:r>
      <w:r>
        <w:rPr>
          <w:rFonts w:hint="eastAsia"/>
        </w:rPr>
        <w:t xml:space="preserve">年《儿童监护法》，并对父母的权利作了修改。《儿童监护法》置儿童的利益于最高地位，使范围更广的育儿角色和家庭安排得到了认可。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本报告所涉期间</w:t>
      </w:r>
      <w:r>
        <w:rPr>
          <w:rFonts w:hint="eastAsia"/>
          <w:lang w:val="en-NZ"/>
        </w:rPr>
        <w:t>的一个特点是政府增加了对家庭的支助。</w:t>
      </w:r>
      <w:r>
        <w:rPr>
          <w:rFonts w:hint="eastAsia"/>
          <w:lang w:val="en-NZ"/>
        </w:rPr>
        <w:t>2003</w:t>
      </w:r>
      <w:r>
        <w:rPr>
          <w:rFonts w:hint="eastAsia"/>
          <w:lang w:val="en-NZ"/>
        </w:rPr>
        <w:t>年</w:t>
      </w:r>
      <w:r>
        <w:rPr>
          <w:rFonts w:hint="eastAsia"/>
        </w:rPr>
        <w:t>，</w:t>
      </w:r>
      <w:r>
        <w:rPr>
          <w:rFonts w:hint="eastAsia"/>
          <w:lang w:val="en-NZ"/>
        </w:rPr>
        <w:t>新西兰政府设立了家庭委员会</w:t>
      </w:r>
      <w:r>
        <w:rPr>
          <w:rFonts w:hint="eastAsia"/>
        </w:rPr>
        <w:t>，</w:t>
      </w:r>
      <w:r>
        <w:rPr>
          <w:rFonts w:hint="eastAsia"/>
          <w:lang w:val="en-NZ"/>
        </w:rPr>
        <w:t xml:space="preserve">通过政策分析、研究、社区参与和公共宣传来促进家庭利益。政府还实施了一个名为“为家庭工作”的家庭社会援助一揽子方案，其目的是进一步改善家庭的生活水平。　</w:t>
      </w:r>
      <w:r>
        <w:t xml:space="preserve">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 xml:space="preserve">消除对妇女的暴力也一直是政府的优先事项。新西兰政府设立了一个部级小组，就此问题对整个国家部门进行指导。作为政府整体回应的一部分，实施了一系列干预措施，以消除对妇女的暴力的影响。　　</w:t>
      </w:r>
    </w:p>
    <w:p w:rsidR="00000000" w:rsidRDefault="00BD35EC">
      <w:pPr>
        <w:tabs>
          <w:tab w:val="left" w:pos="630"/>
        </w:tabs>
        <w:spacing w:after="240" w:line="360" w:lineRule="exact"/>
        <w:rPr>
          <w:rFonts w:ascii="SimHei" w:eastAsia="SimHei"/>
          <w:iCs/>
          <w:color w:val="FF0000"/>
          <w:sz w:val="24"/>
        </w:rPr>
      </w:pPr>
      <w:r>
        <w:rPr>
          <w:rFonts w:ascii="SimHei" w:eastAsia="SimHei" w:hint="eastAsia"/>
          <w:iCs/>
          <w:color w:val="FF0000"/>
          <w:sz w:val="24"/>
        </w:rPr>
        <w:t>新西兰的家庭关系</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新西兰的家庭</w:t>
      </w:r>
      <w:r>
        <w:rPr>
          <w:rFonts w:hint="eastAsia"/>
          <w:lang w:val="en-NZ"/>
        </w:rPr>
        <w:t>生活正在发生变化。夫妻关系不太可能像过去那样形式化。母亲推迟了要孩子的年龄，而且妇女减少了生养孩子的数目。分居和再同居现象越来越普遍，这意味着单亲</w:t>
      </w:r>
      <w:r>
        <w:rPr>
          <w:rFonts w:hint="eastAsia"/>
          <w:lang w:val="en-NZ"/>
        </w:rPr>
        <w:t>和组合家庭抚养孩子的比例提高。</w:t>
      </w:r>
      <w:r>
        <w:rPr>
          <w:rFonts w:hint="eastAsia"/>
        </w:rPr>
        <w:t xml:space="preserve">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自上次</w:t>
      </w:r>
      <w:r>
        <w:rPr>
          <w:rFonts w:hint="eastAsia"/>
          <w:lang w:val="en-NZ"/>
        </w:rPr>
        <w:t>报告</w:t>
      </w:r>
      <w:r>
        <w:rPr>
          <w:rFonts w:hint="eastAsia"/>
        </w:rPr>
        <w:t>提交</w:t>
      </w:r>
      <w:r>
        <w:rPr>
          <w:rFonts w:hint="eastAsia"/>
          <w:lang w:val="en-NZ"/>
        </w:rPr>
        <w:t>以来</w:t>
      </w:r>
      <w:r>
        <w:rPr>
          <w:rFonts w:hint="eastAsia"/>
        </w:rPr>
        <w:t>，</w:t>
      </w:r>
      <w:r>
        <w:rPr>
          <w:rFonts w:hint="eastAsia"/>
          <w:lang w:val="en-NZ"/>
        </w:rPr>
        <w:t>新西兰的结婚率已经下降。一般结婚率（</w:t>
      </w:r>
      <w:r>
        <w:rPr>
          <w:rFonts w:hint="eastAsia"/>
          <w:lang w:val="en-NZ"/>
        </w:rPr>
        <w:t>16</w:t>
      </w:r>
      <w:r>
        <w:rPr>
          <w:rFonts w:hint="eastAsia"/>
          <w:lang w:val="en-NZ"/>
        </w:rPr>
        <w:t>岁以上每</w:t>
      </w:r>
      <w:r>
        <w:rPr>
          <w:rFonts w:hint="eastAsia"/>
          <w:lang w:val="en-NZ"/>
        </w:rPr>
        <w:t>1 000</w:t>
      </w:r>
      <w:r>
        <w:rPr>
          <w:rFonts w:hint="eastAsia"/>
          <w:lang w:val="en-NZ"/>
        </w:rPr>
        <w:t>人中不结婚的人数）</w:t>
      </w:r>
      <w:r>
        <w:rPr>
          <w:rFonts w:hint="eastAsia"/>
          <w:lang w:val="en-NZ"/>
        </w:rPr>
        <w:t>2001-2003</w:t>
      </w:r>
      <w:r>
        <w:rPr>
          <w:rFonts w:hint="eastAsia"/>
          <w:lang w:val="en-NZ"/>
        </w:rPr>
        <w:t>年每</w:t>
      </w:r>
      <w:r>
        <w:rPr>
          <w:rFonts w:hint="eastAsia"/>
          <w:lang w:val="en-NZ"/>
        </w:rPr>
        <w:t>1 000</w:t>
      </w:r>
      <w:r>
        <w:rPr>
          <w:rFonts w:hint="eastAsia"/>
          <w:lang w:val="en-NZ"/>
        </w:rPr>
        <w:t>人中不结婚者占</w:t>
      </w:r>
      <w:r>
        <w:rPr>
          <w:rFonts w:hint="eastAsia"/>
          <w:lang w:val="en-NZ"/>
        </w:rPr>
        <w:t>14.7%</w:t>
      </w:r>
      <w:r>
        <w:rPr>
          <w:rFonts w:hint="eastAsia"/>
          <w:lang w:val="en-NZ"/>
        </w:rPr>
        <w:t>，但在</w:t>
      </w:r>
      <w:r>
        <w:rPr>
          <w:rFonts w:hint="eastAsia"/>
          <w:lang w:val="en-NZ"/>
        </w:rPr>
        <w:t>2004</w:t>
      </w:r>
      <w:r>
        <w:rPr>
          <w:rFonts w:hint="eastAsia"/>
          <w:lang w:val="en-NZ"/>
        </w:rPr>
        <w:t>年下降到</w:t>
      </w:r>
      <w:r>
        <w:rPr>
          <w:rFonts w:hint="eastAsia"/>
          <w:lang w:val="en-NZ"/>
        </w:rPr>
        <w:t>13.9%</w:t>
      </w:r>
      <w:r>
        <w:rPr>
          <w:rFonts w:hint="eastAsia"/>
          <w:lang w:val="en-NZ"/>
        </w:rPr>
        <w:t xml:space="preserve">。许多因素导致婚率下降，包括结婚推迟、事实婚姻的增长以及独身者日益增加等普遍趋势。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按照</w:t>
      </w:r>
      <w:r>
        <w:rPr>
          <w:rFonts w:hint="eastAsia"/>
        </w:rPr>
        <w:t>1955</w:t>
      </w:r>
      <w:r>
        <w:rPr>
          <w:rFonts w:hint="eastAsia"/>
        </w:rPr>
        <w:t>年《婚姻法》规定，有男性伴侣的</w:t>
      </w:r>
      <w:r>
        <w:rPr>
          <w:rFonts w:hint="eastAsia"/>
          <w:lang w:val="en-NZ"/>
        </w:rPr>
        <w:t>妇女一直享有与之组成合法婚姻的选择权，</w:t>
      </w:r>
      <w:r>
        <w:rPr>
          <w:rFonts w:hint="eastAsia"/>
        </w:rPr>
        <w:t>在新西兰</w:t>
      </w:r>
      <w:r>
        <w:rPr>
          <w:rFonts w:hint="eastAsia"/>
          <w:lang w:val="en-NZ"/>
        </w:rPr>
        <w:t>男女同性关系不允许缔结合法婚姻。但是，根据</w:t>
      </w:r>
      <w:r>
        <w:rPr>
          <w:rFonts w:hint="eastAsia"/>
          <w:lang w:val="en-NZ"/>
        </w:rPr>
        <w:t>2005</w:t>
      </w:r>
      <w:r>
        <w:rPr>
          <w:rFonts w:hint="eastAsia"/>
          <w:lang w:val="en-NZ"/>
        </w:rPr>
        <w:t>年</w:t>
      </w:r>
      <w:r>
        <w:rPr>
          <w:rFonts w:hint="eastAsia"/>
          <w:lang w:val="en-NZ"/>
        </w:rPr>
        <w:t>4</w:t>
      </w:r>
      <w:r>
        <w:rPr>
          <w:rFonts w:hint="eastAsia"/>
          <w:lang w:val="en-NZ"/>
        </w:rPr>
        <w:t>月</w:t>
      </w:r>
      <w:r>
        <w:rPr>
          <w:rFonts w:hint="eastAsia"/>
          <w:lang w:val="en-NZ"/>
        </w:rPr>
        <w:t>26</w:t>
      </w:r>
      <w:r>
        <w:rPr>
          <w:rFonts w:hint="eastAsia"/>
          <w:lang w:val="en-NZ"/>
        </w:rPr>
        <w:t>日生效的</w:t>
      </w:r>
      <w:r>
        <w:rPr>
          <w:rFonts w:hint="eastAsia"/>
          <w:lang w:val="en-NZ"/>
        </w:rPr>
        <w:t>2004</w:t>
      </w:r>
      <w:r>
        <w:rPr>
          <w:rFonts w:hint="eastAsia"/>
          <w:lang w:val="en-NZ"/>
        </w:rPr>
        <w:t>年《公民婚姻关系法》，同性或异性伴侣可建立</w:t>
      </w:r>
      <w:r>
        <w:rPr>
          <w:rFonts w:hint="eastAsia"/>
        </w:rPr>
        <w:t>形式</w:t>
      </w:r>
      <w:r>
        <w:rPr>
          <w:rFonts w:hint="eastAsia"/>
          <w:lang w:val="en-NZ"/>
        </w:rPr>
        <w:t xml:space="preserve">化的公民婚姻关系。公民婚姻关系在新西兰与结婚具有同样的法律地位。因此，《公民婚姻关系法》为同性（和异性）伴侣提供了法律上等同与婚姻的另一种变通方法。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为了使不</w:t>
      </w:r>
      <w:r>
        <w:rPr>
          <w:rFonts w:hint="eastAsia"/>
          <w:lang w:val="en-NZ"/>
        </w:rPr>
        <w:t>同种类的家庭关系在各种法律条例中得到认可，新西兰议会于</w:t>
      </w:r>
      <w:r>
        <w:rPr>
          <w:rFonts w:hint="eastAsia"/>
          <w:lang w:val="en-NZ"/>
        </w:rPr>
        <w:t>2005</w:t>
      </w:r>
      <w:r>
        <w:rPr>
          <w:rFonts w:hint="eastAsia"/>
          <w:lang w:val="en-NZ"/>
        </w:rPr>
        <w:t>年</w:t>
      </w:r>
      <w:r>
        <w:rPr>
          <w:rFonts w:hint="eastAsia"/>
          <w:lang w:val="en-NZ"/>
        </w:rPr>
        <w:t>3</w:t>
      </w:r>
      <w:r>
        <w:rPr>
          <w:rFonts w:hint="eastAsia"/>
          <w:lang w:val="en-NZ"/>
        </w:rPr>
        <w:t>月制定了</w:t>
      </w:r>
      <w:r>
        <w:rPr>
          <w:rFonts w:hint="eastAsia"/>
          <w:lang w:val="en-NZ"/>
        </w:rPr>
        <w:t>2005</w:t>
      </w:r>
      <w:r>
        <w:rPr>
          <w:rFonts w:hint="eastAsia"/>
          <w:lang w:val="en-NZ"/>
        </w:rPr>
        <w:t>年《事实关系</w:t>
      </w:r>
      <w:r>
        <w:rPr>
          <w:rFonts w:hint="eastAsia"/>
        </w:rPr>
        <w:t>（</w:t>
      </w:r>
      <w:r>
        <w:rPr>
          <w:rFonts w:hint="eastAsia"/>
          <w:lang w:val="en-NZ"/>
        </w:rPr>
        <w:t>法定参照）法》。该法修改了大量法律条例，对公民婚姻关系给予了更普遍的认可。但是，该法对已在审查的条例或以其他法律手段处理的条例没有进行修改。预计大部分审查工作将于</w:t>
      </w:r>
      <w:r>
        <w:rPr>
          <w:rFonts w:hint="eastAsia"/>
          <w:lang w:val="en-NZ"/>
        </w:rPr>
        <w:t>2006</w:t>
      </w:r>
      <w:r>
        <w:rPr>
          <w:rFonts w:hint="eastAsia"/>
          <w:lang w:val="en-NZ"/>
        </w:rPr>
        <w:t xml:space="preserve">年底以前完成。　</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 xml:space="preserve">家庭关系的解除　</w:t>
      </w:r>
    </w:p>
    <w:p w:rsidR="00000000" w:rsidRDefault="00BD35EC">
      <w:pPr>
        <w:pStyle w:val="Date"/>
        <w:numPr>
          <w:ilvl w:val="0"/>
          <w:numId w:val="1992"/>
        </w:numPr>
        <w:tabs>
          <w:tab w:val="clear" w:pos="420"/>
          <w:tab w:val="left" w:pos="630"/>
        </w:tabs>
        <w:spacing w:after="240" w:line="360" w:lineRule="exact"/>
        <w:ind w:left="0" w:firstLine="0"/>
      </w:pPr>
      <w:r>
        <w:rPr>
          <w:rFonts w:hint="eastAsia"/>
        </w:rPr>
        <w:t>家庭关系解除后的财产分割依然以</w:t>
      </w:r>
      <w:r>
        <w:rPr>
          <w:rFonts w:hint="eastAsia"/>
        </w:rPr>
        <w:t>1976</w:t>
      </w:r>
      <w:r>
        <w:rPr>
          <w:rFonts w:hint="eastAsia"/>
        </w:rPr>
        <w:t>年《财产</w:t>
      </w:r>
      <w:r>
        <w:rPr>
          <w:rFonts w:hint="eastAsia"/>
        </w:rPr>
        <w:t>（关系）法》为依据。</w:t>
      </w:r>
      <w:r>
        <w:rPr>
          <w:rFonts w:hint="eastAsia"/>
          <w:lang w:val="en-NZ"/>
        </w:rPr>
        <w:t>家庭关系包括公民婚姻关系、事实家庭</w:t>
      </w:r>
      <w:r>
        <w:rPr>
          <w:rFonts w:hint="eastAsia"/>
        </w:rPr>
        <w:t>关系</w:t>
      </w:r>
      <w:r>
        <w:rPr>
          <w:rFonts w:hint="eastAsia"/>
          <w:lang w:val="en-NZ"/>
        </w:rPr>
        <w:t xml:space="preserve">和婚姻关系。司法部继续对判例法和有关立法影响的学术著作进行监测。　</w:t>
      </w:r>
      <w:r>
        <w:rPr>
          <w:rFonts w:hint="eastAsia"/>
        </w:rPr>
        <w:t xml:space="preserve">　</w:t>
      </w:r>
    </w:p>
    <w:p w:rsidR="00000000" w:rsidRDefault="00BD35EC">
      <w:pPr>
        <w:tabs>
          <w:tab w:val="left" w:pos="630"/>
        </w:tabs>
        <w:spacing w:after="240" w:line="360" w:lineRule="exact"/>
        <w:rPr>
          <w:rFonts w:ascii="SimHei" w:eastAsia="SimHei"/>
          <w:iCs/>
          <w:color w:val="FF0000"/>
          <w:sz w:val="24"/>
        </w:rPr>
      </w:pPr>
      <w:bookmarkStart w:id="72" w:name="_Toc125292452"/>
      <w:r>
        <w:rPr>
          <w:rFonts w:ascii="SimHei" w:eastAsia="SimHei" w:hint="eastAsia"/>
          <w:iCs/>
          <w:color w:val="FF0000"/>
          <w:sz w:val="24"/>
        </w:rPr>
        <w:t>儿童</w:t>
      </w:r>
      <w:bookmarkEnd w:id="72"/>
    </w:p>
    <w:p w:rsidR="00000000" w:rsidRDefault="00BD35EC">
      <w:pPr>
        <w:pStyle w:val="Date"/>
        <w:numPr>
          <w:ilvl w:val="0"/>
          <w:numId w:val="1992"/>
        </w:numPr>
        <w:tabs>
          <w:tab w:val="clear" w:pos="420"/>
          <w:tab w:val="left" w:pos="630"/>
        </w:tabs>
        <w:spacing w:after="240" w:line="360" w:lineRule="exact"/>
        <w:ind w:left="0" w:firstLine="0"/>
      </w:pPr>
      <w:r>
        <w:rPr>
          <w:rFonts w:hint="eastAsia"/>
        </w:rPr>
        <w:t>有关儿童名字和姓氏的确定与登记规定没有改变。另外，对《领养法》的审查没有取得重大进展。</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父母的权利与义务</w:t>
      </w:r>
    </w:p>
    <w:p w:rsidR="00000000" w:rsidRDefault="00BD35EC">
      <w:pPr>
        <w:pStyle w:val="Date"/>
        <w:numPr>
          <w:ilvl w:val="0"/>
          <w:numId w:val="1992"/>
        </w:numPr>
        <w:tabs>
          <w:tab w:val="clear" w:pos="420"/>
          <w:tab w:val="left" w:pos="630"/>
        </w:tabs>
        <w:spacing w:after="240" w:line="360" w:lineRule="exact"/>
        <w:ind w:left="0" w:firstLine="0"/>
      </w:pPr>
      <w:r>
        <w:rPr>
          <w:rFonts w:hint="eastAsia"/>
        </w:rPr>
        <w:t>上次报告第</w:t>
      </w:r>
      <w:r>
        <w:rPr>
          <w:rFonts w:hint="eastAsia"/>
        </w:rPr>
        <w:t>16</w:t>
      </w:r>
      <w:r>
        <w:rPr>
          <w:rFonts w:hint="eastAsia"/>
        </w:rPr>
        <w:t>条说明，</w:t>
      </w:r>
      <w:r>
        <w:rPr>
          <w:rFonts w:hint="eastAsia"/>
        </w:rPr>
        <w:t>1968</w:t>
      </w:r>
      <w:r>
        <w:rPr>
          <w:rFonts w:hint="eastAsia"/>
        </w:rPr>
        <w:t>年《监护权法》正在审查中，并导致推出了</w:t>
      </w:r>
      <w:r>
        <w:rPr>
          <w:rFonts w:hint="eastAsia"/>
        </w:rPr>
        <w:t>2004</w:t>
      </w:r>
      <w:r>
        <w:rPr>
          <w:rFonts w:hint="eastAsia"/>
        </w:rPr>
        <w:t>年《儿童监护法》，该法于</w:t>
      </w:r>
      <w:r>
        <w:rPr>
          <w:rFonts w:hint="eastAsia"/>
        </w:rPr>
        <w:t>2005</w:t>
      </w:r>
      <w:r>
        <w:rPr>
          <w:rFonts w:hint="eastAsia"/>
        </w:rPr>
        <w:t>年</w:t>
      </w:r>
      <w:r>
        <w:rPr>
          <w:rFonts w:hint="eastAsia"/>
        </w:rPr>
        <w:t>7</w:t>
      </w:r>
      <w:r>
        <w:rPr>
          <w:rFonts w:hint="eastAsia"/>
        </w:rPr>
        <w:t>月</w:t>
      </w:r>
      <w:r>
        <w:rPr>
          <w:rFonts w:hint="eastAsia"/>
        </w:rPr>
        <w:t>1</w:t>
      </w:r>
      <w:r>
        <w:rPr>
          <w:rFonts w:hint="eastAsia"/>
        </w:rPr>
        <w:t>日生效。《儿童监护法》为儿童的监护和照管提供了决策基础。这一新法案的重要方面是其指导原则，其中强调任何参与儿童监护的人都必须采取协商和合作的方法；儿童的安全</w:t>
      </w:r>
      <w:r>
        <w:rPr>
          <w:rFonts w:hint="eastAsia"/>
        </w:rPr>
        <w:t xml:space="preserve">应当受到保护，尤其要防止对儿童施行暴力；儿童与家庭的关系及其身份应当得到保护和加强。　</w:t>
      </w:r>
    </w:p>
    <w:p w:rsidR="00000000" w:rsidRDefault="00BD35EC">
      <w:pPr>
        <w:pStyle w:val="Date"/>
        <w:numPr>
          <w:ilvl w:val="0"/>
          <w:numId w:val="1992"/>
        </w:numPr>
        <w:tabs>
          <w:tab w:val="clear" w:pos="420"/>
          <w:tab w:val="left" w:pos="630"/>
        </w:tabs>
        <w:spacing w:after="240" w:line="360" w:lineRule="exact"/>
        <w:ind w:left="0" w:firstLine="0"/>
        <w:rPr>
          <w:color w:val="000000"/>
          <w:lang w:val="en-GB"/>
        </w:rPr>
      </w:pPr>
      <w:r>
        <w:rPr>
          <w:rFonts w:hint="eastAsia"/>
          <w:lang w:val="en-GB"/>
        </w:rPr>
        <w:t>《儿童监护法》将通过下列措施帮助父母、家庭和儿童</w:t>
      </w:r>
      <w:r>
        <w:rPr>
          <w:rFonts w:hint="eastAsia"/>
          <w:color w:val="000000"/>
          <w:lang w:val="en-GB"/>
        </w:rPr>
        <w:t>：</w:t>
      </w:r>
    </w:p>
    <w:p w:rsidR="00000000" w:rsidRDefault="00BD35EC" w:rsidP="00BD35EC">
      <w:pPr>
        <w:numPr>
          <w:ilvl w:val="1"/>
          <w:numId w:val="1992"/>
        </w:numPr>
        <w:tabs>
          <w:tab w:val="clear" w:pos="840"/>
          <w:tab w:val="left" w:pos="1050"/>
        </w:tabs>
        <w:spacing w:after="240" w:line="360" w:lineRule="exact"/>
        <w:ind w:leftChars="300" w:left="31680"/>
        <w:rPr>
          <w:rFonts w:hint="eastAsia"/>
        </w:rPr>
      </w:pPr>
      <w:r>
        <w:rPr>
          <w:rFonts w:hint="eastAsia"/>
        </w:rPr>
        <w:t>确保法律更侧重于儿童的权利与呼声；</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提倡合作育儿；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废除使家庭成员产生隔阂的歧视性条款；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承认多样性的儿童照管家庭安排；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为监护权诉讼提供有意义的法庭程序。</w:t>
      </w:r>
    </w:p>
    <w:p w:rsidR="00000000" w:rsidRDefault="00BD35EC">
      <w:pPr>
        <w:pStyle w:val="Date"/>
        <w:numPr>
          <w:ilvl w:val="0"/>
          <w:numId w:val="1992"/>
        </w:numPr>
        <w:tabs>
          <w:tab w:val="clear" w:pos="420"/>
          <w:tab w:val="left" w:pos="630"/>
        </w:tabs>
        <w:spacing w:after="240" w:line="360" w:lineRule="exact"/>
        <w:ind w:left="0" w:firstLine="0"/>
      </w:pPr>
      <w:r>
        <w:rPr>
          <w:rFonts w:hint="eastAsia"/>
        </w:rPr>
        <w:t>《监护权</w:t>
      </w:r>
      <w:r>
        <w:rPr>
          <w:rFonts w:hint="eastAsia"/>
          <w:lang w:val="en-GB"/>
        </w:rPr>
        <w:t>法》有关“残疾妇女</w:t>
      </w:r>
      <w:r>
        <w:rPr>
          <w:rFonts w:hint="eastAsia"/>
        </w:rPr>
        <w:t>”的条款列入了</w:t>
      </w:r>
      <w:r>
        <w:rPr>
          <w:rFonts w:hint="eastAsia"/>
          <w:lang w:val="en-GB"/>
        </w:rPr>
        <w:t>《儿童监护法》</w:t>
      </w:r>
      <w:r>
        <w:rPr>
          <w:rFonts w:hint="eastAsia"/>
        </w:rPr>
        <w:t>。关于祖父母“探视权争执”的条款不再适用，因为根据《儿童监护法》，祖父母有资格申请</w:t>
      </w:r>
      <w:r>
        <w:rPr>
          <w:rFonts w:hint="eastAsia"/>
          <w:color w:val="000000"/>
        </w:rPr>
        <w:t>养育权</w:t>
      </w:r>
      <w:r>
        <w:rPr>
          <w:rFonts w:hint="eastAsia"/>
        </w:rPr>
        <w:t>。</w:t>
      </w:r>
    </w:p>
    <w:p w:rsidR="00000000" w:rsidRDefault="00BD35EC">
      <w:pPr>
        <w:pStyle w:val="Date"/>
        <w:numPr>
          <w:ilvl w:val="0"/>
          <w:numId w:val="1992"/>
        </w:numPr>
        <w:tabs>
          <w:tab w:val="clear" w:pos="420"/>
          <w:tab w:val="left" w:pos="630"/>
        </w:tabs>
        <w:spacing w:after="240" w:line="360" w:lineRule="exact"/>
        <w:ind w:left="0" w:firstLine="0"/>
      </w:pPr>
      <w:r>
        <w:rPr>
          <w:rFonts w:hint="eastAsia"/>
          <w:color w:val="000000"/>
        </w:rPr>
        <w:t>为了</w:t>
      </w:r>
      <w:r>
        <w:rPr>
          <w:rFonts w:hint="eastAsia"/>
          <w:lang w:val="en-GB"/>
        </w:rPr>
        <w:t>与</w:t>
      </w:r>
      <w:r>
        <w:rPr>
          <w:rFonts w:hint="eastAsia"/>
        </w:rPr>
        <w:t>发展</w:t>
      </w:r>
      <w:r>
        <w:rPr>
          <w:rFonts w:hint="eastAsia"/>
          <w:lang w:val="en-GB"/>
        </w:rPr>
        <w:t>中的家庭结构保持一致</w:t>
      </w:r>
      <w:r>
        <w:rPr>
          <w:rFonts w:hint="eastAsia"/>
        </w:rPr>
        <w:t>，司法部</w:t>
      </w:r>
      <w:r>
        <w:rPr>
          <w:rFonts w:hint="eastAsia"/>
          <w:lang w:val="en-GB"/>
        </w:rPr>
        <w:t>目前正在对</w:t>
      </w:r>
      <w:r>
        <w:rPr>
          <w:rFonts w:hint="eastAsia"/>
        </w:rPr>
        <w:t>“</w:t>
      </w:r>
      <w:r>
        <w:rPr>
          <w:rFonts w:hint="eastAsia"/>
          <w:lang w:val="en-GB"/>
        </w:rPr>
        <w:t>家庭法院</w:t>
      </w:r>
      <w:r>
        <w:rPr>
          <w:rFonts w:hint="eastAsia"/>
        </w:rPr>
        <w:t>”</w:t>
      </w:r>
      <w:r>
        <w:rPr>
          <w:rFonts w:hint="eastAsia"/>
          <w:lang w:val="en-GB"/>
        </w:rPr>
        <w:t>的</w:t>
      </w:r>
      <w:r>
        <w:rPr>
          <w:rFonts w:hint="eastAsia"/>
          <w:lang w:val="en-GB"/>
        </w:rPr>
        <w:t>大量执行程序进行审查。另外，妇女事务部正在协调政府对法律委员会报告“法定父母的新问题”的反应，该报告将成为今后对决定父母地位的法规进行任何变革的依据。</w:t>
      </w:r>
    </w:p>
    <w:p w:rsidR="00000000" w:rsidRDefault="00BD35EC">
      <w:pPr>
        <w:tabs>
          <w:tab w:val="left" w:pos="630"/>
        </w:tabs>
        <w:spacing w:after="240" w:line="360" w:lineRule="exact"/>
        <w:rPr>
          <w:rFonts w:ascii="KaiTi_GB2312" w:eastAsia="KaiTi_GB2312"/>
          <w:b/>
          <w:bCs/>
          <w:iCs/>
          <w:color w:val="0000FF"/>
        </w:rPr>
      </w:pPr>
      <w:r>
        <w:rPr>
          <w:rFonts w:ascii="KaiTi_GB2312" w:eastAsia="KaiTi_GB2312" w:hint="eastAsia"/>
          <w:b/>
          <w:bCs/>
          <w:iCs/>
          <w:color w:val="0000FF"/>
        </w:rPr>
        <w:t xml:space="preserve">人工辅助生殖技术　</w:t>
      </w:r>
      <w:r>
        <w:rPr>
          <w:rFonts w:ascii="KaiTi_GB2312" w:eastAsia="KaiTi_GB2312"/>
          <w:b/>
          <w:bCs/>
          <w:iCs/>
          <w:color w:val="0000FF"/>
        </w:rPr>
        <w:t xml:space="preserve"> </w:t>
      </w:r>
    </w:p>
    <w:p w:rsidR="00000000" w:rsidRDefault="00BD35EC">
      <w:pPr>
        <w:pStyle w:val="Date"/>
        <w:numPr>
          <w:ilvl w:val="0"/>
          <w:numId w:val="1992"/>
        </w:numPr>
        <w:tabs>
          <w:tab w:val="clear" w:pos="420"/>
          <w:tab w:val="left" w:pos="630"/>
        </w:tabs>
        <w:spacing w:after="240" w:line="360" w:lineRule="exact"/>
        <w:ind w:left="0" w:firstLine="0"/>
        <w:rPr>
          <w:lang w:val="en-GB"/>
        </w:rPr>
      </w:pPr>
      <w:r>
        <w:rPr>
          <w:rFonts w:hint="eastAsia"/>
        </w:rPr>
        <w:t>在</w:t>
      </w:r>
      <w:r>
        <w:rPr>
          <w:rFonts w:hint="eastAsia"/>
          <w:lang w:val="en-GB"/>
        </w:rPr>
        <w:t>报告所涉期间制定的另一项法律是</w:t>
      </w:r>
      <w:r>
        <w:rPr>
          <w:rFonts w:hint="eastAsia"/>
          <w:lang w:val="en-GB"/>
        </w:rPr>
        <w:t>2004</w:t>
      </w:r>
      <w:r>
        <w:rPr>
          <w:rFonts w:hint="eastAsia"/>
          <w:lang w:val="en-GB"/>
        </w:rPr>
        <w:t>年《人工辅助生殖技术法》，该法规定了新西兰人工辅助生殖技术的应用。其目的之一是确保生殖方法取得成效，并在这些程序的应用和研究中保护与促进所有人，尤其是妇女和儿童的健康、安全、尊严和权利。该法禁止涉及人类生殖的某些程序和商业交易，同时提供了一个管制框架，要求种族问题委员会批准某些程序，并建立了综合信</w:t>
      </w:r>
      <w:r>
        <w:rPr>
          <w:rFonts w:hint="eastAsia"/>
          <w:lang w:val="en-GB"/>
        </w:rPr>
        <w:t>息保存制度，以确保借助捐赠胚胎或细胞出生的人能够找到其基因根源。</w:t>
      </w:r>
    </w:p>
    <w:p w:rsidR="00000000" w:rsidRDefault="00BD35EC">
      <w:pPr>
        <w:pStyle w:val="Date"/>
        <w:numPr>
          <w:ilvl w:val="0"/>
          <w:numId w:val="1992"/>
        </w:numPr>
        <w:tabs>
          <w:tab w:val="clear" w:pos="420"/>
          <w:tab w:val="left" w:pos="630"/>
        </w:tabs>
        <w:spacing w:after="240" w:line="380" w:lineRule="exact"/>
        <w:ind w:left="0" w:firstLine="0"/>
      </w:pPr>
      <w:r>
        <w:rPr>
          <w:rFonts w:hint="eastAsia"/>
        </w:rPr>
        <w:t>新西兰政府向那些经体外授精孕育胎儿困难的妇女提供帮助。传统上只对一个体外授精周期提供资金。不过，从</w:t>
      </w:r>
      <w:r>
        <w:rPr>
          <w:rFonts w:hint="eastAsia"/>
        </w:rPr>
        <w:t>2004</w:t>
      </w:r>
      <w:r>
        <w:rPr>
          <w:rFonts w:hint="eastAsia"/>
        </w:rPr>
        <w:t>年</w:t>
      </w:r>
      <w:r>
        <w:rPr>
          <w:rFonts w:hint="eastAsia"/>
        </w:rPr>
        <w:t>10</w:t>
      </w:r>
      <w:r>
        <w:rPr>
          <w:rFonts w:hint="eastAsia"/>
        </w:rPr>
        <w:t>月</w:t>
      </w:r>
      <w:r>
        <w:rPr>
          <w:rFonts w:hint="eastAsia"/>
        </w:rPr>
        <w:t>1</w:t>
      </w:r>
      <w:r>
        <w:rPr>
          <w:rFonts w:hint="eastAsia"/>
        </w:rPr>
        <w:t>日起，接受受胎治疗且符合某种标准的夫妻，能够得到政府对第二个周期的试管授精资助。据认为一个周期的治疗完成但却不成功的</w:t>
      </w:r>
      <w:r>
        <w:rPr>
          <w:rFonts w:hint="eastAsia"/>
        </w:rPr>
        <w:t>90%</w:t>
      </w:r>
      <w:r>
        <w:rPr>
          <w:rFonts w:hint="eastAsia"/>
        </w:rPr>
        <w:t xml:space="preserve">的病人将会选择进行第二个周期的治疗。　</w:t>
      </w:r>
      <w:r>
        <w:t xml:space="preserve"> </w:t>
      </w:r>
    </w:p>
    <w:p w:rsidR="00000000" w:rsidRDefault="00BD35EC">
      <w:pPr>
        <w:tabs>
          <w:tab w:val="left" w:pos="630"/>
        </w:tabs>
        <w:spacing w:after="240" w:line="380" w:lineRule="exact"/>
        <w:rPr>
          <w:rFonts w:ascii="KaiTi_GB2312" w:eastAsia="KaiTi_GB2312"/>
          <w:b/>
          <w:bCs/>
          <w:iCs/>
          <w:color w:val="0000FF"/>
        </w:rPr>
      </w:pPr>
      <w:r>
        <w:rPr>
          <w:rFonts w:ascii="KaiTi_GB2312" w:eastAsia="KaiTi_GB2312" w:hint="eastAsia"/>
          <w:b/>
          <w:bCs/>
          <w:iCs/>
          <w:color w:val="0000FF"/>
        </w:rPr>
        <w:t>家庭委员会</w:t>
      </w:r>
    </w:p>
    <w:p w:rsidR="00000000" w:rsidRDefault="00BD35EC">
      <w:pPr>
        <w:pStyle w:val="Date"/>
        <w:numPr>
          <w:ilvl w:val="0"/>
          <w:numId w:val="1992"/>
        </w:numPr>
        <w:tabs>
          <w:tab w:val="clear" w:pos="420"/>
          <w:tab w:val="left" w:pos="630"/>
        </w:tabs>
        <w:spacing w:after="240" w:line="380" w:lineRule="exact"/>
        <w:ind w:left="0" w:firstLine="0"/>
        <w:rPr>
          <w:rFonts w:hint="eastAsia"/>
          <w:lang w:val="en-NZ"/>
        </w:rPr>
      </w:pPr>
      <w:r>
        <w:rPr>
          <w:rFonts w:hint="eastAsia"/>
          <w:lang w:val="en-NZ"/>
        </w:rPr>
        <w:t>大量的证据和研究表明，家庭功能和环境对家庭成员的生活机遇以及社会经济的成功运行有重要影响</w:t>
      </w:r>
      <w:r>
        <w:rPr>
          <w:rFonts w:hint="eastAsia"/>
        </w:rPr>
        <w:t>。因此，</w:t>
      </w:r>
      <w:r>
        <w:rPr>
          <w:rFonts w:hint="eastAsia"/>
        </w:rPr>
        <w:t>2003</w:t>
      </w:r>
      <w:r>
        <w:rPr>
          <w:rFonts w:hint="eastAsia"/>
        </w:rPr>
        <w:t>年设立了家庭委员会，以帮助政府在制定经济和社会政策</w:t>
      </w:r>
      <w:r>
        <w:rPr>
          <w:rFonts w:hint="eastAsia"/>
        </w:rPr>
        <w:t>中更好地考虑到家庭的需要。</w:t>
      </w:r>
    </w:p>
    <w:p w:rsidR="00000000" w:rsidRDefault="00BD35EC">
      <w:pPr>
        <w:pStyle w:val="Date"/>
        <w:numPr>
          <w:ilvl w:val="0"/>
          <w:numId w:val="1992"/>
        </w:numPr>
        <w:tabs>
          <w:tab w:val="clear" w:pos="420"/>
          <w:tab w:val="left" w:pos="630"/>
        </w:tabs>
        <w:spacing w:after="240" w:line="380" w:lineRule="exact"/>
        <w:ind w:left="0" w:firstLine="0"/>
        <w:rPr>
          <w:lang w:val="en-NZ"/>
        </w:rPr>
      </w:pPr>
      <w:r>
        <w:rPr>
          <w:rFonts w:hint="eastAsia"/>
          <w:lang w:val="en-NZ"/>
        </w:rPr>
        <w:t>根据</w:t>
      </w:r>
      <w:r>
        <w:rPr>
          <w:rFonts w:hint="eastAsia"/>
          <w:lang w:val="en-NZ"/>
        </w:rPr>
        <w:t>2003</w:t>
      </w:r>
      <w:r>
        <w:rPr>
          <w:rFonts w:hint="eastAsia"/>
          <w:lang w:val="en-NZ"/>
        </w:rPr>
        <w:t>年《家庭委员会法》，</w:t>
      </w:r>
      <w:r>
        <w:rPr>
          <w:rFonts w:hint="eastAsia"/>
        </w:rPr>
        <w:t>家庭委员会</w:t>
      </w:r>
      <w:r>
        <w:rPr>
          <w:rFonts w:hint="eastAsia"/>
          <w:lang w:val="en-NZ"/>
        </w:rPr>
        <w:t>的任务是</w:t>
      </w:r>
      <w:r>
        <w:rPr>
          <w:rFonts w:hint="eastAsia"/>
        </w:rPr>
        <w:t>通过政策分析、研究、社区参与和公共信息来促进家庭利益。自委员会从</w:t>
      </w:r>
      <w:r>
        <w:rPr>
          <w:rFonts w:hint="eastAsia"/>
        </w:rPr>
        <w:t>2004</w:t>
      </w:r>
      <w:r>
        <w:rPr>
          <w:rFonts w:hint="eastAsia"/>
        </w:rPr>
        <w:t>年</w:t>
      </w:r>
      <w:r>
        <w:rPr>
          <w:rFonts w:hint="eastAsia"/>
        </w:rPr>
        <w:t>7</w:t>
      </w:r>
      <w:r>
        <w:rPr>
          <w:rFonts w:hint="eastAsia"/>
        </w:rPr>
        <w:t>月</w:t>
      </w:r>
      <w:r>
        <w:rPr>
          <w:rFonts w:hint="eastAsia"/>
        </w:rPr>
        <w:t>1</w:t>
      </w:r>
      <w:r>
        <w:rPr>
          <w:rFonts w:hint="eastAsia"/>
        </w:rPr>
        <w:t xml:space="preserve">日开始工作以来，已开展了一系列项目和研究，以加强政府对新西兰不同家庭类型的了解，并促进政府在决策中更多地考虑家庭需要。已经完成的研究项目包括对新西兰主要育儿计划的审查。例如，已展开的工作包括审查目前对家庭暴力的了解情况以及评估政府政策对家庭影响的研究方法，委员会还将进行另外一些研究，如工作与生活的平衡，并编制人们在不同类型家庭间流动的统计资料。　</w:t>
      </w:r>
      <w:r>
        <w:rPr>
          <w:rFonts w:hint="eastAsia"/>
          <w:lang w:val="en-NZ"/>
        </w:rPr>
        <w:t xml:space="preserve">　</w:t>
      </w:r>
      <w:r>
        <w:rPr>
          <w:lang w:val="en-NZ"/>
        </w:rPr>
        <w:t xml:space="preserve"> </w:t>
      </w:r>
      <w:r>
        <w:rPr>
          <w:rFonts w:hint="eastAsia"/>
          <w:lang w:val="en-NZ"/>
        </w:rPr>
        <w:t xml:space="preserve">　</w:t>
      </w:r>
    </w:p>
    <w:p w:rsidR="00000000" w:rsidRDefault="00BD35EC">
      <w:pPr>
        <w:tabs>
          <w:tab w:val="left" w:pos="630"/>
        </w:tabs>
        <w:spacing w:after="240" w:line="380" w:lineRule="exact"/>
        <w:rPr>
          <w:rFonts w:ascii="KaiTi_GB2312" w:eastAsia="KaiTi_GB2312"/>
          <w:b/>
          <w:bCs/>
          <w:iCs/>
          <w:color w:val="0000FF"/>
        </w:rPr>
      </w:pPr>
      <w:r>
        <w:rPr>
          <w:rFonts w:ascii="KaiTi_GB2312" w:eastAsia="KaiTi_GB2312" w:hint="eastAsia"/>
          <w:b/>
          <w:bCs/>
          <w:iCs/>
          <w:color w:val="0000FF"/>
          <w:lang w:val="en-NZ"/>
        </w:rPr>
        <w:t>为家庭工作</w:t>
      </w:r>
    </w:p>
    <w:p w:rsidR="00000000" w:rsidRDefault="00BD35EC">
      <w:pPr>
        <w:pStyle w:val="Date"/>
        <w:numPr>
          <w:ilvl w:val="0"/>
          <w:numId w:val="1992"/>
        </w:numPr>
        <w:tabs>
          <w:tab w:val="clear" w:pos="420"/>
          <w:tab w:val="left" w:pos="630"/>
        </w:tabs>
        <w:spacing w:after="240" w:line="380" w:lineRule="exact"/>
        <w:ind w:left="0" w:firstLine="0"/>
      </w:pPr>
      <w:r>
        <w:rPr>
          <w:rFonts w:hint="eastAsia"/>
        </w:rPr>
        <w:t>“为家庭工作”</w:t>
      </w:r>
      <w:r>
        <w:rPr>
          <w:rFonts w:hint="eastAsia"/>
          <w:lang w:val="en-NZ"/>
        </w:rPr>
        <w:t>一揽子计划</w:t>
      </w:r>
      <w:r>
        <w:rPr>
          <w:rFonts w:hint="eastAsia"/>
        </w:rPr>
        <w:t>，</w:t>
      </w:r>
      <w:r>
        <w:rPr>
          <w:rFonts w:hint="eastAsia"/>
          <w:lang w:val="en-NZ"/>
        </w:rPr>
        <w:t>于</w:t>
      </w:r>
      <w:r>
        <w:rPr>
          <w:rFonts w:hint="eastAsia"/>
          <w:lang w:val="en-NZ"/>
        </w:rPr>
        <w:t>2004</w:t>
      </w:r>
      <w:r>
        <w:rPr>
          <w:rFonts w:hint="eastAsia"/>
          <w:lang w:val="en-NZ"/>
        </w:rPr>
        <w:t>年开始实施</w:t>
      </w:r>
      <w:r>
        <w:rPr>
          <w:rFonts w:hint="eastAsia"/>
        </w:rPr>
        <w:t>，并将</w:t>
      </w:r>
      <w:r>
        <w:rPr>
          <w:rFonts w:hint="eastAsia"/>
          <w:lang w:val="en-NZ"/>
        </w:rPr>
        <w:t>在</w:t>
      </w:r>
      <w:r>
        <w:rPr>
          <w:rFonts w:hint="eastAsia"/>
          <w:lang w:val="en-NZ"/>
        </w:rPr>
        <w:t>2007</w:t>
      </w:r>
      <w:r>
        <w:rPr>
          <w:rFonts w:hint="eastAsia"/>
          <w:lang w:val="en-NZ"/>
        </w:rPr>
        <w:t>年以前全面落实，这是政府针对家庭的主要社会援助计划。该计划加强了许多现有的社会援助措施，以扩大援助和申请资格，确保所有家庭都有足够的收入抚养子女，有相当不错的生活水平，低收入家庭经济状况比靠国家支助要好些。三大主要社会援助措施包括：</w:t>
      </w:r>
      <w:r>
        <w:rPr>
          <w:rFonts w:hint="eastAsia"/>
        </w:rPr>
        <w:t xml:space="preserve">　　</w:t>
      </w:r>
    </w:p>
    <w:p w:rsidR="00000000" w:rsidRDefault="00BD35EC" w:rsidP="00BD35EC">
      <w:pPr>
        <w:numPr>
          <w:ilvl w:val="1"/>
          <w:numId w:val="1992"/>
        </w:numPr>
        <w:tabs>
          <w:tab w:val="clear" w:pos="840"/>
          <w:tab w:val="left" w:pos="1050"/>
        </w:tabs>
        <w:spacing w:after="240" w:line="380" w:lineRule="exact"/>
        <w:ind w:leftChars="300" w:left="31680"/>
      </w:pPr>
      <w:r>
        <w:rPr>
          <w:rFonts w:hint="eastAsia"/>
        </w:rPr>
        <w:t>家庭援助：该项措施提供额外的财政支助，以帮助家庭支付生孩子的费用。它由四种类型的补偿组成——家庭支助、子女减税、家庭减税（在</w:t>
      </w:r>
      <w:r>
        <w:rPr>
          <w:rFonts w:hint="eastAsia"/>
        </w:rPr>
        <w:t>2006</w:t>
      </w:r>
      <w:r>
        <w:rPr>
          <w:rFonts w:hint="eastAsia"/>
        </w:rPr>
        <w:t>年</w:t>
      </w:r>
      <w:r>
        <w:rPr>
          <w:rFonts w:hint="eastAsia"/>
        </w:rPr>
        <w:t>4</w:t>
      </w:r>
      <w:r>
        <w:rPr>
          <w:rFonts w:hint="eastAsia"/>
        </w:rPr>
        <w:t>月</w:t>
      </w:r>
      <w:r>
        <w:rPr>
          <w:rFonts w:hint="eastAsia"/>
        </w:rPr>
        <w:t>1</w:t>
      </w:r>
      <w:r>
        <w:rPr>
          <w:rFonts w:hint="eastAsia"/>
        </w:rPr>
        <w:t>日将由在职补偿所代替）以及父母减税。家庭可根据自己的具体情</w:t>
      </w:r>
      <w:r>
        <w:rPr>
          <w:rFonts w:hint="eastAsia"/>
        </w:rPr>
        <w:t>况，申请其中的一种或多种补偿。</w:t>
      </w:r>
    </w:p>
    <w:p w:rsidR="00000000" w:rsidRDefault="00BD35EC" w:rsidP="00BD35EC">
      <w:pPr>
        <w:numPr>
          <w:ilvl w:val="1"/>
          <w:numId w:val="1992"/>
        </w:numPr>
        <w:tabs>
          <w:tab w:val="clear" w:pos="840"/>
          <w:tab w:val="left" w:pos="1050"/>
        </w:tabs>
        <w:spacing w:after="240" w:line="380" w:lineRule="exact"/>
        <w:ind w:leftChars="300" w:left="31680"/>
      </w:pPr>
      <w:r>
        <w:rPr>
          <w:rFonts w:hint="eastAsia"/>
        </w:rPr>
        <w:t>住宿补助：可帮助中低收入家庭支付租借费用，或支付抵押借款。</w:t>
      </w:r>
    </w:p>
    <w:p w:rsidR="00000000" w:rsidRDefault="00BD35EC" w:rsidP="00BD35EC">
      <w:pPr>
        <w:numPr>
          <w:ilvl w:val="1"/>
          <w:numId w:val="1992"/>
        </w:numPr>
        <w:tabs>
          <w:tab w:val="clear" w:pos="840"/>
          <w:tab w:val="left" w:pos="1050"/>
        </w:tabs>
        <w:spacing w:after="240" w:line="380" w:lineRule="exact"/>
        <w:ind w:leftChars="300" w:left="31680"/>
      </w:pPr>
      <w:r>
        <w:rPr>
          <w:rFonts w:hint="eastAsia"/>
        </w:rPr>
        <w:t>儿童照顾和课后照顾与娱乐补贴：该补贴用来帮助家庭支付儿童照顾或课后照顾与娱乐的费用。</w:t>
      </w:r>
    </w:p>
    <w:p w:rsidR="00000000" w:rsidRDefault="00BD35EC">
      <w:pPr>
        <w:pStyle w:val="Date"/>
        <w:numPr>
          <w:ilvl w:val="0"/>
          <w:numId w:val="1992"/>
        </w:numPr>
        <w:tabs>
          <w:tab w:val="clear" w:pos="420"/>
          <w:tab w:val="left" w:pos="630"/>
        </w:tabs>
        <w:spacing w:after="240" w:line="380" w:lineRule="exact"/>
        <w:ind w:left="0" w:firstLine="0"/>
      </w:pPr>
      <w:r>
        <w:rPr>
          <w:rFonts w:hint="eastAsia"/>
        </w:rPr>
        <w:t>新的在职补偿和儿童照顾补助的增加将通过提高工资，为单亲父母参加工作提供特别优厚的工作待遇。</w:t>
      </w:r>
      <w:r>
        <w:t xml:space="preserve"> </w:t>
      </w:r>
    </w:p>
    <w:p w:rsidR="00000000" w:rsidRDefault="00BD35EC">
      <w:pPr>
        <w:pStyle w:val="Date"/>
        <w:numPr>
          <w:ilvl w:val="0"/>
          <w:numId w:val="1992"/>
        </w:numPr>
        <w:tabs>
          <w:tab w:val="clear" w:pos="420"/>
          <w:tab w:val="left" w:pos="630"/>
        </w:tabs>
        <w:spacing w:after="240" w:line="380" w:lineRule="exact"/>
        <w:ind w:left="0" w:firstLine="0"/>
      </w:pPr>
      <w:r>
        <w:rPr>
          <w:rFonts w:hint="eastAsia"/>
        </w:rPr>
        <w:t xml:space="preserve">无权申请“为家庭工作”援助或任何其他政府福利金的家庭，可以在困难时期申请紧急福利金。　</w:t>
      </w:r>
    </w:p>
    <w:p w:rsidR="00000000" w:rsidRDefault="00BD35EC">
      <w:pPr>
        <w:tabs>
          <w:tab w:val="left" w:pos="630"/>
        </w:tabs>
        <w:spacing w:after="240" w:line="340" w:lineRule="exact"/>
        <w:rPr>
          <w:rFonts w:ascii="SimHei" w:eastAsia="SimHei"/>
          <w:iCs/>
          <w:color w:val="FF0000"/>
          <w:sz w:val="24"/>
        </w:rPr>
      </w:pPr>
      <w:bookmarkStart w:id="73" w:name="_Toc125292453"/>
      <w:r>
        <w:rPr>
          <w:rFonts w:ascii="SimHei" w:eastAsia="SimHei" w:hint="eastAsia"/>
          <w:iCs/>
          <w:color w:val="FF0000"/>
          <w:sz w:val="24"/>
        </w:rPr>
        <w:t>对妇女的暴力</w:t>
      </w:r>
      <w:bookmarkEnd w:id="73"/>
    </w:p>
    <w:p w:rsidR="00000000" w:rsidRDefault="00BD35EC">
      <w:pPr>
        <w:tabs>
          <w:tab w:val="left" w:pos="630"/>
        </w:tabs>
        <w:spacing w:after="240" w:line="340" w:lineRule="exact"/>
        <w:rPr>
          <w:rFonts w:ascii="KaiTi_GB2312" w:eastAsia="KaiTi_GB2312"/>
          <w:b/>
          <w:bCs/>
          <w:iCs/>
          <w:color w:val="0000FF"/>
        </w:rPr>
      </w:pPr>
      <w:r>
        <w:rPr>
          <w:rFonts w:ascii="KaiTi_GB2312" w:eastAsia="KaiTi_GB2312" w:hint="eastAsia"/>
          <w:b/>
          <w:bCs/>
          <w:iCs/>
          <w:color w:val="0000FF"/>
        </w:rPr>
        <w:t>家庭暴力</w:t>
      </w:r>
    </w:p>
    <w:p w:rsidR="00000000" w:rsidRDefault="00BD35EC">
      <w:pPr>
        <w:pStyle w:val="Date"/>
        <w:numPr>
          <w:ilvl w:val="0"/>
          <w:numId w:val="1992"/>
        </w:numPr>
        <w:tabs>
          <w:tab w:val="clear" w:pos="420"/>
          <w:tab w:val="left" w:pos="630"/>
        </w:tabs>
        <w:spacing w:after="240" w:line="340" w:lineRule="exact"/>
        <w:ind w:left="0" w:firstLine="0"/>
      </w:pPr>
      <w:r>
        <w:rPr>
          <w:rFonts w:hint="eastAsia"/>
        </w:rPr>
        <w:t>家庭暴力是一个严重的社会经济问题，在不同的亲密家庭成员内部发生，如夫妻之间、夫妻与孩子、兄弟姐妹之间，以及非家庭成员，如老人和其</w:t>
      </w:r>
      <w:r>
        <w:rPr>
          <w:rFonts w:hint="eastAsia"/>
        </w:rPr>
        <w:t xml:space="preserve">照顾者之间发生。　</w:t>
      </w:r>
    </w:p>
    <w:p w:rsidR="00000000" w:rsidRDefault="00BD35EC">
      <w:pPr>
        <w:pStyle w:val="Date"/>
        <w:numPr>
          <w:ilvl w:val="0"/>
          <w:numId w:val="1992"/>
        </w:numPr>
        <w:tabs>
          <w:tab w:val="clear" w:pos="420"/>
          <w:tab w:val="left" w:pos="630"/>
        </w:tabs>
        <w:spacing w:after="240" w:line="340" w:lineRule="exact"/>
        <w:ind w:left="0" w:firstLine="0"/>
        <w:rPr>
          <w:spacing w:val="-2"/>
        </w:rPr>
      </w:pPr>
      <w:r>
        <w:rPr>
          <w:rFonts w:hint="eastAsia"/>
          <w:spacing w:val="-2"/>
        </w:rPr>
        <w:t>要实际了解</w:t>
      </w:r>
      <w:r>
        <w:rPr>
          <w:rFonts w:hint="eastAsia"/>
          <w:spacing w:val="-2"/>
          <w:lang w:val="en-GB"/>
        </w:rPr>
        <w:t>新西兰妇女遭受暴力的程度是困难的，因为这类暴力大多没有举报。不过，最新的</w:t>
      </w:r>
      <w:r>
        <w:rPr>
          <w:rFonts w:hint="eastAsia"/>
          <w:spacing w:val="-2"/>
          <w:lang w:val="en-GB"/>
        </w:rPr>
        <w:t>2001</w:t>
      </w:r>
      <w:r>
        <w:rPr>
          <w:rFonts w:hint="eastAsia"/>
          <w:spacing w:val="-2"/>
          <w:lang w:val="en-GB"/>
        </w:rPr>
        <w:t>年《新西兰全国犯罪受害者调查》</w:t>
      </w:r>
      <w:r>
        <w:rPr>
          <w:rStyle w:val="FootnoteReference"/>
          <w:spacing w:val="-2"/>
        </w:rPr>
        <w:footnoteReference w:id="110"/>
      </w:r>
      <w:r>
        <w:rPr>
          <w:rFonts w:hint="eastAsia"/>
          <w:spacing w:val="-2"/>
          <w:lang w:val="en-GB"/>
        </w:rPr>
        <w:t>表明，在每一个族裔群体内，异性伴侣对妇女（</w:t>
      </w:r>
      <w:r>
        <w:rPr>
          <w:rFonts w:hint="eastAsia"/>
          <w:spacing w:val="-2"/>
          <w:lang w:val="en-GB"/>
        </w:rPr>
        <w:t>26%</w:t>
      </w:r>
      <w:r>
        <w:rPr>
          <w:rFonts w:hint="eastAsia"/>
          <w:spacing w:val="-2"/>
          <w:lang w:val="en-GB"/>
        </w:rPr>
        <w:t>）施暴的终生发生率比男子（</w:t>
      </w:r>
      <w:r>
        <w:rPr>
          <w:rFonts w:hint="eastAsia"/>
          <w:spacing w:val="-2"/>
          <w:lang w:val="en-GB"/>
        </w:rPr>
        <w:t>18%</w:t>
      </w:r>
      <w:r>
        <w:rPr>
          <w:rFonts w:hint="eastAsia"/>
          <w:spacing w:val="-2"/>
          <w:lang w:val="en-GB"/>
        </w:rPr>
        <w:t>）高，毛利妇女（</w:t>
      </w:r>
      <w:r>
        <w:rPr>
          <w:rFonts w:hint="eastAsia"/>
          <w:spacing w:val="-2"/>
          <w:lang w:val="en-GB"/>
        </w:rPr>
        <w:t>49%</w:t>
      </w:r>
      <w:r>
        <w:rPr>
          <w:rFonts w:hint="eastAsia"/>
          <w:spacing w:val="-2"/>
          <w:lang w:val="en-GB"/>
        </w:rPr>
        <w:t>）比欧裔妇女（</w:t>
      </w:r>
      <w:r>
        <w:rPr>
          <w:rFonts w:hint="eastAsia"/>
          <w:spacing w:val="-2"/>
          <w:lang w:val="en-GB"/>
        </w:rPr>
        <w:t>26%</w:t>
      </w:r>
      <w:r>
        <w:rPr>
          <w:rFonts w:hint="eastAsia"/>
          <w:spacing w:val="-2"/>
          <w:lang w:val="en-GB"/>
        </w:rPr>
        <w:t>）高。该调查搜集了报道和没有报道的暴力犯罪信息。</w:t>
      </w:r>
    </w:p>
    <w:p w:rsidR="00000000" w:rsidRDefault="00BD35EC">
      <w:pPr>
        <w:pStyle w:val="Date"/>
        <w:numPr>
          <w:ilvl w:val="0"/>
          <w:numId w:val="1992"/>
        </w:numPr>
        <w:tabs>
          <w:tab w:val="clear" w:pos="420"/>
          <w:tab w:val="left" w:pos="630"/>
        </w:tabs>
        <w:spacing w:after="240" w:line="340" w:lineRule="exact"/>
        <w:ind w:left="0" w:firstLine="0"/>
      </w:pPr>
      <w:r>
        <w:rPr>
          <w:rFonts w:hint="eastAsia"/>
          <w:lang w:val="en-GB"/>
        </w:rPr>
        <w:t>于</w:t>
      </w:r>
      <w:r>
        <w:rPr>
          <w:rFonts w:hint="eastAsia"/>
          <w:lang w:val="en-GB"/>
        </w:rPr>
        <w:t>2004</w:t>
      </w:r>
      <w:r>
        <w:rPr>
          <w:rFonts w:hint="eastAsia"/>
          <w:lang w:val="en-GB"/>
        </w:rPr>
        <w:t>年发布的最新研究发现</w:t>
      </w:r>
      <w:r>
        <w:rPr>
          <w:rFonts w:hint="eastAsia"/>
        </w:rPr>
        <w:t>，</w:t>
      </w:r>
      <w:r>
        <w:rPr>
          <w:rFonts w:hint="eastAsia"/>
          <w:lang w:val="en-GB"/>
        </w:rPr>
        <w:t>奥克兰</w:t>
      </w:r>
      <w:r>
        <w:rPr>
          <w:rFonts w:hint="eastAsia"/>
          <w:lang w:val="en-GB"/>
        </w:rPr>
        <w:t>33%</w:t>
      </w:r>
      <w:r>
        <w:rPr>
          <w:rFonts w:hint="eastAsia"/>
          <w:lang w:val="en-GB"/>
        </w:rPr>
        <w:t>的妇女和怀卡托</w:t>
      </w:r>
      <w:r>
        <w:rPr>
          <w:rFonts w:hint="eastAsia"/>
          <w:lang w:val="en-GB"/>
        </w:rPr>
        <w:t>39%</w:t>
      </w:r>
      <w:r>
        <w:rPr>
          <w:rFonts w:hint="eastAsia"/>
          <w:lang w:val="en-GB"/>
        </w:rPr>
        <w:t>的妇女在其一生中</w:t>
      </w:r>
      <w:r>
        <w:rPr>
          <w:rFonts w:hint="eastAsia"/>
        </w:rPr>
        <w:t>，</w:t>
      </w:r>
      <w:r>
        <w:rPr>
          <w:rFonts w:hint="eastAsia"/>
          <w:lang w:val="en-GB"/>
        </w:rPr>
        <w:t>至少经历过一次异性伴侣的身体或性暴力。</w:t>
      </w:r>
      <w:r>
        <w:rPr>
          <w:rStyle w:val="FootnoteReference"/>
        </w:rPr>
        <w:footnoteReference w:id="111"/>
      </w:r>
      <w:r>
        <w:t xml:space="preserve">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在</w:t>
      </w:r>
      <w:r>
        <w:t xml:space="preserve"> 2004</w:t>
      </w:r>
      <w:r>
        <w:rPr>
          <w:rFonts w:hint="eastAsia"/>
        </w:rPr>
        <w:t>和</w:t>
      </w:r>
      <w:r>
        <w:rPr>
          <w:rFonts w:hint="eastAsia"/>
        </w:rPr>
        <w:t>20</w:t>
      </w:r>
      <w:r>
        <w:t>05</w:t>
      </w:r>
      <w:r>
        <w:rPr>
          <w:rFonts w:hint="eastAsia"/>
        </w:rPr>
        <w:t>年，</w:t>
      </w:r>
      <w:r>
        <w:rPr>
          <w:rFonts w:hint="eastAsia"/>
          <w:lang w:val="en-GB"/>
        </w:rPr>
        <w:t>儿童、青年和家庭事务中心收到了</w:t>
      </w:r>
      <w:r>
        <w:rPr>
          <w:rFonts w:hint="eastAsia"/>
          <w:lang w:val="en-GB"/>
        </w:rPr>
        <w:t>53 097</w:t>
      </w:r>
      <w:r>
        <w:rPr>
          <w:rFonts w:hint="eastAsia"/>
        </w:rPr>
        <w:t>个有</w:t>
      </w:r>
      <w:r>
        <w:rPr>
          <w:rFonts w:hint="eastAsia"/>
        </w:rPr>
        <w:t>可能是虐待或无视案件的通知，比</w:t>
      </w:r>
      <w:r>
        <w:rPr>
          <w:rFonts w:hint="eastAsia"/>
        </w:rPr>
        <w:t>2003</w:t>
      </w:r>
      <w:r>
        <w:rPr>
          <w:rFonts w:hint="eastAsia"/>
        </w:rPr>
        <w:t>和</w:t>
      </w:r>
      <w:r>
        <w:rPr>
          <w:rFonts w:hint="eastAsia"/>
        </w:rPr>
        <w:t>2004</w:t>
      </w:r>
      <w:r>
        <w:rPr>
          <w:rFonts w:hint="eastAsia"/>
        </w:rPr>
        <w:t>年增加了</w:t>
      </w:r>
      <w:r>
        <w:rPr>
          <w:rFonts w:hint="eastAsia"/>
        </w:rPr>
        <w:t>23%</w:t>
      </w:r>
      <w:r>
        <w:rPr>
          <w:rFonts w:hint="eastAsia"/>
        </w:rPr>
        <w:t>。</w:t>
      </w:r>
      <w:r>
        <w:rPr>
          <w:rStyle w:val="FootnoteReference"/>
        </w:rPr>
        <w:footnoteReference w:id="112"/>
      </w:r>
      <w:r>
        <w:rPr>
          <w:rFonts w:hint="eastAsia"/>
        </w:rPr>
        <w:t>这一点与国内和国际这类通知增加的总趋势相一致，部分原因在于对虐待与无视儿童现象的认识有提高。</w:t>
      </w:r>
      <w:r>
        <w:rPr>
          <w:rStyle w:val="FootnoteReference"/>
        </w:rPr>
        <w:footnoteReference w:id="113"/>
      </w:r>
      <w:r>
        <w:rPr>
          <w:rFonts w:hint="eastAsia"/>
        </w:rPr>
        <w:t>据估计在举报虐待儿童行为的</w:t>
      </w:r>
      <w:r>
        <w:rPr>
          <w:rFonts w:hint="eastAsia"/>
        </w:rPr>
        <w:t>30-60%</w:t>
      </w:r>
      <w:r>
        <w:rPr>
          <w:rFonts w:hint="eastAsia"/>
        </w:rPr>
        <w:t>家庭中也存在伴侣虐待现象。</w:t>
      </w:r>
      <w:r>
        <w:rPr>
          <w:rStyle w:val="FootnoteReference"/>
        </w:rPr>
        <w:footnoteReference w:id="114"/>
      </w:r>
    </w:p>
    <w:p w:rsidR="00000000" w:rsidRDefault="00BD35EC">
      <w:pPr>
        <w:pStyle w:val="Date"/>
        <w:numPr>
          <w:ilvl w:val="0"/>
          <w:numId w:val="1992"/>
        </w:numPr>
        <w:tabs>
          <w:tab w:val="clear" w:pos="420"/>
          <w:tab w:val="left" w:pos="630"/>
        </w:tabs>
        <w:spacing w:after="240" w:line="340" w:lineRule="exact"/>
        <w:ind w:left="0" w:firstLine="0"/>
      </w:pPr>
      <w:r>
        <w:rPr>
          <w:rFonts w:hint="eastAsia"/>
        </w:rPr>
        <w:t>妇女一直是虐待和无视老年人案件的主要受害者。</w:t>
      </w:r>
      <w:r>
        <w:rPr>
          <w:rFonts w:hint="eastAsia"/>
        </w:rPr>
        <w:t>2002</w:t>
      </w:r>
      <w:r>
        <w:rPr>
          <w:rFonts w:hint="eastAsia"/>
        </w:rPr>
        <w:t>年至</w:t>
      </w:r>
      <w:r>
        <w:rPr>
          <w:rFonts w:hint="eastAsia"/>
        </w:rPr>
        <w:t>2004</w:t>
      </w:r>
      <w:r>
        <w:rPr>
          <w:rFonts w:hint="eastAsia"/>
        </w:rPr>
        <w:t>年，在</w:t>
      </w:r>
      <w:r>
        <w:rPr>
          <w:rFonts w:hint="eastAsia"/>
        </w:rPr>
        <w:t>884</w:t>
      </w:r>
      <w:r>
        <w:rPr>
          <w:rFonts w:hint="eastAsia"/>
        </w:rPr>
        <w:t>个涉及新西兰老龄问题机构虐待和无视案件的个人客户中，妇女占</w:t>
      </w:r>
      <w:r>
        <w:rPr>
          <w:rFonts w:hint="eastAsia"/>
        </w:rPr>
        <w:t>70%</w:t>
      </w:r>
      <w:r>
        <w:rPr>
          <w:rFonts w:hint="eastAsia"/>
        </w:rPr>
        <w:t>。</w:t>
      </w:r>
      <w:r>
        <w:rPr>
          <w:rStyle w:val="FootnoteReference"/>
        </w:rPr>
        <w:footnoteReference w:id="115"/>
      </w:r>
      <w:r>
        <w:t xml:space="preserve">  </w:t>
      </w:r>
      <w:r>
        <w:rPr>
          <w:rFonts w:hint="eastAsia"/>
        </w:rPr>
        <w:t>所有虐待和无视案件的</w:t>
      </w:r>
      <w:r>
        <w:rPr>
          <w:rFonts w:hint="eastAsia"/>
        </w:rPr>
        <w:t>12%</w:t>
      </w:r>
      <w:r>
        <w:rPr>
          <w:rFonts w:hint="eastAsia"/>
        </w:rPr>
        <w:t>是身体虐待，</w:t>
      </w:r>
      <w:r>
        <w:rPr>
          <w:rFonts w:hint="eastAsia"/>
        </w:rPr>
        <w:t>2%</w:t>
      </w:r>
      <w:r>
        <w:rPr>
          <w:rFonts w:hint="eastAsia"/>
        </w:rPr>
        <w:t>是性虐待。</w:t>
      </w:r>
      <w:r>
        <w:rPr>
          <w:rStyle w:val="FootnoteReference"/>
        </w:rPr>
        <w:footnoteReference w:id="116"/>
      </w:r>
      <w:r>
        <w:rPr>
          <w:rFonts w:hint="eastAsia"/>
        </w:rPr>
        <w:t>并非所有虐待案件都被报道。据估计老年人口（</w:t>
      </w:r>
      <w:r>
        <w:rPr>
          <w:rFonts w:hint="eastAsia"/>
        </w:rPr>
        <w:t>65</w:t>
      </w:r>
      <w:r>
        <w:rPr>
          <w:rFonts w:hint="eastAsia"/>
        </w:rPr>
        <w:t>岁以上）的</w:t>
      </w:r>
      <w:r>
        <w:rPr>
          <w:rFonts w:hint="eastAsia"/>
        </w:rPr>
        <w:t>3-10%</w:t>
      </w:r>
      <w:r>
        <w:rPr>
          <w:rFonts w:hint="eastAsia"/>
        </w:rPr>
        <w:t>是虐待老年人案件</w:t>
      </w:r>
      <w:r>
        <w:rPr>
          <w:rFonts w:hint="eastAsia"/>
        </w:rPr>
        <w:t>的受害者。</w:t>
      </w:r>
      <w:r>
        <w:rPr>
          <w:rStyle w:val="FootnoteReference"/>
        </w:rPr>
        <w:footnoteReference w:id="117"/>
      </w:r>
    </w:p>
    <w:p w:rsidR="00000000" w:rsidRDefault="00BD35EC">
      <w:pPr>
        <w:pStyle w:val="Date"/>
        <w:numPr>
          <w:ilvl w:val="0"/>
          <w:numId w:val="1992"/>
        </w:numPr>
        <w:tabs>
          <w:tab w:val="clear" w:pos="420"/>
          <w:tab w:val="left" w:pos="630"/>
        </w:tabs>
        <w:spacing w:after="240" w:line="340" w:lineRule="exact"/>
        <w:ind w:left="0" w:firstLine="0"/>
      </w:pPr>
      <w:r>
        <w:rPr>
          <w:rFonts w:hint="eastAsia"/>
        </w:rPr>
        <w:t xml:space="preserve">目前没有关于同性伴侣暴力程度和对残疾妇女暴力的数据，关于家庭暴力发生率的数据非常缺乏特点。为了改善有关家庭暴力发生率的数据，目前正在认真进行一个研究项目，以记录新西兰家庭暴力的程度和性质，并就改善数据收集的机会提出建议。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今后对家庭暴力发生率进行监测也可以通过对犯罪受害者更频繁的综合调查来进行。从</w:t>
      </w:r>
      <w:r>
        <w:rPr>
          <w:rFonts w:hint="eastAsia"/>
        </w:rPr>
        <w:t>2006</w:t>
      </w:r>
      <w:r>
        <w:rPr>
          <w:rFonts w:hint="eastAsia"/>
        </w:rPr>
        <w:t xml:space="preserve">年起，新西兰犯罪受害人全国调查将每两年进行一次。这有助于对举报情况和趋势进行长期分析。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家庭暴力是一个复杂的问题。到目前为止，对地方和国际干预措施有效性的评价大部分还是没有结果，但是确认</w:t>
      </w:r>
      <w:r>
        <w:rPr>
          <w:rFonts w:hint="eastAsia"/>
        </w:rPr>
        <w:t xml:space="preserve">了使家庭暴力发生率和影响产生积极改变的因素。　　</w:t>
      </w:r>
    </w:p>
    <w:p w:rsidR="00000000" w:rsidRDefault="00BD35EC">
      <w:pPr>
        <w:pStyle w:val="Date"/>
        <w:numPr>
          <w:ilvl w:val="0"/>
          <w:numId w:val="1992"/>
        </w:numPr>
        <w:tabs>
          <w:tab w:val="clear" w:pos="420"/>
          <w:tab w:val="left" w:pos="630"/>
        </w:tabs>
        <w:spacing w:after="240" w:line="340" w:lineRule="exact"/>
        <w:ind w:left="0" w:firstLine="0"/>
      </w:pPr>
      <w:r>
        <w:t>2005</w:t>
      </w:r>
      <w:r>
        <w:rPr>
          <w:rFonts w:hint="eastAsia"/>
        </w:rPr>
        <w:t>年</w:t>
      </w:r>
      <w:r>
        <w:rPr>
          <w:rFonts w:hint="eastAsia"/>
        </w:rPr>
        <w:t>3</w:t>
      </w:r>
      <w:r>
        <w:rPr>
          <w:rFonts w:hint="eastAsia"/>
        </w:rPr>
        <w:t>月，</w:t>
      </w:r>
      <w:r>
        <w:rPr>
          <w:rFonts w:hint="eastAsia"/>
          <w:lang w:val="en-GB"/>
        </w:rPr>
        <w:t>新西兰国会议员人口与发展小组就对妇女和儿童的暴力问题举行了公开听证会。</w:t>
      </w:r>
      <w:r>
        <w:rPr>
          <w:rFonts w:hint="eastAsia"/>
        </w:rPr>
        <w:t xml:space="preserve">　</w:t>
      </w:r>
      <w:r>
        <w:rPr>
          <w:rStyle w:val="FootnoteReference"/>
        </w:rPr>
        <w:footnoteReference w:id="118"/>
      </w:r>
      <w:r>
        <w:t xml:space="preserve"> </w:t>
      </w:r>
      <w:r>
        <w:rPr>
          <w:rFonts w:hint="eastAsia"/>
        </w:rPr>
        <w:t>公开听证会为非政府组织和政府机构从社会服务的角度审议有关问题提供了机会。</w:t>
      </w:r>
      <w:r>
        <w:rPr>
          <w:rFonts w:hint="eastAsia"/>
          <w:lang w:val="en-GB"/>
        </w:rPr>
        <w:t>该报告和建议还促进了目前政府关于家庭和家庭暴力问题的战略的实施。</w:t>
      </w:r>
      <w:r>
        <w:t xml:space="preserve">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新西兰政府通过各种框架积极处理家庭暴力问题。这包括“减少犯罪战略”</w:t>
      </w:r>
      <w:r>
        <w:rPr>
          <w:rStyle w:val="FootnoteReference"/>
          <w:iCs/>
        </w:rPr>
        <w:footnoteReference w:id="119"/>
      </w:r>
      <w:r>
        <w:rPr>
          <w:rFonts w:hint="eastAsia"/>
          <w:iCs/>
        </w:rPr>
        <w:t>、</w:t>
      </w:r>
      <w:r>
        <w:rPr>
          <w:rFonts w:hint="eastAsia"/>
        </w:rPr>
        <w:t>“</w:t>
      </w:r>
      <w:r>
        <w:rPr>
          <w:iCs/>
        </w:rPr>
        <w:t xml:space="preserve">Te Rito: </w:t>
      </w:r>
      <w:r>
        <w:rPr>
          <w:rFonts w:hint="eastAsia"/>
          <w:iCs/>
        </w:rPr>
        <w:t>新西兰防止家庭暴力战略”、“为所有新西兰人提供机会”，该战略确定家庭暴力是</w:t>
      </w:r>
      <w:r>
        <w:rPr>
          <w:rFonts w:hint="eastAsia"/>
        </w:rPr>
        <w:t>新西兰五个关键的社会问题之一，以及“新西兰卫生战略”，该战略把减少</w:t>
      </w:r>
      <w:r>
        <w:rPr>
          <w:rFonts w:hint="eastAsia"/>
        </w:rPr>
        <w:t>人与人之间的暴力列为人民健康的头等大事。</w:t>
      </w:r>
      <w:r>
        <w:t xml:space="preserve">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w:t>
      </w:r>
      <w:r>
        <w:t>Te Rito</w:t>
      </w:r>
      <w:r>
        <w:rPr>
          <w:rFonts w:hint="eastAsia"/>
        </w:rPr>
        <w:t>战略”</w:t>
      </w:r>
      <w:r>
        <w:rPr>
          <w:rFonts w:hint="eastAsia"/>
        </w:rPr>
        <w:t xml:space="preserve"> </w:t>
      </w:r>
      <w:r>
        <w:rPr>
          <w:rFonts w:hint="eastAsia"/>
        </w:rPr>
        <w:t>为在五年期内实施的</w:t>
      </w:r>
      <w:r>
        <w:rPr>
          <w:rFonts w:hint="eastAsia"/>
        </w:rPr>
        <w:t>18</w:t>
      </w:r>
      <w:r>
        <w:rPr>
          <w:rFonts w:hint="eastAsia"/>
        </w:rPr>
        <w:t>项“行动举措”提供了框架。举措</w:t>
      </w:r>
      <w:r>
        <w:rPr>
          <w:rFonts w:hint="eastAsia"/>
        </w:rPr>
        <w:t>8</w:t>
      </w:r>
      <w:r>
        <w:rPr>
          <w:rFonts w:hint="eastAsia"/>
        </w:rPr>
        <w:t>是一个研究和评价项目，强调了为消除家庭暴力建立协调、整理和传播信息机制的必要性。因此，</w:t>
      </w:r>
      <w:r>
        <w:rPr>
          <w:rFonts w:hint="eastAsia"/>
        </w:rPr>
        <w:t>2005</w:t>
      </w:r>
      <w:r>
        <w:rPr>
          <w:rFonts w:hint="eastAsia"/>
        </w:rPr>
        <w:t>年政府为建立新西兰家庭暴力信息交流中心提供了资金。该信息交流中心正由一个机构联盟建立，该联盟把学术利益、高等教育培训与致力于防止家庭暴力和进行政策干预的非政府组织的知识与经验结合起来。</w:t>
      </w:r>
    </w:p>
    <w:p w:rsidR="00000000" w:rsidRDefault="00BD35EC">
      <w:pPr>
        <w:pStyle w:val="Date"/>
        <w:numPr>
          <w:ilvl w:val="0"/>
          <w:numId w:val="1992"/>
        </w:numPr>
        <w:tabs>
          <w:tab w:val="clear" w:pos="420"/>
          <w:tab w:val="left" w:pos="630"/>
        </w:tabs>
        <w:spacing w:after="240" w:line="340" w:lineRule="exact"/>
        <w:ind w:left="0" w:firstLine="0"/>
      </w:pPr>
      <w:r>
        <w:rPr>
          <w:rFonts w:hint="eastAsia"/>
        </w:rPr>
        <w:t>已经设立了一个包括妇女事务部、警察署、司法部、社会发展与就业部、教育部、卫生部部长和社会发展与就业部（儿童、青</w:t>
      </w:r>
      <w:r>
        <w:rPr>
          <w:rFonts w:hint="eastAsia"/>
        </w:rPr>
        <w:t xml:space="preserve">年和家庭）副部长在内的部级小组，为全国各部门消除对妇女的暴力提供指导。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 xml:space="preserve">政府目前已制定出各种干预措施或正在执行这些措施，以消除对妇女的暴力：　</w:t>
      </w:r>
    </w:p>
    <w:p w:rsidR="00000000" w:rsidRDefault="00BD35EC" w:rsidP="00BD35EC">
      <w:pPr>
        <w:numPr>
          <w:ilvl w:val="1"/>
          <w:numId w:val="1992"/>
        </w:numPr>
        <w:tabs>
          <w:tab w:val="clear" w:pos="840"/>
          <w:tab w:val="left" w:pos="1050"/>
        </w:tabs>
        <w:spacing w:after="240" w:line="340" w:lineRule="exact"/>
        <w:ind w:leftChars="300" w:left="31680"/>
      </w:pPr>
      <w:r>
        <w:rPr>
          <w:rFonts w:hint="eastAsia"/>
        </w:rPr>
        <w:t>针对家庭内部暴力采取行动的特别工作组——重要政府机构的首席执行官、非政府组织代表、司法部和儿童委员会成员以及首席家庭专员就制止家庭暴力的对策进行协作，并于</w:t>
      </w:r>
      <w:r>
        <w:rPr>
          <w:rFonts w:hint="eastAsia"/>
        </w:rPr>
        <w:t>2006</w:t>
      </w:r>
      <w:r>
        <w:rPr>
          <w:rFonts w:hint="eastAsia"/>
        </w:rPr>
        <w:t>年</w:t>
      </w:r>
      <w:r>
        <w:rPr>
          <w:rFonts w:hint="eastAsia"/>
        </w:rPr>
        <w:t>7</w:t>
      </w:r>
      <w:r>
        <w:rPr>
          <w:rFonts w:hint="eastAsia"/>
        </w:rPr>
        <w:t xml:space="preserve">月以前向部长们提出建议；　</w:t>
      </w:r>
    </w:p>
    <w:p w:rsidR="00000000" w:rsidRDefault="00BD35EC" w:rsidP="00BD35EC">
      <w:pPr>
        <w:numPr>
          <w:ilvl w:val="1"/>
          <w:numId w:val="1992"/>
        </w:numPr>
        <w:tabs>
          <w:tab w:val="clear" w:pos="840"/>
          <w:tab w:val="left" w:pos="1050"/>
        </w:tabs>
        <w:spacing w:after="240" w:line="340" w:lineRule="exact"/>
        <w:ind w:leftChars="300" w:left="31680"/>
      </w:pPr>
      <w:r>
        <w:rPr>
          <w:rFonts w:hint="eastAsia"/>
        </w:rPr>
        <w:t>全国减少社区暴力特别工作组——根据</w:t>
      </w:r>
      <w:r>
        <w:rPr>
          <w:rFonts w:hint="eastAsia"/>
        </w:rPr>
        <w:t>2004</w:t>
      </w:r>
      <w:r>
        <w:rPr>
          <w:rFonts w:hint="eastAsia"/>
        </w:rPr>
        <w:t xml:space="preserve">年“减少社区暴力和性暴力，创建更安全的社区行动计划”设立；　</w:t>
      </w:r>
    </w:p>
    <w:p w:rsidR="00000000" w:rsidRDefault="00BD35EC" w:rsidP="00BD35EC">
      <w:pPr>
        <w:numPr>
          <w:ilvl w:val="1"/>
          <w:numId w:val="1992"/>
        </w:numPr>
        <w:tabs>
          <w:tab w:val="clear" w:pos="840"/>
          <w:tab w:val="left" w:pos="1050"/>
        </w:tabs>
        <w:spacing w:after="240" w:line="340" w:lineRule="exact"/>
        <w:ind w:leftChars="300" w:left="31680"/>
      </w:pPr>
      <w:r>
        <w:t>Mauriora</w:t>
      </w:r>
      <w:r>
        <w:rPr>
          <w:rFonts w:hint="eastAsia"/>
        </w:rPr>
        <w:t>项目——加强毛利从业者的能力，以便进行适当的文化干预</w:t>
      </w:r>
      <w:r>
        <w:rPr>
          <w:rFonts w:hint="eastAsia"/>
        </w:rPr>
        <w:t>；</w:t>
      </w:r>
    </w:p>
    <w:p w:rsidR="00000000" w:rsidRDefault="00BD35EC" w:rsidP="00BD35EC">
      <w:pPr>
        <w:numPr>
          <w:ilvl w:val="1"/>
          <w:numId w:val="1992"/>
        </w:numPr>
        <w:tabs>
          <w:tab w:val="clear" w:pos="840"/>
          <w:tab w:val="left" w:pos="1050"/>
        </w:tabs>
        <w:spacing w:after="240" w:line="340" w:lineRule="exact"/>
        <w:ind w:leftChars="300" w:left="31680"/>
      </w:pPr>
      <w:r>
        <w:rPr>
          <w:rFonts w:hint="eastAsia"/>
        </w:rPr>
        <w:t>太平洋岛屿防止家庭暴力干预战略——在太平洋岛屿社区内加强对家庭暴力的教育和认识，使之改变态度；</w:t>
      </w:r>
    </w:p>
    <w:p w:rsidR="00000000" w:rsidRDefault="00BD35EC" w:rsidP="00BD35EC">
      <w:pPr>
        <w:numPr>
          <w:ilvl w:val="1"/>
          <w:numId w:val="1992"/>
        </w:numPr>
        <w:tabs>
          <w:tab w:val="clear" w:pos="840"/>
          <w:tab w:val="left" w:pos="1050"/>
        </w:tabs>
        <w:spacing w:after="240" w:line="340" w:lineRule="exact"/>
        <w:ind w:leftChars="300" w:left="31680"/>
      </w:pPr>
      <w:r>
        <w:rPr>
          <w:rFonts w:hint="eastAsia"/>
        </w:rPr>
        <w:t>家庭暴力小组——由警察调查人员、社区招聘和雇用的儿童代言人、社区招聘和雇用的受害者代言人以及（两个小组中）儿童、青年和家庭儿童代言人四个多学科小组共同制定的试行方案，这四个小组一同致力于确保家庭暴力的所有问题都能得到解决；</w:t>
      </w:r>
    </w:p>
    <w:p w:rsidR="00000000" w:rsidRDefault="00BD35EC" w:rsidP="00BD35EC">
      <w:pPr>
        <w:numPr>
          <w:ilvl w:val="1"/>
          <w:numId w:val="1992"/>
        </w:numPr>
        <w:tabs>
          <w:tab w:val="clear" w:pos="840"/>
          <w:tab w:val="left" w:pos="1050"/>
        </w:tabs>
        <w:spacing w:after="240" w:line="340" w:lineRule="exact"/>
        <w:ind w:leftChars="300" w:left="31680"/>
      </w:pPr>
      <w:r>
        <w:rPr>
          <w:rFonts w:hint="eastAsia"/>
        </w:rPr>
        <w:t>家庭暴力融资断路开关——一个协作性的融资倡议，旨在为社区服务提供者创造便利条件；</w:t>
      </w:r>
    </w:p>
    <w:p w:rsidR="00000000" w:rsidRDefault="00BD35EC" w:rsidP="00BD35EC">
      <w:pPr>
        <w:numPr>
          <w:ilvl w:val="1"/>
          <w:numId w:val="1992"/>
        </w:numPr>
        <w:tabs>
          <w:tab w:val="clear" w:pos="840"/>
          <w:tab w:val="left" w:pos="1050"/>
        </w:tabs>
        <w:spacing w:after="240" w:line="340" w:lineRule="exact"/>
        <w:ind w:leftChars="300" w:left="31680"/>
      </w:pPr>
      <w:r>
        <w:rPr>
          <w:rFonts w:hint="eastAsia"/>
        </w:rPr>
        <w:t>家庭暴力干预计划——旨在改善家庭暴力对象工作与收入的对策；</w:t>
      </w:r>
    </w:p>
    <w:p w:rsidR="00000000" w:rsidRDefault="00BD35EC" w:rsidP="00BD35EC">
      <w:pPr>
        <w:numPr>
          <w:ilvl w:val="1"/>
          <w:numId w:val="1992"/>
        </w:numPr>
        <w:tabs>
          <w:tab w:val="clear" w:pos="840"/>
          <w:tab w:val="left" w:pos="1050"/>
        </w:tabs>
        <w:spacing w:after="240" w:line="340" w:lineRule="exact"/>
        <w:ind w:leftChars="300" w:left="31680"/>
      </w:pPr>
      <w:r>
        <w:rPr>
          <w:rFonts w:hint="eastAsia"/>
        </w:rPr>
        <w:t>广泛开展多年宣传活动，以改变人们的态度与行为。</w:t>
      </w:r>
      <w:r>
        <w:rPr>
          <w:rFonts w:hint="eastAsia"/>
        </w:rPr>
        <w:t xml:space="preserve">　</w:t>
      </w:r>
    </w:p>
    <w:p w:rsidR="00000000" w:rsidRDefault="00BD35EC">
      <w:pPr>
        <w:tabs>
          <w:tab w:val="left" w:pos="630"/>
        </w:tabs>
        <w:spacing w:after="240" w:line="340" w:lineRule="exact"/>
      </w:pPr>
      <w:r>
        <w:rPr>
          <w:rFonts w:ascii="KaiTi_GB2312" w:eastAsia="KaiTi_GB2312" w:hint="eastAsia"/>
          <w:iCs/>
          <w:color w:val="0000FF"/>
          <w:lang w:val="en-AU"/>
        </w:rPr>
        <w:t xml:space="preserve">对家庭暴力的健康检查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政府就对妇女的暴力的各种影响制订了卫生部门的对策。“新西兰卫生战略”</w:t>
      </w:r>
      <w:r>
        <w:rPr>
          <w:rFonts w:hint="eastAsia"/>
        </w:rPr>
        <w:t>13</w:t>
      </w:r>
      <w:r>
        <w:rPr>
          <w:rFonts w:hint="eastAsia"/>
        </w:rPr>
        <w:t xml:space="preserve">项人口健康目标之一就是减少人际关系、家庭、学校及社会中的暴力。为此，卫生专业人员和机构需要掌握规则和进行培训，以便能够识别家庭暴力和虐待行为，并对此做出反应。公共保健运动也很重要。　　　</w:t>
      </w:r>
    </w:p>
    <w:p w:rsidR="00000000" w:rsidRDefault="00BD35EC">
      <w:pPr>
        <w:pStyle w:val="Date"/>
        <w:numPr>
          <w:ilvl w:val="0"/>
          <w:numId w:val="1992"/>
        </w:numPr>
        <w:tabs>
          <w:tab w:val="clear" w:pos="420"/>
          <w:tab w:val="left" w:pos="630"/>
        </w:tabs>
        <w:spacing w:after="240" w:line="340" w:lineRule="exact"/>
        <w:ind w:left="0" w:firstLine="0"/>
      </w:pPr>
      <w:r>
        <w:t>2002</w:t>
      </w:r>
      <w:r>
        <w:rPr>
          <w:rFonts w:hint="eastAsia"/>
        </w:rPr>
        <w:t>年，政府发布了家庭暴力干预指导方针，帮助卫生服务机构采取安全有效的干预措施，帮助暴力和虐待受害者。这些指导方针在卫生专业人员中是通用的，并规定了适用于一些卫生专业人员和医疗机构的干预原则。预计在适当的时候，各医疗专业</w:t>
      </w:r>
      <w:r>
        <w:rPr>
          <w:rFonts w:hint="eastAsia"/>
        </w:rPr>
        <w:t xml:space="preserve">部门会根据本专业制定出防止虐待儿童和伴侣的指导方针。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准备将该指导方针用于</w:t>
      </w:r>
      <w:r>
        <w:rPr>
          <w:rFonts w:hint="eastAsia"/>
        </w:rPr>
        <w:t>2001-2004</w:t>
      </w:r>
      <w:r>
        <w:rPr>
          <w:rFonts w:hint="eastAsia"/>
        </w:rPr>
        <w:t>年卫生部家庭暴力项目卫生专业培训。支持该指导方针的大学和组织参与该项目的实施，而且将在采取干预措施制止虐待儿童和伴侣方面制订培训计划。例如，新西兰助产士学院在</w:t>
      </w:r>
      <w:r>
        <w:rPr>
          <w:rFonts w:hint="eastAsia"/>
        </w:rPr>
        <w:t>2002</w:t>
      </w:r>
      <w:r>
        <w:rPr>
          <w:rFonts w:hint="eastAsia"/>
        </w:rPr>
        <w:t xml:space="preserve">年组织了家庭暴力培训讲习班，使助产士做好准备，把家庭暴力的检查与资讯融入其对孕妇的照顾中。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 xml:space="preserve">卫生部和新西兰卫生研究理事会主持了调研工作，以评估卫生专业培训项目，其目的是：　　</w:t>
      </w:r>
    </w:p>
    <w:p w:rsidR="00000000" w:rsidRDefault="00BD35EC" w:rsidP="00BD35EC">
      <w:pPr>
        <w:numPr>
          <w:ilvl w:val="1"/>
          <w:numId w:val="1992"/>
        </w:numPr>
        <w:tabs>
          <w:tab w:val="clear" w:pos="840"/>
          <w:tab w:val="left" w:pos="1050"/>
        </w:tabs>
        <w:spacing w:after="240" w:line="340" w:lineRule="exact"/>
        <w:ind w:leftChars="300" w:left="31680"/>
      </w:pPr>
      <w:r>
        <w:rPr>
          <w:rFonts w:hint="eastAsia"/>
        </w:rPr>
        <w:t xml:space="preserve">增加培训机会，确立最佳做法程序以对家庭暴力受害者做出反应，以及　</w:t>
      </w:r>
    </w:p>
    <w:p w:rsidR="00000000" w:rsidRDefault="00BD35EC" w:rsidP="00BD35EC">
      <w:pPr>
        <w:numPr>
          <w:ilvl w:val="1"/>
          <w:numId w:val="1992"/>
        </w:numPr>
        <w:tabs>
          <w:tab w:val="clear" w:pos="840"/>
          <w:tab w:val="left" w:pos="1050"/>
        </w:tabs>
        <w:spacing w:after="240" w:line="340" w:lineRule="exact"/>
        <w:ind w:leftChars="300" w:left="31680"/>
      </w:pPr>
      <w:r>
        <w:rPr>
          <w:rFonts w:hint="eastAsia"/>
        </w:rPr>
        <w:t>加强</w:t>
      </w:r>
      <w:r>
        <w:rPr>
          <w:rFonts w:hint="eastAsia"/>
        </w:rPr>
        <w:t>培训计划的有效性，改善医疗机构对家庭暴力受害者的反应。</w:t>
      </w:r>
    </w:p>
    <w:p w:rsidR="00000000" w:rsidRDefault="00BD35EC">
      <w:pPr>
        <w:pStyle w:val="Date"/>
        <w:numPr>
          <w:ilvl w:val="0"/>
          <w:numId w:val="1992"/>
        </w:numPr>
        <w:tabs>
          <w:tab w:val="clear" w:pos="420"/>
          <w:tab w:val="left" w:pos="630"/>
        </w:tabs>
        <w:spacing w:after="240" w:line="340" w:lineRule="exact"/>
        <w:ind w:left="0" w:firstLine="0"/>
      </w:pPr>
      <w:r>
        <w:rPr>
          <w:rFonts w:hint="eastAsia"/>
        </w:rPr>
        <w:t>卫生部还向许多关注新西兰家庭暴力的公共教育计划提供资金，其中包括：</w:t>
      </w:r>
    </w:p>
    <w:p w:rsidR="00000000" w:rsidRDefault="00BD35EC" w:rsidP="00BD35EC">
      <w:pPr>
        <w:numPr>
          <w:ilvl w:val="1"/>
          <w:numId w:val="1992"/>
        </w:numPr>
        <w:tabs>
          <w:tab w:val="clear" w:pos="840"/>
          <w:tab w:val="left" w:pos="1050"/>
        </w:tabs>
        <w:spacing w:after="240" w:line="340" w:lineRule="exact"/>
        <w:ind w:leftChars="300" w:left="31680"/>
      </w:pPr>
      <w:r>
        <w:rPr>
          <w:rFonts w:hint="eastAsia"/>
        </w:rPr>
        <w:t>无暴力</w:t>
      </w:r>
      <w:r>
        <w:t xml:space="preserve"> hapū</w:t>
      </w:r>
      <w:r>
        <w:rPr>
          <w:rFonts w:hint="eastAsia"/>
        </w:rPr>
        <w:t>——在传统的毛利社区实施有效的干预措施和早期干预方针；</w:t>
      </w:r>
    </w:p>
    <w:p w:rsidR="00000000" w:rsidRDefault="00BD35EC" w:rsidP="00BD35EC">
      <w:pPr>
        <w:numPr>
          <w:ilvl w:val="1"/>
          <w:numId w:val="1992"/>
        </w:numPr>
        <w:tabs>
          <w:tab w:val="clear" w:pos="840"/>
          <w:tab w:val="left" w:pos="1050"/>
        </w:tabs>
        <w:spacing w:after="240" w:line="340" w:lineRule="exact"/>
        <w:ind w:leftChars="300" w:left="31680"/>
      </w:pPr>
      <w:r>
        <w:rPr>
          <w:rFonts w:hint="eastAsia"/>
        </w:rPr>
        <w:t xml:space="preserve">无暴力毛利劳动力的发展——就家庭暴力干预措施培训毛利保健和社会服务提供者；　　</w:t>
      </w:r>
    </w:p>
    <w:p w:rsidR="00000000" w:rsidRDefault="00BD35EC" w:rsidP="00BD35EC">
      <w:pPr>
        <w:numPr>
          <w:ilvl w:val="1"/>
          <w:numId w:val="1992"/>
        </w:numPr>
        <w:tabs>
          <w:tab w:val="clear" w:pos="840"/>
          <w:tab w:val="left" w:pos="1050"/>
        </w:tabs>
        <w:spacing w:after="240" w:line="340" w:lineRule="exact"/>
        <w:ind w:leftChars="300" w:left="31680"/>
      </w:pPr>
      <w:r>
        <w:rPr>
          <w:rFonts w:hint="eastAsia"/>
        </w:rPr>
        <w:t>无暴力雇主对家庭暴力的反应——通过支助受害者和教育人员，来建立健康的工作场所；</w:t>
      </w:r>
    </w:p>
    <w:p w:rsidR="00000000" w:rsidRDefault="00BD35EC" w:rsidP="00BD35EC">
      <w:pPr>
        <w:numPr>
          <w:ilvl w:val="1"/>
          <w:numId w:val="1992"/>
        </w:numPr>
        <w:tabs>
          <w:tab w:val="clear" w:pos="840"/>
          <w:tab w:val="left" w:pos="1050"/>
        </w:tabs>
        <w:spacing w:after="240" w:line="340" w:lineRule="exact"/>
        <w:ind w:leftChars="300" w:left="31680"/>
      </w:pPr>
      <w:r>
        <w:rPr>
          <w:rFonts w:hint="eastAsia"/>
        </w:rPr>
        <w:t xml:space="preserve">倡导青年人非暴力和健康的性别角色——倡导男人通过媒体、体育和教育机构的宣传大胆说明反对暴力，并促进年轻人中的非暴力风气。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非政府组织也为在家中受到虐待的妇</w:t>
      </w:r>
      <w:r>
        <w:rPr>
          <w:rFonts w:hint="eastAsia"/>
        </w:rPr>
        <w:t>女和儿童提供资讯和支助服务。例如，全国独立妇女庇护集体就是新西兰</w:t>
      </w:r>
      <w:r>
        <w:rPr>
          <w:rFonts w:hint="eastAsia"/>
        </w:rPr>
        <w:t>50</w:t>
      </w:r>
      <w:r>
        <w:rPr>
          <w:rFonts w:hint="eastAsia"/>
        </w:rPr>
        <w:t>个妇女庇护所的保护组织。妇女庇护所为遭受家庭暴力的妇女儿童提供</w:t>
      </w:r>
      <w:r>
        <w:rPr>
          <w:rFonts w:hint="eastAsia"/>
        </w:rPr>
        <w:t>24</w:t>
      </w:r>
      <w:r>
        <w:rPr>
          <w:rFonts w:hint="eastAsia"/>
        </w:rPr>
        <w:t xml:space="preserve">小时帮助、支持、膳宿。全国独立妇女庇护团体是一个由妇女管理的独立的社区妇女和儿童保护组织，负责就针对遭受家庭暴力的妇女和儿童的政策和计划向政府提供宝贵建议。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皇家新西兰普朗凯特协会与卫生、教育和福利部门的其他机构建立联系，确保家庭获得必要的服务。许多父母还利用该协会在家中进行政府资助的儿童健康评估。这样使该普朗凯特协会可随时进入许多人的家中，使其能非常有效地鉴别和应对家庭问</w:t>
      </w:r>
      <w:r>
        <w:rPr>
          <w:rFonts w:hint="eastAsia"/>
        </w:rPr>
        <w:t xml:space="preserve">题和家庭暴力。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 xml:space="preserve">家庭计划生育协会也在为受到虐待的妇女提供资讯和支助服务方面发挥着重要作用。该协会由政府资助，为改善性和生殖健康提供专门的教育和医疗服务。家庭计划生育协会的医护人员对可能的家庭暴力对象进行例行检查。另外，该协会的教育服务包括帮助年轻人了解虐待关系的危险迹象，并对到哪里寻求帮助提供建议。　　</w:t>
      </w:r>
    </w:p>
    <w:p w:rsidR="00000000" w:rsidRDefault="00BD35EC">
      <w:pPr>
        <w:tabs>
          <w:tab w:val="left" w:pos="630"/>
        </w:tabs>
        <w:spacing w:after="240" w:line="340" w:lineRule="exact"/>
        <w:rPr>
          <w:rFonts w:ascii="KaiTi_GB2312" w:eastAsia="KaiTi_GB2312"/>
          <w:b/>
          <w:bCs/>
          <w:iCs/>
          <w:color w:val="0000FF"/>
        </w:rPr>
      </w:pPr>
      <w:r>
        <w:rPr>
          <w:rFonts w:ascii="KaiTi_GB2312" w:eastAsia="KaiTi_GB2312" w:hint="eastAsia"/>
          <w:b/>
          <w:bCs/>
          <w:iCs/>
          <w:color w:val="0000FF"/>
        </w:rPr>
        <w:t>对妇女的其他暴力行为</w:t>
      </w:r>
    </w:p>
    <w:p w:rsidR="00000000" w:rsidRDefault="00BD35EC">
      <w:pPr>
        <w:pStyle w:val="Date"/>
        <w:numPr>
          <w:ilvl w:val="0"/>
          <w:numId w:val="1992"/>
        </w:numPr>
        <w:tabs>
          <w:tab w:val="clear" w:pos="420"/>
          <w:tab w:val="left" w:pos="630"/>
        </w:tabs>
        <w:spacing w:after="240" w:line="340" w:lineRule="exact"/>
        <w:ind w:left="0" w:firstLine="0"/>
      </w:pPr>
      <w:r>
        <w:rPr>
          <w:rFonts w:hint="eastAsia"/>
        </w:rPr>
        <w:t>如上所述，对新西兰妇女在家中或公共场所遭受的暴力程度没有完整的统计数据。但是，数据可以使人们对问题的程度提供一些了解。最常用的数据是关于已报警的暴力发生率的统计，对人们所经历的各种</w:t>
      </w:r>
      <w:r>
        <w:rPr>
          <w:rFonts w:hint="eastAsia"/>
        </w:rPr>
        <w:t xml:space="preserve">犯罪和暴力事件的调查。　</w:t>
      </w:r>
    </w:p>
    <w:p w:rsidR="00000000" w:rsidRDefault="00BD35EC">
      <w:pPr>
        <w:pStyle w:val="Date"/>
        <w:numPr>
          <w:ilvl w:val="0"/>
          <w:numId w:val="1992"/>
        </w:numPr>
        <w:tabs>
          <w:tab w:val="clear" w:pos="420"/>
          <w:tab w:val="left" w:pos="630"/>
        </w:tabs>
        <w:spacing w:after="240" w:line="340" w:lineRule="exact"/>
        <w:ind w:left="0" w:firstLine="0"/>
      </w:pPr>
      <w:r>
        <w:rPr>
          <w:noProof/>
          <w:sz w:val="20"/>
        </w:rPr>
        <w:pict>
          <v:shape id="_x0000_s3434" type="#_x0000_t202" style="position:absolute;left:0;text-align:left;margin-left:30pt;margin-top:57pt;width:437.5pt;height:275.6pt;z-index:37" stroked="f">
            <v:textbox>
              <w:txbxContent>
                <w:p w:rsidR="00000000" w:rsidRDefault="00BD35EC">
                  <w:pPr>
                    <w:rPr>
                      <w:rFonts w:hint="eastAsia"/>
                    </w:rPr>
                  </w:pPr>
                  <w:r>
                    <w:pict>
                      <v:shape id="_x0000_i1029" type="#_x0000_t75" style="width:422.25pt;height:266.25pt">
                        <v:imagedata r:id="rId17" o:title=""/>
                      </v:shape>
                    </w:pict>
                  </w:r>
                </w:p>
                <w:p w:rsidR="00000000" w:rsidRDefault="00BD35EC">
                  <w:pPr>
                    <w:pStyle w:val="Date"/>
                    <w:rPr>
                      <w:rFonts w:hint="eastAsia"/>
                    </w:rPr>
                  </w:pPr>
                </w:p>
              </w:txbxContent>
            </v:textbox>
          </v:shape>
        </w:pict>
      </w:r>
      <w:r>
        <w:rPr>
          <w:rFonts w:hint="eastAsia"/>
        </w:rPr>
        <w:t>根据</w:t>
      </w:r>
      <w:r>
        <w:rPr>
          <w:rFonts w:hint="eastAsia"/>
        </w:rPr>
        <w:t>1961</w:t>
      </w:r>
      <w:r>
        <w:rPr>
          <w:rFonts w:hint="eastAsia"/>
        </w:rPr>
        <w:t>年《犯罪法》和</w:t>
      </w:r>
      <w:r>
        <w:rPr>
          <w:rFonts w:hint="eastAsia"/>
        </w:rPr>
        <w:t>1995</w:t>
      </w:r>
      <w:r>
        <w:rPr>
          <w:rFonts w:hint="eastAsia"/>
        </w:rPr>
        <w:t>年《家庭暴力法》，对妇女的暴力行为受到起诉和惩罚。下表显示了每</w:t>
      </w:r>
      <w:r>
        <w:rPr>
          <w:rFonts w:hint="eastAsia"/>
        </w:rPr>
        <w:t>10 000</w:t>
      </w:r>
      <w:r>
        <w:rPr>
          <w:rFonts w:hint="eastAsia"/>
        </w:rPr>
        <w:t xml:space="preserve">人中所记录的暴力袭击、家庭暴力和性攻击总数。性攻击统计包括陌生人的性攻击、性诱拐、为结婚或性所进行的诱拐、猥亵攻击、性暴力、对儿童的性攻击或可能对男性的性攻击。　</w:t>
      </w:r>
      <w:r>
        <w:t xml:space="preserve"> </w:t>
      </w:r>
      <w:r>
        <w:rPr>
          <w:rFonts w:hint="eastAsia"/>
        </w:rPr>
        <w:t xml:space="preserve">　</w:t>
      </w:r>
    </w:p>
    <w:p w:rsidR="00000000" w:rsidRDefault="00BD35EC">
      <w:pPr>
        <w:pStyle w:val="Date"/>
        <w:tabs>
          <w:tab w:val="left" w:pos="630"/>
        </w:tabs>
        <w:spacing w:after="240" w:line="240" w:lineRule="auto"/>
        <w:jc w:val="center"/>
        <w:rPr>
          <w:rFonts w:hint="eastAsia"/>
        </w:rPr>
      </w:pPr>
      <w:r>
        <w:rPr>
          <w:noProof/>
          <w:sz w:val="20"/>
        </w:rPr>
        <w:pict>
          <v:shape id="_x0000_s3433" type="#_x0000_t202" style="position:absolute;left:0;text-align:left;margin-left:78pt;margin-top:6.6pt;width:348pt;height:26pt;z-index:38" filled="f" stroked="f">
            <v:textbox>
              <w:txbxContent>
                <w:p w:rsidR="00000000" w:rsidRDefault="00BD35EC">
                  <w:pPr>
                    <w:jc w:val="center"/>
                    <w:rPr>
                      <w:rFonts w:ascii="SimHei" w:eastAsia="SimHei"/>
                      <w:color w:val="FF0000"/>
                      <w:sz w:val="18"/>
                    </w:rPr>
                  </w:pPr>
                  <w:r>
                    <w:rPr>
                      <w:rFonts w:ascii="SimHei" w:eastAsia="SimHei" w:hint="eastAsia"/>
                      <w:color w:val="FF0000"/>
                      <w:sz w:val="18"/>
                    </w:rPr>
                    <w:t>每</w:t>
                  </w:r>
                  <w:r>
                    <w:rPr>
                      <w:rFonts w:ascii="SimHei" w:eastAsia="SimHei" w:hint="eastAsia"/>
                      <w:color w:val="FF0000"/>
                      <w:sz w:val="18"/>
                    </w:rPr>
                    <w:t>10 000</w:t>
                  </w:r>
                  <w:r>
                    <w:rPr>
                      <w:rFonts w:ascii="SimHei" w:eastAsia="SimHei" w:hint="eastAsia"/>
                      <w:color w:val="FF0000"/>
                      <w:sz w:val="18"/>
                    </w:rPr>
                    <w:t>人中所记录的遭受暴力攻击、家庭暴力和性攻击的总人数</w:t>
                  </w:r>
                </w:p>
              </w:txbxContent>
            </v:textbox>
          </v:shape>
        </w:pict>
      </w:r>
    </w:p>
    <w:p w:rsidR="00000000" w:rsidRDefault="00BD35EC">
      <w:pPr>
        <w:tabs>
          <w:tab w:val="left" w:pos="630"/>
        </w:tabs>
        <w:spacing w:after="240" w:line="360" w:lineRule="exact"/>
        <w:rPr>
          <w:rFonts w:hint="eastAsia"/>
        </w:rPr>
      </w:pPr>
      <w:r>
        <w:rPr>
          <w:noProof/>
          <w:sz w:val="20"/>
        </w:rPr>
        <w:pict>
          <v:shape id="_x0000_s3437" type="#_x0000_t202" style="position:absolute;left:0;text-align:left;margin-left:48pt;margin-top:21.95pt;width:30pt;height:161.2pt;z-index:40" filled="f" stroked="f">
            <v:textbox style="layout-flow:vertical;mso-layout-flow-alt:bottom-to-top">
              <w:txbxContent>
                <w:p w:rsidR="00000000" w:rsidRDefault="00BD35EC">
                  <w:pPr>
                    <w:jc w:val="center"/>
                    <w:rPr>
                      <w:rFonts w:hint="eastAsia"/>
                      <w:sz w:val="18"/>
                    </w:rPr>
                  </w:pPr>
                  <w:r>
                    <w:rPr>
                      <w:rFonts w:hint="eastAsia"/>
                      <w:sz w:val="18"/>
                    </w:rPr>
                    <w:t>每</w:t>
                  </w:r>
                  <w:r>
                    <w:rPr>
                      <w:rFonts w:hint="eastAsia"/>
                      <w:sz w:val="18"/>
                    </w:rPr>
                    <w:t>10 000</w:t>
                  </w:r>
                  <w:r>
                    <w:rPr>
                      <w:rFonts w:hint="eastAsia"/>
                      <w:sz w:val="18"/>
                    </w:rPr>
                    <w:t>人中的犯罪率</w:t>
                  </w:r>
                </w:p>
              </w:txbxContent>
            </v:textbox>
          </v:shape>
        </w:pict>
      </w:r>
    </w:p>
    <w:p w:rsidR="00000000" w:rsidRDefault="00BD35EC">
      <w:pPr>
        <w:tabs>
          <w:tab w:val="left" w:pos="630"/>
        </w:tabs>
        <w:spacing w:after="240" w:line="360" w:lineRule="exact"/>
        <w:rPr>
          <w:rFonts w:hint="eastAsia"/>
        </w:rPr>
      </w:pPr>
    </w:p>
    <w:p w:rsidR="00000000" w:rsidRDefault="00BD35EC">
      <w:pPr>
        <w:tabs>
          <w:tab w:val="left" w:pos="630"/>
        </w:tabs>
        <w:spacing w:after="240" w:line="360" w:lineRule="exact"/>
        <w:rPr>
          <w:rFonts w:hint="eastAsia"/>
        </w:rPr>
      </w:pPr>
    </w:p>
    <w:p w:rsidR="00000000" w:rsidRDefault="00BD35EC">
      <w:pPr>
        <w:tabs>
          <w:tab w:val="left" w:pos="630"/>
        </w:tabs>
        <w:spacing w:after="240" w:line="360" w:lineRule="exact"/>
        <w:rPr>
          <w:rFonts w:hint="eastAsia"/>
        </w:rPr>
      </w:pPr>
    </w:p>
    <w:p w:rsidR="00000000" w:rsidRDefault="00BD35EC">
      <w:pPr>
        <w:tabs>
          <w:tab w:val="left" w:pos="630"/>
        </w:tabs>
        <w:spacing w:after="240" w:line="360" w:lineRule="exact"/>
        <w:rPr>
          <w:rFonts w:hint="eastAsia"/>
        </w:rPr>
      </w:pPr>
    </w:p>
    <w:p w:rsidR="00000000" w:rsidRDefault="00BD35EC">
      <w:pPr>
        <w:pStyle w:val="Date"/>
        <w:tabs>
          <w:tab w:val="left" w:pos="630"/>
        </w:tabs>
        <w:spacing w:after="240" w:line="360" w:lineRule="exact"/>
        <w:rPr>
          <w:rFonts w:hint="eastAsia"/>
        </w:rPr>
      </w:pPr>
    </w:p>
    <w:p w:rsidR="00000000" w:rsidRDefault="00BD35EC">
      <w:pPr>
        <w:tabs>
          <w:tab w:val="left" w:pos="630"/>
        </w:tabs>
        <w:spacing w:after="240" w:line="360" w:lineRule="exact"/>
        <w:rPr>
          <w:rFonts w:hint="eastAsia"/>
        </w:rPr>
      </w:pPr>
      <w:r>
        <w:rPr>
          <w:noProof/>
          <w:sz w:val="20"/>
        </w:rPr>
        <w:pict>
          <v:shape id="_x0000_s3436" type="#_x0000_t202" style="position:absolute;left:0;text-align:left;margin-left:408.75pt;margin-top:2.4pt;width:39pt;height:20.8pt;z-index:42" filled="f" stroked="f">
            <v:textbox>
              <w:txbxContent>
                <w:p w:rsidR="00000000" w:rsidRDefault="00BD35EC">
                  <w:pPr>
                    <w:jc w:val="center"/>
                    <w:rPr>
                      <w:rFonts w:hint="eastAsia"/>
                      <w:sz w:val="15"/>
                    </w:rPr>
                  </w:pPr>
                  <w:r>
                    <w:rPr>
                      <w:rFonts w:hint="eastAsia"/>
                      <w:sz w:val="15"/>
                    </w:rPr>
                    <w:t>年份</w:t>
                  </w:r>
                </w:p>
              </w:txbxContent>
            </v:textbox>
          </v:shape>
        </w:pict>
      </w:r>
      <w:r>
        <w:rPr>
          <w:noProof/>
          <w:sz w:val="20"/>
        </w:rPr>
        <w:pict>
          <v:shape id="_x0000_s3439" type="#_x0000_t202" style="position:absolute;left:0;text-align:left;margin-left:78pt;margin-top:8.35pt;width:5in;height:31.2pt;z-index:41" stroked="f">
            <v:textbox style="layout-flow:vertical;mso-layout-flow-alt:bottom-to-top" inset=",.3mm,,.3mm">
              <w:txbxContent>
                <w:p w:rsidR="00000000" w:rsidRDefault="00BD35EC">
                  <w:pPr>
                    <w:spacing w:afterLines="100" w:after="240" w:line="440" w:lineRule="atLeast"/>
                    <w:jc w:val="right"/>
                    <w:rPr>
                      <w:rFonts w:hint="eastAsia"/>
                      <w:sz w:val="15"/>
                    </w:rPr>
                  </w:pPr>
                  <w:r>
                    <w:rPr>
                      <w:rFonts w:hint="eastAsia"/>
                      <w:sz w:val="15"/>
                    </w:rPr>
                    <w:t>1995/96</w:t>
                  </w:r>
                </w:p>
                <w:p w:rsidR="00000000" w:rsidRDefault="00BD35EC">
                  <w:pPr>
                    <w:spacing w:afterLines="100" w:after="240" w:line="440" w:lineRule="atLeast"/>
                    <w:jc w:val="right"/>
                    <w:rPr>
                      <w:rFonts w:hint="eastAsia"/>
                      <w:sz w:val="15"/>
                    </w:rPr>
                  </w:pPr>
                  <w:r>
                    <w:rPr>
                      <w:rFonts w:hint="eastAsia"/>
                      <w:sz w:val="15"/>
                    </w:rPr>
                    <w:t>1996/97</w:t>
                  </w:r>
                </w:p>
                <w:p w:rsidR="00000000" w:rsidRDefault="00BD35EC">
                  <w:pPr>
                    <w:spacing w:afterLines="100" w:after="240" w:line="440" w:lineRule="atLeast"/>
                    <w:jc w:val="right"/>
                    <w:rPr>
                      <w:rFonts w:hint="eastAsia"/>
                      <w:sz w:val="15"/>
                    </w:rPr>
                  </w:pPr>
                  <w:r>
                    <w:rPr>
                      <w:rFonts w:hint="eastAsia"/>
                      <w:sz w:val="15"/>
                    </w:rPr>
                    <w:t>1997/98</w:t>
                  </w:r>
                </w:p>
                <w:p w:rsidR="00000000" w:rsidRDefault="00BD35EC">
                  <w:pPr>
                    <w:spacing w:afterLines="100" w:after="240" w:line="440" w:lineRule="atLeast"/>
                    <w:jc w:val="right"/>
                    <w:rPr>
                      <w:rFonts w:hint="eastAsia"/>
                      <w:sz w:val="15"/>
                    </w:rPr>
                  </w:pPr>
                  <w:r>
                    <w:rPr>
                      <w:rFonts w:hint="eastAsia"/>
                      <w:sz w:val="15"/>
                    </w:rPr>
                    <w:t>1998/99</w:t>
                  </w:r>
                </w:p>
                <w:p w:rsidR="00000000" w:rsidRDefault="00BD35EC">
                  <w:pPr>
                    <w:spacing w:afterLines="100" w:after="240" w:line="440" w:lineRule="atLeast"/>
                    <w:jc w:val="right"/>
                    <w:rPr>
                      <w:rFonts w:hint="eastAsia"/>
                      <w:sz w:val="15"/>
                    </w:rPr>
                  </w:pPr>
                  <w:r>
                    <w:rPr>
                      <w:rFonts w:hint="eastAsia"/>
                      <w:sz w:val="15"/>
                    </w:rPr>
                    <w:t>1999/00</w:t>
                  </w:r>
                </w:p>
                <w:p w:rsidR="00000000" w:rsidRDefault="00BD35EC">
                  <w:pPr>
                    <w:spacing w:afterLines="100" w:after="240" w:line="440" w:lineRule="atLeast"/>
                    <w:jc w:val="right"/>
                    <w:rPr>
                      <w:rFonts w:hint="eastAsia"/>
                      <w:sz w:val="15"/>
                    </w:rPr>
                  </w:pPr>
                  <w:r>
                    <w:rPr>
                      <w:rFonts w:hint="eastAsia"/>
                      <w:sz w:val="15"/>
                    </w:rPr>
                    <w:t>2000/01</w:t>
                  </w:r>
                </w:p>
                <w:p w:rsidR="00000000" w:rsidRDefault="00BD35EC">
                  <w:pPr>
                    <w:spacing w:afterLines="100" w:after="240" w:line="440" w:lineRule="atLeast"/>
                    <w:jc w:val="right"/>
                    <w:rPr>
                      <w:rFonts w:hint="eastAsia"/>
                      <w:sz w:val="15"/>
                    </w:rPr>
                  </w:pPr>
                  <w:r>
                    <w:rPr>
                      <w:rFonts w:hint="eastAsia"/>
                      <w:sz w:val="15"/>
                    </w:rPr>
                    <w:t>2001/02</w:t>
                  </w:r>
                </w:p>
                <w:p w:rsidR="00000000" w:rsidRDefault="00BD35EC">
                  <w:pPr>
                    <w:spacing w:afterLines="100" w:after="240" w:line="440" w:lineRule="atLeast"/>
                    <w:jc w:val="right"/>
                    <w:rPr>
                      <w:rFonts w:hint="eastAsia"/>
                      <w:sz w:val="15"/>
                    </w:rPr>
                  </w:pPr>
                  <w:r>
                    <w:rPr>
                      <w:rFonts w:hint="eastAsia"/>
                      <w:sz w:val="15"/>
                    </w:rPr>
                    <w:t>2002/03</w:t>
                  </w:r>
                </w:p>
                <w:p w:rsidR="00000000" w:rsidRDefault="00BD35EC">
                  <w:pPr>
                    <w:spacing w:afterLines="100" w:after="240" w:line="440" w:lineRule="atLeast"/>
                    <w:jc w:val="right"/>
                    <w:rPr>
                      <w:rFonts w:hint="eastAsia"/>
                      <w:sz w:val="15"/>
                    </w:rPr>
                  </w:pPr>
                  <w:r>
                    <w:rPr>
                      <w:rFonts w:hint="eastAsia"/>
                      <w:sz w:val="15"/>
                    </w:rPr>
                    <w:t>2003/04</w:t>
                  </w:r>
                </w:p>
                <w:p w:rsidR="00000000" w:rsidRDefault="00BD35EC">
                  <w:pPr>
                    <w:spacing w:afterLines="100" w:after="240" w:line="440" w:lineRule="atLeast"/>
                    <w:jc w:val="right"/>
                    <w:rPr>
                      <w:rFonts w:hint="eastAsia"/>
                      <w:sz w:val="15"/>
                    </w:rPr>
                  </w:pPr>
                  <w:r>
                    <w:rPr>
                      <w:rFonts w:hint="eastAsia"/>
                      <w:sz w:val="15"/>
                    </w:rPr>
                    <w:t>2004/05</w:t>
                  </w:r>
                </w:p>
                <w:p w:rsidR="00000000" w:rsidRDefault="00BD35EC">
                  <w:pPr>
                    <w:jc w:val="right"/>
                    <w:rPr>
                      <w:rFonts w:hint="eastAsia"/>
                      <w:sz w:val="15"/>
                    </w:rPr>
                  </w:pPr>
                </w:p>
                <w:p w:rsidR="00000000" w:rsidRDefault="00BD35EC">
                  <w:pPr>
                    <w:jc w:val="right"/>
                    <w:rPr>
                      <w:rFonts w:hint="eastAsia"/>
                      <w:sz w:val="15"/>
                    </w:rPr>
                  </w:pPr>
                </w:p>
              </w:txbxContent>
            </v:textbox>
          </v:shape>
        </w:pict>
      </w:r>
    </w:p>
    <w:p w:rsidR="00000000" w:rsidRDefault="00BD35EC">
      <w:pPr>
        <w:tabs>
          <w:tab w:val="left" w:pos="630"/>
        </w:tabs>
        <w:spacing w:after="240" w:line="360" w:lineRule="exact"/>
        <w:rPr>
          <w:rFonts w:hint="eastAsia"/>
        </w:rPr>
      </w:pPr>
      <w:r>
        <w:rPr>
          <w:noProof/>
          <w:sz w:val="20"/>
        </w:rPr>
        <w:pict>
          <v:shape id="_x0000_s3435" type="#_x0000_t202" style="position:absolute;left:0;text-align:left;margin-left:89.85pt;margin-top:3.7pt;width:276pt;height:22.25pt;z-index:39" filled="f" stroked="f">
            <v:textbox>
              <w:txbxContent>
                <w:p w:rsidR="00000000" w:rsidRDefault="00BD35EC">
                  <w:r>
                    <w:rPr>
                      <w:rFonts w:hint="eastAsia"/>
                      <w:sz w:val="18"/>
                    </w:rPr>
                    <w:t xml:space="preserve">暴力攻击　　　</w:t>
                  </w:r>
                  <w:r>
                    <w:rPr>
                      <w:rFonts w:hint="eastAsia"/>
                      <w:sz w:val="18"/>
                    </w:rPr>
                    <w:t xml:space="preserve">　</w:t>
                  </w:r>
                  <w:r>
                    <w:rPr>
                      <w:rFonts w:hint="eastAsia"/>
                      <w:sz w:val="18"/>
                    </w:rPr>
                    <w:t xml:space="preserve">  </w:t>
                  </w:r>
                  <w:r>
                    <w:rPr>
                      <w:rFonts w:hint="eastAsia"/>
                      <w:sz w:val="18"/>
                    </w:rPr>
                    <w:t xml:space="preserve">家庭暴力　　　</w:t>
                  </w:r>
                  <w:r>
                    <w:rPr>
                      <w:rFonts w:hint="eastAsia"/>
                      <w:sz w:val="18"/>
                    </w:rPr>
                    <w:t xml:space="preserve">     </w:t>
                  </w:r>
                  <w:r>
                    <w:rPr>
                      <w:rFonts w:hint="eastAsia"/>
                      <w:sz w:val="18"/>
                    </w:rPr>
                    <w:t>性攻击</w:t>
                  </w:r>
                </w:p>
              </w:txbxContent>
            </v:textbox>
          </v:shape>
        </w:pict>
      </w:r>
    </w:p>
    <w:p w:rsidR="00000000" w:rsidRDefault="00BD35EC">
      <w:pPr>
        <w:pStyle w:val="Date"/>
        <w:numPr>
          <w:ilvl w:val="0"/>
          <w:numId w:val="1992"/>
        </w:numPr>
        <w:tabs>
          <w:tab w:val="clear" w:pos="420"/>
          <w:tab w:val="left" w:pos="630"/>
        </w:tabs>
        <w:spacing w:after="240" w:line="340" w:lineRule="exact"/>
        <w:ind w:left="0" w:firstLine="0"/>
      </w:pPr>
      <w:r>
        <w:rPr>
          <w:rFonts w:hint="eastAsia"/>
        </w:rPr>
        <w:t xml:space="preserve">目前还没有对妇女暴力定罪的信息，因为犯罪是多种多样、不计其数的，有关定罪的信息没有按照可以鉴别出受害者或施暴者性别的方法收集。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还应当注意的是，“</w:t>
      </w:r>
      <w:r>
        <w:rPr>
          <w:rFonts w:hint="eastAsia"/>
        </w:rPr>
        <w:t>2001</w:t>
      </w:r>
      <w:r>
        <w:rPr>
          <w:rFonts w:hint="eastAsia"/>
        </w:rPr>
        <w:t>年新西兰全国犯罪受害者调</w:t>
      </w:r>
      <w:r>
        <w:rPr>
          <w:rFonts w:hint="eastAsia"/>
        </w:rPr>
        <w:t>查”表明，向新西兰警察机构举报和记录在案的犯罪只占调查中估计的伤害罪总数的</w:t>
      </w:r>
      <w:r>
        <w:rPr>
          <w:rFonts w:hint="eastAsia"/>
        </w:rPr>
        <w:t>15%</w:t>
      </w:r>
      <w:r>
        <w:rPr>
          <w:rFonts w:hint="eastAsia"/>
        </w:rPr>
        <w:t xml:space="preserve">。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调查发现性暴力很普遍，妇女一生中经历的性骚扰或性攻击大大超过男子。在所调查的妇女中，约</w:t>
      </w:r>
      <w:r>
        <w:rPr>
          <w:rFonts w:hint="eastAsia"/>
        </w:rPr>
        <w:t>20%</w:t>
      </w:r>
      <w:r>
        <w:rPr>
          <w:rFonts w:hint="eastAsia"/>
        </w:rPr>
        <w:t>说她们一生都在经历性骚扰或性攻击，与之相比，男子为</w:t>
      </w:r>
      <w:r>
        <w:rPr>
          <w:rFonts w:hint="eastAsia"/>
        </w:rPr>
        <w:t>5%</w:t>
      </w:r>
      <w:r>
        <w:rPr>
          <w:rFonts w:hint="eastAsia"/>
        </w:rPr>
        <w:t>。年轻妇女（</w:t>
      </w:r>
      <w:r>
        <w:rPr>
          <w:rFonts w:hint="eastAsia"/>
        </w:rPr>
        <w:t>26%</w:t>
      </w:r>
      <w:r>
        <w:rPr>
          <w:rFonts w:hint="eastAsia"/>
        </w:rPr>
        <w:t>）和毛利妇女（</w:t>
      </w:r>
      <w:r>
        <w:rPr>
          <w:rFonts w:hint="eastAsia"/>
        </w:rPr>
        <w:t>23%</w:t>
      </w:r>
      <w:r>
        <w:rPr>
          <w:rFonts w:hint="eastAsia"/>
        </w:rPr>
        <w:t xml:space="preserve">）受害比率也比其他年龄群体要高。　</w:t>
      </w:r>
    </w:p>
    <w:p w:rsidR="00000000" w:rsidRDefault="00BD35EC">
      <w:pPr>
        <w:pStyle w:val="Date"/>
        <w:numPr>
          <w:ilvl w:val="0"/>
          <w:numId w:val="1992"/>
        </w:numPr>
        <w:tabs>
          <w:tab w:val="clear" w:pos="420"/>
          <w:tab w:val="left" w:pos="630"/>
        </w:tabs>
        <w:spacing w:after="240" w:line="340" w:lineRule="exact"/>
        <w:ind w:left="0" w:firstLine="0"/>
      </w:pPr>
      <w:r>
        <w:t>2004</w:t>
      </w:r>
      <w:r>
        <w:rPr>
          <w:rFonts w:hint="eastAsia"/>
        </w:rPr>
        <w:t>年，政府实施了“减少社区犯罪和性暴力行动计划”。该计划与政府的“减少犯罪战略”相关联，并与政府的其他防止暴力战略相补充，尤其是“</w:t>
      </w:r>
      <w:r>
        <w:t xml:space="preserve">Te Rito: </w:t>
      </w:r>
      <w:r>
        <w:rPr>
          <w:rFonts w:hint="eastAsia"/>
        </w:rPr>
        <w:t>防止家庭暴力战略”，这些战略组成了更加全面地处理新西</w:t>
      </w:r>
      <w:r>
        <w:rPr>
          <w:rFonts w:hint="eastAsia"/>
        </w:rPr>
        <w:t xml:space="preserve">兰暴力的办法。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 xml:space="preserve">该计划旨在通过处理与酗酒相关的暴力、公共场所的暴力、性暴力以及对暴力的态度和文化规范，来进一步减少新西兰社会的暴力和性暴力。该计划促使中央政府、地方政府和社区组织协力合作。三个协调小组负责计划的执行，它们是：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 xml:space="preserve">机构间计划管理小组——制定减少暴力的长期、综合和协调性公共教育和通信计划；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全国减少社区暴力特别工作组——协调在制止与酗酒相关的暴力和公共场所暴力方面采取的行动；</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制止性暴力机构间指导小组——制定、执行、监测和审查从防止性暴力伤害到管理罪犯的协调方针。</w:t>
      </w:r>
    </w:p>
    <w:p w:rsidR="00000000" w:rsidRDefault="00BD35EC">
      <w:pPr>
        <w:tabs>
          <w:tab w:val="left" w:pos="630"/>
        </w:tabs>
        <w:spacing w:after="240" w:line="360" w:lineRule="exact"/>
        <w:rPr>
          <w:rFonts w:ascii="KaiTi_GB2312" w:eastAsia="KaiTi_GB2312" w:hint="eastAsia"/>
          <w:b/>
          <w:bCs/>
          <w:iCs/>
          <w:color w:val="0000FF"/>
        </w:rPr>
      </w:pPr>
      <w:r>
        <w:rPr>
          <w:rFonts w:ascii="KaiTi_GB2312" w:eastAsia="KaiTi_GB2312" w:hint="eastAsia"/>
          <w:b/>
          <w:bCs/>
          <w:iCs/>
          <w:color w:val="0000FF"/>
          <w:lang w:val="en-AU"/>
        </w:rPr>
        <w:t>对难民和移民妇女的暴力</w:t>
      </w:r>
      <w:r>
        <w:rPr>
          <w:rFonts w:ascii="KaiTi_GB2312" w:eastAsia="KaiTi_GB2312" w:hint="eastAsia"/>
          <w:b/>
          <w:bCs/>
          <w:iCs/>
          <w:color w:val="0000FF"/>
        </w:rPr>
        <w:t xml:space="preserve">　</w:t>
      </w:r>
    </w:p>
    <w:p w:rsidR="00000000" w:rsidRDefault="00BD35EC">
      <w:pPr>
        <w:pStyle w:val="Date"/>
        <w:numPr>
          <w:ilvl w:val="0"/>
          <w:numId w:val="1992"/>
        </w:numPr>
        <w:tabs>
          <w:tab w:val="clear" w:pos="420"/>
          <w:tab w:val="left" w:pos="630"/>
        </w:tabs>
        <w:spacing w:after="240" w:line="340" w:lineRule="exact"/>
        <w:ind w:left="0" w:firstLine="0"/>
      </w:pPr>
      <w:r>
        <w:rPr>
          <w:rFonts w:hint="eastAsia"/>
        </w:rPr>
        <w:t xml:space="preserve">因逃避虐待或暴力婚姻或关系而在新西兰持访问签证或学生签证（即无永久居留权）的移民妇女，可能处于易受伤害的境地。如果她们因逃避事实关系而不为其家人所承认，返回家乡就很可能无法生存。有鉴于此，成为家庭暴力受害者的妇女可以获得三个月的工作许可，在这一许可期结束时，这些妇女还可以根据针对家庭暴力受害者制定的特殊居留政策，申请永久居留权。　</w:t>
      </w:r>
    </w:p>
    <w:p w:rsidR="00000000" w:rsidRDefault="00BD35EC">
      <w:pPr>
        <w:pStyle w:val="Date"/>
        <w:numPr>
          <w:ilvl w:val="0"/>
          <w:numId w:val="1992"/>
        </w:numPr>
        <w:tabs>
          <w:tab w:val="clear" w:pos="420"/>
          <w:tab w:val="left" w:pos="630"/>
        </w:tabs>
        <w:spacing w:after="240" w:line="340" w:lineRule="exact"/>
        <w:ind w:left="0" w:firstLine="0"/>
      </w:pPr>
      <w:r>
        <w:rPr>
          <w:rFonts w:hint="eastAsia"/>
          <w:color w:val="000000"/>
        </w:rPr>
        <w:t xml:space="preserve">根据“特殊需要补助金福利计划”，每周发放的相当于失业救济金的一次性补助金发给有困难的妇女，但她们要符合以下条件：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到新西兰来是为了结婚、法定结合，或与新西兰公民或居民建立稳</w:t>
      </w:r>
      <w:r>
        <w:rPr>
          <w:rFonts w:hint="eastAsia"/>
        </w:rPr>
        <w:t>定的事实关系，包括同性事实关系；和</w:t>
      </w:r>
      <w:r>
        <w:rPr>
          <w:rFonts w:hint="eastAsia"/>
        </w:rPr>
        <w:t>/</w:t>
      </w:r>
      <w:r>
        <w:rPr>
          <w:rFonts w:hint="eastAsia"/>
        </w:rPr>
        <w:t xml:space="preserve">或　</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根据家庭伴侣政策提出居留申请；</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完全或主要由于家庭暴力而结束与伴侣的事实关系；</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生活不靠或失去伴侣的经济支持；及</w:t>
      </w:r>
    </w:p>
    <w:p w:rsidR="00000000" w:rsidRDefault="00BD35EC" w:rsidP="00BD35EC">
      <w:pPr>
        <w:numPr>
          <w:ilvl w:val="1"/>
          <w:numId w:val="1992"/>
        </w:numPr>
        <w:tabs>
          <w:tab w:val="clear" w:pos="840"/>
          <w:tab w:val="left" w:pos="1050"/>
        </w:tabs>
        <w:spacing w:after="240" w:line="360" w:lineRule="exact"/>
        <w:ind w:leftChars="300" w:left="31680"/>
      </w:pPr>
      <w:r>
        <w:rPr>
          <w:rFonts w:hint="eastAsia"/>
        </w:rPr>
        <w:t>持有临时工作许可证。</w:t>
      </w:r>
    </w:p>
    <w:p w:rsidR="00000000" w:rsidRDefault="00BD35EC">
      <w:pPr>
        <w:pStyle w:val="HCh"/>
        <w:jc w:val="center"/>
      </w:pPr>
      <w:bookmarkStart w:id="74" w:name="_Toc121736155"/>
      <w:bookmarkStart w:id="75" w:name="_Toc121737071"/>
      <w:bookmarkStart w:id="76" w:name="_Toc131561439"/>
      <w:r>
        <w:rPr>
          <w:rFonts w:hint="eastAsia"/>
        </w:rPr>
        <w:t>参考</w:t>
      </w:r>
      <w:bookmarkEnd w:id="74"/>
      <w:bookmarkEnd w:id="75"/>
      <w:bookmarkEnd w:id="76"/>
      <w:r>
        <w:rPr>
          <w:rFonts w:hint="eastAsia"/>
        </w:rPr>
        <w:t>资料</w:t>
      </w:r>
    </w:p>
    <w:p w:rsidR="00000000" w:rsidRDefault="00BD35EC">
      <w:pPr>
        <w:tabs>
          <w:tab w:val="left" w:pos="630"/>
        </w:tabs>
        <w:spacing w:after="240" w:line="360" w:lineRule="exact"/>
        <w:rPr>
          <w:rFonts w:ascii="SimHei" w:eastAsia="SimHei"/>
          <w:bCs/>
          <w:iCs/>
          <w:color w:val="FF0000"/>
          <w:sz w:val="24"/>
        </w:rPr>
      </w:pPr>
      <w:r>
        <w:rPr>
          <w:rFonts w:ascii="SimHei" w:eastAsia="SimHei" w:hint="eastAsia"/>
          <w:bCs/>
          <w:iCs/>
          <w:color w:val="FF0000"/>
          <w:sz w:val="24"/>
        </w:rPr>
        <w:t xml:space="preserve">联合国文件　</w:t>
      </w:r>
    </w:p>
    <w:p w:rsidR="00000000" w:rsidRDefault="00BD35EC" w:rsidP="00BD35EC">
      <w:pPr>
        <w:tabs>
          <w:tab w:val="left" w:pos="630"/>
        </w:tabs>
        <w:spacing w:after="240" w:line="360" w:lineRule="exact"/>
        <w:ind w:left="31680" w:hangingChars="971" w:firstLine="31680"/>
        <w:rPr>
          <w:rFonts w:hint="eastAsia"/>
        </w:rPr>
      </w:pPr>
      <w:r>
        <w:t>CEDAW/C/NZL/5</w:t>
      </w:r>
      <w:r>
        <w:tab/>
      </w:r>
      <w:r>
        <w:rPr>
          <w:rFonts w:hint="eastAsia"/>
        </w:rPr>
        <w:t xml:space="preserve">新西兰关于联合国《消除对妇女一切形式歧视公约》的第五次定期报告　</w:t>
      </w:r>
    </w:p>
    <w:p w:rsidR="00000000" w:rsidRDefault="00BD35EC" w:rsidP="00BD35EC">
      <w:pPr>
        <w:tabs>
          <w:tab w:val="left" w:pos="630"/>
        </w:tabs>
        <w:spacing w:after="240" w:line="360" w:lineRule="exact"/>
        <w:ind w:left="31680" w:hangingChars="971" w:firstLine="31680"/>
        <w:rPr>
          <w:rFonts w:hint="eastAsia"/>
        </w:rPr>
      </w:pPr>
      <w:r>
        <w:t>CCPR/C/64/Add.10</w:t>
      </w:r>
      <w:r>
        <w:tab/>
      </w:r>
      <w:r>
        <w:rPr>
          <w:rFonts w:hint="eastAsia"/>
        </w:rPr>
        <w:t>新西兰根据《公民权利和政治权利国际公约》第</w:t>
      </w:r>
      <w:r>
        <w:rPr>
          <w:rFonts w:hint="eastAsia"/>
        </w:rPr>
        <w:t>40</w:t>
      </w:r>
      <w:r>
        <w:rPr>
          <w:rFonts w:hint="eastAsia"/>
        </w:rPr>
        <w:t xml:space="preserve">条提交的第三次定期报告　　</w:t>
      </w:r>
    </w:p>
    <w:p w:rsidR="00000000" w:rsidRDefault="00BD35EC" w:rsidP="00BD35EC">
      <w:pPr>
        <w:tabs>
          <w:tab w:val="left" w:pos="630"/>
        </w:tabs>
        <w:spacing w:after="240" w:line="360" w:lineRule="exact"/>
        <w:ind w:left="31680" w:hangingChars="971" w:firstLine="31680"/>
        <w:rPr>
          <w:rFonts w:hint="eastAsia"/>
        </w:rPr>
      </w:pPr>
      <w:r>
        <w:t>CCPR/C/NZL/2001/4</w:t>
      </w:r>
      <w:r>
        <w:tab/>
      </w:r>
      <w:r>
        <w:rPr>
          <w:rFonts w:hint="eastAsia"/>
        </w:rPr>
        <w:t>新西兰根据《公民权利和政治权利国际公约》第</w:t>
      </w:r>
      <w:r>
        <w:rPr>
          <w:rFonts w:hint="eastAsia"/>
        </w:rPr>
        <w:t>40</w:t>
      </w:r>
      <w:r>
        <w:rPr>
          <w:rFonts w:hint="eastAsia"/>
        </w:rPr>
        <w:t xml:space="preserve">条提交的第四次定期报告　　</w:t>
      </w:r>
    </w:p>
    <w:p w:rsidR="00000000" w:rsidRDefault="00BD35EC" w:rsidP="00BD35EC">
      <w:pPr>
        <w:tabs>
          <w:tab w:val="left" w:pos="630"/>
        </w:tabs>
        <w:spacing w:after="240" w:line="360" w:lineRule="exact"/>
        <w:ind w:left="31680" w:hangingChars="971" w:firstLine="31680"/>
        <w:rPr>
          <w:rFonts w:hint="eastAsia"/>
        </w:rPr>
      </w:pPr>
      <w:r>
        <w:t>E/1990/6/Add.33</w:t>
      </w:r>
      <w:r>
        <w:tab/>
      </w:r>
      <w:r>
        <w:rPr>
          <w:rFonts w:hint="eastAsia"/>
        </w:rPr>
        <w:t>《经济、社会、文化权利国际公约》执行情况。新西兰根据《公约》第</w:t>
      </w:r>
      <w:r>
        <w:rPr>
          <w:rFonts w:hint="eastAsia"/>
        </w:rPr>
        <w:t>16</w:t>
      </w:r>
      <w:r>
        <w:rPr>
          <w:rFonts w:hint="eastAsia"/>
        </w:rPr>
        <w:t>条和第</w:t>
      </w:r>
      <w:r>
        <w:rPr>
          <w:rFonts w:hint="eastAsia"/>
        </w:rPr>
        <w:t>17</w:t>
      </w:r>
      <w:r>
        <w:rPr>
          <w:rFonts w:hint="eastAsia"/>
        </w:rPr>
        <w:t>条提交的缔约国第二次定期报告</w:t>
      </w:r>
    </w:p>
    <w:p w:rsidR="00000000" w:rsidRDefault="00BD35EC" w:rsidP="00BD35EC">
      <w:pPr>
        <w:tabs>
          <w:tab w:val="left" w:pos="630"/>
        </w:tabs>
        <w:spacing w:after="240" w:line="360" w:lineRule="exact"/>
        <w:ind w:left="31680" w:hangingChars="971" w:firstLine="31680"/>
        <w:rPr>
          <w:rFonts w:hint="eastAsia"/>
        </w:rPr>
      </w:pPr>
      <w:r>
        <w:rPr>
          <w:rFonts w:hint="eastAsia"/>
        </w:rPr>
        <w:t>未编号</w:t>
      </w:r>
      <w:r>
        <w:tab/>
      </w:r>
      <w:r>
        <w:rPr>
          <w:rFonts w:hint="eastAsia"/>
        </w:rPr>
        <w:t>新西兰向消除种族歧视委员会提交的第</w:t>
      </w:r>
      <w:r>
        <w:rPr>
          <w:rFonts w:hint="eastAsia"/>
        </w:rPr>
        <w:t>15</w:t>
      </w:r>
      <w:r>
        <w:rPr>
          <w:rFonts w:hint="eastAsia"/>
        </w:rPr>
        <w:t>次、</w:t>
      </w:r>
      <w:r>
        <w:rPr>
          <w:rFonts w:hint="eastAsia"/>
        </w:rPr>
        <w:t>16</w:t>
      </w:r>
      <w:r>
        <w:rPr>
          <w:rFonts w:hint="eastAsia"/>
        </w:rPr>
        <w:t>次和第</w:t>
      </w:r>
      <w:r>
        <w:rPr>
          <w:rFonts w:hint="eastAsia"/>
        </w:rPr>
        <w:t>17</w:t>
      </w:r>
      <w:r>
        <w:rPr>
          <w:rFonts w:hint="eastAsia"/>
        </w:rPr>
        <w:t xml:space="preserve">次合并定期报告　</w:t>
      </w:r>
    </w:p>
    <w:p w:rsidR="00000000" w:rsidRDefault="00BD35EC" w:rsidP="00BD35EC">
      <w:pPr>
        <w:tabs>
          <w:tab w:val="left" w:pos="630"/>
        </w:tabs>
        <w:spacing w:after="240" w:line="360" w:lineRule="exact"/>
        <w:ind w:left="31680" w:hangingChars="971" w:firstLine="31680"/>
      </w:pPr>
      <w:r>
        <w:rPr>
          <w:rFonts w:hint="eastAsia"/>
        </w:rPr>
        <w:t>未编号</w:t>
      </w:r>
      <w:r>
        <w:tab/>
      </w:r>
      <w:r>
        <w:rPr>
          <w:rFonts w:hint="eastAsia"/>
        </w:rPr>
        <w:t>核心文件：新西兰</w:t>
      </w:r>
    </w:p>
    <w:p w:rsidR="00000000" w:rsidRDefault="00BD35EC">
      <w:pPr>
        <w:tabs>
          <w:tab w:val="left" w:pos="630"/>
        </w:tabs>
        <w:spacing w:after="240" w:line="360" w:lineRule="exact"/>
        <w:rPr>
          <w:rFonts w:ascii="SimHei" w:eastAsia="SimHei"/>
          <w:bCs/>
          <w:iCs/>
          <w:color w:val="FF0000"/>
          <w:sz w:val="24"/>
        </w:rPr>
      </w:pPr>
      <w:r>
        <w:rPr>
          <w:rFonts w:ascii="SimHei" w:eastAsia="SimHei" w:hint="eastAsia"/>
          <w:bCs/>
          <w:iCs/>
          <w:color w:val="FF0000"/>
          <w:sz w:val="24"/>
        </w:rPr>
        <w:t>出版物</w:t>
      </w:r>
    </w:p>
    <w:p w:rsidR="00000000" w:rsidRDefault="00BD35EC" w:rsidP="00BD35EC">
      <w:pPr>
        <w:tabs>
          <w:tab w:val="left" w:pos="630"/>
        </w:tabs>
        <w:spacing w:after="240" w:line="320" w:lineRule="exact"/>
        <w:ind w:left="31680" w:hangingChars="200" w:firstLine="31680"/>
      </w:pPr>
      <w:r>
        <w:rPr>
          <w:lang w:val="en-NZ"/>
        </w:rPr>
        <w:t>Age Concern New Zealand</w:t>
      </w:r>
      <w:r>
        <w:rPr>
          <w:lang w:val="en-NZ"/>
        </w:rPr>
        <w:t>（</w:t>
      </w:r>
      <w:r>
        <w:rPr>
          <w:lang w:val="en-NZ"/>
        </w:rPr>
        <w:t>2005</w:t>
      </w:r>
      <w:r>
        <w:rPr>
          <w:lang w:val="en-NZ"/>
        </w:rPr>
        <w:t>）</w:t>
      </w:r>
      <w:r>
        <w:rPr>
          <w:i/>
          <w:iCs/>
          <w:color w:val="0000FF"/>
          <w:lang w:val="en-NZ"/>
        </w:rPr>
        <w:t>Age Concern Elder Abuse and Neglect Prevention Services: An analysis of referrals for the period: 1</w:t>
      </w:r>
      <w:r>
        <w:rPr>
          <w:i/>
          <w:iCs/>
          <w:color w:val="0000FF"/>
          <w:lang w:val="en-NZ"/>
        </w:rPr>
        <w:t xml:space="preserve"> July 2002 to 30 June 2004. </w:t>
      </w:r>
      <w:r>
        <w:rPr>
          <w:lang w:val="en-NZ"/>
        </w:rPr>
        <w:t>Wellington: Age Concern New Zealand.</w:t>
      </w:r>
    </w:p>
    <w:p w:rsidR="00000000" w:rsidRDefault="00BD35EC" w:rsidP="00BD35EC">
      <w:pPr>
        <w:tabs>
          <w:tab w:val="left" w:pos="630"/>
        </w:tabs>
        <w:spacing w:after="240" w:line="320" w:lineRule="exact"/>
        <w:ind w:left="31680" w:hangingChars="200" w:firstLine="31680"/>
      </w:pPr>
      <w:r>
        <w:t>Child, Youth and Family</w:t>
      </w:r>
      <w:r>
        <w:rPr>
          <w:lang w:val="en-NZ"/>
        </w:rPr>
        <w:t>（</w:t>
      </w:r>
      <w:r>
        <w:t>2005</w:t>
      </w:r>
      <w:r>
        <w:rPr>
          <w:lang w:val="en-NZ"/>
        </w:rPr>
        <w:t>）</w:t>
      </w:r>
      <w:r>
        <w:rPr>
          <w:i/>
          <w:color w:val="0000FF"/>
        </w:rPr>
        <w:t>Briefing for the Incoming Minister</w:t>
      </w:r>
      <w:r>
        <w:t>. Wellington: Child, Youth and Family.</w:t>
      </w:r>
    </w:p>
    <w:p w:rsidR="00000000" w:rsidRDefault="00BD35EC" w:rsidP="00BD35EC">
      <w:pPr>
        <w:tabs>
          <w:tab w:val="left" w:pos="630"/>
        </w:tabs>
        <w:spacing w:after="240" w:line="320" w:lineRule="exact"/>
        <w:ind w:left="31680" w:hangingChars="200" w:firstLine="31680"/>
      </w:pPr>
      <w:r>
        <w:t>DOL</w:t>
      </w:r>
      <w:r>
        <w:rPr>
          <w:lang w:val="en-NZ"/>
        </w:rPr>
        <w:t>（</w:t>
      </w:r>
      <w:r>
        <w:t>2005</w:t>
      </w:r>
      <w:r>
        <w:rPr>
          <w:lang w:val="en-NZ"/>
        </w:rPr>
        <w:t>）</w:t>
      </w:r>
      <w:r>
        <w:rPr>
          <w:i/>
          <w:iCs/>
          <w:color w:val="0000FF"/>
        </w:rPr>
        <w:t xml:space="preserve">Briefing for Incoming Ministers. </w:t>
      </w:r>
      <w:r>
        <w:t>Wellington: DOL.</w:t>
      </w:r>
    </w:p>
    <w:p w:rsidR="00000000" w:rsidRDefault="00BD35EC" w:rsidP="00BD35EC">
      <w:pPr>
        <w:tabs>
          <w:tab w:val="left" w:pos="630"/>
        </w:tabs>
        <w:spacing w:after="240" w:line="320" w:lineRule="exact"/>
        <w:ind w:left="31680" w:hangingChars="200" w:firstLine="31680"/>
      </w:pPr>
      <w:r>
        <w:t>DOL</w:t>
      </w:r>
      <w:r>
        <w:rPr>
          <w:lang w:val="en-NZ"/>
        </w:rPr>
        <w:t>（</w:t>
      </w:r>
      <w:r>
        <w:t>2005</w:t>
      </w:r>
      <w:r>
        <w:rPr>
          <w:lang w:val="en-NZ"/>
        </w:rPr>
        <w:t>）</w:t>
      </w:r>
      <w:r>
        <w:rPr>
          <w:i/>
          <w:iCs/>
          <w:color w:val="0000FF"/>
        </w:rPr>
        <w:t xml:space="preserve">Employment Strategy: </w:t>
      </w:r>
      <w:r>
        <w:rPr>
          <w:i/>
          <w:iCs/>
          <w:color w:val="0000FF"/>
        </w:rPr>
        <w:t>Better Work, Working Better</w:t>
      </w:r>
      <w:r>
        <w:t>. Wellington: DOL.</w:t>
      </w:r>
    </w:p>
    <w:p w:rsidR="00000000" w:rsidRDefault="00BD35EC" w:rsidP="00BD35EC">
      <w:pPr>
        <w:tabs>
          <w:tab w:val="left" w:pos="630"/>
        </w:tabs>
        <w:spacing w:after="240" w:line="320" w:lineRule="exact"/>
        <w:ind w:left="31680" w:hangingChars="200" w:firstLine="31680"/>
        <w:rPr>
          <w:lang w:val="en-NZ"/>
        </w:rPr>
      </w:pPr>
      <w:r>
        <w:rPr>
          <w:lang w:val="en-NZ"/>
        </w:rPr>
        <w:t>DOL</w:t>
      </w:r>
      <w:r>
        <w:rPr>
          <w:lang w:val="en-NZ"/>
        </w:rPr>
        <w:t>（</w:t>
      </w:r>
      <w:r>
        <w:rPr>
          <w:lang w:val="en-NZ"/>
        </w:rPr>
        <w:t>2004</w:t>
      </w:r>
      <w:r>
        <w:rPr>
          <w:lang w:val="en-NZ"/>
        </w:rPr>
        <w:t>）</w:t>
      </w:r>
      <w:r>
        <w:rPr>
          <w:i/>
          <w:iCs/>
          <w:color w:val="0000FF"/>
          <w:lang w:val="en-NZ"/>
        </w:rPr>
        <w:t>New Zealand Settlement Strategy</w:t>
      </w:r>
      <w:r>
        <w:rPr>
          <w:i/>
          <w:iCs/>
          <w:color w:val="0000FF"/>
          <w:lang w:val="en-NZ"/>
        </w:rPr>
        <w:t xml:space="preserve">. </w:t>
      </w:r>
      <w:r>
        <w:rPr>
          <w:lang w:val="en-NZ"/>
        </w:rPr>
        <w:t>Wellington: DOL.</w:t>
      </w:r>
    </w:p>
    <w:p w:rsidR="00000000" w:rsidRDefault="00BD35EC" w:rsidP="00BD35EC">
      <w:pPr>
        <w:tabs>
          <w:tab w:val="left" w:pos="630"/>
        </w:tabs>
        <w:spacing w:after="240" w:line="320" w:lineRule="exact"/>
        <w:ind w:left="31680" w:hangingChars="200" w:firstLine="31680"/>
      </w:pPr>
      <w:r>
        <w:rPr>
          <w:lang w:val="en-NZ"/>
        </w:rPr>
        <w:t>DOL</w:t>
      </w:r>
      <w:r>
        <w:rPr>
          <w:lang w:val="en-NZ"/>
        </w:rPr>
        <w:t>（</w:t>
      </w:r>
      <w:r>
        <w:rPr>
          <w:lang w:val="en-NZ"/>
        </w:rPr>
        <w:t>2004</w:t>
      </w:r>
      <w:r>
        <w:rPr>
          <w:lang w:val="en-NZ"/>
        </w:rPr>
        <w:t>）</w:t>
      </w:r>
      <w:r>
        <w:rPr>
          <w:i/>
          <w:iCs/>
          <w:color w:val="0000FF"/>
        </w:rPr>
        <w:t>Pay and Employment Equity Plan of Action</w:t>
      </w:r>
      <w:r>
        <w:t>. Wellington: DOL.</w:t>
      </w:r>
    </w:p>
    <w:p w:rsidR="00000000" w:rsidRDefault="00BD35EC" w:rsidP="00BD35EC">
      <w:pPr>
        <w:tabs>
          <w:tab w:val="left" w:pos="630"/>
        </w:tabs>
        <w:spacing w:after="240" w:line="320" w:lineRule="exact"/>
        <w:ind w:left="31680" w:hangingChars="200" w:firstLine="31680"/>
        <w:rPr>
          <w:lang w:val="en-NZ"/>
        </w:rPr>
      </w:pPr>
      <w:r>
        <w:t>DOL</w:t>
      </w:r>
      <w:r>
        <w:rPr>
          <w:lang w:val="en-NZ"/>
        </w:rPr>
        <w:t>（</w:t>
      </w:r>
      <w:r>
        <w:t>2004</w:t>
      </w:r>
      <w:r>
        <w:rPr>
          <w:lang w:val="en-NZ"/>
        </w:rPr>
        <w:t>）</w:t>
      </w:r>
      <w:r>
        <w:rPr>
          <w:i/>
          <w:iCs/>
          <w:color w:val="0000FF"/>
          <w:lang w:val="en-NZ"/>
        </w:rPr>
        <w:t>PeoplePower - Successful Diversity at Work</w:t>
      </w:r>
      <w:r>
        <w:rPr>
          <w:lang w:val="en-NZ"/>
        </w:rPr>
        <w:t xml:space="preserve"> http://www.dol.govt.nz/publicat</w:t>
      </w:r>
      <w:r>
        <w:rPr>
          <w:lang w:val="en-NZ"/>
        </w:rPr>
        <w:t>ions/general/gen-peoplepower.asp.</w:t>
      </w:r>
    </w:p>
    <w:p w:rsidR="00000000" w:rsidRDefault="00BD35EC" w:rsidP="00BD35EC">
      <w:pPr>
        <w:tabs>
          <w:tab w:val="left" w:pos="630"/>
        </w:tabs>
        <w:spacing w:after="240" w:line="320" w:lineRule="exact"/>
        <w:ind w:left="31680" w:hangingChars="200" w:firstLine="31680"/>
      </w:pPr>
      <w:r>
        <w:t>Education Review Office</w:t>
      </w:r>
      <w:r>
        <w:rPr>
          <w:lang w:val="en-NZ"/>
        </w:rPr>
        <w:t>（</w:t>
      </w:r>
      <w:r>
        <w:t>2003</w:t>
      </w:r>
      <w:r>
        <w:rPr>
          <w:lang w:val="en-NZ"/>
        </w:rPr>
        <w:t>）</w:t>
      </w:r>
      <w:r>
        <w:rPr>
          <w:i/>
          <w:iCs/>
          <w:color w:val="0000FF"/>
        </w:rPr>
        <w:t xml:space="preserve">The New Zealand Disability Strategy in Schools. </w:t>
      </w:r>
      <w:r>
        <w:t>Wellington: Education Review Office.</w:t>
      </w:r>
    </w:p>
    <w:p w:rsidR="00000000" w:rsidRDefault="00BD35EC" w:rsidP="00BD35EC">
      <w:pPr>
        <w:tabs>
          <w:tab w:val="left" w:pos="630"/>
        </w:tabs>
        <w:spacing w:after="240" w:line="320" w:lineRule="exact"/>
        <w:ind w:left="31680" w:hangingChars="200" w:firstLine="31680"/>
        <w:rPr>
          <w:lang w:val="en-NZ"/>
        </w:rPr>
      </w:pPr>
      <w:r>
        <w:rPr>
          <w:lang w:val="en-NZ"/>
        </w:rPr>
        <w:t>Families Commission</w:t>
      </w:r>
      <w:r>
        <w:rPr>
          <w:lang w:val="en-NZ"/>
        </w:rPr>
        <w:t>（</w:t>
      </w:r>
      <w:r>
        <w:rPr>
          <w:lang w:val="en-NZ"/>
        </w:rPr>
        <w:t>2005</w:t>
      </w:r>
      <w:r>
        <w:rPr>
          <w:lang w:val="en-NZ"/>
        </w:rPr>
        <w:t>）</w:t>
      </w:r>
      <w:r>
        <w:rPr>
          <w:i/>
          <w:iCs/>
          <w:color w:val="0000FF"/>
          <w:lang w:val="en-NZ"/>
        </w:rPr>
        <w:t xml:space="preserve">Briefing to the Incoming Minister. </w:t>
      </w:r>
      <w:r>
        <w:rPr>
          <w:lang w:val="en-NZ"/>
        </w:rPr>
        <w:t>Wellington: Families Commission.</w:t>
      </w:r>
    </w:p>
    <w:p w:rsidR="00000000" w:rsidRDefault="00BD35EC" w:rsidP="00BD35EC">
      <w:pPr>
        <w:tabs>
          <w:tab w:val="left" w:pos="630"/>
        </w:tabs>
        <w:spacing w:after="240" w:line="320" w:lineRule="exact"/>
        <w:ind w:left="31680" w:hangingChars="200" w:firstLine="31680"/>
      </w:pPr>
      <w:r>
        <w:t>Gravitas Resear</w:t>
      </w:r>
      <w:r>
        <w:t>ch and Strategy Limited</w:t>
      </w:r>
      <w:r>
        <w:rPr>
          <w:lang w:val="en-NZ"/>
        </w:rPr>
        <w:t>（</w:t>
      </w:r>
      <w:r>
        <w:t>August 2003</w:t>
      </w:r>
      <w:r>
        <w:rPr>
          <w:lang w:val="en-NZ"/>
        </w:rPr>
        <w:t>）</w:t>
      </w:r>
      <w:r>
        <w:rPr>
          <w:i/>
          <w:iCs/>
          <w:color w:val="0000FF"/>
        </w:rPr>
        <w:t>Evaluation of the Implementation of Paid Parental Leave</w:t>
      </w:r>
      <w:r>
        <w:t>. http://www.ers.dol.govt.nz/parentalleave/evaluation.html.</w:t>
      </w:r>
    </w:p>
    <w:p w:rsidR="00000000" w:rsidRDefault="00BD35EC" w:rsidP="00BD35EC">
      <w:pPr>
        <w:tabs>
          <w:tab w:val="left" w:pos="630"/>
        </w:tabs>
        <w:spacing w:after="240" w:line="320" w:lineRule="exact"/>
        <w:ind w:left="31680" w:hangingChars="200" w:firstLine="31680"/>
        <w:rPr>
          <w:bCs/>
        </w:rPr>
      </w:pPr>
      <w:r>
        <w:rPr>
          <w:bCs/>
        </w:rPr>
        <w:t>Housing New Zealand Corporation</w:t>
      </w:r>
      <w:r>
        <w:rPr>
          <w:bCs/>
          <w:lang w:val="en-NZ"/>
        </w:rPr>
        <w:t>（</w:t>
      </w:r>
      <w:r>
        <w:rPr>
          <w:bCs/>
        </w:rPr>
        <w:t>2005</w:t>
      </w:r>
      <w:r>
        <w:rPr>
          <w:bCs/>
          <w:lang w:val="en-NZ"/>
        </w:rPr>
        <w:t>）</w:t>
      </w:r>
      <w:r>
        <w:rPr>
          <w:bCs/>
          <w:i/>
          <w:iCs/>
          <w:color w:val="0000FF"/>
        </w:rPr>
        <w:t xml:space="preserve">The New Zealand Housing Strategy. </w:t>
      </w:r>
      <w:r>
        <w:rPr>
          <w:bCs/>
        </w:rPr>
        <w:t>Wellington: Housing New Zealand Co</w:t>
      </w:r>
      <w:r>
        <w:rPr>
          <w:bCs/>
        </w:rPr>
        <w:t>rporation.</w:t>
      </w:r>
    </w:p>
    <w:p w:rsidR="00000000" w:rsidRDefault="00BD35EC" w:rsidP="00BD35EC">
      <w:pPr>
        <w:tabs>
          <w:tab w:val="left" w:pos="630"/>
        </w:tabs>
        <w:spacing w:after="240" w:line="320" w:lineRule="exact"/>
        <w:ind w:left="31680" w:hangingChars="200" w:firstLine="31680"/>
      </w:pPr>
      <w:r>
        <w:t>Human Rights Commission</w:t>
      </w:r>
      <w:r>
        <w:rPr>
          <w:lang w:val="en-AU"/>
        </w:rPr>
        <w:t>（</w:t>
      </w:r>
      <w:r>
        <w:t>2004</w:t>
      </w:r>
      <w:r>
        <w:rPr>
          <w:lang w:val="en-AU"/>
        </w:rPr>
        <w:t>）</w:t>
      </w:r>
      <w:r>
        <w:rPr>
          <w:i/>
          <w:iCs/>
          <w:color w:val="0000FF"/>
        </w:rPr>
        <w:t xml:space="preserve">Framework for the Future: Equal Employment Opportunities in New Zealand. </w:t>
      </w:r>
      <w:r>
        <w:t>Wellington: Human Rights Commission.</w:t>
      </w:r>
    </w:p>
    <w:p w:rsidR="00000000" w:rsidRDefault="00BD35EC" w:rsidP="00BD35EC">
      <w:pPr>
        <w:tabs>
          <w:tab w:val="left" w:pos="630"/>
        </w:tabs>
        <w:spacing w:after="240" w:line="320" w:lineRule="exact"/>
        <w:ind w:left="31680" w:hangingChars="200" w:firstLine="31680"/>
      </w:pPr>
      <w:r>
        <w:t>Human Rights Commission</w:t>
      </w:r>
      <w:r>
        <w:rPr>
          <w:lang w:val="en-AU"/>
        </w:rPr>
        <w:t>（</w:t>
      </w:r>
      <w:r>
        <w:t>2004</w:t>
      </w:r>
      <w:r>
        <w:rPr>
          <w:lang w:val="en-AU"/>
        </w:rPr>
        <w:t>）</w:t>
      </w:r>
      <w:r>
        <w:rPr>
          <w:i/>
          <w:iCs/>
          <w:color w:val="0000FF"/>
        </w:rPr>
        <w:t>Human Rights in New Zealand Today</w:t>
      </w:r>
      <w:r>
        <w:t>. Wellington: Human Rights Commission.</w:t>
      </w:r>
    </w:p>
    <w:p w:rsidR="00000000" w:rsidRDefault="00BD35EC" w:rsidP="00BD35EC">
      <w:pPr>
        <w:tabs>
          <w:tab w:val="left" w:pos="630"/>
        </w:tabs>
        <w:spacing w:after="240" w:line="320" w:lineRule="exact"/>
        <w:ind w:left="31680" w:hangingChars="200" w:firstLine="31680"/>
      </w:pPr>
      <w:r>
        <w:t>Human</w:t>
      </w:r>
      <w:r>
        <w:t xml:space="preserve"> Rights Commission</w:t>
      </w:r>
      <w:r>
        <w:rPr>
          <w:lang w:val="en-AU"/>
        </w:rPr>
        <w:t>（</w:t>
      </w:r>
      <w:r>
        <w:t>2005</w:t>
      </w:r>
      <w:r>
        <w:rPr>
          <w:lang w:val="en-AU"/>
        </w:rPr>
        <w:t>）</w:t>
      </w:r>
      <w:r>
        <w:rPr>
          <w:i/>
          <w:iCs/>
          <w:color w:val="0000FF"/>
        </w:rPr>
        <w:t>New Zealand Action Plan for Human Rights</w:t>
      </w:r>
      <w:r>
        <w:t>. Wellington: Human Rights Commission.</w:t>
      </w:r>
    </w:p>
    <w:p w:rsidR="00000000" w:rsidRDefault="00BD35EC" w:rsidP="00BD35EC">
      <w:pPr>
        <w:tabs>
          <w:tab w:val="left" w:pos="630"/>
        </w:tabs>
        <w:spacing w:after="240" w:line="320" w:lineRule="exact"/>
        <w:ind w:left="31680" w:hangingChars="200" w:firstLine="31680"/>
      </w:pPr>
      <w:r>
        <w:t>Human Rights Commission</w:t>
      </w:r>
      <w:r>
        <w:rPr>
          <w:lang w:val="en-AU"/>
        </w:rPr>
        <w:t>（</w:t>
      </w:r>
      <w:r>
        <w:t>2004</w:t>
      </w:r>
      <w:r>
        <w:rPr>
          <w:lang w:val="en-AU"/>
        </w:rPr>
        <w:t>）</w:t>
      </w:r>
      <w:r>
        <w:rPr>
          <w:i/>
          <w:iCs/>
          <w:color w:val="0000FF"/>
        </w:rPr>
        <w:t>New Zealand Census of Women’s Participation in Governance and Professional Life</w:t>
      </w:r>
      <w:r>
        <w:t>. Wellington: Human Rights Commission.</w:t>
      </w:r>
    </w:p>
    <w:p w:rsidR="00000000" w:rsidRDefault="00BD35EC" w:rsidP="00BD35EC">
      <w:pPr>
        <w:tabs>
          <w:tab w:val="left" w:pos="630"/>
        </w:tabs>
        <w:spacing w:after="240" w:line="320" w:lineRule="exact"/>
        <w:ind w:left="31680" w:hangingChars="200" w:firstLine="31680"/>
      </w:pPr>
      <w:r>
        <w:t xml:space="preserve">Human </w:t>
      </w:r>
      <w:r>
        <w:t>Rights Commission</w:t>
      </w:r>
      <w:r>
        <w:rPr>
          <w:lang w:val="en-AU"/>
        </w:rPr>
        <w:t>（</w:t>
      </w:r>
      <w:r>
        <w:t>2005</w:t>
      </w:r>
      <w:r>
        <w:rPr>
          <w:lang w:val="en-AU"/>
        </w:rPr>
        <w:t>）</w:t>
      </w:r>
      <w:r>
        <w:rPr>
          <w:i/>
          <w:iCs/>
          <w:color w:val="0000FF"/>
        </w:rPr>
        <w:t xml:space="preserve">The Right to Breastfeed Report. </w:t>
      </w:r>
      <w:r>
        <w:t>Wellington: Human Rights Commission.</w:t>
      </w:r>
    </w:p>
    <w:p w:rsidR="00000000" w:rsidRDefault="00BD35EC" w:rsidP="00BD35EC">
      <w:pPr>
        <w:tabs>
          <w:tab w:val="left" w:pos="630"/>
        </w:tabs>
        <w:spacing w:after="240" w:line="320" w:lineRule="exact"/>
        <w:ind w:left="31680" w:hangingChars="200" w:firstLine="31680"/>
      </w:pPr>
      <w:r>
        <w:t>Māori Tertiary Reference Group</w:t>
      </w:r>
      <w:r>
        <w:rPr>
          <w:lang w:val="en-AU"/>
        </w:rPr>
        <w:t>（</w:t>
      </w:r>
      <w:r>
        <w:t>2003</w:t>
      </w:r>
      <w:r>
        <w:rPr>
          <w:lang w:val="en-AU"/>
        </w:rPr>
        <w:t>）</w:t>
      </w:r>
      <w:r>
        <w:rPr>
          <w:i/>
          <w:iCs/>
          <w:color w:val="0000FF"/>
        </w:rPr>
        <w:t xml:space="preserve">Māori Tertiary Education Framework. </w:t>
      </w:r>
      <w:r>
        <w:t>Wellington: Ministry of Education.</w:t>
      </w:r>
    </w:p>
    <w:p w:rsidR="00000000" w:rsidRDefault="00BD35EC" w:rsidP="00BD35EC">
      <w:pPr>
        <w:tabs>
          <w:tab w:val="left" w:pos="630"/>
        </w:tabs>
        <w:spacing w:after="240" w:line="320" w:lineRule="exact"/>
        <w:ind w:left="31680" w:hangingChars="200" w:firstLine="31680"/>
      </w:pPr>
      <w:r>
        <w:t>Mental Health Commission</w:t>
      </w:r>
      <w:r>
        <w:rPr>
          <w:lang w:val="en-AU"/>
        </w:rPr>
        <w:t>（</w:t>
      </w:r>
      <w:r>
        <w:t>2005</w:t>
      </w:r>
      <w:r>
        <w:rPr>
          <w:lang w:val="en-AU"/>
        </w:rPr>
        <w:t>）</w:t>
      </w:r>
      <w:r>
        <w:rPr>
          <w:i/>
          <w:color w:val="0000FF"/>
        </w:rPr>
        <w:t>Briefing to the Incoming Mi</w:t>
      </w:r>
      <w:r>
        <w:rPr>
          <w:i/>
          <w:color w:val="0000FF"/>
        </w:rPr>
        <w:t xml:space="preserve">nister of Health. </w:t>
      </w:r>
      <w:r>
        <w:t>Wellington: Mental Health Commission.</w:t>
      </w:r>
    </w:p>
    <w:p w:rsidR="00000000" w:rsidRDefault="00BD35EC" w:rsidP="00BD35EC">
      <w:pPr>
        <w:tabs>
          <w:tab w:val="left" w:pos="630"/>
        </w:tabs>
        <w:spacing w:after="240" w:line="320" w:lineRule="exact"/>
        <w:ind w:left="31680" w:hangingChars="200" w:firstLine="31680"/>
      </w:pPr>
      <w:r>
        <w:t>Ministry for Culture and Heritage and Statistics New Zealand</w:t>
      </w:r>
      <w:r>
        <w:rPr>
          <w:lang w:val="en-AU"/>
        </w:rPr>
        <w:t>（</w:t>
      </w:r>
      <w:r>
        <w:t>2005</w:t>
      </w:r>
      <w:r>
        <w:rPr>
          <w:i/>
          <w:iCs/>
          <w:color w:val="0000FF"/>
          <w:lang w:val="en-AU"/>
        </w:rPr>
        <w:t>）</w:t>
      </w:r>
      <w:r>
        <w:rPr>
          <w:i/>
          <w:iCs/>
          <w:color w:val="0000FF"/>
        </w:rPr>
        <w:t>Employment in the Cultural Sector 2005</w:t>
      </w:r>
      <w:r>
        <w:t>. Wellington: Ministry for Culture and Heritage and Statistics New Zealand.</w:t>
      </w:r>
    </w:p>
    <w:p w:rsidR="00000000" w:rsidRDefault="00BD35EC" w:rsidP="00BD35EC">
      <w:pPr>
        <w:tabs>
          <w:tab w:val="left" w:pos="630"/>
        </w:tabs>
        <w:spacing w:after="240" w:line="320" w:lineRule="exact"/>
        <w:ind w:left="31680" w:hangingChars="200" w:firstLine="31680"/>
      </w:pPr>
      <w:r>
        <w:t>Ministry of Economic</w:t>
      </w:r>
      <w:r>
        <w:t xml:space="preserve"> Development</w:t>
      </w:r>
      <w:r>
        <w:rPr>
          <w:lang w:val="en-AU"/>
        </w:rPr>
        <w:t>（</w:t>
      </w:r>
      <w:r>
        <w:t>2005</w:t>
      </w:r>
      <w:r>
        <w:rPr>
          <w:lang w:val="en-AU"/>
        </w:rPr>
        <w:t>）</w:t>
      </w:r>
      <w:r>
        <w:rPr>
          <w:i/>
          <w:iCs/>
          <w:color w:val="0000FF"/>
        </w:rPr>
        <w:t>Digital Strategy</w:t>
      </w:r>
      <w:r>
        <w:t>. http://www.digitalstrategy.govt.nz.</w:t>
      </w:r>
    </w:p>
    <w:p w:rsidR="00000000" w:rsidRDefault="00BD35EC" w:rsidP="00BD35EC">
      <w:pPr>
        <w:tabs>
          <w:tab w:val="left" w:pos="630"/>
        </w:tabs>
        <w:spacing w:after="240" w:line="320" w:lineRule="exact"/>
        <w:ind w:left="31680" w:hangingChars="200" w:firstLine="31680"/>
      </w:pPr>
      <w:r>
        <w:t>Ministry of Education</w:t>
      </w:r>
      <w:r>
        <w:rPr>
          <w:lang w:val="en-AU"/>
        </w:rPr>
        <w:t>（</w:t>
      </w:r>
      <w:r>
        <w:t>2003</w:t>
      </w:r>
      <w:r>
        <w:rPr>
          <w:lang w:val="en-AU"/>
        </w:rPr>
        <w:t>）</w:t>
      </w:r>
      <w:r>
        <w:rPr>
          <w:i/>
          <w:iCs/>
          <w:color w:val="0000FF"/>
        </w:rPr>
        <w:t xml:space="preserve">Adult ESOL Strategy. </w:t>
      </w:r>
      <w:r>
        <w:t>Wellington: Ministry of Education.</w:t>
      </w:r>
    </w:p>
    <w:p w:rsidR="00000000" w:rsidRDefault="00BD35EC" w:rsidP="00BD35EC">
      <w:pPr>
        <w:tabs>
          <w:tab w:val="left" w:pos="630"/>
        </w:tabs>
        <w:spacing w:after="240" w:line="320" w:lineRule="exact"/>
        <w:ind w:left="31680" w:hangingChars="200" w:firstLine="31680"/>
      </w:pPr>
      <w:r>
        <w:t>Ministry of Education</w:t>
      </w:r>
      <w:r>
        <w:rPr>
          <w:lang w:val="en-AU"/>
        </w:rPr>
        <w:t>（</w:t>
      </w:r>
      <w:r>
        <w:t>2005</w:t>
      </w:r>
      <w:r>
        <w:rPr>
          <w:lang w:val="en-AU"/>
        </w:rPr>
        <w:t>）</w:t>
      </w:r>
      <w:r>
        <w:rPr>
          <w:i/>
          <w:iCs/>
          <w:color w:val="0000FF"/>
        </w:rPr>
        <w:t xml:space="preserve">Briefing for the Incoming Minister of Education. </w:t>
      </w:r>
      <w:r>
        <w:t>Wellington: Ministry of E</w:t>
      </w:r>
      <w:r>
        <w:t>ducation.</w:t>
      </w:r>
    </w:p>
    <w:p w:rsidR="00000000" w:rsidRDefault="00BD35EC" w:rsidP="00BD35EC">
      <w:pPr>
        <w:tabs>
          <w:tab w:val="left" w:pos="630"/>
        </w:tabs>
        <w:spacing w:after="240" w:line="320" w:lineRule="exact"/>
        <w:ind w:left="31680" w:hangingChars="200" w:firstLine="31680"/>
      </w:pPr>
      <w:r>
        <w:t>Ministry of Education</w:t>
      </w:r>
      <w:r>
        <w:rPr>
          <w:lang w:val="en-AU"/>
        </w:rPr>
        <w:t>（</w:t>
      </w:r>
      <w:r>
        <w:t>1999</w:t>
      </w:r>
      <w:r>
        <w:rPr>
          <w:lang w:val="en-AU"/>
        </w:rPr>
        <w:t>）</w:t>
      </w:r>
      <w:r>
        <w:rPr>
          <w:i/>
          <w:iCs/>
          <w:color w:val="0000FF"/>
        </w:rPr>
        <w:t xml:space="preserve">Māori Education Strategy: Whakaaro Mātauranga. </w:t>
      </w:r>
      <w:r>
        <w:t>Wellington: Ministry of Education.</w:t>
      </w:r>
    </w:p>
    <w:p w:rsidR="00000000" w:rsidRDefault="00BD35EC" w:rsidP="00BD35EC">
      <w:pPr>
        <w:tabs>
          <w:tab w:val="left" w:pos="630"/>
        </w:tabs>
        <w:spacing w:after="240" w:line="320" w:lineRule="exact"/>
        <w:ind w:left="31680" w:hangingChars="200" w:firstLine="31680"/>
      </w:pPr>
      <w:r>
        <w:t>Ministry of Education</w:t>
      </w:r>
      <w:r>
        <w:rPr>
          <w:lang w:val="en-AU"/>
        </w:rPr>
        <w:t>（</w:t>
      </w:r>
      <w:r>
        <w:t>2001</w:t>
      </w:r>
      <w:r>
        <w:rPr>
          <w:lang w:val="en-AU"/>
        </w:rPr>
        <w:t>）</w:t>
      </w:r>
      <w:r>
        <w:rPr>
          <w:i/>
          <w:iCs/>
          <w:color w:val="0000FF"/>
        </w:rPr>
        <w:t>Pasifika Education Plan</w:t>
      </w:r>
      <w:r>
        <w:t>. Wellington: Ministry of Education.</w:t>
      </w:r>
    </w:p>
    <w:p w:rsidR="00000000" w:rsidRDefault="00BD35EC" w:rsidP="00BD35EC">
      <w:pPr>
        <w:tabs>
          <w:tab w:val="left" w:pos="630"/>
        </w:tabs>
        <w:spacing w:after="240" w:line="320" w:lineRule="exact"/>
        <w:ind w:left="31680" w:hangingChars="200" w:firstLine="31680"/>
      </w:pPr>
      <w:r>
        <w:t>Ministry of Education</w:t>
      </w:r>
      <w:r>
        <w:rPr>
          <w:lang w:val="en-AU"/>
        </w:rPr>
        <w:t>（</w:t>
      </w:r>
      <w:r>
        <w:t>2002</w:t>
      </w:r>
      <w:r>
        <w:rPr>
          <w:lang w:val="en-AU"/>
        </w:rPr>
        <w:t>）</w:t>
      </w:r>
      <w:r>
        <w:rPr>
          <w:i/>
          <w:iCs/>
          <w:color w:val="0000FF"/>
        </w:rPr>
        <w:t>Pathways to the Future:</w:t>
      </w:r>
      <w:r>
        <w:rPr>
          <w:i/>
          <w:iCs/>
          <w:color w:val="0000FF"/>
        </w:rPr>
        <w:t xml:space="preserve"> Nga Huarahi Arataki</w:t>
      </w:r>
      <w:r>
        <w:t>. Wellington: Ministry of Education.</w:t>
      </w:r>
    </w:p>
    <w:p w:rsidR="00000000" w:rsidRDefault="00BD35EC" w:rsidP="00BD35EC">
      <w:pPr>
        <w:tabs>
          <w:tab w:val="left" w:pos="630"/>
        </w:tabs>
        <w:spacing w:after="240" w:line="320" w:lineRule="exact"/>
        <w:ind w:left="31680" w:hangingChars="200" w:firstLine="31680"/>
      </w:pPr>
      <w:r>
        <w:t>Ministry of Education</w:t>
      </w:r>
      <w:r>
        <w:rPr>
          <w:lang w:val="en-AU"/>
        </w:rPr>
        <w:t>（</w:t>
      </w:r>
      <w:r>
        <w:t>2005</w:t>
      </w:r>
      <w:r>
        <w:rPr>
          <w:lang w:val="en-AU"/>
        </w:rPr>
        <w:t>）</w:t>
      </w:r>
      <w:r>
        <w:rPr>
          <w:i/>
          <w:iCs/>
          <w:color w:val="0000FF"/>
        </w:rPr>
        <w:t xml:space="preserve">Schooling Strategy. </w:t>
      </w:r>
      <w:r>
        <w:t>Wellington: Ministry of Education.</w:t>
      </w:r>
    </w:p>
    <w:p w:rsidR="00000000" w:rsidRDefault="00BD35EC" w:rsidP="00BD35EC">
      <w:pPr>
        <w:tabs>
          <w:tab w:val="left" w:pos="630"/>
        </w:tabs>
        <w:spacing w:after="240" w:line="320" w:lineRule="exact"/>
        <w:ind w:left="31680" w:hangingChars="200" w:firstLine="31680"/>
      </w:pPr>
      <w:r>
        <w:t>Ministry of Education</w:t>
      </w:r>
      <w:r>
        <w:rPr>
          <w:lang w:val="en-AU"/>
        </w:rPr>
        <w:t>（</w:t>
      </w:r>
      <w:r>
        <w:t>2002</w:t>
      </w:r>
      <w:r>
        <w:rPr>
          <w:lang w:val="en-AU"/>
        </w:rPr>
        <w:t>）</w:t>
      </w:r>
      <w:r>
        <w:rPr>
          <w:i/>
          <w:iCs/>
          <w:color w:val="0000FF"/>
        </w:rPr>
        <w:t>Tertiary Education Strategy</w:t>
      </w:r>
      <w:r>
        <w:t>. Wellington: Ministry of Education.</w:t>
      </w:r>
    </w:p>
    <w:p w:rsidR="00000000" w:rsidRDefault="00BD35EC" w:rsidP="00BD35EC">
      <w:pPr>
        <w:tabs>
          <w:tab w:val="left" w:pos="630"/>
        </w:tabs>
        <w:spacing w:after="240" w:line="320" w:lineRule="exact"/>
        <w:ind w:left="31680" w:hangingChars="200" w:firstLine="31680"/>
      </w:pPr>
      <w:r>
        <w:t>Ministry of Health</w:t>
      </w:r>
      <w:r>
        <w:rPr>
          <w:lang w:val="en-AU"/>
        </w:rPr>
        <w:t>（</w:t>
      </w:r>
      <w:r>
        <w:t>2004</w:t>
      </w:r>
      <w:r>
        <w:rPr>
          <w:lang w:val="en-AU"/>
        </w:rPr>
        <w:t>）</w:t>
      </w:r>
      <w:r>
        <w:rPr>
          <w:i/>
          <w:iCs/>
          <w:color w:val="0000FF"/>
        </w:rPr>
        <w:t>Cl</w:t>
      </w:r>
      <w:r>
        <w:rPr>
          <w:i/>
          <w:iCs/>
          <w:color w:val="0000FF"/>
        </w:rPr>
        <w:t xml:space="preserve">earing the Smoke: A five-year plan for tobacco control in  New Zealand 2004–2009. </w:t>
      </w:r>
      <w:r>
        <w:t>Wellington: Ministry of Health.</w:t>
      </w:r>
    </w:p>
    <w:p w:rsidR="00000000" w:rsidRDefault="00BD35EC" w:rsidP="00BD35EC">
      <w:pPr>
        <w:tabs>
          <w:tab w:val="left" w:pos="630"/>
        </w:tabs>
        <w:spacing w:after="240" w:line="320" w:lineRule="exact"/>
        <w:ind w:left="31680" w:hangingChars="200" w:firstLine="31680"/>
        <w:rPr>
          <w:lang w:val="en-NZ"/>
        </w:rPr>
      </w:pPr>
      <w:r>
        <w:rPr>
          <w:lang w:val="en-NZ"/>
        </w:rPr>
        <w:t>Ministry of Health</w:t>
      </w:r>
      <w:r>
        <w:rPr>
          <w:lang w:val="en-NZ"/>
        </w:rPr>
        <w:t>（</w:t>
      </w:r>
      <w:r>
        <w:rPr>
          <w:lang w:val="en-NZ"/>
        </w:rPr>
        <w:t>2002</w:t>
      </w:r>
      <w:r>
        <w:rPr>
          <w:lang w:val="en-NZ"/>
        </w:rPr>
        <w:t>）</w:t>
      </w:r>
      <w:r>
        <w:rPr>
          <w:i/>
          <w:iCs/>
          <w:color w:val="0000FF"/>
          <w:lang w:val="en-NZ"/>
        </w:rPr>
        <w:t>Health of Older People Strategy: Health Sector Action to 2010 to Support Positive Ageing</w:t>
      </w:r>
      <w:r>
        <w:rPr>
          <w:lang w:val="en-NZ"/>
        </w:rPr>
        <w:t>. Wellington: Ministry of Heal</w:t>
      </w:r>
      <w:r>
        <w:rPr>
          <w:lang w:val="en-NZ"/>
        </w:rPr>
        <w:t>th.</w:t>
      </w:r>
    </w:p>
    <w:p w:rsidR="00000000" w:rsidRDefault="00BD35EC" w:rsidP="00BD35EC">
      <w:pPr>
        <w:tabs>
          <w:tab w:val="left" w:pos="630"/>
        </w:tabs>
        <w:spacing w:after="240" w:line="320" w:lineRule="exact"/>
        <w:ind w:left="31680" w:hangingChars="200" w:firstLine="31680"/>
        <w:rPr>
          <w:bCs/>
        </w:rPr>
      </w:pPr>
      <w:r>
        <w:rPr>
          <w:lang w:val="en-NZ"/>
        </w:rPr>
        <w:t>Ministry of Health</w:t>
      </w:r>
      <w:r>
        <w:rPr>
          <w:lang w:val="en-NZ"/>
        </w:rPr>
        <w:t>（</w:t>
      </w:r>
      <w:r>
        <w:rPr>
          <w:lang w:val="en-NZ"/>
        </w:rPr>
        <w:t>2002</w:t>
      </w:r>
      <w:r>
        <w:rPr>
          <w:lang w:val="en-NZ"/>
        </w:rPr>
        <w:t>）</w:t>
      </w:r>
      <w:r>
        <w:rPr>
          <w:i/>
          <w:iCs/>
          <w:color w:val="0000FF"/>
          <w:lang w:val="en-NZ"/>
        </w:rPr>
        <w:t>He Korowai Oranga: Māori Health Strategy</w:t>
      </w:r>
      <w:r>
        <w:rPr>
          <w:lang w:val="en-NZ"/>
        </w:rPr>
        <w:t xml:space="preserve">. </w:t>
      </w:r>
      <w:r>
        <w:rPr>
          <w:bCs/>
        </w:rPr>
        <w:t>Wellington: Ministry of Health.</w:t>
      </w:r>
    </w:p>
    <w:p w:rsidR="00000000" w:rsidRDefault="00BD35EC" w:rsidP="00BD35EC">
      <w:pPr>
        <w:tabs>
          <w:tab w:val="left" w:pos="630"/>
        </w:tabs>
        <w:spacing w:after="240" w:line="320" w:lineRule="exact"/>
        <w:ind w:left="31680" w:hangingChars="200" w:firstLine="31680"/>
        <w:rPr>
          <w:lang w:val="en-NZ"/>
        </w:rPr>
      </w:pPr>
      <w:r>
        <w:rPr>
          <w:lang w:val="en-NZ"/>
        </w:rPr>
        <w:t>Ministry of Health</w:t>
      </w:r>
      <w:r>
        <w:rPr>
          <w:lang w:val="en-NZ"/>
        </w:rPr>
        <w:t>（</w:t>
      </w:r>
      <w:r>
        <w:rPr>
          <w:lang w:val="en-NZ"/>
        </w:rPr>
        <w:t>1994</w:t>
      </w:r>
      <w:r>
        <w:rPr>
          <w:lang w:val="en-NZ"/>
        </w:rPr>
        <w:t>）</w:t>
      </w:r>
      <w:r>
        <w:rPr>
          <w:i/>
          <w:iCs/>
          <w:color w:val="0000FF"/>
          <w:lang w:val="en-NZ"/>
        </w:rPr>
        <w:t>Mental Health Strategy</w:t>
      </w:r>
      <w:r>
        <w:rPr>
          <w:lang w:val="en-NZ"/>
        </w:rPr>
        <w:t xml:space="preserve">. </w:t>
      </w:r>
      <w:r>
        <w:rPr>
          <w:bCs/>
        </w:rPr>
        <w:t>Wellington: Ministry of Health.</w:t>
      </w:r>
    </w:p>
    <w:p w:rsidR="00000000" w:rsidRDefault="00BD35EC" w:rsidP="00BD35EC">
      <w:pPr>
        <w:tabs>
          <w:tab w:val="left" w:pos="630"/>
        </w:tabs>
        <w:spacing w:after="240" w:line="320" w:lineRule="exact"/>
        <w:ind w:left="31680" w:hangingChars="200" w:firstLine="31680"/>
      </w:pPr>
      <w:r>
        <w:rPr>
          <w:lang w:val="en-NZ"/>
        </w:rPr>
        <w:t>Ministry of Health</w:t>
      </w:r>
      <w:r>
        <w:rPr>
          <w:lang w:val="en-NZ"/>
        </w:rPr>
        <w:t>（</w:t>
      </w:r>
      <w:r>
        <w:rPr>
          <w:lang w:val="en-NZ"/>
        </w:rPr>
        <w:t>2002</w:t>
      </w:r>
      <w:r>
        <w:rPr>
          <w:lang w:val="en-NZ"/>
        </w:rPr>
        <w:t>）</w:t>
      </w:r>
      <w:r>
        <w:rPr>
          <w:i/>
          <w:iCs/>
          <w:color w:val="0000FF"/>
          <w:lang w:val="en-NZ"/>
        </w:rPr>
        <w:t>Pacific Health and Disability Action Plan</w:t>
      </w:r>
      <w:r>
        <w:rPr>
          <w:lang w:val="en-NZ"/>
        </w:rPr>
        <w:t xml:space="preserve">. </w:t>
      </w:r>
      <w:r>
        <w:rPr>
          <w:bCs/>
        </w:rPr>
        <w:t>Welling</w:t>
      </w:r>
      <w:r>
        <w:rPr>
          <w:bCs/>
        </w:rPr>
        <w:t>ton: Ministry of Health.</w:t>
      </w:r>
    </w:p>
    <w:p w:rsidR="00000000" w:rsidRDefault="00BD35EC" w:rsidP="00BD35EC">
      <w:pPr>
        <w:tabs>
          <w:tab w:val="left" w:pos="630"/>
        </w:tabs>
        <w:spacing w:after="240" w:line="320" w:lineRule="exact"/>
        <w:ind w:left="31680" w:hangingChars="200" w:firstLine="31680"/>
        <w:rPr>
          <w:bCs/>
        </w:rPr>
      </w:pPr>
      <w:r>
        <w:rPr>
          <w:bCs/>
        </w:rPr>
        <w:t>Ministry of Health</w:t>
      </w:r>
      <w:r>
        <w:rPr>
          <w:bCs/>
          <w:lang w:val="en-NZ"/>
        </w:rPr>
        <w:t>（</w:t>
      </w:r>
      <w:r>
        <w:rPr>
          <w:bCs/>
        </w:rPr>
        <w:t>2000</w:t>
      </w:r>
      <w:r>
        <w:rPr>
          <w:bCs/>
          <w:lang w:val="en-NZ"/>
        </w:rPr>
        <w:t>）</w:t>
      </w:r>
      <w:r>
        <w:rPr>
          <w:bCs/>
          <w:i/>
          <w:iCs/>
          <w:color w:val="0000FF"/>
        </w:rPr>
        <w:t>Primary Health Care Strategy</w:t>
      </w:r>
      <w:r>
        <w:rPr>
          <w:bCs/>
        </w:rPr>
        <w:t>. Wellington: Ministry of Health.</w:t>
      </w:r>
    </w:p>
    <w:p w:rsidR="00000000" w:rsidRDefault="00BD35EC" w:rsidP="00BD35EC">
      <w:pPr>
        <w:tabs>
          <w:tab w:val="left" w:pos="630"/>
        </w:tabs>
        <w:spacing w:after="240" w:line="320" w:lineRule="exact"/>
        <w:ind w:left="31680" w:hangingChars="200" w:firstLine="31680"/>
        <w:rPr>
          <w:bCs/>
        </w:rPr>
      </w:pPr>
      <w:r>
        <w:rPr>
          <w:bCs/>
        </w:rPr>
        <w:t>Ministry of Health</w:t>
      </w:r>
      <w:r>
        <w:rPr>
          <w:bCs/>
          <w:lang w:val="en-NZ"/>
        </w:rPr>
        <w:t>（</w:t>
      </w:r>
      <w:r>
        <w:rPr>
          <w:bCs/>
        </w:rPr>
        <w:t>2001</w:t>
      </w:r>
      <w:r>
        <w:rPr>
          <w:bCs/>
          <w:lang w:val="en-NZ"/>
        </w:rPr>
        <w:t>）</w:t>
      </w:r>
      <w:r>
        <w:rPr>
          <w:bCs/>
          <w:i/>
          <w:iCs/>
          <w:color w:val="0000FF"/>
        </w:rPr>
        <w:t>Sexual and Reproductive Health Strategy</w:t>
      </w:r>
      <w:r>
        <w:rPr>
          <w:bCs/>
        </w:rPr>
        <w:t>. Wellington: Ministry of Health.</w:t>
      </w:r>
    </w:p>
    <w:p w:rsidR="00000000" w:rsidRDefault="00BD35EC" w:rsidP="00BD35EC">
      <w:pPr>
        <w:tabs>
          <w:tab w:val="left" w:pos="630"/>
        </w:tabs>
        <w:spacing w:after="240" w:line="320" w:lineRule="exact"/>
        <w:ind w:left="31680" w:hangingChars="200" w:firstLine="31680"/>
        <w:rPr>
          <w:bCs/>
        </w:rPr>
      </w:pPr>
      <w:r>
        <w:rPr>
          <w:bCs/>
        </w:rPr>
        <w:t>Ministry of Health</w:t>
      </w:r>
      <w:r>
        <w:rPr>
          <w:bCs/>
          <w:lang w:val="en-NZ"/>
        </w:rPr>
        <w:t>（</w:t>
      </w:r>
      <w:r>
        <w:rPr>
          <w:bCs/>
        </w:rPr>
        <w:t>2001</w:t>
      </w:r>
      <w:r>
        <w:rPr>
          <w:bCs/>
          <w:lang w:val="en-NZ"/>
        </w:rPr>
        <w:t>）</w:t>
      </w:r>
      <w:r>
        <w:rPr>
          <w:bCs/>
          <w:i/>
          <w:iCs/>
          <w:color w:val="0000FF"/>
        </w:rPr>
        <w:t>The New Zealand Disabili</w:t>
      </w:r>
      <w:r>
        <w:rPr>
          <w:bCs/>
          <w:i/>
          <w:iCs/>
          <w:color w:val="0000FF"/>
        </w:rPr>
        <w:t>ty Strategy, Making a World of Difference: Whakanui Oranga</w:t>
      </w:r>
      <w:r>
        <w:rPr>
          <w:bCs/>
        </w:rPr>
        <w:t>. Wellington: Ministry of Health.</w:t>
      </w:r>
    </w:p>
    <w:p w:rsidR="00000000" w:rsidRDefault="00BD35EC" w:rsidP="00BD35EC">
      <w:pPr>
        <w:tabs>
          <w:tab w:val="left" w:pos="630"/>
        </w:tabs>
        <w:spacing w:after="240" w:line="320" w:lineRule="exact"/>
        <w:ind w:left="31680" w:hangingChars="200" w:firstLine="31680"/>
      </w:pPr>
      <w:r>
        <w:t>Ministry of Health</w:t>
      </w:r>
      <w:r>
        <w:rPr>
          <w:lang w:val="en-NZ"/>
        </w:rPr>
        <w:t>（</w:t>
      </w:r>
      <w:r>
        <w:t>2000</w:t>
      </w:r>
      <w:r>
        <w:rPr>
          <w:lang w:val="en-NZ"/>
        </w:rPr>
        <w:t>）</w:t>
      </w:r>
      <w:r>
        <w:rPr>
          <w:i/>
          <w:iCs/>
          <w:color w:val="0000FF"/>
        </w:rPr>
        <w:t>The New Zealand Health Strategy</w:t>
      </w:r>
      <w:r>
        <w:t>. Wellington: Ministry of Health.</w:t>
      </w:r>
    </w:p>
    <w:p w:rsidR="00000000" w:rsidRDefault="00BD35EC" w:rsidP="00BD35EC">
      <w:pPr>
        <w:tabs>
          <w:tab w:val="left" w:pos="630"/>
        </w:tabs>
        <w:spacing w:after="240" w:line="320" w:lineRule="exact"/>
        <w:ind w:left="31680" w:hangingChars="200" w:firstLine="31680"/>
        <w:rPr>
          <w:bCs/>
        </w:rPr>
      </w:pPr>
      <w:r>
        <w:t>Ministry of Health</w:t>
      </w:r>
      <w:r>
        <w:rPr>
          <w:lang w:val="en-NZ"/>
        </w:rPr>
        <w:t>（</w:t>
      </w:r>
      <w:r>
        <w:t>2002</w:t>
      </w:r>
      <w:r>
        <w:rPr>
          <w:lang w:val="en-NZ"/>
        </w:rPr>
        <w:t>）</w:t>
      </w:r>
      <w:r>
        <w:rPr>
          <w:i/>
          <w:iCs/>
          <w:color w:val="0000FF"/>
        </w:rPr>
        <w:t>Whakatātaka</w:t>
      </w:r>
      <w:r>
        <w:t xml:space="preserve">: </w:t>
      </w:r>
      <w:r>
        <w:rPr>
          <w:i/>
          <w:iCs/>
          <w:color w:val="0000FF"/>
        </w:rPr>
        <w:t>The Māori Health Action Plan 2002 – 20</w:t>
      </w:r>
      <w:r>
        <w:rPr>
          <w:i/>
          <w:iCs/>
          <w:color w:val="0000FF"/>
        </w:rPr>
        <w:t xml:space="preserve">05. </w:t>
      </w:r>
      <w:r>
        <w:rPr>
          <w:bCs/>
        </w:rPr>
        <w:t>Wellington: Ministry of Health.</w:t>
      </w:r>
    </w:p>
    <w:p w:rsidR="00000000" w:rsidRDefault="00BD35EC" w:rsidP="00BD35EC">
      <w:pPr>
        <w:tabs>
          <w:tab w:val="left" w:pos="630"/>
        </w:tabs>
        <w:spacing w:after="240" w:line="320" w:lineRule="exact"/>
        <w:ind w:left="31680" w:hangingChars="200" w:firstLine="31680"/>
      </w:pPr>
      <w:r>
        <w:t>Ministry of Justice</w:t>
      </w:r>
      <w:r>
        <w:rPr>
          <w:lang w:val="en-NZ"/>
        </w:rPr>
        <w:t>（</w:t>
      </w:r>
      <w:r>
        <w:t>2004</w:t>
      </w:r>
      <w:r>
        <w:rPr>
          <w:lang w:val="en-NZ"/>
        </w:rPr>
        <w:t>）</w:t>
      </w:r>
      <w:r>
        <w:rPr>
          <w:i/>
          <w:iCs/>
          <w:color w:val="0000FF"/>
        </w:rPr>
        <w:t>Action Plan to Prevent Community Violence and Sexual Violence</w:t>
      </w:r>
      <w:r>
        <w:t>. Wellington: Ministry of Justice.</w:t>
      </w:r>
    </w:p>
    <w:p w:rsidR="00000000" w:rsidRDefault="00BD35EC" w:rsidP="00BD35EC">
      <w:pPr>
        <w:tabs>
          <w:tab w:val="left" w:pos="630"/>
        </w:tabs>
        <w:spacing w:after="240" w:line="320" w:lineRule="exact"/>
        <w:ind w:left="31680" w:hangingChars="200" w:firstLine="31680"/>
      </w:pPr>
      <w:r>
        <w:t>Ministry of Justice</w:t>
      </w:r>
      <w:r>
        <w:rPr>
          <w:lang w:val="en-NZ"/>
        </w:rPr>
        <w:t>（</w:t>
      </w:r>
      <w:r>
        <w:t>2002</w:t>
      </w:r>
      <w:r>
        <w:rPr>
          <w:lang w:val="en-NZ"/>
        </w:rPr>
        <w:t>）</w:t>
      </w:r>
      <w:r>
        <w:rPr>
          <w:i/>
          <w:iCs/>
          <w:color w:val="0000FF"/>
        </w:rPr>
        <w:t>Crime Reduction Strategy</w:t>
      </w:r>
      <w:r>
        <w:t xml:space="preserve"> http://www.justice.govt.nz/crime-reduction/.</w:t>
      </w:r>
    </w:p>
    <w:p w:rsidR="00000000" w:rsidRDefault="00BD35EC" w:rsidP="00BD35EC">
      <w:pPr>
        <w:tabs>
          <w:tab w:val="left" w:pos="630"/>
        </w:tabs>
        <w:spacing w:after="240" w:line="320" w:lineRule="exact"/>
        <w:ind w:left="31680" w:hangingChars="200" w:firstLine="31680"/>
      </w:pPr>
      <w:r>
        <w:t>Mini</w:t>
      </w:r>
      <w:r>
        <w:t>stry of Justice</w:t>
      </w:r>
      <w:r>
        <w:rPr>
          <w:lang w:val="en-NZ"/>
        </w:rPr>
        <w:t>（</w:t>
      </w:r>
      <w:r>
        <w:t>2001</w:t>
      </w:r>
      <w:r>
        <w:rPr>
          <w:lang w:val="en-NZ"/>
        </w:rPr>
        <w:t>）</w:t>
      </w:r>
      <w:r>
        <w:rPr>
          <w:i/>
          <w:iCs/>
          <w:color w:val="0000FF"/>
        </w:rPr>
        <w:t xml:space="preserve">Protecting Our Innocence. </w:t>
      </w:r>
      <w:r>
        <w:t>Wellington: Ministry of Justice.</w:t>
      </w:r>
    </w:p>
    <w:p w:rsidR="00000000" w:rsidRDefault="00BD35EC" w:rsidP="00BD35EC">
      <w:pPr>
        <w:tabs>
          <w:tab w:val="left" w:pos="630"/>
        </w:tabs>
        <w:spacing w:after="240" w:line="320" w:lineRule="exact"/>
        <w:ind w:left="31680" w:hangingChars="200" w:firstLine="31680"/>
      </w:pPr>
      <w:r>
        <w:t>MSD</w:t>
      </w:r>
      <w:r>
        <w:rPr>
          <w:lang w:val="en-NZ"/>
        </w:rPr>
        <w:t>（</w:t>
      </w:r>
      <w:r>
        <w:t>2005</w:t>
      </w:r>
      <w:r>
        <w:rPr>
          <w:lang w:val="en-NZ"/>
        </w:rPr>
        <w:t>）</w:t>
      </w:r>
      <w:r>
        <w:rPr>
          <w:i/>
          <w:iCs/>
          <w:color w:val="0000FF"/>
        </w:rPr>
        <w:t xml:space="preserve">Social Report 2005. </w:t>
      </w:r>
      <w:r>
        <w:t>Wellington: MSD.</w:t>
      </w:r>
    </w:p>
    <w:p w:rsidR="00000000" w:rsidRDefault="00BD35EC" w:rsidP="00BD35EC">
      <w:pPr>
        <w:tabs>
          <w:tab w:val="left" w:pos="630"/>
        </w:tabs>
        <w:spacing w:after="240" w:line="320" w:lineRule="exact"/>
        <w:ind w:left="31680" w:hangingChars="200" w:firstLine="31680"/>
      </w:pPr>
      <w:r>
        <w:t>Ministry of Women’s Affairs</w:t>
      </w:r>
      <w:r>
        <w:rPr>
          <w:lang w:val="en-NZ"/>
        </w:rPr>
        <w:t>（</w:t>
      </w:r>
      <w:r>
        <w:t>2004</w:t>
      </w:r>
      <w:r>
        <w:rPr>
          <w:lang w:val="en-NZ"/>
        </w:rPr>
        <w:t>）</w:t>
      </w:r>
      <w:r>
        <w:rPr>
          <w:i/>
          <w:iCs/>
          <w:color w:val="0000FF"/>
        </w:rPr>
        <w:t xml:space="preserve">The Action Plan for New Zealand Women. </w:t>
      </w:r>
      <w:r>
        <w:t>Wellington: Ministry of Women’s Affairs.</w:t>
      </w:r>
    </w:p>
    <w:p w:rsidR="00000000" w:rsidRDefault="00BD35EC" w:rsidP="00BD35EC">
      <w:pPr>
        <w:tabs>
          <w:tab w:val="left" w:pos="630"/>
        </w:tabs>
        <w:spacing w:after="240" w:line="320" w:lineRule="exact"/>
        <w:ind w:left="31680" w:hangingChars="200" w:firstLine="31680"/>
      </w:pPr>
      <w:r>
        <w:t>New Zealand Agenc</w:t>
      </w:r>
      <w:r>
        <w:t>y for International Development</w:t>
      </w:r>
      <w:r>
        <w:rPr>
          <w:lang w:val="en-NZ"/>
        </w:rPr>
        <w:t>（</w:t>
      </w:r>
      <w:r>
        <w:t>NZAID</w:t>
      </w:r>
      <w:r>
        <w:rPr>
          <w:lang w:val="en-NZ"/>
        </w:rPr>
        <w:t>）（</w:t>
      </w:r>
      <w:r>
        <w:t>2005</w:t>
      </w:r>
      <w:r>
        <w:rPr>
          <w:lang w:val="en-NZ"/>
        </w:rPr>
        <w:t>）</w:t>
      </w:r>
      <w:r>
        <w:rPr>
          <w:i/>
          <w:iCs/>
          <w:color w:val="0000FF"/>
        </w:rPr>
        <w:t xml:space="preserve">New Zealand’s Contribution to the Global Partnership for Development: The Millennium Development Goals. </w:t>
      </w:r>
      <w:r>
        <w:t>Wellington: NZAID.</w:t>
      </w:r>
    </w:p>
    <w:p w:rsidR="00000000" w:rsidRDefault="00BD35EC" w:rsidP="00BD35EC">
      <w:pPr>
        <w:tabs>
          <w:tab w:val="left" w:pos="630"/>
        </w:tabs>
        <w:spacing w:after="240" w:line="320" w:lineRule="exact"/>
        <w:ind w:left="31680" w:hangingChars="200" w:firstLine="31680"/>
      </w:pPr>
      <w:r>
        <w:t>Office for Disability Issues</w:t>
      </w:r>
      <w:r>
        <w:rPr>
          <w:lang w:val="en-GB"/>
        </w:rPr>
        <w:t>（</w:t>
      </w:r>
      <w:r>
        <w:t>2005</w:t>
      </w:r>
      <w:r>
        <w:rPr>
          <w:lang w:val="en-GB"/>
        </w:rPr>
        <w:t>）</w:t>
      </w:r>
      <w:r>
        <w:rPr>
          <w:i/>
          <w:iCs/>
          <w:color w:val="0000FF"/>
        </w:rPr>
        <w:t>Work in Progress 2004-2005:</w:t>
      </w:r>
      <w:r>
        <w:rPr>
          <w:color w:val="582040"/>
          <w:lang w:val="en-GB"/>
        </w:rPr>
        <w:t xml:space="preserve"> </w:t>
      </w:r>
      <w:r>
        <w:rPr>
          <w:i/>
          <w:iCs/>
          <w:color w:val="0000FF"/>
        </w:rPr>
        <w:t>Fifth annual report from th</w:t>
      </w:r>
      <w:r>
        <w:rPr>
          <w:i/>
          <w:iCs/>
          <w:color w:val="0000FF"/>
        </w:rPr>
        <w:t xml:space="preserve">e Minister for Disability Issues to the House of Representatives on implementing the New Zealand Disability Strategy. </w:t>
      </w:r>
      <w:r>
        <w:t>Wellington: Office of Disability Issues.</w:t>
      </w:r>
    </w:p>
    <w:p w:rsidR="00000000" w:rsidRDefault="00BD35EC" w:rsidP="00BD35EC">
      <w:pPr>
        <w:tabs>
          <w:tab w:val="left" w:pos="630"/>
        </w:tabs>
        <w:spacing w:after="240" w:line="320" w:lineRule="exact"/>
        <w:ind w:left="31680" w:hangingChars="200" w:firstLine="31680"/>
      </w:pPr>
      <w:r>
        <w:t>Office of Ethnic Affairs</w:t>
      </w:r>
      <w:r>
        <w:rPr>
          <w:lang w:val="en-GB"/>
        </w:rPr>
        <w:t>（</w:t>
      </w:r>
      <w:r>
        <w:t>2003</w:t>
      </w:r>
      <w:r>
        <w:rPr>
          <w:lang w:val="en-GB"/>
        </w:rPr>
        <w:t>）</w:t>
      </w:r>
      <w:r>
        <w:rPr>
          <w:i/>
          <w:iCs/>
          <w:color w:val="0000FF"/>
        </w:rPr>
        <w:t>Ethnic Perspectives in Policy: government’s policy framework for th</w:t>
      </w:r>
      <w:r>
        <w:rPr>
          <w:i/>
          <w:iCs/>
          <w:color w:val="0000FF"/>
        </w:rPr>
        <w:t xml:space="preserve">e ethnic sector. </w:t>
      </w:r>
      <w:r>
        <w:t>Wellington: Office of Ethnic Affairs.</w:t>
      </w:r>
    </w:p>
    <w:p w:rsidR="00000000" w:rsidRDefault="00BD35EC" w:rsidP="00BD35EC">
      <w:pPr>
        <w:tabs>
          <w:tab w:val="left" w:pos="630"/>
        </w:tabs>
        <w:spacing w:after="240" w:line="320" w:lineRule="exact"/>
        <w:ind w:left="31680" w:hangingChars="200" w:firstLine="31680"/>
      </w:pPr>
      <w:r>
        <w:t>Office of the Minister for Social Development and Employment</w:t>
      </w:r>
      <w:r>
        <w:rPr>
          <w:lang w:val="en-GB"/>
        </w:rPr>
        <w:t>（</w:t>
      </w:r>
      <w:r>
        <w:t>2004</w:t>
      </w:r>
      <w:r>
        <w:rPr>
          <w:lang w:val="en-GB"/>
        </w:rPr>
        <w:t>）</w:t>
      </w:r>
      <w:r>
        <w:rPr>
          <w:i/>
          <w:iCs/>
          <w:color w:val="0000FF"/>
        </w:rPr>
        <w:t xml:space="preserve">Opportunity for All New Zealanders. </w:t>
      </w:r>
      <w:r>
        <w:t>Wellington: Office of the Minister for Social Development and Employment.</w:t>
      </w:r>
    </w:p>
    <w:p w:rsidR="00000000" w:rsidRDefault="00BD35EC" w:rsidP="00BD35EC">
      <w:pPr>
        <w:tabs>
          <w:tab w:val="left" w:pos="630"/>
        </w:tabs>
        <w:spacing w:after="240" w:line="320" w:lineRule="exact"/>
        <w:ind w:left="31680" w:hangingChars="200" w:firstLine="31680"/>
      </w:pPr>
      <w:r>
        <w:t>Prostitution Law Review C</w:t>
      </w:r>
      <w:r>
        <w:t>ommittee</w:t>
      </w:r>
      <w:r>
        <w:rPr>
          <w:lang w:val="en-GB"/>
        </w:rPr>
        <w:t>（</w:t>
      </w:r>
      <w:r>
        <w:t>2005</w:t>
      </w:r>
      <w:r>
        <w:rPr>
          <w:lang w:val="en-GB"/>
        </w:rPr>
        <w:t>）</w:t>
      </w:r>
      <w:r>
        <w:rPr>
          <w:i/>
          <w:iCs/>
          <w:color w:val="0000FF"/>
        </w:rPr>
        <w:t>The Nature and Extent of the Sex Industry in New Zealand: An Estimation</w:t>
      </w:r>
      <w:r>
        <w:t>. Wellington: Ministry of Justice.</w:t>
      </w:r>
    </w:p>
    <w:p w:rsidR="00000000" w:rsidRDefault="00BD35EC" w:rsidP="00BD35EC">
      <w:pPr>
        <w:tabs>
          <w:tab w:val="left" w:pos="630"/>
        </w:tabs>
        <w:spacing w:after="240" w:line="320" w:lineRule="exact"/>
        <w:ind w:left="31680" w:hangingChars="200" w:firstLine="31680"/>
      </w:pPr>
      <w:r>
        <w:t>Statistics New Zealand</w:t>
      </w:r>
      <w:r>
        <w:rPr>
          <w:lang w:val="en-GB"/>
        </w:rPr>
        <w:t>（</w:t>
      </w:r>
      <w:r>
        <w:t>2005</w:t>
      </w:r>
      <w:r>
        <w:rPr>
          <w:lang w:val="en-GB"/>
        </w:rPr>
        <w:t>）</w:t>
      </w:r>
      <w:r>
        <w:t xml:space="preserve">: </w:t>
      </w:r>
      <w:r>
        <w:rPr>
          <w:i/>
          <w:iCs/>
          <w:color w:val="0000FF"/>
        </w:rPr>
        <w:t xml:space="preserve">Focusing on Women 2005. </w:t>
      </w:r>
      <w:r>
        <w:t>Wellington: Statistics New Zealand.</w:t>
      </w:r>
    </w:p>
    <w:p w:rsidR="00000000" w:rsidRDefault="00BD35EC">
      <w:pPr>
        <w:tabs>
          <w:tab w:val="left" w:pos="630"/>
        </w:tabs>
        <w:spacing w:after="240" w:line="360" w:lineRule="exact"/>
        <w:rPr>
          <w:rFonts w:ascii="SimHei" w:eastAsia="SimHei"/>
          <w:bCs/>
          <w:iCs/>
          <w:color w:val="FF0000"/>
          <w:sz w:val="24"/>
        </w:rPr>
      </w:pPr>
      <w:r>
        <w:rPr>
          <w:rFonts w:ascii="SimHei" w:eastAsia="SimHei" w:hint="eastAsia"/>
          <w:bCs/>
          <w:iCs/>
          <w:color w:val="FF0000"/>
          <w:sz w:val="24"/>
        </w:rPr>
        <w:t>新西兰的条约和行动</w:t>
      </w:r>
    </w:p>
    <w:p w:rsidR="00000000" w:rsidRDefault="00BD35EC">
      <w:pPr>
        <w:tabs>
          <w:tab w:val="left" w:pos="630"/>
        </w:tabs>
        <w:spacing w:after="240" w:line="360" w:lineRule="exact"/>
        <w:rPr>
          <w:rFonts w:hint="eastAsia"/>
        </w:rPr>
      </w:pPr>
      <w:r>
        <w:rPr>
          <w:rFonts w:hint="eastAsia"/>
        </w:rPr>
        <w:t>1924</w:t>
      </w:r>
      <w:r>
        <w:rPr>
          <w:rFonts w:hint="eastAsia"/>
        </w:rPr>
        <w:t>年《法律解释法》（和</w:t>
      </w:r>
      <w:r>
        <w:rPr>
          <w:rFonts w:hint="eastAsia"/>
        </w:rPr>
        <w:t>1999</w:t>
      </w:r>
      <w:r>
        <w:rPr>
          <w:rFonts w:hint="eastAsia"/>
        </w:rPr>
        <w:t>年《解释法》）</w:t>
      </w:r>
    </w:p>
    <w:p w:rsidR="00000000" w:rsidRDefault="00BD35EC">
      <w:pPr>
        <w:tabs>
          <w:tab w:val="left" w:pos="630"/>
        </w:tabs>
        <w:spacing w:after="240" w:line="360" w:lineRule="exact"/>
        <w:rPr>
          <w:rFonts w:hint="eastAsia"/>
        </w:rPr>
      </w:pPr>
      <w:r>
        <w:rPr>
          <w:rFonts w:hint="eastAsia"/>
        </w:rPr>
        <w:t>1989</w:t>
      </w:r>
      <w:r>
        <w:rPr>
          <w:rFonts w:hint="eastAsia"/>
        </w:rPr>
        <w:t>年《广播法》</w:t>
      </w:r>
      <w:r>
        <w:rPr>
          <w:rFonts w:hint="eastAsia"/>
        </w:rPr>
        <w:t xml:space="preserve">　</w:t>
      </w:r>
    </w:p>
    <w:p w:rsidR="00000000" w:rsidRDefault="00BD35EC">
      <w:pPr>
        <w:tabs>
          <w:tab w:val="left" w:pos="630"/>
        </w:tabs>
        <w:spacing w:after="240" w:line="360" w:lineRule="exact"/>
        <w:rPr>
          <w:rFonts w:hint="eastAsia"/>
        </w:rPr>
      </w:pPr>
      <w:r>
        <w:rPr>
          <w:rFonts w:hint="eastAsia"/>
        </w:rPr>
        <w:t>2004</w:t>
      </w:r>
      <w:r>
        <w:rPr>
          <w:rFonts w:hint="eastAsia"/>
        </w:rPr>
        <w:t xml:space="preserve">年《儿童抚养法》　</w:t>
      </w:r>
    </w:p>
    <w:p w:rsidR="00000000" w:rsidRDefault="00BD35EC">
      <w:pPr>
        <w:tabs>
          <w:tab w:val="left" w:pos="630"/>
        </w:tabs>
        <w:spacing w:after="240" w:line="360" w:lineRule="exact"/>
        <w:rPr>
          <w:rFonts w:hint="eastAsia"/>
        </w:rPr>
      </w:pPr>
      <w:r>
        <w:rPr>
          <w:rFonts w:hint="eastAsia"/>
        </w:rPr>
        <w:t>1989</w:t>
      </w:r>
      <w:r>
        <w:rPr>
          <w:rFonts w:hint="eastAsia"/>
        </w:rPr>
        <w:t xml:space="preserve">年《儿童、青少年及其家属法》　</w:t>
      </w:r>
    </w:p>
    <w:p w:rsidR="00000000" w:rsidRDefault="00BD35EC">
      <w:pPr>
        <w:tabs>
          <w:tab w:val="left" w:pos="630"/>
        </w:tabs>
        <w:spacing w:after="240" w:line="360" w:lineRule="exact"/>
        <w:rPr>
          <w:rFonts w:hint="eastAsia"/>
        </w:rPr>
      </w:pPr>
      <w:r>
        <w:rPr>
          <w:rFonts w:hint="eastAsia"/>
        </w:rPr>
        <w:t>2004</w:t>
      </w:r>
      <w:r>
        <w:rPr>
          <w:rFonts w:hint="eastAsia"/>
        </w:rPr>
        <w:t>年《公民婚姻法》</w:t>
      </w:r>
    </w:p>
    <w:p w:rsidR="00000000" w:rsidRDefault="00BD35EC">
      <w:pPr>
        <w:tabs>
          <w:tab w:val="left" w:pos="630"/>
        </w:tabs>
        <w:spacing w:after="240" w:line="360" w:lineRule="exact"/>
        <w:rPr>
          <w:rFonts w:hint="eastAsia"/>
        </w:rPr>
      </w:pPr>
      <w:r>
        <w:rPr>
          <w:rFonts w:hint="eastAsia"/>
        </w:rPr>
        <w:t>1961</w:t>
      </w:r>
      <w:r>
        <w:rPr>
          <w:rFonts w:hint="eastAsia"/>
        </w:rPr>
        <w:t>年《犯罪法》</w:t>
      </w:r>
    </w:p>
    <w:p w:rsidR="00000000" w:rsidRDefault="00BD35EC">
      <w:pPr>
        <w:tabs>
          <w:tab w:val="left" w:pos="630"/>
        </w:tabs>
        <w:spacing w:after="240" w:line="360" w:lineRule="exact"/>
      </w:pPr>
      <w:r>
        <w:rPr>
          <w:rFonts w:hint="eastAsia"/>
        </w:rPr>
        <w:t>2001</w:t>
      </w:r>
      <w:r>
        <w:rPr>
          <w:rFonts w:hint="eastAsia"/>
        </w:rPr>
        <w:t xml:space="preserve">《犯罪行法修正案》　</w:t>
      </w:r>
    </w:p>
    <w:p w:rsidR="00000000" w:rsidRDefault="00BD35EC">
      <w:pPr>
        <w:tabs>
          <w:tab w:val="left" w:pos="630"/>
        </w:tabs>
        <w:spacing w:after="240" w:line="360" w:lineRule="exact"/>
        <w:rPr>
          <w:rFonts w:hint="eastAsia"/>
        </w:rPr>
      </w:pPr>
      <w:r>
        <w:rPr>
          <w:rFonts w:hint="eastAsia"/>
          <w:lang w:val="en-GB"/>
        </w:rPr>
        <w:t>1994</w:t>
      </w:r>
      <w:r>
        <w:rPr>
          <w:rFonts w:hint="eastAsia"/>
          <w:lang w:val="en-GB"/>
        </w:rPr>
        <w:t>年《皇家机构法》</w:t>
      </w:r>
    </w:p>
    <w:p w:rsidR="00000000" w:rsidRDefault="00BD35EC">
      <w:pPr>
        <w:tabs>
          <w:tab w:val="left" w:pos="630"/>
        </w:tabs>
        <w:spacing w:after="240" w:line="360" w:lineRule="exact"/>
        <w:rPr>
          <w:rFonts w:hint="eastAsia"/>
        </w:rPr>
      </w:pPr>
      <w:r>
        <w:rPr>
          <w:rFonts w:hint="eastAsia"/>
        </w:rPr>
        <w:t>1995</w:t>
      </w:r>
      <w:r>
        <w:rPr>
          <w:rFonts w:hint="eastAsia"/>
        </w:rPr>
        <w:t xml:space="preserve">年《家庭暴力法》　</w:t>
      </w:r>
    </w:p>
    <w:p w:rsidR="00000000" w:rsidRDefault="00BD35EC">
      <w:pPr>
        <w:tabs>
          <w:tab w:val="left" w:pos="630"/>
        </w:tabs>
        <w:spacing w:after="240" w:line="360" w:lineRule="exact"/>
      </w:pPr>
      <w:r>
        <w:rPr>
          <w:rFonts w:hint="eastAsia"/>
        </w:rPr>
        <w:t>1993</w:t>
      </w:r>
      <w:r>
        <w:rPr>
          <w:rFonts w:hint="eastAsia"/>
        </w:rPr>
        <w:t>年《选举法》</w:t>
      </w:r>
    </w:p>
    <w:p w:rsidR="00000000" w:rsidRDefault="00BD35EC">
      <w:pPr>
        <w:tabs>
          <w:tab w:val="left" w:pos="630"/>
        </w:tabs>
        <w:spacing w:after="240" w:line="360" w:lineRule="exact"/>
      </w:pPr>
      <w:r>
        <w:rPr>
          <w:rFonts w:hint="eastAsia"/>
        </w:rPr>
        <w:t>1992</w:t>
      </w:r>
      <w:r>
        <w:rPr>
          <w:rFonts w:hint="eastAsia"/>
        </w:rPr>
        <w:t>年《选举法》</w:t>
      </w:r>
    </w:p>
    <w:p w:rsidR="00000000" w:rsidRDefault="00BD35EC">
      <w:pPr>
        <w:tabs>
          <w:tab w:val="left" w:pos="630"/>
        </w:tabs>
        <w:spacing w:after="240" w:line="360" w:lineRule="exact"/>
      </w:pPr>
      <w:r>
        <w:rPr>
          <w:rFonts w:hint="eastAsia"/>
        </w:rPr>
        <w:t>2000</w:t>
      </w:r>
      <w:r>
        <w:rPr>
          <w:rFonts w:hint="eastAsia"/>
        </w:rPr>
        <w:t>年《就业关系法》</w:t>
      </w:r>
    </w:p>
    <w:p w:rsidR="00000000" w:rsidRDefault="00BD35EC">
      <w:pPr>
        <w:tabs>
          <w:tab w:val="left" w:pos="630"/>
        </w:tabs>
        <w:spacing w:after="240" w:line="360" w:lineRule="exact"/>
        <w:rPr>
          <w:rFonts w:hint="eastAsia"/>
        </w:rPr>
      </w:pPr>
      <w:r>
        <w:rPr>
          <w:rFonts w:hint="eastAsia"/>
        </w:rPr>
        <w:t>1972</w:t>
      </w:r>
      <w:r>
        <w:rPr>
          <w:rFonts w:hint="eastAsia"/>
        </w:rPr>
        <w:t xml:space="preserve">年《同酬法》　</w:t>
      </w:r>
    </w:p>
    <w:p w:rsidR="00000000" w:rsidRDefault="00BD35EC">
      <w:pPr>
        <w:tabs>
          <w:tab w:val="left" w:pos="630"/>
        </w:tabs>
        <w:spacing w:after="240" w:line="360" w:lineRule="exact"/>
        <w:rPr>
          <w:rFonts w:hint="eastAsia"/>
        </w:rPr>
      </w:pPr>
      <w:r>
        <w:rPr>
          <w:rFonts w:hint="eastAsia"/>
          <w:lang w:val="en-NZ"/>
        </w:rPr>
        <w:t>2003</w:t>
      </w:r>
      <w:r>
        <w:rPr>
          <w:rFonts w:hint="eastAsia"/>
          <w:lang w:val="en-NZ"/>
        </w:rPr>
        <w:t xml:space="preserve">年《家庭委员会法》　</w:t>
      </w:r>
    </w:p>
    <w:p w:rsidR="00000000" w:rsidRDefault="00BD35EC">
      <w:pPr>
        <w:tabs>
          <w:tab w:val="left" w:pos="630"/>
        </w:tabs>
        <w:spacing w:after="240" w:line="360" w:lineRule="exact"/>
        <w:rPr>
          <w:rFonts w:hint="eastAsia"/>
        </w:rPr>
      </w:pPr>
      <w:r>
        <w:rPr>
          <w:rFonts w:hint="eastAsia"/>
        </w:rPr>
        <w:t>1993</w:t>
      </w:r>
      <w:r>
        <w:rPr>
          <w:rFonts w:hint="eastAsia"/>
        </w:rPr>
        <w:t xml:space="preserve">年《电影、录像和出版物分类法》　</w:t>
      </w:r>
    </w:p>
    <w:p w:rsidR="00000000" w:rsidRDefault="00BD35EC">
      <w:pPr>
        <w:tabs>
          <w:tab w:val="left" w:pos="630"/>
        </w:tabs>
        <w:spacing w:after="240" w:line="360" w:lineRule="exact"/>
        <w:rPr>
          <w:rFonts w:hint="eastAsia"/>
        </w:rPr>
      </w:pPr>
      <w:r>
        <w:rPr>
          <w:rFonts w:hint="eastAsia"/>
        </w:rPr>
        <w:t>1992</w:t>
      </w:r>
      <w:r>
        <w:rPr>
          <w:rFonts w:hint="eastAsia"/>
        </w:rPr>
        <w:t xml:space="preserve">年《职业健康与安全法》　</w:t>
      </w:r>
    </w:p>
    <w:p w:rsidR="00000000" w:rsidRDefault="00BD35EC">
      <w:pPr>
        <w:tabs>
          <w:tab w:val="left" w:pos="630"/>
        </w:tabs>
        <w:spacing w:after="240" w:line="360" w:lineRule="exact"/>
        <w:rPr>
          <w:rFonts w:hint="eastAsia"/>
        </w:rPr>
      </w:pPr>
      <w:r>
        <w:rPr>
          <w:rFonts w:hint="eastAsia"/>
        </w:rPr>
        <w:t>2004</w:t>
      </w:r>
      <w:r>
        <w:rPr>
          <w:rFonts w:hint="eastAsia"/>
        </w:rPr>
        <w:t>年《保健（</w:t>
      </w:r>
      <w:r>
        <w:t xml:space="preserve"> </w:t>
      </w:r>
      <w:r>
        <w:rPr>
          <w:rFonts w:hint="eastAsia"/>
        </w:rPr>
        <w:t xml:space="preserve">全国子宫颈检查计划）法修正案》　</w:t>
      </w:r>
    </w:p>
    <w:p w:rsidR="00000000" w:rsidRDefault="00BD35EC">
      <w:pPr>
        <w:tabs>
          <w:tab w:val="left" w:pos="630"/>
        </w:tabs>
        <w:spacing w:after="240" w:line="360" w:lineRule="exact"/>
        <w:rPr>
          <w:rFonts w:hint="eastAsia"/>
        </w:rPr>
      </w:pPr>
      <w:r>
        <w:rPr>
          <w:rFonts w:hint="eastAsia"/>
        </w:rPr>
        <w:t>2003</w:t>
      </w:r>
      <w:r>
        <w:rPr>
          <w:rFonts w:hint="eastAsia"/>
        </w:rPr>
        <w:t xml:space="preserve">年《保健从业人员能力保证法》　</w:t>
      </w:r>
    </w:p>
    <w:p w:rsidR="00000000" w:rsidRDefault="00BD35EC">
      <w:pPr>
        <w:tabs>
          <w:tab w:val="left" w:pos="630"/>
        </w:tabs>
        <w:spacing w:after="240" w:line="360" w:lineRule="exact"/>
        <w:rPr>
          <w:rFonts w:hint="eastAsia"/>
        </w:rPr>
      </w:pPr>
      <w:r>
        <w:rPr>
          <w:rFonts w:hint="eastAsia"/>
        </w:rPr>
        <w:t>2003</w:t>
      </w:r>
      <w:r>
        <w:rPr>
          <w:rFonts w:hint="eastAsia"/>
        </w:rPr>
        <w:t>年《休</w:t>
      </w:r>
      <w:r>
        <w:rPr>
          <w:rFonts w:hint="eastAsia"/>
        </w:rPr>
        <w:t xml:space="preserve">假法》　</w:t>
      </w:r>
    </w:p>
    <w:p w:rsidR="00000000" w:rsidRDefault="00BD35EC">
      <w:pPr>
        <w:tabs>
          <w:tab w:val="left" w:pos="630"/>
        </w:tabs>
        <w:spacing w:after="240" w:line="360" w:lineRule="exact"/>
      </w:pPr>
      <w:r>
        <w:rPr>
          <w:rFonts w:hint="eastAsia"/>
        </w:rPr>
        <w:t>1993</w:t>
      </w:r>
      <w:r>
        <w:rPr>
          <w:rFonts w:hint="eastAsia"/>
        </w:rPr>
        <w:t>年《人权法》（取代了</w:t>
      </w:r>
      <w:r>
        <w:rPr>
          <w:rFonts w:hint="eastAsia"/>
        </w:rPr>
        <w:t>1971</w:t>
      </w:r>
      <w:r>
        <w:rPr>
          <w:rFonts w:hint="eastAsia"/>
        </w:rPr>
        <w:t>年《种族关系法》和</w:t>
      </w:r>
      <w:r>
        <w:rPr>
          <w:rFonts w:hint="eastAsia"/>
        </w:rPr>
        <w:t>1977</w:t>
      </w:r>
      <w:r>
        <w:rPr>
          <w:rFonts w:hint="eastAsia"/>
        </w:rPr>
        <w:t xml:space="preserve">年《人权委员会法》）　</w:t>
      </w:r>
    </w:p>
    <w:p w:rsidR="00000000" w:rsidRDefault="00BD35EC">
      <w:pPr>
        <w:tabs>
          <w:tab w:val="left" w:pos="630"/>
        </w:tabs>
        <w:spacing w:after="240" w:line="360" w:lineRule="exact"/>
        <w:rPr>
          <w:rFonts w:hint="eastAsia"/>
        </w:rPr>
      </w:pPr>
      <w:r>
        <w:rPr>
          <w:rFonts w:hint="eastAsia"/>
        </w:rPr>
        <w:t>1999</w:t>
      </w:r>
      <w:r>
        <w:rPr>
          <w:rFonts w:hint="eastAsia"/>
        </w:rPr>
        <w:t xml:space="preserve">年《人权法修正案》　</w:t>
      </w:r>
    </w:p>
    <w:p w:rsidR="00000000" w:rsidRDefault="00BD35EC">
      <w:pPr>
        <w:tabs>
          <w:tab w:val="left" w:pos="630"/>
        </w:tabs>
        <w:spacing w:after="240" w:line="360" w:lineRule="exact"/>
        <w:rPr>
          <w:rFonts w:hint="eastAsia"/>
        </w:rPr>
      </w:pPr>
      <w:r>
        <w:rPr>
          <w:rFonts w:hint="eastAsia"/>
        </w:rPr>
        <w:t>2001</w:t>
      </w:r>
      <w:r>
        <w:rPr>
          <w:rFonts w:hint="eastAsia"/>
        </w:rPr>
        <w:t>年《人权法修正案》</w:t>
      </w:r>
    </w:p>
    <w:p w:rsidR="00000000" w:rsidRDefault="00BD35EC">
      <w:pPr>
        <w:tabs>
          <w:tab w:val="left" w:pos="630"/>
        </w:tabs>
        <w:spacing w:after="240" w:line="360" w:lineRule="exact"/>
      </w:pPr>
      <w:r>
        <w:rPr>
          <w:rFonts w:hint="eastAsia"/>
        </w:rPr>
        <w:t>1987</w:t>
      </w:r>
      <w:r>
        <w:rPr>
          <w:rFonts w:hint="eastAsia"/>
        </w:rPr>
        <w:t>年《移民法》</w:t>
      </w:r>
    </w:p>
    <w:p w:rsidR="00000000" w:rsidRDefault="00BD35EC">
      <w:pPr>
        <w:tabs>
          <w:tab w:val="left" w:pos="630"/>
        </w:tabs>
        <w:spacing w:after="240" w:line="360" w:lineRule="exact"/>
        <w:rPr>
          <w:rFonts w:hint="eastAsia"/>
        </w:rPr>
      </w:pPr>
      <w:r>
        <w:rPr>
          <w:rFonts w:hint="eastAsia"/>
        </w:rPr>
        <w:t>2000</w:t>
      </w:r>
      <w:r>
        <w:rPr>
          <w:rFonts w:hint="eastAsia"/>
        </w:rPr>
        <w:t xml:space="preserve">年《法律服务法》　</w:t>
      </w:r>
    </w:p>
    <w:p w:rsidR="00000000" w:rsidRDefault="00BD35EC">
      <w:pPr>
        <w:tabs>
          <w:tab w:val="left" w:pos="630"/>
        </w:tabs>
        <w:spacing w:after="240" w:line="360" w:lineRule="exact"/>
        <w:rPr>
          <w:rFonts w:hint="eastAsia"/>
        </w:rPr>
      </w:pPr>
      <w:r>
        <w:rPr>
          <w:rFonts w:hint="eastAsia"/>
        </w:rPr>
        <w:t>2001</w:t>
      </w:r>
      <w:r>
        <w:rPr>
          <w:rFonts w:hint="eastAsia"/>
        </w:rPr>
        <w:t xml:space="preserve">年《地方选举法》　</w:t>
      </w:r>
    </w:p>
    <w:p w:rsidR="00000000" w:rsidRDefault="00BD35EC">
      <w:pPr>
        <w:tabs>
          <w:tab w:val="left" w:pos="630"/>
        </w:tabs>
        <w:spacing w:after="240" w:line="360" w:lineRule="exact"/>
        <w:rPr>
          <w:rFonts w:hint="eastAsia"/>
        </w:rPr>
      </w:pPr>
      <w:r>
        <w:rPr>
          <w:rFonts w:hint="eastAsia"/>
        </w:rPr>
        <w:t>2002</w:t>
      </w:r>
      <w:r>
        <w:rPr>
          <w:rFonts w:hint="eastAsia"/>
        </w:rPr>
        <w:t xml:space="preserve">年《地方政府法》　</w:t>
      </w:r>
    </w:p>
    <w:p w:rsidR="00000000" w:rsidRDefault="00BD35EC">
      <w:pPr>
        <w:tabs>
          <w:tab w:val="left" w:pos="630"/>
        </w:tabs>
        <w:spacing w:after="240" w:line="360" w:lineRule="exact"/>
        <w:rPr>
          <w:rFonts w:hint="eastAsia"/>
        </w:rPr>
      </w:pPr>
      <w:r>
        <w:rPr>
          <w:rFonts w:hint="eastAsia"/>
        </w:rPr>
        <w:t>1955</w:t>
      </w:r>
      <w:r>
        <w:rPr>
          <w:rFonts w:hint="eastAsia"/>
        </w:rPr>
        <w:t xml:space="preserve">年《婚姻法》　</w:t>
      </w:r>
    </w:p>
    <w:p w:rsidR="00000000" w:rsidRDefault="00BD35EC">
      <w:pPr>
        <w:tabs>
          <w:tab w:val="left" w:pos="630"/>
        </w:tabs>
        <w:spacing w:after="240" w:line="360" w:lineRule="exact"/>
        <w:rPr>
          <w:rFonts w:hint="eastAsia"/>
        </w:rPr>
      </w:pPr>
      <w:r>
        <w:rPr>
          <w:rFonts w:hint="eastAsia"/>
        </w:rPr>
        <w:t>1983</w:t>
      </w:r>
      <w:r>
        <w:rPr>
          <w:rFonts w:hint="eastAsia"/>
        </w:rPr>
        <w:t xml:space="preserve">年《最低工资法》　</w:t>
      </w:r>
    </w:p>
    <w:p w:rsidR="00000000" w:rsidRDefault="00BD35EC">
      <w:pPr>
        <w:tabs>
          <w:tab w:val="left" w:pos="630"/>
        </w:tabs>
        <w:spacing w:after="240" w:line="360" w:lineRule="exact"/>
        <w:rPr>
          <w:rFonts w:hint="eastAsia"/>
        </w:rPr>
      </w:pPr>
      <w:r>
        <w:rPr>
          <w:rFonts w:hint="eastAsia"/>
        </w:rPr>
        <w:t>1990</w:t>
      </w:r>
      <w:r>
        <w:rPr>
          <w:rFonts w:hint="eastAsia"/>
        </w:rPr>
        <w:t xml:space="preserve">年《新西兰基本权利法》　</w:t>
      </w:r>
    </w:p>
    <w:p w:rsidR="00000000" w:rsidRDefault="00BD35EC">
      <w:pPr>
        <w:tabs>
          <w:tab w:val="left" w:pos="630"/>
        </w:tabs>
        <w:spacing w:after="240" w:line="360" w:lineRule="exact"/>
        <w:rPr>
          <w:rFonts w:hint="eastAsia"/>
        </w:rPr>
      </w:pPr>
      <w:r>
        <w:rPr>
          <w:rFonts w:hint="eastAsia"/>
        </w:rPr>
        <w:t>2000</w:t>
      </w:r>
      <w:r>
        <w:rPr>
          <w:rFonts w:hint="eastAsia"/>
        </w:rPr>
        <w:t xml:space="preserve">年《新西兰公众健康和残疾法》　</w:t>
      </w:r>
    </w:p>
    <w:p w:rsidR="00000000" w:rsidRDefault="00BD35EC">
      <w:pPr>
        <w:tabs>
          <w:tab w:val="left" w:pos="630"/>
        </w:tabs>
        <w:spacing w:after="240" w:line="360" w:lineRule="exact"/>
        <w:rPr>
          <w:rFonts w:hint="eastAsia"/>
        </w:rPr>
      </w:pPr>
      <w:r>
        <w:rPr>
          <w:rFonts w:hint="eastAsia"/>
        </w:rPr>
        <w:t>1987</w:t>
      </w:r>
      <w:r>
        <w:rPr>
          <w:rFonts w:hint="eastAsia"/>
        </w:rPr>
        <w:t xml:space="preserve">年《育儿假和就业保护法》　</w:t>
      </w:r>
    </w:p>
    <w:p w:rsidR="00000000" w:rsidRDefault="00BD35EC">
      <w:pPr>
        <w:tabs>
          <w:tab w:val="left" w:pos="630"/>
        </w:tabs>
        <w:spacing w:after="240" w:line="360" w:lineRule="exact"/>
        <w:rPr>
          <w:rFonts w:hint="eastAsia"/>
        </w:rPr>
      </w:pPr>
      <w:r>
        <w:rPr>
          <w:rFonts w:hint="eastAsia"/>
        </w:rPr>
        <w:t>2002</w:t>
      </w:r>
      <w:r>
        <w:rPr>
          <w:rFonts w:hint="eastAsia"/>
        </w:rPr>
        <w:t>年《育儿假和就业保护（带薪育儿假）法》</w:t>
      </w:r>
      <w:r>
        <w:rPr>
          <w:rFonts w:hint="eastAsia"/>
        </w:rPr>
        <w:t xml:space="preserve">　</w:t>
      </w:r>
    </w:p>
    <w:p w:rsidR="00000000" w:rsidRDefault="00BD35EC">
      <w:pPr>
        <w:tabs>
          <w:tab w:val="left" w:pos="630"/>
        </w:tabs>
        <w:spacing w:after="240" w:line="360" w:lineRule="exact"/>
        <w:rPr>
          <w:rFonts w:hint="eastAsia"/>
        </w:rPr>
      </w:pPr>
      <w:r>
        <w:rPr>
          <w:rFonts w:hint="eastAsia"/>
        </w:rPr>
        <w:t>1976</w:t>
      </w:r>
      <w:r>
        <w:rPr>
          <w:rFonts w:hint="eastAsia"/>
        </w:rPr>
        <w:t>年《财产（关系）法》</w:t>
      </w:r>
      <w:r>
        <w:rPr>
          <w:rFonts w:hint="eastAsia"/>
        </w:rPr>
        <w:t xml:space="preserve">　</w:t>
      </w:r>
    </w:p>
    <w:p w:rsidR="00000000" w:rsidRDefault="00BD35EC">
      <w:pPr>
        <w:tabs>
          <w:tab w:val="left" w:pos="630"/>
        </w:tabs>
        <w:spacing w:after="240" w:line="360" w:lineRule="exact"/>
        <w:rPr>
          <w:rFonts w:hint="eastAsia"/>
        </w:rPr>
      </w:pPr>
      <w:r>
        <w:rPr>
          <w:rFonts w:hint="eastAsia"/>
        </w:rPr>
        <w:t>2003</w:t>
      </w:r>
      <w:r>
        <w:rPr>
          <w:rFonts w:hint="eastAsia"/>
        </w:rPr>
        <w:t xml:space="preserve">年《卖淫改革法》　</w:t>
      </w:r>
    </w:p>
    <w:p w:rsidR="00000000" w:rsidRDefault="00BD35EC">
      <w:pPr>
        <w:tabs>
          <w:tab w:val="left" w:pos="630"/>
        </w:tabs>
        <w:spacing w:after="240" w:line="360" w:lineRule="exact"/>
        <w:rPr>
          <w:rFonts w:hint="eastAsia"/>
        </w:rPr>
      </w:pPr>
      <w:r>
        <w:rPr>
          <w:rFonts w:hint="eastAsia"/>
        </w:rPr>
        <w:t>2005</w:t>
      </w:r>
      <w:r>
        <w:rPr>
          <w:rFonts w:hint="eastAsia"/>
        </w:rPr>
        <w:t>年《事实关系（法定参照）法》</w:t>
      </w:r>
      <w:r>
        <w:rPr>
          <w:rFonts w:hint="eastAsia"/>
        </w:rPr>
        <w:t xml:space="preserve">　</w:t>
      </w:r>
    </w:p>
    <w:p w:rsidR="00000000" w:rsidRDefault="00BD35EC">
      <w:pPr>
        <w:tabs>
          <w:tab w:val="left" w:pos="630"/>
        </w:tabs>
        <w:spacing w:after="240" w:line="360" w:lineRule="exact"/>
        <w:rPr>
          <w:rFonts w:hint="eastAsia"/>
        </w:rPr>
      </w:pPr>
      <w:r>
        <w:rPr>
          <w:rFonts w:hint="eastAsia"/>
        </w:rPr>
        <w:t>2004</w:t>
      </w:r>
      <w:r>
        <w:rPr>
          <w:rFonts w:hint="eastAsia"/>
        </w:rPr>
        <w:t xml:space="preserve">年《社会保障（长设老人院）法修正案》　</w:t>
      </w:r>
    </w:p>
    <w:p w:rsidR="00000000" w:rsidRDefault="00BD35EC">
      <w:pPr>
        <w:tabs>
          <w:tab w:val="left" w:pos="630"/>
        </w:tabs>
        <w:spacing w:after="240" w:line="360" w:lineRule="exact"/>
        <w:rPr>
          <w:rFonts w:hint="eastAsia"/>
          <w:lang w:val="en-GB"/>
        </w:rPr>
      </w:pPr>
      <w:r>
        <w:rPr>
          <w:rFonts w:hint="eastAsia"/>
          <w:lang w:val="en-GB"/>
        </w:rPr>
        <w:t>1988</w:t>
      </w:r>
      <w:r>
        <w:rPr>
          <w:rFonts w:hint="eastAsia"/>
          <w:lang w:val="en-GB"/>
        </w:rPr>
        <w:t xml:space="preserve">年《国家部门法》　</w:t>
      </w:r>
    </w:p>
    <w:p w:rsidR="00000000" w:rsidRDefault="00BD35EC">
      <w:pPr>
        <w:tabs>
          <w:tab w:val="left" w:pos="630"/>
        </w:tabs>
        <w:spacing w:after="240" w:line="360" w:lineRule="exact"/>
        <w:rPr>
          <w:rFonts w:hint="eastAsia"/>
          <w:lang w:val="en-GB"/>
        </w:rPr>
      </w:pPr>
      <w:r>
        <w:rPr>
          <w:rFonts w:hint="eastAsia"/>
          <w:lang w:val="en-GB"/>
        </w:rPr>
        <w:t>2004</w:t>
      </w:r>
      <w:r>
        <w:rPr>
          <w:rFonts w:hint="eastAsia"/>
          <w:lang w:val="en-GB"/>
        </w:rPr>
        <w:t>年《国家部门法修正案（第</w:t>
      </w:r>
      <w:r>
        <w:rPr>
          <w:rFonts w:hint="eastAsia"/>
          <w:lang w:val="en-GB"/>
        </w:rPr>
        <w:t>2</w:t>
      </w:r>
      <w:r>
        <w:rPr>
          <w:rFonts w:hint="eastAsia"/>
          <w:lang w:val="en-GB"/>
        </w:rPr>
        <w:t xml:space="preserve">号）》　</w:t>
      </w:r>
    </w:p>
    <w:p w:rsidR="00000000" w:rsidRDefault="00BD35EC">
      <w:pPr>
        <w:tabs>
          <w:tab w:val="left" w:pos="630"/>
        </w:tabs>
        <w:spacing w:after="240" w:line="360" w:lineRule="exact"/>
      </w:pPr>
      <w:r>
        <w:rPr>
          <w:rFonts w:hint="eastAsia"/>
          <w:lang w:val="en-GB"/>
        </w:rPr>
        <w:t>1840</w:t>
      </w:r>
      <w:r>
        <w:rPr>
          <w:rFonts w:hint="eastAsia"/>
          <w:lang w:val="en-GB"/>
        </w:rPr>
        <w:t>年《怀坦吉条约》</w:t>
      </w:r>
    </w:p>
    <w:p w:rsidR="00000000" w:rsidRDefault="00BD35EC">
      <w:pPr>
        <w:tabs>
          <w:tab w:val="left" w:pos="630"/>
        </w:tabs>
        <w:spacing w:after="240" w:line="360" w:lineRule="exact"/>
        <w:rPr>
          <w:rFonts w:hint="eastAsia"/>
        </w:rPr>
      </w:pPr>
      <w:r>
        <w:rPr>
          <w:rFonts w:hint="eastAsia"/>
        </w:rPr>
        <w:t>1975</w:t>
      </w:r>
      <w:r>
        <w:rPr>
          <w:rFonts w:hint="eastAsia"/>
        </w:rPr>
        <w:t xml:space="preserve">年《怀坦吉法条约》　</w:t>
      </w:r>
    </w:p>
    <w:p w:rsidR="00000000" w:rsidRDefault="00BD35EC">
      <w:pPr>
        <w:tabs>
          <w:tab w:val="left" w:pos="630"/>
        </w:tabs>
        <w:spacing w:after="240" w:line="360" w:lineRule="exact"/>
        <w:rPr>
          <w:rFonts w:hint="eastAsia"/>
        </w:rPr>
      </w:pPr>
      <w:r>
        <w:rPr>
          <w:rFonts w:hint="eastAsia"/>
        </w:rPr>
        <w:t>1977</w:t>
      </w:r>
      <w:r>
        <w:rPr>
          <w:rFonts w:hint="eastAsia"/>
        </w:rPr>
        <w:t xml:space="preserve">年《怀坦吉法条约修正案》　</w:t>
      </w:r>
    </w:p>
    <w:p w:rsidR="00000000" w:rsidRDefault="00BD35EC">
      <w:pPr>
        <w:tabs>
          <w:tab w:val="left" w:pos="630"/>
        </w:tabs>
        <w:spacing w:after="240" w:line="360" w:lineRule="exact"/>
        <w:jc w:val="center"/>
        <w:rPr>
          <w:rFonts w:eastAsia="SimHei"/>
          <w:color w:val="FF0000"/>
          <w:sz w:val="28"/>
        </w:rPr>
      </w:pPr>
      <w:r>
        <w:br w:type="page"/>
      </w:r>
      <w:bookmarkStart w:id="77" w:name="_Toc121736154"/>
      <w:bookmarkStart w:id="78" w:name="_Toc121737070"/>
      <w:bookmarkStart w:id="79" w:name="_Toc130626191"/>
      <w:bookmarkStart w:id="80" w:name="_Toc130626657"/>
      <w:bookmarkStart w:id="81" w:name="_Toc131561440"/>
      <w:r>
        <w:rPr>
          <w:rFonts w:eastAsia="SimHei" w:hint="eastAsia"/>
          <w:color w:val="FF0000"/>
          <w:sz w:val="28"/>
        </w:rPr>
        <w:t>附录表</w:t>
      </w:r>
      <w:bookmarkEnd w:id="77"/>
      <w:bookmarkEnd w:id="78"/>
      <w:bookmarkEnd w:id="79"/>
      <w:bookmarkEnd w:id="80"/>
      <w:bookmarkEnd w:id="81"/>
    </w:p>
    <w:p w:rsidR="00000000" w:rsidRDefault="00BD35EC">
      <w:pPr>
        <w:tabs>
          <w:tab w:val="left" w:pos="630"/>
        </w:tabs>
        <w:spacing w:after="240" w:line="360" w:lineRule="exact"/>
        <w:rPr>
          <w:rFonts w:hint="eastAsia"/>
          <w:bCs/>
          <w:lang w:val="en-AU"/>
        </w:rPr>
      </w:pPr>
      <w:r>
        <w:rPr>
          <w:rFonts w:hint="eastAsia"/>
          <w:bCs/>
        </w:rPr>
        <w:t>附录</w:t>
      </w:r>
      <w:r>
        <w:rPr>
          <w:rFonts w:hint="eastAsia"/>
          <w:bCs/>
        </w:rPr>
        <w:t>1</w:t>
      </w:r>
      <w:r>
        <w:rPr>
          <w:rFonts w:hint="eastAsia"/>
          <w:bCs/>
          <w:lang w:val="en-AU"/>
        </w:rPr>
        <w:t>：新西兰政府对委员会关于新西兰执行联合国《消除对妇女一切形式歧视公约》情况的第五次定期报告的结论意见做出的详细答复</w:t>
      </w:r>
    </w:p>
    <w:p w:rsidR="00000000" w:rsidRDefault="00BD35EC">
      <w:pPr>
        <w:tabs>
          <w:tab w:val="left" w:pos="630"/>
        </w:tabs>
        <w:spacing w:after="240" w:line="360" w:lineRule="exact"/>
        <w:rPr>
          <w:rFonts w:hint="eastAsia"/>
          <w:bCs/>
        </w:rPr>
      </w:pPr>
      <w:r>
        <w:rPr>
          <w:rFonts w:hint="eastAsia"/>
          <w:bCs/>
          <w:lang w:val="en-AU"/>
        </w:rPr>
        <w:t>附录</w:t>
      </w:r>
      <w:r>
        <w:rPr>
          <w:rFonts w:hint="eastAsia"/>
          <w:bCs/>
          <w:lang w:val="en-AU"/>
        </w:rPr>
        <w:t>2</w:t>
      </w:r>
      <w:r>
        <w:rPr>
          <w:rFonts w:hint="eastAsia"/>
          <w:bCs/>
          <w:lang w:val="en-AU"/>
        </w:rPr>
        <w:t>：新西兰妇女的观点</w:t>
      </w:r>
      <w:r>
        <w:rPr>
          <w:rFonts w:hint="eastAsia"/>
          <w:bCs/>
        </w:rPr>
        <w:t xml:space="preserve">　</w:t>
      </w:r>
    </w:p>
    <w:p w:rsidR="00000000" w:rsidRDefault="00BD35EC">
      <w:pPr>
        <w:tabs>
          <w:tab w:val="left" w:pos="630"/>
        </w:tabs>
        <w:spacing w:after="240" w:line="360" w:lineRule="exact"/>
        <w:rPr>
          <w:rFonts w:hint="eastAsia"/>
          <w:bCs/>
        </w:rPr>
      </w:pPr>
      <w:r>
        <w:rPr>
          <w:rFonts w:hint="eastAsia"/>
          <w:bCs/>
        </w:rPr>
        <w:t>附录</w:t>
      </w:r>
      <w:r>
        <w:rPr>
          <w:rFonts w:hint="eastAsia"/>
          <w:bCs/>
        </w:rPr>
        <w:t>3</w:t>
      </w:r>
      <w:r>
        <w:rPr>
          <w:rFonts w:hint="eastAsia"/>
          <w:bCs/>
        </w:rPr>
        <w:t xml:space="preserve">：托克劳　</w:t>
      </w:r>
    </w:p>
    <w:p w:rsidR="00000000" w:rsidRDefault="00BD35EC">
      <w:pPr>
        <w:tabs>
          <w:tab w:val="left" w:pos="630"/>
        </w:tabs>
        <w:spacing w:after="240" w:line="360" w:lineRule="exact"/>
        <w:rPr>
          <w:rFonts w:hint="eastAsia"/>
          <w:bCs/>
        </w:rPr>
      </w:pPr>
      <w:r>
        <w:rPr>
          <w:rFonts w:hint="eastAsia"/>
          <w:bCs/>
        </w:rPr>
        <w:t>附录</w:t>
      </w:r>
      <w:r>
        <w:rPr>
          <w:rFonts w:hint="eastAsia"/>
          <w:bCs/>
        </w:rPr>
        <w:t>4</w:t>
      </w:r>
      <w:r>
        <w:rPr>
          <w:rFonts w:hint="eastAsia"/>
          <w:bCs/>
        </w:rPr>
        <w:t>：“新西兰妇女行动计划”和联合国《消除对妇女一切形式歧视</w:t>
      </w:r>
      <w:r>
        <w:rPr>
          <w:rFonts w:hint="eastAsia"/>
          <w:bCs/>
        </w:rPr>
        <w:t xml:space="preserve">公约》之间的关系　</w:t>
      </w:r>
    </w:p>
    <w:p w:rsidR="00000000" w:rsidRDefault="00BD35EC">
      <w:pPr>
        <w:tabs>
          <w:tab w:val="left" w:pos="630"/>
        </w:tabs>
        <w:spacing w:after="240" w:line="360" w:lineRule="exact"/>
      </w:pPr>
    </w:p>
    <w:p w:rsidR="00000000" w:rsidRDefault="00BD35EC">
      <w:pPr>
        <w:tabs>
          <w:tab w:val="left" w:pos="630"/>
        </w:tabs>
        <w:spacing w:after="240" w:line="360" w:lineRule="exact"/>
        <w:rPr>
          <w:rFonts w:hint="eastAsia"/>
        </w:rPr>
      </w:pPr>
      <w:bookmarkStart w:id="82" w:name="_Toc130626192"/>
      <w:bookmarkStart w:id="83" w:name="_Toc130626658"/>
      <w:bookmarkStart w:id="84" w:name="_Toc130627667"/>
      <w:bookmarkStart w:id="85" w:name="_Toc131561441"/>
    </w:p>
    <w:p w:rsidR="00000000" w:rsidRDefault="00BD35EC">
      <w:pPr>
        <w:tabs>
          <w:tab w:val="left" w:pos="630"/>
        </w:tabs>
        <w:spacing w:after="240" w:line="360" w:lineRule="exact"/>
        <w:rPr>
          <w:rFonts w:hint="eastAsia"/>
        </w:rPr>
      </w:pPr>
    </w:p>
    <w:p w:rsidR="00000000" w:rsidRDefault="00BD35EC">
      <w:pPr>
        <w:tabs>
          <w:tab w:val="left" w:pos="630"/>
        </w:tabs>
        <w:spacing w:after="240" w:line="360" w:lineRule="exact"/>
        <w:rPr>
          <w:rFonts w:hint="eastAsia"/>
        </w:rPr>
      </w:pPr>
    </w:p>
    <w:p w:rsidR="00000000" w:rsidRDefault="00BD35EC">
      <w:pPr>
        <w:pStyle w:val="HCh"/>
        <w:rPr>
          <w:sz w:val="24"/>
        </w:rPr>
      </w:pPr>
      <w:r>
        <w:br w:type="page"/>
      </w:r>
      <w:r>
        <w:rPr>
          <w:rFonts w:hint="eastAsia"/>
          <w:sz w:val="24"/>
        </w:rPr>
        <w:t>附录</w:t>
      </w:r>
      <w:r>
        <w:rPr>
          <w:rFonts w:hint="eastAsia"/>
          <w:sz w:val="24"/>
        </w:rPr>
        <w:t>1</w:t>
      </w:r>
      <w:r>
        <w:rPr>
          <w:rFonts w:hint="eastAsia"/>
          <w:sz w:val="24"/>
        </w:rPr>
        <w:t>：</w:t>
      </w:r>
      <w:bookmarkEnd w:id="82"/>
      <w:bookmarkEnd w:id="83"/>
      <w:bookmarkEnd w:id="84"/>
      <w:bookmarkEnd w:id="85"/>
    </w:p>
    <w:p w:rsidR="00000000" w:rsidRDefault="00BD35EC">
      <w:pPr>
        <w:tabs>
          <w:tab w:val="left" w:pos="630"/>
        </w:tabs>
        <w:spacing w:after="240" w:line="360" w:lineRule="exact"/>
        <w:rPr>
          <w:rFonts w:eastAsia="SimHei" w:hint="eastAsia"/>
          <w:bCs/>
          <w:color w:val="FF0000"/>
          <w:sz w:val="24"/>
          <w:lang w:val="en-AU"/>
        </w:rPr>
      </w:pPr>
      <w:r>
        <w:rPr>
          <w:rFonts w:eastAsia="SimHei" w:hint="eastAsia"/>
          <w:bCs/>
          <w:color w:val="FF0000"/>
          <w:sz w:val="24"/>
          <w:lang w:val="en-AU"/>
        </w:rPr>
        <w:t>新西兰政府对委员会就新西兰执行联合国《消除对妇女一切形式歧视公约》情况的第五次定期报告的结论意见的详细答复</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6841"/>
      </w:tblGrid>
      <w:tr w:rsidR="00000000">
        <w:trPr>
          <w:tblHeader/>
        </w:trPr>
        <w:tc>
          <w:tcPr>
            <w:tcW w:w="1524" w:type="pct"/>
          </w:tcPr>
          <w:p w:rsidR="00000000" w:rsidRDefault="00BD35EC">
            <w:pPr>
              <w:tabs>
                <w:tab w:val="left" w:pos="630"/>
              </w:tabs>
              <w:spacing w:before="120" w:after="120" w:line="340" w:lineRule="exact"/>
              <w:rPr>
                <w:rFonts w:eastAsia="SimHei"/>
                <w:color w:val="FF0000"/>
              </w:rPr>
            </w:pPr>
            <w:r>
              <w:rPr>
                <w:rFonts w:eastAsia="SimHei" w:hint="eastAsia"/>
                <w:color w:val="FF0000"/>
              </w:rPr>
              <w:t>建议</w:t>
            </w:r>
            <w:r>
              <w:rPr>
                <w:rFonts w:eastAsia="SimHei"/>
                <w:color w:val="FF0000"/>
              </w:rPr>
              <w:t xml:space="preserve"> </w:t>
            </w:r>
          </w:p>
        </w:tc>
        <w:tc>
          <w:tcPr>
            <w:tcW w:w="3476" w:type="pct"/>
          </w:tcPr>
          <w:p w:rsidR="00000000" w:rsidRDefault="00BD35EC">
            <w:pPr>
              <w:tabs>
                <w:tab w:val="left" w:pos="630"/>
              </w:tabs>
              <w:spacing w:before="120" w:after="120" w:line="340" w:lineRule="exact"/>
              <w:rPr>
                <w:rFonts w:eastAsia="SimHei" w:hint="eastAsia"/>
                <w:color w:val="FF0000"/>
              </w:rPr>
            </w:pPr>
            <w:r>
              <w:rPr>
                <w:rFonts w:eastAsia="SimHei" w:hint="eastAsia"/>
                <w:color w:val="FF0000"/>
              </w:rPr>
              <w:t>答复</w:t>
            </w:r>
          </w:p>
        </w:tc>
      </w:tr>
      <w:tr w:rsidR="00000000">
        <w:tc>
          <w:tcPr>
            <w:tcW w:w="1524" w:type="pct"/>
          </w:tcPr>
          <w:p w:rsidR="00000000" w:rsidRDefault="00BD35EC">
            <w:pPr>
              <w:tabs>
                <w:tab w:val="left" w:pos="630"/>
              </w:tabs>
              <w:spacing w:before="120" w:after="120" w:line="340" w:lineRule="exact"/>
              <w:rPr>
                <w:rFonts w:hint="eastAsia"/>
              </w:rPr>
            </w:pPr>
            <w:r>
              <w:rPr>
                <w:rFonts w:hint="eastAsia"/>
              </w:rPr>
              <w:t>缔约国采取适当措施将《公约》所有条款列入国内法</w:t>
            </w:r>
            <w:r>
              <w:t>（</w:t>
            </w:r>
            <w:r>
              <w:rPr>
                <w:rFonts w:hint="eastAsia"/>
              </w:rPr>
              <w:t>第</w:t>
            </w:r>
            <w:r>
              <w:rPr>
                <w:rFonts w:hint="eastAsia"/>
              </w:rPr>
              <w:t>406</w:t>
            </w:r>
            <w:r>
              <w:rPr>
                <w:rFonts w:hint="eastAsia"/>
              </w:rPr>
              <w:t>段</w:t>
            </w:r>
            <w:r>
              <w:t>）。</w:t>
            </w:r>
          </w:p>
        </w:tc>
        <w:tc>
          <w:tcPr>
            <w:tcW w:w="3476" w:type="pct"/>
          </w:tcPr>
          <w:p w:rsidR="00000000" w:rsidRDefault="00BD35EC">
            <w:pPr>
              <w:tabs>
                <w:tab w:val="left" w:pos="630"/>
              </w:tabs>
              <w:spacing w:before="120" w:after="120" w:line="340" w:lineRule="exact"/>
              <w:rPr>
                <w:rFonts w:hint="eastAsia"/>
              </w:rPr>
            </w:pPr>
            <w:r>
              <w:rPr>
                <w:rFonts w:hint="eastAsia"/>
              </w:rPr>
              <w:t>在批准国际文书之前，新西兰政府确保其法律、政策和行政做法完全符合文书中规定的义务。因此，尽管新西兰没有专门执行《公约》的立法，但政府根据其他各种以人权为重点的立法，如</w:t>
            </w:r>
            <w:r>
              <w:rPr>
                <w:rFonts w:hint="eastAsia"/>
              </w:rPr>
              <w:t>1990</w:t>
            </w:r>
            <w:r>
              <w:rPr>
                <w:rFonts w:hint="eastAsia"/>
              </w:rPr>
              <w:t>年《新西兰人权法案》和</w:t>
            </w:r>
            <w:r>
              <w:rPr>
                <w:rFonts w:hint="eastAsia"/>
              </w:rPr>
              <w:t>1993</w:t>
            </w:r>
            <w:r>
              <w:rPr>
                <w:rFonts w:hint="eastAsia"/>
              </w:rPr>
              <w:t xml:space="preserve">年《人权法》，来执行《公约》所规定的义务。　　</w:t>
            </w:r>
          </w:p>
        </w:tc>
      </w:tr>
      <w:tr w:rsidR="00000000">
        <w:tc>
          <w:tcPr>
            <w:tcW w:w="1524" w:type="pct"/>
          </w:tcPr>
          <w:p w:rsidR="00000000" w:rsidRDefault="00BD35EC">
            <w:pPr>
              <w:tabs>
                <w:tab w:val="left" w:pos="630"/>
              </w:tabs>
              <w:spacing w:before="120" w:after="120" w:line="340" w:lineRule="exact"/>
              <w:rPr>
                <w:rFonts w:hint="eastAsia"/>
              </w:rPr>
            </w:pPr>
            <w:r>
              <w:rPr>
                <w:rFonts w:hint="eastAsia"/>
              </w:rPr>
              <w:t>缔约国提请所有政党注意履行其职</w:t>
            </w:r>
            <w:r>
              <w:rPr>
                <w:rFonts w:hint="eastAsia"/>
              </w:rPr>
              <w:t>责，实现男女平等参与政治生活（第</w:t>
            </w:r>
            <w:r>
              <w:rPr>
                <w:rFonts w:hint="eastAsia"/>
              </w:rPr>
              <w:t>408</w:t>
            </w:r>
            <w:r>
              <w:rPr>
                <w:rFonts w:hint="eastAsia"/>
              </w:rPr>
              <w:t xml:space="preserve">段）。　</w:t>
            </w:r>
            <w:r>
              <w:t xml:space="preserve"> </w:t>
            </w:r>
            <w:r>
              <w:rPr>
                <w:rFonts w:hint="eastAsia"/>
              </w:rPr>
              <w:t xml:space="preserve">　</w:t>
            </w:r>
          </w:p>
        </w:tc>
        <w:tc>
          <w:tcPr>
            <w:tcW w:w="3476" w:type="pct"/>
          </w:tcPr>
          <w:p w:rsidR="00000000" w:rsidRDefault="00BD35EC">
            <w:pPr>
              <w:tabs>
                <w:tab w:val="left" w:pos="630"/>
              </w:tabs>
              <w:spacing w:before="120" w:after="120" w:line="340" w:lineRule="exact"/>
              <w:rPr>
                <w:rFonts w:hint="eastAsia"/>
              </w:rPr>
            </w:pPr>
            <w:r>
              <w:rPr>
                <w:rFonts w:hint="eastAsia"/>
              </w:rPr>
              <w:t>所有政党都是独立的，并受新西兰法律的制约。政治职务候选人必须符合</w:t>
            </w:r>
            <w:r>
              <w:rPr>
                <w:rFonts w:hint="eastAsia"/>
              </w:rPr>
              <w:t>1993</w:t>
            </w:r>
            <w:r>
              <w:rPr>
                <w:rFonts w:hint="eastAsia"/>
              </w:rPr>
              <w:t xml:space="preserve">年《选举法》规定的某些标准。每个政党制定自己的议会候选人提名规则。但已注册的政党必须有民主的候选人甄选规则。　　</w:t>
            </w:r>
          </w:p>
        </w:tc>
      </w:tr>
      <w:tr w:rsidR="00000000">
        <w:tc>
          <w:tcPr>
            <w:tcW w:w="1524" w:type="pct"/>
          </w:tcPr>
          <w:p w:rsidR="00000000" w:rsidRDefault="00BD35EC">
            <w:pPr>
              <w:tabs>
                <w:tab w:val="left" w:pos="630"/>
              </w:tabs>
              <w:spacing w:before="120" w:after="120" w:line="340" w:lineRule="exact"/>
              <w:rPr>
                <w:rFonts w:hint="eastAsia"/>
              </w:rPr>
            </w:pPr>
            <w:r>
              <w:rPr>
                <w:rFonts w:hint="eastAsia"/>
              </w:rPr>
              <w:t>缔约国采取综合战略，使更多的妇女在公职部门参与政策和决策的制定，并加强支持私营部门努力的政策（第</w:t>
            </w:r>
            <w:r>
              <w:rPr>
                <w:rFonts w:hint="eastAsia"/>
              </w:rPr>
              <w:t>408</w:t>
            </w:r>
            <w:r>
              <w:rPr>
                <w:rFonts w:hint="eastAsia"/>
              </w:rPr>
              <w:t xml:space="preserve">段）。　</w:t>
            </w:r>
          </w:p>
        </w:tc>
        <w:tc>
          <w:tcPr>
            <w:tcW w:w="3476" w:type="pct"/>
          </w:tcPr>
          <w:p w:rsidR="00000000" w:rsidRDefault="00BD35EC">
            <w:pPr>
              <w:tabs>
                <w:tab w:val="left" w:pos="630"/>
              </w:tabs>
              <w:spacing w:before="120" w:after="120" w:line="340" w:lineRule="exact"/>
              <w:rPr>
                <w:rFonts w:hint="eastAsia"/>
              </w:rPr>
            </w:pPr>
            <w:r>
              <w:rPr>
                <w:rFonts w:hint="eastAsia"/>
              </w:rPr>
              <w:t>政府制定了在</w:t>
            </w:r>
            <w:r>
              <w:rPr>
                <w:rFonts w:hint="eastAsia"/>
              </w:rPr>
              <w:t>2010</w:t>
            </w:r>
            <w:r>
              <w:rPr>
                <w:rFonts w:hint="eastAsia"/>
              </w:rPr>
              <w:t>年以前达到妇女代表在政治委员会中占</w:t>
            </w:r>
            <w:r>
              <w:rPr>
                <w:rFonts w:hint="eastAsia"/>
              </w:rPr>
              <w:t>50%</w:t>
            </w:r>
            <w:r>
              <w:rPr>
                <w:rFonts w:hint="eastAsia"/>
              </w:rPr>
              <w:t xml:space="preserve">的目标。妇女事务部提名处收集有可能成为政府委员会合适候选人的妇女的信息。　</w:t>
            </w:r>
          </w:p>
          <w:p w:rsidR="00000000" w:rsidRDefault="00BD35EC">
            <w:pPr>
              <w:tabs>
                <w:tab w:val="left" w:pos="630"/>
              </w:tabs>
              <w:spacing w:before="120" w:after="120" w:line="340" w:lineRule="exact"/>
              <w:rPr>
                <w:b/>
              </w:rPr>
            </w:pPr>
            <w:r>
              <w:rPr>
                <w:rFonts w:hint="eastAsia"/>
              </w:rPr>
              <w:t>政府的“工资和就业平等行</w:t>
            </w:r>
            <w:r>
              <w:rPr>
                <w:rFonts w:hint="eastAsia"/>
              </w:rPr>
              <w:t>动计划”是一项综合战略，旨在确保妇女和男子一样享有在公职部门就业并晋升决策职位的平等机会。该计划有可能扩大到私营部门。</w:t>
            </w:r>
          </w:p>
        </w:tc>
      </w:tr>
      <w:tr w:rsidR="00000000">
        <w:tc>
          <w:tcPr>
            <w:tcW w:w="1524" w:type="pct"/>
          </w:tcPr>
          <w:p w:rsidR="00000000" w:rsidRDefault="00BD35EC">
            <w:pPr>
              <w:tabs>
                <w:tab w:val="left" w:pos="630"/>
              </w:tabs>
              <w:spacing w:before="120" w:after="120" w:line="340" w:lineRule="exact"/>
            </w:pPr>
            <w:r>
              <w:rPr>
                <w:rFonts w:hint="eastAsia"/>
              </w:rPr>
              <w:t>缔约国促进大学推行有关政策，为实现平等创造更有利的环境。缔约国将审查学生贷款计划（第</w:t>
            </w:r>
            <w:r>
              <w:t>410</w:t>
            </w:r>
            <w:r>
              <w:rPr>
                <w:rFonts w:hint="eastAsia"/>
              </w:rPr>
              <w:t>段）。</w:t>
            </w:r>
          </w:p>
        </w:tc>
        <w:tc>
          <w:tcPr>
            <w:tcW w:w="3476" w:type="pct"/>
          </w:tcPr>
          <w:p w:rsidR="00000000" w:rsidRDefault="00BD35EC">
            <w:pPr>
              <w:tabs>
                <w:tab w:val="left" w:pos="630"/>
              </w:tabs>
              <w:spacing w:before="120" w:after="120" w:line="340" w:lineRule="exact"/>
              <w:rPr>
                <w:rFonts w:hint="eastAsia"/>
              </w:rPr>
            </w:pPr>
            <w:r>
              <w:rPr>
                <w:rFonts w:hint="eastAsia"/>
              </w:rPr>
              <w:t>教育机构，如大学，必须依法执行“好雇主”条例，包括“平等就业机会”政策。</w:t>
            </w:r>
          </w:p>
          <w:p w:rsidR="00000000" w:rsidRDefault="00BD35EC">
            <w:pPr>
              <w:tabs>
                <w:tab w:val="left" w:pos="630"/>
              </w:tabs>
              <w:spacing w:before="120" w:after="120" w:line="340" w:lineRule="exact"/>
              <w:rPr>
                <w:rFonts w:hint="eastAsia"/>
              </w:rPr>
            </w:pPr>
            <w:r>
              <w:rPr>
                <w:rFonts w:hint="eastAsia"/>
              </w:rPr>
              <w:t>政府将从</w:t>
            </w:r>
            <w:r>
              <w:rPr>
                <w:rFonts w:hint="eastAsia"/>
              </w:rPr>
              <w:t>2006</w:t>
            </w:r>
            <w:r>
              <w:rPr>
                <w:rFonts w:hint="eastAsia"/>
              </w:rPr>
              <w:t>年</w:t>
            </w:r>
            <w:r>
              <w:rPr>
                <w:rFonts w:hint="eastAsia"/>
              </w:rPr>
              <w:t>4</w:t>
            </w:r>
            <w:r>
              <w:rPr>
                <w:rFonts w:hint="eastAsia"/>
              </w:rPr>
              <w:t>月</w:t>
            </w:r>
            <w:r>
              <w:rPr>
                <w:rFonts w:hint="eastAsia"/>
              </w:rPr>
              <w:t>1</w:t>
            </w:r>
            <w:r>
              <w:rPr>
                <w:rFonts w:hint="eastAsia"/>
              </w:rPr>
              <w:t xml:space="preserve">日起推行无息学生贷款。这很可能会对妇女产生积极的影响，因为妇女选择利用工作之余抚养孩子的做法或其他做法不会再面临加息收费的情况。　</w:t>
            </w:r>
          </w:p>
        </w:tc>
      </w:tr>
      <w:tr w:rsidR="00000000">
        <w:tc>
          <w:tcPr>
            <w:tcW w:w="1524" w:type="pct"/>
          </w:tcPr>
          <w:p w:rsidR="00000000" w:rsidRDefault="00BD35EC">
            <w:pPr>
              <w:tabs>
                <w:tab w:val="left" w:pos="630"/>
              </w:tabs>
              <w:spacing w:before="120" w:after="120" w:line="340" w:lineRule="exact"/>
              <w:rPr>
                <w:rFonts w:hint="eastAsia"/>
              </w:rPr>
            </w:pPr>
            <w:r>
              <w:rPr>
                <w:rFonts w:hint="eastAsia"/>
              </w:rPr>
              <w:t>缔约国确保男女在公共和私营部门享有平等机会，并计划为不同群体</w:t>
            </w:r>
            <w:r>
              <w:rPr>
                <w:rFonts w:hint="eastAsia"/>
              </w:rPr>
              <w:t>的失业妇女制定和实施工作培训计划（第</w:t>
            </w:r>
            <w:r>
              <w:rPr>
                <w:rFonts w:hint="eastAsia"/>
              </w:rPr>
              <w:t>412</w:t>
            </w:r>
            <w:r>
              <w:rPr>
                <w:rFonts w:hint="eastAsia"/>
              </w:rPr>
              <w:t xml:space="preserve">段）。　　</w:t>
            </w:r>
          </w:p>
        </w:tc>
        <w:tc>
          <w:tcPr>
            <w:tcW w:w="3476" w:type="pct"/>
          </w:tcPr>
          <w:p w:rsidR="00000000" w:rsidRDefault="00BD35EC">
            <w:pPr>
              <w:tabs>
                <w:tab w:val="left" w:pos="630"/>
              </w:tabs>
              <w:spacing w:before="120" w:after="120" w:line="340" w:lineRule="exact"/>
            </w:pPr>
            <w:r>
              <w:rPr>
                <w:rFonts w:hint="eastAsia"/>
              </w:rPr>
              <w:t xml:space="preserve">政府一直在公共部门实施平等就业机会政策。国家服务委员会加强了对“平等就业机会”的监测，并提供报告，帮助公共部门审查“平等就业机会”需要改进的方面。政府还支持平等就业机会信托机构改进私营部门平等就业机会的努力，包括分发报告和个案研究资料，介绍雇用不同群体的人，如要照顾子女的妇女和老工人的好处。　</w:t>
            </w:r>
          </w:p>
          <w:p w:rsidR="00000000" w:rsidRDefault="00BD35EC">
            <w:pPr>
              <w:tabs>
                <w:tab w:val="left" w:pos="630"/>
              </w:tabs>
              <w:spacing w:before="120" w:after="120" w:line="340" w:lineRule="exact"/>
              <w:rPr>
                <w:rFonts w:hint="eastAsia"/>
                <w:bCs/>
              </w:rPr>
            </w:pPr>
            <w:r>
              <w:rPr>
                <w:rFonts w:hint="eastAsia"/>
              </w:rPr>
              <w:t>“新西兰妇女行动计划”旨在改善妇女的就业状况，其措施包括改进获得</w:t>
            </w:r>
          </w:p>
        </w:tc>
      </w:tr>
    </w:tbl>
    <w:p w:rsidR="00000000" w:rsidRDefault="00BD35EC">
      <w:pPr>
        <w:pStyle w:val="EndnoteText"/>
        <w:adjustRightInd w:val="0"/>
        <w:snapToGrid/>
        <w:spacing w:line="20" w:lineRule="exact"/>
        <w:textAlignment w:val="baseline"/>
        <w:rPr>
          <w:kern w:val="0"/>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6841"/>
      </w:tblGrid>
      <w:tr w:rsidR="00000000">
        <w:trPr>
          <w:tblHeader/>
        </w:trPr>
        <w:tc>
          <w:tcPr>
            <w:tcW w:w="1524" w:type="pct"/>
          </w:tcPr>
          <w:p w:rsidR="00000000" w:rsidRDefault="00BD35EC">
            <w:pPr>
              <w:tabs>
                <w:tab w:val="left" w:pos="630"/>
              </w:tabs>
              <w:spacing w:before="120" w:after="120" w:line="340" w:lineRule="exact"/>
              <w:rPr>
                <w:rFonts w:eastAsia="SimHei"/>
                <w:color w:val="FF0000"/>
              </w:rPr>
            </w:pPr>
            <w:r>
              <w:rPr>
                <w:rFonts w:eastAsia="SimHei" w:hint="eastAsia"/>
                <w:color w:val="FF0000"/>
              </w:rPr>
              <w:t>建议</w:t>
            </w:r>
            <w:r>
              <w:rPr>
                <w:rFonts w:eastAsia="SimHei"/>
                <w:color w:val="FF0000"/>
              </w:rPr>
              <w:t xml:space="preserve"> </w:t>
            </w:r>
          </w:p>
        </w:tc>
        <w:tc>
          <w:tcPr>
            <w:tcW w:w="3476" w:type="pct"/>
          </w:tcPr>
          <w:p w:rsidR="00000000" w:rsidRDefault="00BD35EC">
            <w:pPr>
              <w:tabs>
                <w:tab w:val="left" w:pos="630"/>
              </w:tabs>
              <w:spacing w:before="120" w:after="120" w:line="340" w:lineRule="exact"/>
              <w:rPr>
                <w:rFonts w:eastAsia="SimHei" w:hint="eastAsia"/>
                <w:color w:val="FF0000"/>
              </w:rPr>
            </w:pPr>
            <w:r>
              <w:rPr>
                <w:rFonts w:eastAsia="SimHei" w:hint="eastAsia"/>
                <w:color w:val="FF0000"/>
              </w:rPr>
              <w:t>答复</w:t>
            </w:r>
          </w:p>
        </w:tc>
      </w:tr>
      <w:tr w:rsidR="00000000">
        <w:tc>
          <w:tcPr>
            <w:tcW w:w="1524" w:type="pct"/>
          </w:tcPr>
          <w:p w:rsidR="00000000" w:rsidRDefault="00BD35EC">
            <w:pPr>
              <w:tabs>
                <w:tab w:val="left" w:pos="630"/>
              </w:tabs>
              <w:spacing w:before="120" w:after="120" w:line="340" w:lineRule="exact"/>
              <w:rPr>
                <w:rFonts w:hint="eastAsia"/>
              </w:rPr>
            </w:pPr>
          </w:p>
        </w:tc>
        <w:tc>
          <w:tcPr>
            <w:tcW w:w="3476" w:type="pct"/>
          </w:tcPr>
          <w:p w:rsidR="00000000" w:rsidRDefault="00BD35EC">
            <w:pPr>
              <w:tabs>
                <w:tab w:val="left" w:pos="630"/>
              </w:tabs>
              <w:spacing w:before="120" w:after="120" w:line="340" w:lineRule="exact"/>
              <w:rPr>
                <w:rFonts w:hint="eastAsia"/>
              </w:rPr>
            </w:pPr>
            <w:r>
              <w:rPr>
                <w:rFonts w:hint="eastAsia"/>
              </w:rPr>
              <w:t>育儿服务的机会、延长带薪育儿假以及“为父母和其他看护人提供更多的选择”倡议</w:t>
            </w:r>
            <w:r>
              <w:rPr>
                <w:rFonts w:hint="eastAsia"/>
              </w:rPr>
              <w:t xml:space="preserve">。该倡议旨在改善父母对工作的选择范围，使他们能够做出对自己、子女、企业和社区最有利的选择。　</w:t>
            </w:r>
          </w:p>
          <w:p w:rsidR="00000000" w:rsidRDefault="00BD35EC">
            <w:pPr>
              <w:tabs>
                <w:tab w:val="left" w:pos="630"/>
              </w:tabs>
              <w:spacing w:before="120" w:after="120" w:line="340" w:lineRule="exact"/>
              <w:rPr>
                <w:rFonts w:hint="eastAsia"/>
              </w:rPr>
            </w:pPr>
            <w:r>
              <w:rPr>
                <w:rFonts w:hint="eastAsia"/>
                <w:bCs/>
              </w:rPr>
              <w:t>政府还支持妇女通过获得更好的资格认证和技能来改善其就业选择。许多培训和技能计划都把重点放在帮助失业妇女就业上，包括专门针对求职者的“培训机会”计划。政府的</w:t>
            </w:r>
            <w:r>
              <w:rPr>
                <w:rFonts w:hint="eastAsia"/>
                <w:bCs/>
              </w:rPr>
              <w:t xml:space="preserve"> </w:t>
            </w:r>
            <w:r>
              <w:rPr>
                <w:bCs/>
              </w:rPr>
              <w:t xml:space="preserve"> Job Jolts </w:t>
            </w:r>
            <w:r>
              <w:rPr>
                <w:rFonts w:hint="eastAsia"/>
                <w:bCs/>
              </w:rPr>
              <w:t xml:space="preserve">方案也旨在帮助失业者找到有薪工作。　</w:t>
            </w:r>
          </w:p>
        </w:tc>
      </w:tr>
      <w:tr w:rsidR="00000000">
        <w:tc>
          <w:tcPr>
            <w:tcW w:w="1524" w:type="pct"/>
          </w:tcPr>
          <w:p w:rsidR="00000000" w:rsidRDefault="00BD35EC">
            <w:pPr>
              <w:tabs>
                <w:tab w:val="left" w:pos="630"/>
              </w:tabs>
              <w:spacing w:before="120" w:after="120" w:line="340" w:lineRule="exact"/>
              <w:rPr>
                <w:rFonts w:hint="eastAsia"/>
              </w:rPr>
            </w:pPr>
            <w:r>
              <w:rPr>
                <w:rFonts w:hint="eastAsia"/>
              </w:rPr>
              <w:t>努力消除职业隔离，其措施有教育和培训、运用同等或相似价值的工作同等报酬的原则及促进妇女占优势的就业部门额外加薪（第</w:t>
            </w:r>
            <w:r>
              <w:t xml:space="preserve"> 412</w:t>
            </w:r>
            <w:r>
              <w:rPr>
                <w:rFonts w:hint="eastAsia"/>
              </w:rPr>
              <w:t>段）。</w:t>
            </w:r>
          </w:p>
        </w:tc>
        <w:tc>
          <w:tcPr>
            <w:tcW w:w="3476" w:type="pct"/>
          </w:tcPr>
          <w:p w:rsidR="00000000" w:rsidRDefault="00BD35EC">
            <w:pPr>
              <w:tabs>
                <w:tab w:val="left" w:pos="630"/>
              </w:tabs>
              <w:spacing w:before="120" w:after="120" w:line="340" w:lineRule="exact"/>
              <w:rPr>
                <w:rFonts w:hint="eastAsia"/>
              </w:rPr>
            </w:pPr>
            <w:r>
              <w:rPr>
                <w:rFonts w:hint="eastAsia"/>
              </w:rPr>
              <w:t>政府目前处理因教育和培训差异所造成的职业隔离问题，其措施包括支持妇女和</w:t>
            </w:r>
            <w:r>
              <w:rPr>
                <w:rFonts w:hint="eastAsia"/>
              </w:rPr>
              <w:t xml:space="preserve">女童终生学习，通过修改学生津贴和学生贷款计划，向高校学生提供更多的财政支助。目前正通过“工资与就业平等行动计划”及促进平等就业机会，来解决与职业隔离有关的男女工资差别问题。工资和就业平等原则依然是立法的基本内容。自上次报告提交以来，对“最低工资”的年度审查使所有工人的最低小时工资均有增加。在本报告所涉期间，雇用合同谈判已使某些妇女占优势的职业如幼师的工资增加。　</w:t>
            </w:r>
          </w:p>
        </w:tc>
      </w:tr>
      <w:tr w:rsidR="00000000">
        <w:tc>
          <w:tcPr>
            <w:tcW w:w="1524" w:type="pct"/>
          </w:tcPr>
          <w:p w:rsidR="00000000" w:rsidRDefault="00BD35EC">
            <w:pPr>
              <w:tabs>
                <w:tab w:val="left" w:pos="630"/>
              </w:tabs>
              <w:spacing w:before="120" w:after="120" w:line="340" w:lineRule="exact"/>
            </w:pPr>
            <w:r>
              <w:rPr>
                <w:rFonts w:hint="eastAsia"/>
              </w:rPr>
              <w:t>缔约国考虑进一步修订《育儿假与就业（带薪育儿假）法》，以确保怀孕在任何情况下都不会为妇女进入劳动力市场构成障碍，取消休带薪育儿假的特定时限，并增</w:t>
            </w:r>
            <w:r>
              <w:rPr>
                <w:rFonts w:hint="eastAsia"/>
              </w:rPr>
              <w:t>加福利金，鼓励男子休育儿假（第</w:t>
            </w:r>
            <w:r>
              <w:t xml:space="preserve"> 412</w:t>
            </w:r>
            <w:r>
              <w:rPr>
                <w:rFonts w:hint="eastAsia"/>
              </w:rPr>
              <w:t>段）。</w:t>
            </w:r>
          </w:p>
        </w:tc>
        <w:tc>
          <w:tcPr>
            <w:tcW w:w="3476" w:type="pct"/>
          </w:tcPr>
          <w:p w:rsidR="00000000" w:rsidRDefault="00BD35EC">
            <w:pPr>
              <w:tabs>
                <w:tab w:val="left" w:pos="630"/>
              </w:tabs>
              <w:spacing w:before="120" w:after="120" w:line="340" w:lineRule="exact"/>
            </w:pPr>
            <w:r>
              <w:rPr>
                <w:rFonts w:hint="eastAsia"/>
              </w:rPr>
              <w:t>政府已将妇女可用的带薪育儿假从最初的</w:t>
            </w:r>
            <w:r>
              <w:rPr>
                <w:rFonts w:hint="eastAsia"/>
              </w:rPr>
              <w:t>12</w:t>
            </w:r>
            <w:r>
              <w:rPr>
                <w:rFonts w:hint="eastAsia"/>
              </w:rPr>
              <w:t>周延长到</w:t>
            </w:r>
            <w:r>
              <w:rPr>
                <w:rFonts w:hint="eastAsia"/>
              </w:rPr>
              <w:t>14</w:t>
            </w:r>
            <w:r>
              <w:rPr>
                <w:rFonts w:hint="eastAsia"/>
              </w:rPr>
              <w:t>周，并把工作合格期从</w:t>
            </w:r>
            <w:r>
              <w:rPr>
                <w:rFonts w:hint="eastAsia"/>
              </w:rPr>
              <w:t>12</w:t>
            </w:r>
            <w:r>
              <w:rPr>
                <w:rFonts w:hint="eastAsia"/>
              </w:rPr>
              <w:t>个月缩短为</w:t>
            </w:r>
            <w:r>
              <w:rPr>
                <w:rFonts w:hint="eastAsia"/>
              </w:rPr>
              <w:t>6</w:t>
            </w:r>
            <w:r>
              <w:rPr>
                <w:rFonts w:hint="eastAsia"/>
              </w:rPr>
              <w:t>个月，从而改善了休带薪育儿假的状况。目前提交选举委员会的法案将从</w:t>
            </w:r>
            <w:r>
              <w:rPr>
                <w:rFonts w:hint="eastAsia"/>
              </w:rPr>
              <w:t>2006</w:t>
            </w:r>
            <w:r>
              <w:rPr>
                <w:rFonts w:hint="eastAsia"/>
              </w:rPr>
              <w:t>年</w:t>
            </w:r>
            <w:r>
              <w:rPr>
                <w:rFonts w:hint="eastAsia"/>
              </w:rPr>
              <w:t>7</w:t>
            </w:r>
            <w:r>
              <w:rPr>
                <w:rFonts w:hint="eastAsia"/>
              </w:rPr>
              <w:t>月</w:t>
            </w:r>
            <w:r>
              <w:rPr>
                <w:rFonts w:hint="eastAsia"/>
              </w:rPr>
              <w:t>1</w:t>
            </w:r>
            <w:r>
              <w:rPr>
                <w:rFonts w:hint="eastAsia"/>
              </w:rPr>
              <w:t>日起，把带薪育儿假扩大到自营职业部门。该法案还提议把父母在休第二个或以后的带薪育儿假之前必须工作的时间从</w:t>
            </w:r>
            <w:r>
              <w:rPr>
                <w:rFonts w:hint="eastAsia"/>
              </w:rPr>
              <w:t>12</w:t>
            </w:r>
            <w:r>
              <w:rPr>
                <w:rFonts w:hint="eastAsia"/>
              </w:rPr>
              <w:t>个月减少到</w:t>
            </w:r>
            <w:r>
              <w:rPr>
                <w:rFonts w:hint="eastAsia"/>
              </w:rPr>
              <w:t>6</w:t>
            </w:r>
            <w:r>
              <w:rPr>
                <w:rFonts w:hint="eastAsia"/>
              </w:rPr>
              <w:t xml:space="preserve">个月。　</w:t>
            </w:r>
          </w:p>
        </w:tc>
      </w:tr>
      <w:tr w:rsidR="00000000">
        <w:tc>
          <w:tcPr>
            <w:tcW w:w="1524" w:type="pct"/>
          </w:tcPr>
          <w:p w:rsidR="00000000" w:rsidRDefault="00BD35EC">
            <w:pPr>
              <w:tabs>
                <w:tab w:val="left" w:pos="630"/>
              </w:tabs>
              <w:spacing w:before="120" w:after="120" w:line="340" w:lineRule="exact"/>
            </w:pPr>
            <w:r>
              <w:rPr>
                <w:rFonts w:hint="eastAsia"/>
              </w:rPr>
              <w:t>缔约国（第</w:t>
            </w:r>
            <w:r>
              <w:t xml:space="preserve"> 414</w:t>
            </w:r>
            <w:r>
              <w:rPr>
                <w:rFonts w:hint="eastAsia"/>
              </w:rPr>
              <w:t>段）</w:t>
            </w:r>
            <w:r>
              <w:t>:</w:t>
            </w:r>
          </w:p>
          <w:p w:rsidR="00000000" w:rsidRDefault="00BD35EC">
            <w:pPr>
              <w:numPr>
                <w:ilvl w:val="0"/>
                <w:numId w:val="1995"/>
              </w:numPr>
              <w:tabs>
                <w:tab w:val="clear" w:pos="420"/>
                <w:tab w:val="num" w:pos="252"/>
              </w:tabs>
              <w:spacing w:before="120" w:after="120" w:line="340" w:lineRule="exact"/>
              <w:ind w:left="252" w:hanging="252"/>
            </w:pPr>
            <w:r>
              <w:rPr>
                <w:rFonts w:hint="eastAsia"/>
              </w:rPr>
              <w:t>监测</w:t>
            </w:r>
            <w:r>
              <w:rPr>
                <w:rFonts w:hint="eastAsia"/>
              </w:rPr>
              <w:t>2003</w:t>
            </w:r>
            <w:r>
              <w:rPr>
                <w:rFonts w:hint="eastAsia"/>
              </w:rPr>
              <w:t>年《卖淫改革法》的执行情况，并在其下次报告中评估该法对人们，尤其是对那些没有居留许可证并从事卖淫活动的妇女的影响，包括提供统计信</w:t>
            </w:r>
            <w:r>
              <w:rPr>
                <w:rFonts w:hint="eastAsia"/>
              </w:rPr>
              <w:t>息。</w:t>
            </w:r>
          </w:p>
        </w:tc>
        <w:tc>
          <w:tcPr>
            <w:tcW w:w="3476" w:type="pct"/>
          </w:tcPr>
          <w:p w:rsidR="00000000" w:rsidRDefault="00BD35EC">
            <w:pPr>
              <w:tabs>
                <w:tab w:val="left" w:pos="630"/>
              </w:tabs>
              <w:spacing w:before="120" w:after="120" w:line="340" w:lineRule="exact"/>
              <w:rPr>
                <w:rFonts w:hint="eastAsia"/>
              </w:rPr>
            </w:pPr>
            <w:r>
              <w:rPr>
                <w:rFonts w:hint="eastAsia"/>
              </w:rPr>
              <w:t>新西兰根据第</w:t>
            </w:r>
            <w:r>
              <w:rPr>
                <w:rFonts w:hint="eastAsia"/>
              </w:rPr>
              <w:t>6</w:t>
            </w:r>
            <w:r>
              <w:rPr>
                <w:rFonts w:hint="eastAsia"/>
              </w:rPr>
              <w:t>条做出的答复说明，妓女法审查委员会负责监督和审查</w:t>
            </w:r>
            <w:r>
              <w:rPr>
                <w:rFonts w:hint="eastAsia"/>
              </w:rPr>
              <w:t>2003</w:t>
            </w:r>
            <w:r>
              <w:rPr>
                <w:rFonts w:hint="eastAsia"/>
              </w:rPr>
              <w:t xml:space="preserve">年《卖淫改革法》的执行情况。其中还包括提交关于新西兰性产业的报告。委员会的第二项报告将审议《卖淫改革法》的影响。已制订有关措施，防止到新西兰的移民落入卖淫境地。政府还提供培训，帮助妓女寻找其他工作。在《卖淫改革法》制定后，劳工部编写了《新西兰性产业职业健康与安全指导》，提供性产业安全做法的信息。　</w:t>
            </w:r>
          </w:p>
          <w:p w:rsidR="00000000" w:rsidRDefault="00BD35EC">
            <w:pPr>
              <w:tabs>
                <w:tab w:val="left" w:pos="630"/>
              </w:tabs>
              <w:spacing w:before="120" w:after="120" w:line="340" w:lineRule="exact"/>
              <w:rPr>
                <w:b/>
                <w:bCs/>
                <w:lang w:val="en-AU"/>
              </w:rPr>
            </w:pPr>
          </w:p>
          <w:p w:rsidR="00000000" w:rsidRDefault="00BD35EC">
            <w:pPr>
              <w:tabs>
                <w:tab w:val="left" w:pos="630"/>
              </w:tabs>
              <w:spacing w:before="120" w:after="120" w:line="340" w:lineRule="exact"/>
            </w:pPr>
          </w:p>
        </w:tc>
      </w:tr>
    </w:tbl>
    <w:p w:rsidR="00000000" w:rsidRDefault="00BD35EC">
      <w:pPr>
        <w:pStyle w:val="EndnoteText"/>
        <w:adjustRightInd w:val="0"/>
        <w:snapToGrid/>
        <w:spacing w:line="20" w:lineRule="exact"/>
        <w:textAlignment w:val="baseline"/>
        <w:rPr>
          <w:rFonts w:hint="eastAsia"/>
          <w:kern w:val="0"/>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6841"/>
      </w:tblGrid>
      <w:tr w:rsidR="00000000">
        <w:trPr>
          <w:tblHeader/>
        </w:trPr>
        <w:tc>
          <w:tcPr>
            <w:tcW w:w="1524" w:type="pct"/>
          </w:tcPr>
          <w:p w:rsidR="00000000" w:rsidRDefault="00BD35EC">
            <w:pPr>
              <w:tabs>
                <w:tab w:val="left" w:pos="630"/>
              </w:tabs>
              <w:spacing w:before="120" w:after="120" w:line="340" w:lineRule="exact"/>
              <w:rPr>
                <w:rFonts w:eastAsia="SimHei"/>
                <w:color w:val="FF0000"/>
              </w:rPr>
            </w:pPr>
            <w:r>
              <w:rPr>
                <w:rFonts w:eastAsia="SimHei" w:hint="eastAsia"/>
                <w:color w:val="FF0000"/>
              </w:rPr>
              <w:t>建议</w:t>
            </w:r>
            <w:r>
              <w:rPr>
                <w:rFonts w:eastAsia="SimHei"/>
                <w:color w:val="FF0000"/>
              </w:rPr>
              <w:t xml:space="preserve"> </w:t>
            </w:r>
          </w:p>
        </w:tc>
        <w:tc>
          <w:tcPr>
            <w:tcW w:w="3476" w:type="pct"/>
          </w:tcPr>
          <w:p w:rsidR="00000000" w:rsidRDefault="00BD35EC">
            <w:pPr>
              <w:tabs>
                <w:tab w:val="left" w:pos="630"/>
              </w:tabs>
              <w:spacing w:before="120" w:after="120" w:line="340" w:lineRule="exact"/>
              <w:rPr>
                <w:rFonts w:eastAsia="SimHei" w:hint="eastAsia"/>
                <w:color w:val="FF0000"/>
              </w:rPr>
            </w:pPr>
            <w:r>
              <w:rPr>
                <w:rFonts w:eastAsia="SimHei" w:hint="eastAsia"/>
                <w:color w:val="FF0000"/>
              </w:rPr>
              <w:t>答复</w:t>
            </w:r>
          </w:p>
        </w:tc>
      </w:tr>
      <w:tr w:rsidR="00000000">
        <w:tc>
          <w:tcPr>
            <w:tcW w:w="1524" w:type="pct"/>
          </w:tcPr>
          <w:p w:rsidR="00000000" w:rsidRDefault="00BD35EC">
            <w:pPr>
              <w:numPr>
                <w:ilvl w:val="0"/>
                <w:numId w:val="1995"/>
              </w:numPr>
              <w:tabs>
                <w:tab w:val="clear" w:pos="420"/>
                <w:tab w:val="num" w:pos="252"/>
              </w:tabs>
              <w:spacing w:before="120" w:after="120" w:line="340" w:lineRule="exact"/>
              <w:ind w:left="252" w:hanging="252"/>
              <w:rPr>
                <w:rFonts w:hint="eastAsia"/>
              </w:rPr>
            </w:pPr>
            <w:r>
              <w:rPr>
                <w:rFonts w:hint="eastAsia"/>
              </w:rPr>
              <w:t xml:space="preserve">进一步做出努力，为妓女提供培训和教育，使她们能够获得其他谋生手段。　</w:t>
            </w:r>
          </w:p>
        </w:tc>
        <w:tc>
          <w:tcPr>
            <w:tcW w:w="3476" w:type="pct"/>
          </w:tcPr>
          <w:p w:rsidR="00000000" w:rsidRDefault="00BD35EC">
            <w:pPr>
              <w:tabs>
                <w:tab w:val="left" w:pos="630"/>
              </w:tabs>
              <w:spacing w:before="120" w:after="120" w:line="340" w:lineRule="exact"/>
              <w:rPr>
                <w:rFonts w:hint="eastAsia"/>
              </w:rPr>
            </w:pPr>
          </w:p>
        </w:tc>
      </w:tr>
      <w:tr w:rsidR="00000000">
        <w:tc>
          <w:tcPr>
            <w:tcW w:w="1524" w:type="pct"/>
          </w:tcPr>
          <w:p w:rsidR="00000000" w:rsidRDefault="00BD35EC">
            <w:pPr>
              <w:tabs>
                <w:tab w:val="left" w:pos="630"/>
              </w:tabs>
              <w:spacing w:before="120" w:after="120" w:line="340" w:lineRule="exact"/>
              <w:rPr>
                <w:rFonts w:hint="eastAsia"/>
              </w:rPr>
            </w:pPr>
            <w:r>
              <w:rPr>
                <w:rFonts w:hint="eastAsia"/>
              </w:rPr>
              <w:t>缔约国（第</w:t>
            </w:r>
            <w:r>
              <w:t xml:space="preserve"> 416</w:t>
            </w:r>
            <w:r>
              <w:rPr>
                <w:rFonts w:hint="eastAsia"/>
              </w:rPr>
              <w:t>段）：</w:t>
            </w:r>
          </w:p>
          <w:p w:rsidR="00000000" w:rsidRDefault="00BD35EC">
            <w:pPr>
              <w:numPr>
                <w:ilvl w:val="0"/>
                <w:numId w:val="1995"/>
              </w:numPr>
              <w:tabs>
                <w:tab w:val="clear" w:pos="420"/>
                <w:tab w:val="num" w:pos="252"/>
              </w:tabs>
              <w:spacing w:before="120" w:after="120" w:line="340" w:lineRule="exact"/>
              <w:ind w:left="252" w:hanging="252"/>
            </w:pPr>
            <w:r>
              <w:rPr>
                <w:rFonts w:hint="eastAsia"/>
              </w:rPr>
              <w:t>设计出一种结</w:t>
            </w:r>
            <w:r>
              <w:rPr>
                <w:rFonts w:hint="eastAsia"/>
              </w:rPr>
              <w:t>构，用于系统收集对妇女一切形式的暴力的数据。</w:t>
            </w:r>
          </w:p>
          <w:p w:rsidR="00000000" w:rsidRDefault="00BD35EC">
            <w:pPr>
              <w:numPr>
                <w:ilvl w:val="0"/>
                <w:numId w:val="1995"/>
              </w:numPr>
              <w:tabs>
                <w:tab w:val="clear" w:pos="420"/>
                <w:tab w:val="num" w:pos="252"/>
              </w:tabs>
              <w:spacing w:before="120" w:after="120" w:line="340" w:lineRule="exact"/>
              <w:ind w:left="252" w:hanging="252"/>
            </w:pPr>
            <w:r>
              <w:rPr>
                <w:rFonts w:hint="eastAsia"/>
              </w:rPr>
              <w:t xml:space="preserve">确保对妇女的一切暴力行为都能受到起诉和惩罚。　</w:t>
            </w:r>
            <w:r>
              <w:t xml:space="preserve"> </w:t>
            </w:r>
            <w:r>
              <w:rPr>
                <w:rFonts w:hint="eastAsia"/>
              </w:rPr>
              <w:t xml:space="preserve">　</w:t>
            </w:r>
          </w:p>
          <w:p w:rsidR="00000000" w:rsidRDefault="00BD35EC">
            <w:pPr>
              <w:numPr>
                <w:ilvl w:val="0"/>
                <w:numId w:val="1995"/>
              </w:numPr>
              <w:tabs>
                <w:tab w:val="clear" w:pos="420"/>
                <w:tab w:val="num" w:pos="252"/>
              </w:tabs>
              <w:spacing w:before="120" w:after="120" w:line="340" w:lineRule="exact"/>
              <w:ind w:left="252" w:hanging="252"/>
            </w:pPr>
            <w:r>
              <w:rPr>
                <w:rFonts w:hint="eastAsia"/>
              </w:rPr>
              <w:t xml:space="preserve">在下次报告中提供报警或向其他相关机构举报的暴力案件数目和定罪数目。　</w:t>
            </w:r>
          </w:p>
          <w:p w:rsidR="00000000" w:rsidRDefault="00BD35EC">
            <w:pPr>
              <w:numPr>
                <w:ilvl w:val="0"/>
                <w:numId w:val="1995"/>
              </w:numPr>
              <w:tabs>
                <w:tab w:val="clear" w:pos="420"/>
                <w:tab w:val="num" w:pos="252"/>
              </w:tabs>
              <w:spacing w:before="120" w:after="120" w:line="340" w:lineRule="exact"/>
              <w:ind w:left="252" w:hanging="252"/>
            </w:pPr>
            <w:r>
              <w:rPr>
                <w:rFonts w:hint="eastAsia"/>
              </w:rPr>
              <w:t xml:space="preserve">增加妇女暴力受害者庇护所。　</w:t>
            </w:r>
          </w:p>
          <w:p w:rsidR="00000000" w:rsidRDefault="00BD35EC">
            <w:pPr>
              <w:numPr>
                <w:ilvl w:val="0"/>
                <w:numId w:val="1995"/>
              </w:numPr>
              <w:tabs>
                <w:tab w:val="clear" w:pos="420"/>
                <w:tab w:val="num" w:pos="252"/>
              </w:tabs>
              <w:spacing w:before="120" w:after="120" w:line="340" w:lineRule="exact"/>
              <w:ind w:left="252" w:hanging="252"/>
            </w:pPr>
            <w:r>
              <w:rPr>
                <w:rFonts w:hint="eastAsia"/>
              </w:rPr>
              <w:t>使公职人员更加重视对妇女一切形式的暴力行为。</w:t>
            </w:r>
          </w:p>
          <w:p w:rsidR="00000000" w:rsidRDefault="00BD35EC">
            <w:pPr>
              <w:numPr>
                <w:ilvl w:val="0"/>
                <w:numId w:val="1995"/>
              </w:numPr>
              <w:tabs>
                <w:tab w:val="clear" w:pos="420"/>
                <w:tab w:val="num" w:pos="252"/>
              </w:tabs>
              <w:spacing w:before="120" w:after="120" w:line="340" w:lineRule="exact"/>
              <w:ind w:left="252" w:hanging="252"/>
            </w:pPr>
            <w:r>
              <w:rPr>
                <w:rFonts w:hint="eastAsia"/>
              </w:rPr>
              <w:t xml:space="preserve">使公众认识到对妇女的暴力行为就是侵犯妇女人权，会对整个社会造成严重后果。　</w:t>
            </w:r>
          </w:p>
        </w:tc>
        <w:tc>
          <w:tcPr>
            <w:tcW w:w="3476" w:type="pct"/>
          </w:tcPr>
          <w:p w:rsidR="00000000" w:rsidRDefault="00BD35EC">
            <w:pPr>
              <w:tabs>
                <w:tab w:val="left" w:pos="630"/>
              </w:tabs>
              <w:spacing w:before="120" w:after="120" w:line="340" w:lineRule="exact"/>
              <w:rPr>
                <w:rFonts w:hint="eastAsia"/>
              </w:rPr>
            </w:pPr>
            <w:r>
              <w:rPr>
                <w:rFonts w:hint="eastAsia"/>
              </w:rPr>
              <w:t>根据</w:t>
            </w:r>
            <w:r>
              <w:rPr>
                <w:rFonts w:hint="eastAsia"/>
              </w:rPr>
              <w:t>1961</w:t>
            </w:r>
            <w:r>
              <w:rPr>
                <w:rFonts w:hint="eastAsia"/>
              </w:rPr>
              <w:t>年《犯罪法》和</w:t>
            </w:r>
            <w:r>
              <w:rPr>
                <w:rFonts w:hint="eastAsia"/>
              </w:rPr>
              <w:t>1995</w:t>
            </w:r>
            <w:r>
              <w:rPr>
                <w:rFonts w:hint="eastAsia"/>
              </w:rPr>
              <w:t>年《家庭暴力法》，对妇女的犯罪行动将受到起诉。第</w:t>
            </w:r>
            <w:r>
              <w:rPr>
                <w:rFonts w:hint="eastAsia"/>
              </w:rPr>
              <w:t>16</w:t>
            </w:r>
            <w:r>
              <w:rPr>
                <w:rFonts w:hint="eastAsia"/>
              </w:rPr>
              <w:t>条：“婚姻与家庭生活”中载有对妇女的暴力案件统计数据。</w:t>
            </w:r>
          </w:p>
          <w:p w:rsidR="00000000" w:rsidRDefault="00BD35EC">
            <w:pPr>
              <w:tabs>
                <w:tab w:val="left" w:pos="630"/>
              </w:tabs>
              <w:spacing w:before="120" w:after="120" w:line="340" w:lineRule="exact"/>
              <w:rPr>
                <w:rFonts w:hint="eastAsia"/>
              </w:rPr>
            </w:pPr>
            <w:r>
              <w:rPr>
                <w:rFonts w:hint="eastAsia"/>
              </w:rPr>
              <w:t>政府成立了部际小组，为整个国家部门消除对妇女的暴力</w:t>
            </w:r>
            <w:r>
              <w:rPr>
                <w:rFonts w:hint="eastAsia"/>
              </w:rPr>
              <w:t>提供指导。两个战略框架，即</w:t>
            </w:r>
            <w:r>
              <w:t xml:space="preserve"> Te Rito</w:t>
            </w:r>
            <w:r>
              <w:rPr>
                <w:rFonts w:hint="eastAsia"/>
              </w:rPr>
              <w:t>：防止家庭暴力战略和“减少犯罪战略”是消除对妇女的暴力的指南。这些框架的基础是两个行动计划：“消除家庭内部暴力行动计划”和“减少社区暴力和性暴力行动计划”。根据这些计划，将系统收集有关对妇女的暴力行为的数据，并采取行动使公众进一步认识到消除对妇女的暴力的必要性。</w:t>
            </w:r>
            <w:r>
              <w:t xml:space="preserve"> </w:t>
            </w:r>
            <w:r>
              <w:rPr>
                <w:rFonts w:hint="eastAsia"/>
              </w:rPr>
              <w:t xml:space="preserve">“家庭暴力干预”计划旨在对公职人员进行宣传教育，使其关注对妇女的暴力问题。　</w:t>
            </w:r>
          </w:p>
        </w:tc>
      </w:tr>
      <w:tr w:rsidR="00000000">
        <w:tc>
          <w:tcPr>
            <w:tcW w:w="1524" w:type="pct"/>
          </w:tcPr>
          <w:p w:rsidR="00000000" w:rsidRDefault="00BD35EC">
            <w:pPr>
              <w:tabs>
                <w:tab w:val="left" w:pos="630"/>
              </w:tabs>
              <w:spacing w:before="120" w:after="120" w:line="340" w:lineRule="exact"/>
            </w:pPr>
            <w:r>
              <w:rPr>
                <w:rFonts w:hint="eastAsia"/>
              </w:rPr>
              <w:t>缔约国采取措施确保对性骚扰提起诉讼的妇女有保留其工作的权利（第</w:t>
            </w:r>
            <w:r>
              <w:rPr>
                <w:rFonts w:hint="eastAsia"/>
              </w:rPr>
              <w:t>418</w:t>
            </w:r>
            <w:r>
              <w:rPr>
                <w:rFonts w:hint="eastAsia"/>
              </w:rPr>
              <w:t xml:space="preserve">段）。　</w:t>
            </w:r>
          </w:p>
        </w:tc>
        <w:tc>
          <w:tcPr>
            <w:tcW w:w="3476" w:type="pct"/>
          </w:tcPr>
          <w:p w:rsidR="00000000" w:rsidRDefault="00BD35EC">
            <w:pPr>
              <w:tabs>
                <w:tab w:val="left" w:pos="630"/>
              </w:tabs>
              <w:spacing w:before="120" w:after="120" w:line="340" w:lineRule="exact"/>
              <w:rPr>
                <w:rFonts w:hint="eastAsia"/>
              </w:rPr>
            </w:pPr>
            <w:r>
              <w:rPr>
                <w:rFonts w:hint="eastAsia"/>
              </w:rPr>
              <w:t>根据</w:t>
            </w:r>
            <w:r>
              <w:rPr>
                <w:rFonts w:hint="eastAsia"/>
              </w:rPr>
              <w:t>2000</w:t>
            </w:r>
            <w:r>
              <w:rPr>
                <w:rFonts w:hint="eastAsia"/>
              </w:rPr>
              <w:t>年《就业关系法》，如果雇员认为自己被</w:t>
            </w:r>
            <w:r>
              <w:rPr>
                <w:rFonts w:hint="eastAsia"/>
              </w:rPr>
              <w:t xml:space="preserve">无理解雇，例如，因对性骚扰提起诉讼而被解雇，他们有权以个人名义控告雇主。如果控告被推翻，可以采取重新投诉和经济补偿等补救办法。　　　　</w:t>
            </w:r>
          </w:p>
        </w:tc>
      </w:tr>
      <w:tr w:rsidR="00000000">
        <w:tc>
          <w:tcPr>
            <w:tcW w:w="1524" w:type="pct"/>
          </w:tcPr>
          <w:p w:rsidR="00000000" w:rsidRDefault="00BD35EC">
            <w:pPr>
              <w:tabs>
                <w:tab w:val="left" w:pos="630"/>
              </w:tabs>
              <w:spacing w:before="120" w:after="120" w:line="340" w:lineRule="exact"/>
            </w:pPr>
            <w:r>
              <w:rPr>
                <w:rFonts w:hint="eastAsia"/>
              </w:rPr>
              <w:t>缔约国采取措施降低妇女获得法律服务的门槛，尤其是在充分执行法律援助计划期间（第</w:t>
            </w:r>
            <w:r>
              <w:rPr>
                <w:rFonts w:hint="eastAsia"/>
              </w:rPr>
              <w:t>420</w:t>
            </w:r>
            <w:r>
              <w:rPr>
                <w:rFonts w:hint="eastAsia"/>
              </w:rPr>
              <w:t xml:space="preserve">段）。　</w:t>
            </w:r>
          </w:p>
        </w:tc>
        <w:tc>
          <w:tcPr>
            <w:tcW w:w="3476" w:type="pct"/>
          </w:tcPr>
          <w:p w:rsidR="00000000" w:rsidRDefault="00BD35EC">
            <w:pPr>
              <w:tabs>
                <w:tab w:val="left" w:pos="630"/>
              </w:tabs>
              <w:spacing w:before="120" w:after="120" w:line="340" w:lineRule="exact"/>
              <w:rPr>
                <w:rFonts w:hint="eastAsia"/>
              </w:rPr>
            </w:pPr>
            <w:r>
              <w:rPr>
                <w:rFonts w:hint="eastAsia"/>
              </w:rPr>
              <w:t>在新西兰，法律援助由法律服务机构管理，这是根据</w:t>
            </w:r>
            <w:r>
              <w:rPr>
                <w:rFonts w:hint="eastAsia"/>
              </w:rPr>
              <w:t>2000</w:t>
            </w:r>
            <w:r>
              <w:rPr>
                <w:rFonts w:hint="eastAsia"/>
              </w:rPr>
              <w:t>年《法律服务法》设立的一个皇家机构。该机构通过法律服务，包括向最需要法律援助但又最负担不起的人提供这种援助，来促进伸张正义。</w:t>
            </w:r>
          </w:p>
          <w:p w:rsidR="00000000" w:rsidRDefault="00BD35EC">
            <w:pPr>
              <w:tabs>
                <w:tab w:val="left" w:pos="630"/>
              </w:tabs>
              <w:spacing w:before="120" w:after="120" w:line="340" w:lineRule="exact"/>
              <w:rPr>
                <w:rFonts w:hint="eastAsia"/>
              </w:rPr>
            </w:pPr>
            <w:r>
              <w:rPr>
                <w:rFonts w:hint="eastAsia"/>
              </w:rPr>
              <w:t>政府将根据《第</w:t>
            </w:r>
            <w:r>
              <w:rPr>
                <w:rFonts w:hint="eastAsia"/>
              </w:rPr>
              <w:t>2</w:t>
            </w:r>
            <w:r>
              <w:rPr>
                <w:rFonts w:hint="eastAsia"/>
              </w:rPr>
              <w:t>号法律服务修正法案》改善申请法律援助的资格，包括</w:t>
            </w:r>
          </w:p>
        </w:tc>
      </w:tr>
    </w:tbl>
    <w:p w:rsidR="00000000" w:rsidRDefault="00BD35EC">
      <w:pPr>
        <w:pStyle w:val="EndnoteText"/>
        <w:adjustRightInd w:val="0"/>
        <w:snapToGrid/>
        <w:spacing w:line="20" w:lineRule="exact"/>
        <w:textAlignment w:val="baseline"/>
        <w:rPr>
          <w:rFonts w:hint="eastAsia"/>
          <w:kern w:val="0"/>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6841"/>
      </w:tblGrid>
      <w:tr w:rsidR="00000000">
        <w:trPr>
          <w:tblHeader/>
        </w:trPr>
        <w:tc>
          <w:tcPr>
            <w:tcW w:w="1524" w:type="pct"/>
          </w:tcPr>
          <w:p w:rsidR="00000000" w:rsidRDefault="00BD35EC">
            <w:pPr>
              <w:tabs>
                <w:tab w:val="left" w:pos="630"/>
              </w:tabs>
              <w:spacing w:before="120" w:after="120" w:line="340" w:lineRule="exact"/>
              <w:rPr>
                <w:rFonts w:eastAsia="SimHei"/>
                <w:color w:val="FF0000"/>
              </w:rPr>
            </w:pPr>
            <w:r>
              <w:rPr>
                <w:rFonts w:eastAsia="SimHei" w:hint="eastAsia"/>
                <w:color w:val="FF0000"/>
              </w:rPr>
              <w:t>建议</w:t>
            </w:r>
            <w:r>
              <w:rPr>
                <w:rFonts w:eastAsia="SimHei"/>
                <w:color w:val="FF0000"/>
              </w:rPr>
              <w:t xml:space="preserve"> </w:t>
            </w:r>
          </w:p>
        </w:tc>
        <w:tc>
          <w:tcPr>
            <w:tcW w:w="3476" w:type="pct"/>
          </w:tcPr>
          <w:p w:rsidR="00000000" w:rsidRDefault="00BD35EC">
            <w:pPr>
              <w:tabs>
                <w:tab w:val="left" w:pos="630"/>
              </w:tabs>
              <w:spacing w:before="120" w:after="120" w:line="340" w:lineRule="exact"/>
              <w:rPr>
                <w:rFonts w:eastAsia="SimHei" w:hint="eastAsia"/>
                <w:color w:val="FF0000"/>
              </w:rPr>
            </w:pPr>
            <w:r>
              <w:rPr>
                <w:rFonts w:eastAsia="SimHei" w:hint="eastAsia"/>
                <w:color w:val="FF0000"/>
              </w:rPr>
              <w:t>答复</w:t>
            </w:r>
          </w:p>
        </w:tc>
      </w:tr>
      <w:tr w:rsidR="00000000">
        <w:tc>
          <w:tcPr>
            <w:tcW w:w="1524" w:type="pct"/>
          </w:tcPr>
          <w:p w:rsidR="00000000" w:rsidRDefault="00BD35EC">
            <w:pPr>
              <w:tabs>
                <w:tab w:val="left" w:pos="630"/>
              </w:tabs>
              <w:spacing w:before="120" w:after="120" w:line="340" w:lineRule="exact"/>
              <w:rPr>
                <w:rFonts w:hint="eastAsia"/>
              </w:rPr>
            </w:pPr>
          </w:p>
        </w:tc>
        <w:tc>
          <w:tcPr>
            <w:tcW w:w="3476" w:type="pct"/>
          </w:tcPr>
          <w:p w:rsidR="00000000" w:rsidRDefault="00BD35EC">
            <w:pPr>
              <w:tabs>
                <w:tab w:val="left" w:pos="630"/>
              </w:tabs>
              <w:spacing w:before="120" w:after="120" w:line="340" w:lineRule="exact"/>
              <w:rPr>
                <w:rFonts w:hint="eastAsia"/>
              </w:rPr>
            </w:pPr>
            <w:r>
              <w:rPr>
                <w:rFonts w:hint="eastAsia"/>
              </w:rPr>
              <w:t>提高法律援助</w:t>
            </w:r>
            <w:r>
              <w:rPr>
                <w:rFonts w:hint="eastAsia"/>
              </w:rPr>
              <w:t>资格最高收入界限，这将把新西兰可能有资格接受法律援助的人数从目前的</w:t>
            </w:r>
            <w:r>
              <w:rPr>
                <w:rFonts w:hint="eastAsia"/>
              </w:rPr>
              <w:t>765 000</w:t>
            </w:r>
            <w:r>
              <w:rPr>
                <w:rFonts w:hint="eastAsia"/>
              </w:rPr>
              <w:t>人增加到</w:t>
            </w:r>
            <w:r>
              <w:rPr>
                <w:rFonts w:hint="eastAsia"/>
              </w:rPr>
              <w:t>120</w:t>
            </w:r>
            <w:r>
              <w:rPr>
                <w:rFonts w:hint="eastAsia"/>
              </w:rPr>
              <w:t>万人。</w:t>
            </w:r>
          </w:p>
        </w:tc>
      </w:tr>
      <w:tr w:rsidR="00000000">
        <w:tc>
          <w:tcPr>
            <w:tcW w:w="1524" w:type="pct"/>
          </w:tcPr>
          <w:p w:rsidR="00000000" w:rsidRDefault="00BD35EC">
            <w:pPr>
              <w:tabs>
                <w:tab w:val="left" w:pos="630"/>
              </w:tabs>
              <w:spacing w:before="120" w:after="120" w:line="340" w:lineRule="exact"/>
            </w:pPr>
            <w:r>
              <w:rPr>
                <w:rFonts w:hint="eastAsia"/>
              </w:rPr>
              <w:t>缔约国（第</w:t>
            </w:r>
            <w:r>
              <w:rPr>
                <w:rFonts w:hint="eastAsia"/>
              </w:rPr>
              <w:t>422</w:t>
            </w:r>
            <w:r>
              <w:rPr>
                <w:rFonts w:hint="eastAsia"/>
              </w:rPr>
              <w:t>段）</w:t>
            </w:r>
            <w:r>
              <w:t>:</w:t>
            </w:r>
          </w:p>
          <w:p w:rsidR="00000000" w:rsidRDefault="00BD35EC">
            <w:pPr>
              <w:numPr>
                <w:ilvl w:val="0"/>
                <w:numId w:val="1995"/>
              </w:numPr>
              <w:tabs>
                <w:tab w:val="clear" w:pos="420"/>
                <w:tab w:val="num" w:pos="252"/>
              </w:tabs>
              <w:spacing w:before="120" w:after="120" w:line="340" w:lineRule="exact"/>
              <w:ind w:left="252" w:hanging="252"/>
            </w:pPr>
            <w:r>
              <w:rPr>
                <w:rFonts w:hint="eastAsia"/>
              </w:rPr>
              <w:t xml:space="preserve">采取适当措施确保残疾妇女不遭受歧视，尤其是在就业和获得保健与贷款方面。　</w:t>
            </w:r>
          </w:p>
          <w:p w:rsidR="00000000" w:rsidRDefault="00BD35EC">
            <w:pPr>
              <w:numPr>
                <w:ilvl w:val="0"/>
                <w:numId w:val="1995"/>
              </w:numPr>
              <w:tabs>
                <w:tab w:val="clear" w:pos="420"/>
                <w:tab w:val="num" w:pos="252"/>
              </w:tabs>
              <w:spacing w:before="120" w:after="120" w:line="340" w:lineRule="exact"/>
              <w:ind w:left="252" w:hanging="252"/>
            </w:pPr>
            <w:r>
              <w:rPr>
                <w:rFonts w:hint="eastAsia"/>
              </w:rPr>
              <w:t xml:space="preserve">关注已婚残疾妇女的境况以确保其经济独立。　</w:t>
            </w:r>
          </w:p>
        </w:tc>
        <w:tc>
          <w:tcPr>
            <w:tcW w:w="3476" w:type="pct"/>
          </w:tcPr>
          <w:p w:rsidR="00000000" w:rsidRDefault="00BD35EC">
            <w:pPr>
              <w:tabs>
                <w:tab w:val="left" w:pos="630"/>
              </w:tabs>
              <w:spacing w:before="120" w:after="120" w:line="340" w:lineRule="exact"/>
            </w:pPr>
            <w:r>
              <w:rPr>
                <w:rFonts w:hint="eastAsia"/>
              </w:rPr>
              <w:t>1993</w:t>
            </w:r>
            <w:r>
              <w:rPr>
                <w:rFonts w:hint="eastAsia"/>
              </w:rPr>
              <w:t xml:space="preserve">年《人权法》禁止基于残疾的歧视，除非在有限的情况下，例如有可能造成伤害。但即使存在有限的情况，歧视残疾人仍是非法的，应采取各种措施帮助残疾人。　</w:t>
            </w:r>
          </w:p>
          <w:p w:rsidR="00000000" w:rsidRDefault="00BD35EC">
            <w:pPr>
              <w:tabs>
                <w:tab w:val="left" w:pos="630"/>
              </w:tabs>
              <w:spacing w:before="120" w:after="120" w:line="340" w:lineRule="exact"/>
              <w:rPr>
                <w:rFonts w:hint="eastAsia"/>
              </w:rPr>
            </w:pPr>
            <w:r>
              <w:rPr>
                <w:rFonts w:hint="eastAsia"/>
              </w:rPr>
              <w:t>妇女事务部正和残疾人问题办事处合作，帮助残疾人参与各个领域的生活，包括消除参与障碍。该项工作的主要依据是《新西兰</w:t>
            </w:r>
            <w:r>
              <w:rPr>
                <w:rFonts w:hint="eastAsia"/>
              </w:rPr>
              <w:t xml:space="preserve">残疾人战略》。自上次报告提交以来，已根据此项战略制定了有关措施，帮助残疾人参与就业、接受高等教育和获得保健服务。政府还为疾病和伤残福利金领取者制定了新的服务计划，帮助残疾人就业。和其他妇女的情况一样，有能力参加有薪工作将会对残疾人的经济独立产生积极影响。　　　　</w:t>
            </w:r>
          </w:p>
        </w:tc>
      </w:tr>
      <w:tr w:rsidR="00000000">
        <w:tc>
          <w:tcPr>
            <w:tcW w:w="1524" w:type="pct"/>
          </w:tcPr>
          <w:p w:rsidR="00000000" w:rsidRDefault="00BD35EC">
            <w:pPr>
              <w:tabs>
                <w:tab w:val="left" w:pos="630"/>
              </w:tabs>
              <w:spacing w:before="120" w:after="120" w:line="340" w:lineRule="exact"/>
              <w:rPr>
                <w:rFonts w:hint="eastAsia"/>
              </w:rPr>
            </w:pPr>
            <w:r>
              <w:rPr>
                <w:rFonts w:hint="eastAsia"/>
              </w:rPr>
              <w:t>缔约国（</w:t>
            </w:r>
            <w:r>
              <w:rPr>
                <w:rFonts w:hint="eastAsia"/>
              </w:rPr>
              <w:t>424</w:t>
            </w:r>
            <w:r>
              <w:rPr>
                <w:rFonts w:hint="eastAsia"/>
              </w:rPr>
              <w:t>段）：</w:t>
            </w:r>
          </w:p>
          <w:p w:rsidR="00000000" w:rsidRDefault="00BD35EC">
            <w:pPr>
              <w:numPr>
                <w:ilvl w:val="0"/>
                <w:numId w:val="1995"/>
              </w:numPr>
              <w:tabs>
                <w:tab w:val="clear" w:pos="420"/>
                <w:tab w:val="num" w:pos="252"/>
              </w:tabs>
              <w:spacing w:before="120" w:after="120" w:line="340" w:lineRule="exact"/>
              <w:ind w:left="252" w:hanging="252"/>
            </w:pPr>
            <w:r>
              <w:rPr>
                <w:rFonts w:hint="eastAsia"/>
              </w:rPr>
              <w:t>促进继续执行</w:t>
            </w:r>
            <w:r>
              <w:t xml:space="preserve"> </w:t>
            </w:r>
            <w:r>
              <w:rPr>
                <w:rFonts w:hint="eastAsia"/>
              </w:rPr>
              <w:t xml:space="preserve">《怀坦吉条约》，并监测减少不平等现象，尤其是采取社会、经济、政治和司法措施所产生的影响。　</w:t>
            </w:r>
          </w:p>
          <w:p w:rsidR="00000000" w:rsidRDefault="00BD35EC">
            <w:pPr>
              <w:numPr>
                <w:ilvl w:val="0"/>
                <w:numId w:val="1995"/>
              </w:numPr>
              <w:tabs>
                <w:tab w:val="clear" w:pos="420"/>
                <w:tab w:val="num" w:pos="252"/>
              </w:tabs>
              <w:spacing w:before="120" w:after="120" w:line="340" w:lineRule="exact"/>
              <w:ind w:left="252" w:hanging="252"/>
            </w:pPr>
            <w:r>
              <w:rPr>
                <w:rFonts w:hint="eastAsia"/>
              </w:rPr>
              <w:t>实施有针对性的措施，满足毛利妇女及太平洋岛屿妇女和女童的需要，并在继续对这些族裔群体进行投资时，考虑到其语言和文化方面</w:t>
            </w:r>
            <w:r>
              <w:rPr>
                <w:rFonts w:hint="eastAsia"/>
              </w:rPr>
              <w:t xml:space="preserve">的利益。　</w:t>
            </w:r>
          </w:p>
        </w:tc>
        <w:tc>
          <w:tcPr>
            <w:tcW w:w="3476" w:type="pct"/>
          </w:tcPr>
          <w:p w:rsidR="00000000" w:rsidRDefault="00BD35EC">
            <w:pPr>
              <w:tabs>
                <w:tab w:val="left" w:pos="630"/>
              </w:tabs>
              <w:spacing w:before="120" w:after="120" w:line="340" w:lineRule="exact"/>
            </w:pPr>
            <w:r>
              <w:rPr>
                <w:rFonts w:hint="eastAsia"/>
              </w:rPr>
              <w:t>政府致力于改善新西兰毛利人和太平洋岛屿人的生活状况。</w:t>
            </w:r>
            <w:r>
              <w:t xml:space="preserve"> Te Puni Kōkiri</w:t>
            </w:r>
            <w:r>
              <w:rPr>
                <w:rFonts w:hint="eastAsia"/>
              </w:rPr>
              <w:t xml:space="preserve">（毛利人发展部）和太平洋岛屿事务部特别强调促进毛利人和太平洋岛屿人的社会和经济发展。另外，许多部门，包括卫生和教育部门，都有旨在改善毛利人和太平洋岛屿人生活状况的特殊战略。《怀坦吉条约》也是促进毛利人发展的重要条约。　</w:t>
            </w:r>
          </w:p>
          <w:p w:rsidR="00000000" w:rsidRDefault="00BD35EC">
            <w:pPr>
              <w:tabs>
                <w:tab w:val="left" w:pos="630"/>
              </w:tabs>
              <w:spacing w:before="120" w:after="120" w:line="340" w:lineRule="exact"/>
            </w:pPr>
            <w:r>
              <w:rPr>
                <w:rFonts w:hint="eastAsia"/>
              </w:rPr>
              <w:t>自</w:t>
            </w:r>
            <w:r>
              <w:rPr>
                <w:rFonts w:hint="eastAsia"/>
              </w:rPr>
              <w:t>2002</w:t>
            </w:r>
            <w:r>
              <w:rPr>
                <w:rFonts w:hint="eastAsia"/>
              </w:rPr>
              <w:t>年以来，每年发布《社会报告》，对一系列社会福利指标进行监测，并为政府评估改善人民生活水平和减少不平等现象的情况提供依据。许多指标，包括教育、就业和卫生方面的指标按种族群体分类，这有助于专门</w:t>
            </w:r>
            <w:r>
              <w:rPr>
                <w:rFonts w:hint="eastAsia"/>
              </w:rPr>
              <w:t>监测毛利人和太平洋岛屿人的情况。</w:t>
            </w:r>
          </w:p>
          <w:p w:rsidR="00000000" w:rsidRDefault="00BD35EC">
            <w:pPr>
              <w:tabs>
                <w:tab w:val="left" w:pos="630"/>
              </w:tabs>
              <w:spacing w:before="120" w:after="120" w:line="340" w:lineRule="exact"/>
              <w:rPr>
                <w:rFonts w:hint="eastAsia"/>
              </w:rPr>
            </w:pPr>
            <w:r>
              <w:rPr>
                <w:rFonts w:hint="eastAsia"/>
              </w:rPr>
              <w:t xml:space="preserve">政府最近审查了利用有针对性的措施发展和保护某些族裔群体的情况。如能具备某些条件，包括可确定的需要和与这一需要有关的种族指标，基于种族的措施就有可能继续得到利用。　</w:t>
            </w:r>
          </w:p>
        </w:tc>
      </w:tr>
      <w:tr w:rsidR="00000000">
        <w:tc>
          <w:tcPr>
            <w:tcW w:w="1524" w:type="pct"/>
          </w:tcPr>
          <w:p w:rsidR="00000000" w:rsidRDefault="00BD35EC">
            <w:pPr>
              <w:tabs>
                <w:tab w:val="left" w:pos="630"/>
              </w:tabs>
              <w:spacing w:before="120" w:after="120" w:line="340" w:lineRule="exact"/>
              <w:rPr>
                <w:rFonts w:hint="eastAsia"/>
              </w:rPr>
            </w:pPr>
            <w:r>
              <w:rPr>
                <w:rFonts w:hint="eastAsia"/>
              </w:rPr>
              <w:t>缔约国（第</w:t>
            </w:r>
            <w:r>
              <w:rPr>
                <w:rFonts w:hint="eastAsia"/>
              </w:rPr>
              <w:t>426</w:t>
            </w:r>
            <w:r>
              <w:rPr>
                <w:rFonts w:hint="eastAsia"/>
              </w:rPr>
              <w:t>段）：</w:t>
            </w:r>
          </w:p>
          <w:p w:rsidR="00000000" w:rsidRDefault="00BD35EC">
            <w:pPr>
              <w:numPr>
                <w:ilvl w:val="0"/>
                <w:numId w:val="1995"/>
              </w:numPr>
              <w:tabs>
                <w:tab w:val="clear" w:pos="420"/>
                <w:tab w:val="num" w:pos="252"/>
              </w:tabs>
              <w:spacing w:before="120" w:after="120" w:line="340" w:lineRule="exact"/>
              <w:ind w:left="252" w:hanging="252"/>
              <w:rPr>
                <w:rFonts w:hint="eastAsia"/>
              </w:rPr>
            </w:pPr>
            <w:r>
              <w:rPr>
                <w:rFonts w:hint="eastAsia"/>
              </w:rPr>
              <w:t>采取有效措施消除对难民、移民、少数民族妇女和女童的歧视。</w:t>
            </w:r>
            <w:r>
              <w:t xml:space="preserve"> </w:t>
            </w:r>
          </w:p>
        </w:tc>
        <w:tc>
          <w:tcPr>
            <w:tcW w:w="3476" w:type="pct"/>
          </w:tcPr>
          <w:p w:rsidR="00000000" w:rsidRDefault="00BD35EC">
            <w:pPr>
              <w:tabs>
                <w:tab w:val="left" w:pos="630"/>
              </w:tabs>
              <w:spacing w:before="120" w:after="120" w:line="340" w:lineRule="exact"/>
              <w:rPr>
                <w:rFonts w:hint="eastAsia"/>
              </w:rPr>
            </w:pPr>
            <w:r>
              <w:rPr>
                <w:rFonts w:hint="eastAsia"/>
              </w:rPr>
              <w:t xml:space="preserve">在新西兰政府向联合国消除种族歧视委员会提交的报告中讨论了消除种族歧视和仇外的措施。　</w:t>
            </w:r>
          </w:p>
          <w:p w:rsidR="00000000" w:rsidRDefault="00BD35EC">
            <w:pPr>
              <w:tabs>
                <w:tab w:val="left" w:pos="630"/>
              </w:tabs>
              <w:spacing w:before="120" w:after="120" w:line="340" w:lineRule="exact"/>
              <w:rPr>
                <w:rFonts w:hint="eastAsia"/>
                <w:bCs/>
              </w:rPr>
            </w:pPr>
            <w:r>
              <w:rPr>
                <w:rFonts w:hint="eastAsia"/>
              </w:rPr>
              <w:t>政府致力于满足难民和移民的特殊需要。种族事务办事处和各民族人民包括移民和难民一起工作，提高政府对各民族人民所关注的问题的了解与反应。该办事处还</w:t>
            </w:r>
            <w:r>
              <w:rPr>
                <w:rFonts w:hint="eastAsia"/>
              </w:rPr>
              <w:t>提高难民和移民对获得政府服务的认识。</w:t>
            </w:r>
          </w:p>
        </w:tc>
      </w:tr>
    </w:tbl>
    <w:p w:rsidR="00000000" w:rsidRDefault="00BD35EC">
      <w:pPr>
        <w:pStyle w:val="EndnoteText"/>
        <w:adjustRightInd w:val="0"/>
        <w:snapToGrid/>
        <w:spacing w:line="20" w:lineRule="exact"/>
        <w:textAlignment w:val="baseline"/>
        <w:rPr>
          <w:rFonts w:hint="eastAsia"/>
          <w:kern w:val="0"/>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6841"/>
      </w:tblGrid>
      <w:tr w:rsidR="00000000">
        <w:trPr>
          <w:tblHeader/>
        </w:trPr>
        <w:tc>
          <w:tcPr>
            <w:tcW w:w="1524" w:type="pct"/>
          </w:tcPr>
          <w:p w:rsidR="00000000" w:rsidRDefault="00BD35EC">
            <w:pPr>
              <w:tabs>
                <w:tab w:val="left" w:pos="630"/>
              </w:tabs>
              <w:spacing w:before="120" w:after="120" w:line="340" w:lineRule="exact"/>
              <w:rPr>
                <w:rFonts w:eastAsia="SimHei"/>
                <w:color w:val="FF0000"/>
              </w:rPr>
            </w:pPr>
            <w:r>
              <w:rPr>
                <w:rFonts w:eastAsia="SimHei" w:hint="eastAsia"/>
                <w:color w:val="FF0000"/>
              </w:rPr>
              <w:t>建议</w:t>
            </w:r>
            <w:r>
              <w:rPr>
                <w:rFonts w:eastAsia="SimHei"/>
                <w:color w:val="FF0000"/>
              </w:rPr>
              <w:t xml:space="preserve"> </w:t>
            </w:r>
          </w:p>
        </w:tc>
        <w:tc>
          <w:tcPr>
            <w:tcW w:w="3476" w:type="pct"/>
          </w:tcPr>
          <w:p w:rsidR="00000000" w:rsidRDefault="00BD35EC">
            <w:pPr>
              <w:tabs>
                <w:tab w:val="left" w:pos="630"/>
              </w:tabs>
              <w:spacing w:before="120" w:after="120" w:line="340" w:lineRule="exact"/>
              <w:rPr>
                <w:rFonts w:eastAsia="SimHei" w:hint="eastAsia"/>
                <w:color w:val="FF0000"/>
              </w:rPr>
            </w:pPr>
            <w:r>
              <w:rPr>
                <w:rFonts w:eastAsia="SimHei" w:hint="eastAsia"/>
                <w:color w:val="FF0000"/>
              </w:rPr>
              <w:t>答复</w:t>
            </w:r>
          </w:p>
        </w:tc>
      </w:tr>
      <w:tr w:rsidR="00000000">
        <w:tc>
          <w:tcPr>
            <w:tcW w:w="1524" w:type="pct"/>
          </w:tcPr>
          <w:p w:rsidR="00000000" w:rsidRDefault="00BD35EC">
            <w:pPr>
              <w:numPr>
                <w:ilvl w:val="0"/>
                <w:numId w:val="1995"/>
              </w:numPr>
              <w:tabs>
                <w:tab w:val="clear" w:pos="420"/>
                <w:tab w:val="num" w:pos="252"/>
              </w:tabs>
              <w:spacing w:before="120" w:after="120" w:line="340" w:lineRule="exact"/>
              <w:ind w:left="252" w:hanging="252"/>
            </w:pPr>
            <w:r>
              <w:rPr>
                <w:rFonts w:hint="eastAsia"/>
              </w:rPr>
              <w:t xml:space="preserve">加强防止仇外和种族主义的努力。　</w:t>
            </w:r>
          </w:p>
          <w:p w:rsidR="00000000" w:rsidRDefault="00BD35EC">
            <w:pPr>
              <w:numPr>
                <w:ilvl w:val="0"/>
                <w:numId w:val="1995"/>
              </w:numPr>
              <w:tabs>
                <w:tab w:val="clear" w:pos="420"/>
                <w:tab w:val="num" w:pos="252"/>
              </w:tabs>
              <w:spacing w:before="120" w:after="120" w:line="340" w:lineRule="exact"/>
              <w:ind w:left="252" w:hanging="252"/>
              <w:rPr>
                <w:rFonts w:hint="eastAsia"/>
              </w:rPr>
            </w:pPr>
            <w:r>
              <w:rPr>
                <w:rFonts w:hint="eastAsia"/>
              </w:rPr>
              <w:t xml:space="preserve">采取更主动的措施防止社区乃至社会对妇女的歧视，防止对她们的暴力行为，提高她们对利用社会服务和法律补救方法的认识，为她们的教育、就业和保健需求提供保障。缔约国还应当在下次报告中提供更具体和分析性的信息，以及有关这些问题的分列数据。　</w:t>
            </w:r>
          </w:p>
        </w:tc>
        <w:tc>
          <w:tcPr>
            <w:tcW w:w="3476" w:type="pct"/>
          </w:tcPr>
          <w:p w:rsidR="00000000" w:rsidRDefault="00BD35EC">
            <w:pPr>
              <w:tabs>
                <w:tab w:val="left" w:pos="630"/>
              </w:tabs>
              <w:spacing w:before="120" w:after="120" w:line="340" w:lineRule="exact"/>
              <w:rPr>
                <w:rFonts w:hint="eastAsia"/>
              </w:rPr>
            </w:pPr>
            <w:r>
              <w:rPr>
                <w:rFonts w:hint="eastAsia"/>
              </w:rPr>
              <w:t>政府还通过“新西兰移民战略”，帮助难民和移民融入社会。该战略的目的是在就业、英语培训和提供信息与服务等各个方面实现难民、移民及其家人成功的移民结果。政府还通过“纵向移民调查：新西兰”，计划</w:t>
            </w:r>
            <w:r>
              <w:rPr>
                <w:rFonts w:hint="eastAsia"/>
              </w:rPr>
              <w:t>收集关于难民移民经历的数据，并将运用这些成果改进移民政策。</w:t>
            </w:r>
          </w:p>
        </w:tc>
      </w:tr>
      <w:tr w:rsidR="00000000">
        <w:tc>
          <w:tcPr>
            <w:tcW w:w="1524" w:type="pct"/>
          </w:tcPr>
          <w:p w:rsidR="00000000" w:rsidRDefault="00BD35EC">
            <w:pPr>
              <w:tabs>
                <w:tab w:val="left" w:pos="630"/>
              </w:tabs>
              <w:spacing w:before="120" w:after="120" w:line="340" w:lineRule="exact"/>
              <w:rPr>
                <w:rFonts w:hint="eastAsia"/>
              </w:rPr>
            </w:pPr>
            <w:r>
              <w:rPr>
                <w:rFonts w:hint="eastAsia"/>
              </w:rPr>
              <w:t>敦促缔约国就根据《公约》第</w:t>
            </w:r>
            <w:r>
              <w:rPr>
                <w:rFonts w:hint="eastAsia"/>
              </w:rPr>
              <w:t>18</w:t>
            </w:r>
            <w:r>
              <w:rPr>
                <w:rFonts w:hint="eastAsia"/>
              </w:rPr>
              <w:t>条提交关于《公约》执行情况的初次定期报告的义务与库克群岛政府进行沟通（第</w:t>
            </w:r>
            <w:r>
              <w:rPr>
                <w:rFonts w:hint="eastAsia"/>
              </w:rPr>
              <w:t>427</w:t>
            </w:r>
            <w:r>
              <w:rPr>
                <w:rFonts w:hint="eastAsia"/>
              </w:rPr>
              <w:t xml:space="preserve">段）。　　</w:t>
            </w:r>
          </w:p>
        </w:tc>
        <w:tc>
          <w:tcPr>
            <w:tcW w:w="3476" w:type="pct"/>
          </w:tcPr>
          <w:p w:rsidR="00000000" w:rsidRDefault="00BD35EC">
            <w:pPr>
              <w:tabs>
                <w:tab w:val="left" w:pos="630"/>
              </w:tabs>
              <w:spacing w:before="120" w:after="120" w:line="340" w:lineRule="exact"/>
              <w:rPr>
                <w:rFonts w:hint="eastAsia"/>
              </w:rPr>
            </w:pPr>
            <w:r>
              <w:rPr>
                <w:rFonts w:hint="eastAsia"/>
              </w:rPr>
              <w:t xml:space="preserve">作为双边发展援助计划的部分内容，新西兰一直帮助库克群岛根据《公约》履行其义务。已编写库克群岛的最初报告，目前正在通过库克群岛政府的批准程序。　</w:t>
            </w:r>
          </w:p>
        </w:tc>
      </w:tr>
      <w:tr w:rsidR="00000000">
        <w:tc>
          <w:tcPr>
            <w:tcW w:w="1524" w:type="pct"/>
          </w:tcPr>
          <w:p w:rsidR="00000000" w:rsidRDefault="00BD35EC">
            <w:pPr>
              <w:tabs>
                <w:tab w:val="left" w:pos="630"/>
              </w:tabs>
              <w:spacing w:before="120" w:after="120" w:line="340" w:lineRule="exact"/>
            </w:pPr>
            <w:r>
              <w:rPr>
                <w:rFonts w:hint="eastAsia"/>
              </w:rPr>
              <w:t>敦促缔约国加速制定撤销《公约》保留意见所必需的措施（第</w:t>
            </w:r>
            <w:r>
              <w:rPr>
                <w:rFonts w:hint="eastAsia"/>
              </w:rPr>
              <w:t>428</w:t>
            </w:r>
            <w:r>
              <w:rPr>
                <w:rFonts w:hint="eastAsia"/>
              </w:rPr>
              <w:t>段）。</w:t>
            </w:r>
          </w:p>
        </w:tc>
        <w:tc>
          <w:tcPr>
            <w:tcW w:w="3476" w:type="pct"/>
          </w:tcPr>
          <w:p w:rsidR="00000000" w:rsidRDefault="00BD35EC">
            <w:pPr>
              <w:tabs>
                <w:tab w:val="left" w:pos="630"/>
              </w:tabs>
              <w:spacing w:before="120" w:after="120" w:line="340" w:lineRule="exact"/>
              <w:rPr>
                <w:rFonts w:hint="eastAsia"/>
              </w:rPr>
            </w:pPr>
            <w:r>
              <w:rPr>
                <w:rFonts w:hint="eastAsia"/>
              </w:rPr>
              <w:t>现在可以将妇女派到作战单位和其他军事单位。政府正在考虑采用合适的法律手段来修改</w:t>
            </w:r>
            <w:r>
              <w:rPr>
                <w:rFonts w:hint="eastAsia"/>
              </w:rPr>
              <w:t>1993</w:t>
            </w:r>
            <w:r>
              <w:rPr>
                <w:rFonts w:hint="eastAsia"/>
              </w:rPr>
              <w:t>年《人权法》第</w:t>
            </w:r>
            <w:r>
              <w:rPr>
                <w:rFonts w:hint="eastAsia"/>
              </w:rPr>
              <w:t>33</w:t>
            </w:r>
            <w:r>
              <w:rPr>
                <w:rFonts w:hint="eastAsia"/>
              </w:rPr>
              <w:t>条，以便撤销</w:t>
            </w:r>
            <w:r>
              <w:rPr>
                <w:rFonts w:hint="eastAsia"/>
              </w:rPr>
              <w:t xml:space="preserve">对《公约》的保留意见。　</w:t>
            </w:r>
          </w:p>
        </w:tc>
      </w:tr>
    </w:tbl>
    <w:p w:rsidR="00000000" w:rsidRDefault="00BD35EC">
      <w:pPr>
        <w:pStyle w:val="Date"/>
        <w:tabs>
          <w:tab w:val="left" w:pos="630"/>
        </w:tabs>
        <w:spacing w:line="360" w:lineRule="exact"/>
        <w:rPr>
          <w:rFonts w:hint="eastAsia"/>
        </w:rPr>
      </w:pPr>
    </w:p>
    <w:p w:rsidR="00000000" w:rsidRDefault="00BD35EC">
      <w:pPr>
        <w:pStyle w:val="HCh"/>
        <w:rPr>
          <w:rFonts w:hint="eastAsia"/>
          <w:sz w:val="24"/>
        </w:rPr>
      </w:pPr>
      <w:bookmarkStart w:id="86" w:name="_Toc130626193"/>
      <w:bookmarkStart w:id="87" w:name="_Toc130626659"/>
      <w:bookmarkStart w:id="88" w:name="_Toc130627668"/>
      <w:bookmarkStart w:id="89" w:name="_Toc131561442"/>
      <w:r>
        <w:rPr>
          <w:rFonts w:hint="eastAsia"/>
          <w:sz w:val="24"/>
          <w:lang w:val="en-AU"/>
        </w:rPr>
        <w:t>附录</w:t>
      </w:r>
      <w:r>
        <w:rPr>
          <w:rFonts w:hint="eastAsia"/>
          <w:sz w:val="24"/>
          <w:lang w:val="en-AU"/>
        </w:rPr>
        <w:t>2</w:t>
      </w:r>
      <w:r>
        <w:rPr>
          <w:rFonts w:hint="eastAsia"/>
          <w:sz w:val="24"/>
          <w:lang w:val="en-AU"/>
        </w:rPr>
        <w:t>：新西兰妇女的观点</w:t>
      </w:r>
      <w:bookmarkEnd w:id="86"/>
      <w:bookmarkEnd w:id="87"/>
      <w:bookmarkEnd w:id="88"/>
      <w:bookmarkEnd w:id="89"/>
      <w:r>
        <w:rPr>
          <w:rFonts w:hint="eastAsia"/>
          <w:sz w:val="24"/>
        </w:rPr>
        <w:t xml:space="preserve">　</w:t>
      </w:r>
    </w:p>
    <w:p w:rsidR="00000000" w:rsidRDefault="00BD35EC">
      <w:pPr>
        <w:tabs>
          <w:tab w:val="left" w:pos="630"/>
        </w:tabs>
        <w:spacing w:after="240" w:line="360" w:lineRule="exact"/>
        <w:rPr>
          <w:rFonts w:eastAsia="SimHei"/>
          <w:color w:val="FF0000"/>
          <w:sz w:val="24"/>
        </w:rPr>
      </w:pPr>
      <w:r>
        <w:rPr>
          <w:rFonts w:eastAsia="SimHei" w:hint="eastAsia"/>
          <w:color w:val="FF0000"/>
          <w:sz w:val="24"/>
        </w:rPr>
        <w:t>方法</w:t>
      </w:r>
      <w:r>
        <w:rPr>
          <w:rFonts w:eastAsia="SimHei"/>
          <w:color w:val="FF0000"/>
          <w:sz w:val="24"/>
        </w:rPr>
        <w:t xml:space="preserve"> </w:t>
      </w:r>
    </w:p>
    <w:p w:rsidR="00000000" w:rsidRDefault="00BD35EC">
      <w:pPr>
        <w:tabs>
          <w:tab w:val="left" w:pos="420"/>
        </w:tabs>
        <w:spacing w:after="240" w:line="360" w:lineRule="exact"/>
        <w:rPr>
          <w:rFonts w:hint="eastAsia"/>
        </w:rPr>
      </w:pPr>
      <w:r>
        <w:rPr>
          <w:rFonts w:hint="eastAsia"/>
        </w:rPr>
        <w:tab/>
        <w:t>2002</w:t>
      </w:r>
      <w:r>
        <w:rPr>
          <w:rFonts w:hint="eastAsia"/>
        </w:rPr>
        <w:t>年</w:t>
      </w:r>
      <w:r>
        <w:rPr>
          <w:rFonts w:hint="eastAsia"/>
        </w:rPr>
        <w:t>12</w:t>
      </w:r>
      <w:r>
        <w:rPr>
          <w:rFonts w:hint="eastAsia"/>
        </w:rPr>
        <w:t>月，妇女事务部发布了一份讨论文件：“面向新西兰妇女行动计划”。为了在行动计划的宣传上进一步征求妇女的意见，妇女事务部长和全国妇女委员会、毛利妇女福利联合会和</w:t>
      </w:r>
      <w:r>
        <w:rPr>
          <w:rFonts w:hint="eastAsia"/>
        </w:rPr>
        <w:t>PACIFICA</w:t>
      </w:r>
      <w:r>
        <w:rPr>
          <w:rFonts w:hint="eastAsia"/>
        </w:rPr>
        <w:t>合作，在新西兰主办了一系列磋商会议，并协助举行了</w:t>
      </w:r>
      <w:r>
        <w:rPr>
          <w:rFonts w:hint="eastAsia"/>
        </w:rPr>
        <w:t>20</w:t>
      </w:r>
      <w:r>
        <w:rPr>
          <w:rFonts w:hint="eastAsia"/>
        </w:rPr>
        <w:t>个正式的公共宣传会议。总的来说，举行了</w:t>
      </w:r>
      <w:r>
        <w:rPr>
          <w:rFonts w:hint="eastAsia"/>
        </w:rPr>
        <w:t>20</w:t>
      </w:r>
      <w:r>
        <w:rPr>
          <w:rFonts w:hint="eastAsia"/>
        </w:rPr>
        <w:t>个正式的磋商会议，</w:t>
      </w:r>
      <w:r>
        <w:rPr>
          <w:rFonts w:hint="eastAsia"/>
        </w:rPr>
        <w:t>10</w:t>
      </w:r>
      <w:r>
        <w:rPr>
          <w:rFonts w:hint="eastAsia"/>
        </w:rPr>
        <w:t>个非正式协商会议，</w:t>
      </w:r>
      <w:r>
        <w:rPr>
          <w:rFonts w:hint="eastAsia"/>
        </w:rPr>
        <w:t>6</w:t>
      </w:r>
      <w:r>
        <w:rPr>
          <w:rFonts w:hint="eastAsia"/>
        </w:rPr>
        <w:t>个核心小组会议，并提出了</w:t>
      </w:r>
      <w:r>
        <w:rPr>
          <w:rFonts w:hint="eastAsia"/>
        </w:rPr>
        <w:t>267</w:t>
      </w:r>
      <w:r>
        <w:rPr>
          <w:rFonts w:hint="eastAsia"/>
        </w:rPr>
        <w:t xml:space="preserve">项提案。　</w:t>
      </w:r>
    </w:p>
    <w:p w:rsidR="00000000" w:rsidRDefault="00BD35EC">
      <w:pPr>
        <w:tabs>
          <w:tab w:val="left" w:pos="420"/>
        </w:tabs>
        <w:spacing w:after="240" w:line="360" w:lineRule="exact"/>
      </w:pPr>
      <w:r>
        <w:rPr>
          <w:rFonts w:hint="eastAsia"/>
        </w:rPr>
        <w:tab/>
      </w:r>
      <w:r>
        <w:rPr>
          <w:rFonts w:hint="eastAsia"/>
        </w:rPr>
        <w:t xml:space="preserve">妇女事务部收集的观点和信息为制订“新西兰妇女行动计划”奠定了基础。　</w:t>
      </w:r>
    </w:p>
    <w:p w:rsidR="00000000" w:rsidRDefault="00BD35EC" w:rsidP="00BD35EC">
      <w:pPr>
        <w:tabs>
          <w:tab w:val="left" w:pos="420"/>
        </w:tabs>
        <w:spacing w:after="240" w:line="360" w:lineRule="exact"/>
        <w:ind w:firstLineChars="200" w:firstLine="31680"/>
      </w:pPr>
      <w:r>
        <w:rPr>
          <w:rFonts w:hint="eastAsia"/>
        </w:rPr>
        <w:t>2004</w:t>
      </w:r>
      <w:r>
        <w:rPr>
          <w:rFonts w:hint="eastAsia"/>
        </w:rPr>
        <w:t>年下半年，妇女事务部行政主管召开了</w:t>
      </w:r>
      <w:r>
        <w:rPr>
          <w:rFonts w:hint="eastAsia"/>
        </w:rPr>
        <w:t>17</w:t>
      </w:r>
      <w:r>
        <w:rPr>
          <w:rFonts w:hint="eastAsia"/>
        </w:rPr>
        <w:t>个地区会议，向社区汇报有关“行动计划”的情况。会议方案是与全国妇女委员会一起商定的。妇女事务部还与其他许多组织，包括毛利妇女联合会、</w:t>
      </w:r>
      <w:r>
        <w:rPr>
          <w:rFonts w:hint="eastAsia"/>
        </w:rPr>
        <w:t>PACIFICA</w:t>
      </w:r>
      <w:r>
        <w:rPr>
          <w:rFonts w:hint="eastAsia"/>
        </w:rPr>
        <w:t xml:space="preserve">和新西兰农村妇女一起举行了专门会议。　</w:t>
      </w:r>
    </w:p>
    <w:p w:rsidR="00000000" w:rsidRDefault="00BD35EC">
      <w:pPr>
        <w:tabs>
          <w:tab w:val="left" w:pos="420"/>
        </w:tabs>
        <w:spacing w:after="240" w:line="360" w:lineRule="exact"/>
        <w:rPr>
          <w:rFonts w:hint="eastAsia"/>
        </w:rPr>
      </w:pPr>
      <w:r>
        <w:rPr>
          <w:rFonts w:hint="eastAsia"/>
        </w:rPr>
        <w:tab/>
      </w:r>
      <w:r>
        <w:rPr>
          <w:rFonts w:hint="eastAsia"/>
        </w:rPr>
        <w:t>通过不断与非政府组织和妇女的讨论、妇女事务部的时事通讯、</w:t>
      </w:r>
      <w:r>
        <w:rPr>
          <w:rFonts w:hint="eastAsia"/>
        </w:rPr>
        <w:t>Panui</w:t>
      </w:r>
      <w:r>
        <w:rPr>
          <w:rFonts w:hint="eastAsia"/>
        </w:rPr>
        <w:t xml:space="preserve">和电子邮件最新消息，行政主管和其他部的工作人员定期提供并利用有关新西兰妇女问题的信息。另外，妇女事务部还参加非政府组织和社区组织主办的会议和讲习班，并监测会议通过的决议。　　</w:t>
      </w:r>
    </w:p>
    <w:p w:rsidR="00000000" w:rsidRDefault="00BD35EC">
      <w:pPr>
        <w:tabs>
          <w:tab w:val="left" w:pos="420"/>
        </w:tabs>
        <w:spacing w:after="240" w:line="360" w:lineRule="exact"/>
        <w:rPr>
          <w:rFonts w:hint="eastAsia"/>
        </w:rPr>
      </w:pPr>
      <w:r>
        <w:rPr>
          <w:rFonts w:hint="eastAsia"/>
        </w:rPr>
        <w:tab/>
      </w:r>
      <w:r>
        <w:rPr>
          <w:rFonts w:hint="eastAsia"/>
        </w:rPr>
        <w:t>鉴于已与非政府组织和妇女举行了广泛磋商，</w:t>
      </w:r>
      <w:r>
        <w:rPr>
          <w:rFonts w:hint="eastAsia"/>
        </w:rPr>
        <w:t xml:space="preserve">以及这些组织说它们感到“磋商太多”的情况，本章节采用了对建议的分析和上述程序，以及其他利益相关者论坛，如妇女事务部国际问题核心会议收集的信息。在编写报告的整个过程中，我们经常向非政府组织和妇女提供最新进展情况，并请他们为本章“新西兰妇女的观点”提供资料。因此，本章节概述了参与磋商进程的非政府组织和妇女的观点，本章节不能说代表了所有新西兰妇女的观点，因为并不是所有新西兰妇女都参与了磋商进程。　　</w:t>
      </w:r>
    </w:p>
    <w:p w:rsidR="00000000" w:rsidRDefault="00BD35EC">
      <w:pPr>
        <w:tabs>
          <w:tab w:val="left" w:pos="630"/>
        </w:tabs>
        <w:spacing w:after="240" w:line="360" w:lineRule="exact"/>
        <w:rPr>
          <w:rFonts w:eastAsia="SimHei" w:hint="eastAsia"/>
          <w:color w:val="FF0000"/>
          <w:sz w:val="24"/>
        </w:rPr>
      </w:pPr>
      <w:r>
        <w:rPr>
          <w:rFonts w:eastAsia="SimHei" w:hint="eastAsia"/>
          <w:color w:val="FF0000"/>
          <w:sz w:val="24"/>
        </w:rPr>
        <w:t xml:space="preserve">新西兰妇女提出的主要论题和议题概要　</w:t>
      </w:r>
    </w:p>
    <w:p w:rsidR="00000000" w:rsidRDefault="00BD35EC">
      <w:pPr>
        <w:tabs>
          <w:tab w:val="left" w:pos="420"/>
        </w:tabs>
        <w:spacing w:after="240" w:line="360" w:lineRule="exact"/>
        <w:rPr>
          <w:rFonts w:ascii="KaiTi_GB2312" w:eastAsia="KaiTi_GB2312" w:hint="eastAsia"/>
          <w:color w:val="0000FF"/>
        </w:rPr>
      </w:pPr>
      <w:r>
        <w:rPr>
          <w:rFonts w:ascii="KaiTi_GB2312" w:eastAsia="KaiTi_GB2312" w:hint="eastAsia"/>
          <w:color w:val="0000FF"/>
        </w:rPr>
        <w:t xml:space="preserve">经济的可持续性　</w:t>
      </w:r>
    </w:p>
    <w:p w:rsidR="00000000" w:rsidRDefault="00BD35EC">
      <w:pPr>
        <w:tabs>
          <w:tab w:val="left" w:pos="420"/>
        </w:tabs>
        <w:spacing w:after="240" w:line="360" w:lineRule="exact"/>
      </w:pPr>
      <w:r>
        <w:rPr>
          <w:rFonts w:hint="eastAsia"/>
        </w:rPr>
        <w:tab/>
      </w:r>
      <w:r>
        <w:rPr>
          <w:rFonts w:hint="eastAsia"/>
        </w:rPr>
        <w:t>包括如下议题：</w:t>
      </w:r>
    </w:p>
    <w:p w:rsidR="00000000" w:rsidRDefault="00BD35EC" w:rsidP="00BD35EC">
      <w:pPr>
        <w:pStyle w:val="Date"/>
        <w:tabs>
          <w:tab w:val="left" w:pos="420"/>
        </w:tabs>
        <w:snapToGrid w:val="0"/>
        <w:spacing w:after="240" w:line="360" w:lineRule="exact"/>
        <w:ind w:leftChars="200" w:left="31680" w:hangingChars="200" w:firstLine="31680"/>
      </w:pPr>
      <w:r>
        <w:rPr>
          <w:rFonts w:hint="eastAsia"/>
        </w:rPr>
        <w:sym w:font="Symbol" w:char="F02D"/>
      </w:r>
      <w:r>
        <w:rPr>
          <w:rFonts w:hint="eastAsia"/>
        </w:rPr>
        <w:tab/>
      </w:r>
      <w:r>
        <w:rPr>
          <w:rFonts w:hint="eastAsia"/>
        </w:rPr>
        <w:t xml:space="preserve">创办企业的机会　</w:t>
      </w:r>
    </w:p>
    <w:p w:rsidR="00000000" w:rsidRDefault="00BD35EC" w:rsidP="00BD35EC">
      <w:pPr>
        <w:tabs>
          <w:tab w:val="left" w:pos="420"/>
        </w:tabs>
        <w:snapToGrid w:val="0"/>
        <w:spacing w:after="240" w:line="360" w:lineRule="exact"/>
        <w:ind w:leftChars="200" w:left="31680" w:hangingChars="200" w:firstLine="31680"/>
      </w:pPr>
      <w:r>
        <w:rPr>
          <w:rFonts w:hint="eastAsia"/>
        </w:rPr>
        <w:sym w:font="Symbol" w:char="F02D"/>
      </w:r>
      <w:r>
        <w:rPr>
          <w:rFonts w:hint="eastAsia"/>
        </w:rPr>
        <w:tab/>
      </w:r>
      <w:r>
        <w:rPr>
          <w:rFonts w:hint="eastAsia"/>
        </w:rPr>
        <w:t>工资和就业不平</w:t>
      </w:r>
      <w:r>
        <w:rPr>
          <w:rFonts w:hint="eastAsia"/>
        </w:rPr>
        <w:t xml:space="preserve">等现象的持续存在　</w:t>
      </w:r>
    </w:p>
    <w:p w:rsidR="00000000" w:rsidRDefault="00BD35EC" w:rsidP="00BD35EC">
      <w:pPr>
        <w:tabs>
          <w:tab w:val="left" w:pos="420"/>
        </w:tabs>
        <w:snapToGrid w:val="0"/>
        <w:spacing w:after="240" w:line="360" w:lineRule="exact"/>
        <w:ind w:leftChars="200" w:left="31680" w:hangingChars="200" w:firstLine="31680"/>
      </w:pPr>
      <w:r>
        <w:rPr>
          <w:rFonts w:hint="eastAsia"/>
        </w:rPr>
        <w:sym w:font="Symbol" w:char="F02D"/>
      </w:r>
      <w:r>
        <w:rPr>
          <w:rFonts w:hint="eastAsia"/>
        </w:rPr>
        <w:tab/>
      </w:r>
      <w:r>
        <w:rPr>
          <w:rFonts w:hint="eastAsia"/>
        </w:rPr>
        <w:t xml:space="preserve">单身父母的低收入和生计　</w:t>
      </w:r>
    </w:p>
    <w:p w:rsidR="00000000" w:rsidRDefault="00BD35EC" w:rsidP="00BD35EC">
      <w:pPr>
        <w:tabs>
          <w:tab w:val="left" w:pos="420"/>
        </w:tabs>
        <w:snapToGrid w:val="0"/>
        <w:spacing w:after="240" w:line="360" w:lineRule="exact"/>
        <w:ind w:leftChars="200" w:left="31680" w:hangingChars="200" w:firstLine="31680"/>
      </w:pPr>
      <w:r>
        <w:rPr>
          <w:rFonts w:hint="eastAsia"/>
        </w:rPr>
        <w:sym w:font="Symbol" w:char="F02D"/>
      </w:r>
      <w:r>
        <w:rPr>
          <w:rFonts w:hint="eastAsia"/>
        </w:rPr>
        <w:tab/>
      </w:r>
      <w:r>
        <w:rPr>
          <w:rFonts w:hint="eastAsia"/>
        </w:rPr>
        <w:t xml:space="preserve">按需要为妇女的有薪再就业提供更容易获得的培训　</w:t>
      </w:r>
    </w:p>
    <w:p w:rsidR="00000000" w:rsidRDefault="00BD35EC" w:rsidP="00BD35EC">
      <w:pPr>
        <w:tabs>
          <w:tab w:val="left" w:pos="420"/>
        </w:tabs>
        <w:snapToGrid w:val="0"/>
        <w:spacing w:after="240" w:line="360" w:lineRule="exact"/>
        <w:ind w:leftChars="200" w:left="31680" w:hangingChars="200" w:firstLine="31680"/>
      </w:pPr>
      <w:r>
        <w:rPr>
          <w:rFonts w:hint="eastAsia"/>
        </w:rPr>
        <w:sym w:font="Symbol" w:char="F02D"/>
      </w:r>
      <w:r>
        <w:rPr>
          <w:rFonts w:hint="eastAsia"/>
        </w:rPr>
        <w:tab/>
      </w:r>
      <w:r>
        <w:rPr>
          <w:rFonts w:hint="eastAsia"/>
        </w:rPr>
        <w:t xml:space="preserve">带薪育儿假需要扩大到自营职业者和无薪的农场工人　</w:t>
      </w:r>
    </w:p>
    <w:p w:rsidR="00000000" w:rsidRDefault="00BD35EC" w:rsidP="00BD35EC">
      <w:pPr>
        <w:tabs>
          <w:tab w:val="left" w:pos="420"/>
        </w:tabs>
        <w:snapToGrid w:val="0"/>
        <w:spacing w:after="240" w:line="360" w:lineRule="exact"/>
        <w:ind w:leftChars="200" w:left="31680" w:hangingChars="200" w:firstLine="31680"/>
      </w:pPr>
      <w:r>
        <w:rPr>
          <w:rFonts w:hint="eastAsia"/>
        </w:rPr>
        <w:sym w:font="Symbol" w:char="F02D"/>
      </w:r>
      <w:r>
        <w:rPr>
          <w:rFonts w:hint="eastAsia"/>
        </w:rPr>
        <w:tab/>
      </w:r>
      <w:r>
        <w:rPr>
          <w:rFonts w:hint="eastAsia"/>
        </w:rPr>
        <w:t xml:space="preserve">在母亲和抚养人的子女不到入学年龄时，需要支持他们对工作的选择　</w:t>
      </w:r>
    </w:p>
    <w:p w:rsidR="00000000" w:rsidRDefault="00BD35EC" w:rsidP="00BD35EC">
      <w:pPr>
        <w:tabs>
          <w:tab w:val="left" w:pos="420"/>
        </w:tabs>
        <w:snapToGrid w:val="0"/>
        <w:spacing w:after="240" w:line="360" w:lineRule="exact"/>
        <w:ind w:leftChars="200" w:left="31680" w:hangingChars="200" w:firstLine="31680"/>
        <w:rPr>
          <w:rFonts w:hint="eastAsia"/>
        </w:rPr>
      </w:pPr>
      <w:r>
        <w:rPr>
          <w:rFonts w:hint="eastAsia"/>
        </w:rPr>
        <w:sym w:font="Symbol" w:char="F02D"/>
      </w:r>
      <w:r>
        <w:rPr>
          <w:rFonts w:hint="eastAsia"/>
        </w:rPr>
        <w:tab/>
      </w:r>
      <w:r>
        <w:rPr>
          <w:rFonts w:hint="eastAsia"/>
        </w:rPr>
        <w:t>在要求灵活工作时间的权利方面，是法律还是自愿方法更可取</w:t>
      </w:r>
    </w:p>
    <w:p w:rsidR="00000000" w:rsidRDefault="00BD35EC" w:rsidP="00BD35EC">
      <w:pPr>
        <w:tabs>
          <w:tab w:val="left" w:pos="420"/>
        </w:tabs>
        <w:snapToGrid w:val="0"/>
        <w:spacing w:after="240" w:line="360" w:lineRule="exact"/>
        <w:ind w:leftChars="200" w:left="31680" w:hangingChars="200" w:firstLine="31680"/>
      </w:pPr>
      <w:r>
        <w:rPr>
          <w:rFonts w:hint="eastAsia"/>
        </w:rPr>
        <w:sym w:font="Symbol" w:char="F02D"/>
      </w:r>
      <w:r>
        <w:rPr>
          <w:rFonts w:hint="eastAsia"/>
        </w:rPr>
        <w:tab/>
      </w:r>
      <w:r>
        <w:rPr>
          <w:rFonts w:hint="eastAsia"/>
        </w:rPr>
        <w:t>需要评估</w:t>
      </w:r>
      <w:r>
        <w:rPr>
          <w:rFonts w:hint="eastAsia"/>
        </w:rPr>
        <w:t>1976</w:t>
      </w:r>
      <w:r>
        <w:rPr>
          <w:rFonts w:hint="eastAsia"/>
        </w:rPr>
        <w:t xml:space="preserve">年《财产（关系）法》可能对妇女，尤其是对有事实关系的妇女产生的不利影响　</w:t>
      </w:r>
    </w:p>
    <w:p w:rsidR="00000000" w:rsidRDefault="00BD35EC" w:rsidP="00BD35EC">
      <w:pPr>
        <w:tabs>
          <w:tab w:val="left" w:pos="420"/>
        </w:tabs>
        <w:snapToGrid w:val="0"/>
        <w:spacing w:after="240" w:line="360" w:lineRule="exact"/>
        <w:ind w:leftChars="200" w:left="31680" w:hangingChars="200" w:firstLine="31680"/>
      </w:pPr>
      <w:r>
        <w:rPr>
          <w:rFonts w:hint="eastAsia"/>
        </w:rPr>
        <w:sym w:font="Symbol" w:char="F02D"/>
      </w:r>
      <w:r>
        <w:rPr>
          <w:rFonts w:hint="eastAsia"/>
        </w:rPr>
        <w:tab/>
      </w:r>
      <w:r>
        <w:rPr>
          <w:rFonts w:hint="eastAsia"/>
        </w:rPr>
        <w:t xml:space="preserve">对散工和合同工的低劣条件——工作不稳定、流动率高、低工资和缺乏培训等表示关注　</w:t>
      </w:r>
    </w:p>
    <w:p w:rsidR="00000000" w:rsidRDefault="00BD35EC">
      <w:pPr>
        <w:tabs>
          <w:tab w:val="left" w:pos="420"/>
        </w:tabs>
        <w:spacing w:after="240" w:line="340" w:lineRule="exact"/>
        <w:rPr>
          <w:rFonts w:hint="eastAsia"/>
        </w:rPr>
      </w:pPr>
      <w:r>
        <w:rPr>
          <w:rFonts w:ascii="KaiTi_GB2312" w:eastAsia="KaiTi_GB2312" w:hint="eastAsia"/>
          <w:color w:val="0000FF"/>
        </w:rPr>
        <w:t>福利</w:t>
      </w:r>
    </w:p>
    <w:p w:rsidR="00000000" w:rsidRDefault="00BD35EC">
      <w:pPr>
        <w:tabs>
          <w:tab w:val="left" w:pos="420"/>
        </w:tabs>
        <w:spacing w:after="240" w:line="340" w:lineRule="exact"/>
      </w:pPr>
      <w:r>
        <w:rPr>
          <w:rFonts w:hint="eastAsia"/>
        </w:rPr>
        <w:tab/>
      </w:r>
      <w:r>
        <w:rPr>
          <w:rFonts w:hint="eastAsia"/>
        </w:rPr>
        <w:t>包括如下议题：</w:t>
      </w:r>
    </w:p>
    <w:p w:rsidR="00000000" w:rsidRDefault="00BD35EC" w:rsidP="00BD35EC">
      <w:pPr>
        <w:tabs>
          <w:tab w:val="left" w:pos="420"/>
        </w:tabs>
        <w:snapToGrid w:val="0"/>
        <w:spacing w:after="240" w:line="340" w:lineRule="exact"/>
        <w:ind w:leftChars="200" w:left="31680" w:hangingChars="200" w:firstLine="31680"/>
      </w:pPr>
      <w:r>
        <w:rPr>
          <w:rFonts w:hint="eastAsia"/>
        </w:rPr>
        <w:sym w:font="Symbol" w:char="F02D"/>
      </w:r>
      <w:r>
        <w:rPr>
          <w:rFonts w:hint="eastAsia"/>
        </w:rPr>
        <w:tab/>
      </w:r>
      <w:r>
        <w:rPr>
          <w:rFonts w:hint="eastAsia"/>
        </w:rPr>
        <w:t>对妇女的暴力行为是新西</w:t>
      </w:r>
      <w:r>
        <w:rPr>
          <w:rFonts w:hint="eastAsia"/>
        </w:rPr>
        <w:t xml:space="preserve">兰社会所有部门的一个严重社会问题，必须予以处理。　</w:t>
      </w:r>
    </w:p>
    <w:p w:rsidR="00000000" w:rsidRDefault="00BD35EC" w:rsidP="00BD35EC">
      <w:pPr>
        <w:tabs>
          <w:tab w:val="left" w:pos="420"/>
        </w:tabs>
        <w:snapToGrid w:val="0"/>
        <w:spacing w:after="240" w:line="340" w:lineRule="exact"/>
        <w:ind w:leftChars="200" w:left="31680" w:hangingChars="200" w:firstLine="31680"/>
      </w:pPr>
      <w:r>
        <w:rPr>
          <w:rFonts w:hint="eastAsia"/>
        </w:rPr>
        <w:sym w:font="Symbol" w:char="F02D"/>
      </w:r>
      <w:r>
        <w:rPr>
          <w:rFonts w:hint="eastAsia"/>
        </w:rPr>
        <w:tab/>
      </w:r>
      <w:r>
        <w:rPr>
          <w:rFonts w:hint="eastAsia"/>
        </w:rPr>
        <w:t xml:space="preserve">目前没有就新西兰妇女和儿童遭受暴力的情况进行协调、系统的数据收集，因此，不可能全面而准确地概述这方面的情况。　</w:t>
      </w:r>
    </w:p>
    <w:p w:rsidR="00000000" w:rsidRDefault="00BD35EC" w:rsidP="00BD35EC">
      <w:pPr>
        <w:tabs>
          <w:tab w:val="left" w:pos="420"/>
        </w:tabs>
        <w:snapToGrid w:val="0"/>
        <w:spacing w:after="240" w:line="340" w:lineRule="exact"/>
        <w:ind w:leftChars="200" w:left="31680" w:hangingChars="200" w:firstLine="31680"/>
      </w:pPr>
      <w:r>
        <w:rPr>
          <w:rFonts w:hint="eastAsia"/>
        </w:rPr>
        <w:sym w:font="Symbol" w:char="F02D"/>
      </w:r>
      <w:r>
        <w:rPr>
          <w:rFonts w:hint="eastAsia"/>
        </w:rPr>
        <w:tab/>
      </w:r>
      <w:r>
        <w:rPr>
          <w:rFonts w:hint="eastAsia"/>
        </w:rPr>
        <w:t xml:space="preserve">根据《卖淫改革法》从起诉转为保护性工作者的举措所发挥的积极作用　</w:t>
      </w:r>
    </w:p>
    <w:p w:rsidR="00000000" w:rsidRDefault="00BD35EC" w:rsidP="00BD35EC">
      <w:pPr>
        <w:tabs>
          <w:tab w:val="left" w:pos="420"/>
        </w:tabs>
        <w:snapToGrid w:val="0"/>
        <w:spacing w:after="240" w:line="340" w:lineRule="exact"/>
        <w:ind w:leftChars="200" w:left="31680" w:hangingChars="200" w:firstLine="31680"/>
        <w:rPr>
          <w:rFonts w:hint="eastAsia"/>
        </w:rPr>
      </w:pPr>
      <w:r>
        <w:rPr>
          <w:rFonts w:hint="eastAsia"/>
        </w:rPr>
        <w:sym w:font="Symbol" w:char="F02D"/>
      </w:r>
      <w:r>
        <w:rPr>
          <w:rFonts w:hint="eastAsia"/>
        </w:rPr>
        <w:tab/>
      </w:r>
      <w:r>
        <w:rPr>
          <w:rFonts w:hint="eastAsia"/>
        </w:rPr>
        <w:t>需要增加在农村和首都以外地区实施性和生殖健康战略的资金</w:t>
      </w:r>
    </w:p>
    <w:p w:rsidR="00000000" w:rsidRDefault="00BD35EC" w:rsidP="00BD35EC">
      <w:pPr>
        <w:tabs>
          <w:tab w:val="left" w:pos="420"/>
        </w:tabs>
        <w:snapToGrid w:val="0"/>
        <w:spacing w:after="240" w:line="340" w:lineRule="exact"/>
        <w:ind w:leftChars="200" w:left="31680" w:hangingChars="200" w:firstLine="31680"/>
      </w:pPr>
      <w:r>
        <w:rPr>
          <w:rFonts w:hint="eastAsia"/>
        </w:rPr>
        <w:sym w:font="Symbol" w:char="F02D"/>
      </w:r>
      <w:r>
        <w:rPr>
          <w:rFonts w:hint="eastAsia"/>
        </w:rPr>
        <w:tab/>
      </w:r>
      <w:r>
        <w:rPr>
          <w:rFonts w:hint="eastAsia"/>
        </w:rPr>
        <w:t xml:space="preserve">需要对性传染疾病采取防治措施，使妇女能够接受治疗和帮助，并进一步预防疾病与残疾　</w:t>
      </w:r>
    </w:p>
    <w:p w:rsidR="00000000" w:rsidRDefault="00BD35EC" w:rsidP="00BD35EC">
      <w:pPr>
        <w:tabs>
          <w:tab w:val="left" w:pos="420"/>
        </w:tabs>
        <w:snapToGrid w:val="0"/>
        <w:spacing w:after="240" w:line="340" w:lineRule="exact"/>
        <w:ind w:leftChars="200" w:left="31680" w:hangingChars="200" w:firstLine="31680"/>
      </w:pPr>
      <w:r>
        <w:rPr>
          <w:rFonts w:hint="eastAsia"/>
        </w:rPr>
        <w:sym w:font="Symbol" w:char="F02D"/>
      </w:r>
      <w:r>
        <w:rPr>
          <w:rFonts w:hint="eastAsia"/>
        </w:rPr>
        <w:tab/>
      </w:r>
      <w:r>
        <w:rPr>
          <w:rFonts w:hint="eastAsia"/>
        </w:rPr>
        <w:t xml:space="preserve">需要制订全国衣原体检查指导方针　</w:t>
      </w:r>
    </w:p>
    <w:p w:rsidR="00000000" w:rsidRDefault="00BD35EC" w:rsidP="00BD35EC">
      <w:pPr>
        <w:tabs>
          <w:tab w:val="left" w:pos="420"/>
        </w:tabs>
        <w:snapToGrid w:val="0"/>
        <w:spacing w:after="240" w:line="340" w:lineRule="exact"/>
        <w:ind w:leftChars="200" w:left="31680" w:hangingChars="200" w:firstLine="31680"/>
      </w:pPr>
      <w:r>
        <w:rPr>
          <w:rFonts w:hint="eastAsia"/>
        </w:rPr>
        <w:sym w:font="Symbol" w:char="F02D"/>
      </w:r>
      <w:r>
        <w:rPr>
          <w:rFonts w:hint="eastAsia"/>
        </w:rPr>
        <w:tab/>
      </w:r>
      <w:r>
        <w:rPr>
          <w:rFonts w:hint="eastAsia"/>
        </w:rPr>
        <w:t xml:space="preserve">少年父母学校的数量有所增加，但还需要更多　</w:t>
      </w:r>
    </w:p>
    <w:p w:rsidR="00000000" w:rsidRDefault="00BD35EC" w:rsidP="00BD35EC">
      <w:pPr>
        <w:tabs>
          <w:tab w:val="left" w:pos="420"/>
        </w:tabs>
        <w:snapToGrid w:val="0"/>
        <w:spacing w:after="240" w:line="340" w:lineRule="exact"/>
        <w:ind w:leftChars="200" w:left="31680" w:hangingChars="200" w:firstLine="31680"/>
      </w:pPr>
      <w:r>
        <w:rPr>
          <w:rFonts w:hint="eastAsia"/>
        </w:rPr>
        <w:sym w:font="Symbol" w:char="F02D"/>
      </w:r>
      <w:r>
        <w:rPr>
          <w:rFonts w:hint="eastAsia"/>
        </w:rPr>
        <w:tab/>
      </w:r>
      <w:r>
        <w:rPr>
          <w:rFonts w:hint="eastAsia"/>
        </w:rPr>
        <w:t>需要更多了解促使移民妇女在性产业非法工</w:t>
      </w:r>
      <w:r>
        <w:rPr>
          <w:rFonts w:hint="eastAsia"/>
        </w:rPr>
        <w:t xml:space="preserve">作的环境及其可能面临遣返的风险　</w:t>
      </w:r>
    </w:p>
    <w:p w:rsidR="00000000" w:rsidRDefault="00BD35EC">
      <w:pPr>
        <w:tabs>
          <w:tab w:val="left" w:pos="420"/>
        </w:tabs>
        <w:spacing w:after="240" w:line="340" w:lineRule="exact"/>
        <w:rPr>
          <w:rFonts w:ascii="KaiTi_GB2312" w:eastAsia="KaiTi_GB2312" w:hint="eastAsia"/>
          <w:color w:val="0000FF"/>
        </w:rPr>
      </w:pPr>
      <w:r>
        <w:rPr>
          <w:rFonts w:ascii="KaiTi_GB2312" w:eastAsia="KaiTi_GB2312" w:hint="eastAsia"/>
          <w:color w:val="0000FF"/>
        </w:rPr>
        <w:t>照料</w:t>
      </w:r>
      <w:r>
        <w:rPr>
          <w:rFonts w:ascii="KaiTi_GB2312" w:eastAsia="KaiTi_GB2312" w:hint="eastAsia"/>
          <w:color w:val="0000FF"/>
        </w:rPr>
        <w:t>/</w:t>
      </w:r>
      <w:r>
        <w:rPr>
          <w:rFonts w:ascii="KaiTi_GB2312" w:eastAsia="KaiTi_GB2312" w:hint="eastAsia"/>
          <w:color w:val="0000FF"/>
        </w:rPr>
        <w:t>志愿人员</w:t>
      </w:r>
    </w:p>
    <w:p w:rsidR="00000000" w:rsidRDefault="00BD35EC">
      <w:pPr>
        <w:tabs>
          <w:tab w:val="left" w:pos="420"/>
        </w:tabs>
        <w:spacing w:after="240" w:line="340" w:lineRule="exact"/>
      </w:pPr>
      <w:r>
        <w:rPr>
          <w:rFonts w:hint="eastAsia"/>
        </w:rPr>
        <w:tab/>
      </w:r>
      <w:r>
        <w:rPr>
          <w:rFonts w:hint="eastAsia"/>
        </w:rPr>
        <w:t>包括如下议题：</w:t>
      </w:r>
    </w:p>
    <w:p w:rsidR="00000000" w:rsidRDefault="00BD35EC" w:rsidP="00BD35EC">
      <w:pPr>
        <w:tabs>
          <w:tab w:val="left" w:pos="420"/>
        </w:tabs>
        <w:snapToGrid w:val="0"/>
        <w:spacing w:after="240" w:line="340" w:lineRule="exact"/>
        <w:ind w:leftChars="200" w:left="31680" w:hangingChars="200" w:firstLine="31680"/>
      </w:pPr>
      <w:r>
        <w:rPr>
          <w:rFonts w:hint="eastAsia"/>
        </w:rPr>
        <w:sym w:font="Symbol" w:char="F02D"/>
      </w:r>
      <w:r>
        <w:rPr>
          <w:rFonts w:hint="eastAsia"/>
        </w:rPr>
        <w:tab/>
      </w:r>
      <w:r>
        <w:rPr>
          <w:rFonts w:hint="eastAsia"/>
        </w:rPr>
        <w:t xml:space="preserve">意识到育儿角色和其他无薪工作不受重视　</w:t>
      </w:r>
    </w:p>
    <w:p w:rsidR="00000000" w:rsidRDefault="00BD35EC" w:rsidP="00BD35EC">
      <w:pPr>
        <w:tabs>
          <w:tab w:val="left" w:pos="420"/>
        </w:tabs>
        <w:snapToGrid w:val="0"/>
        <w:spacing w:after="240" w:line="340" w:lineRule="exact"/>
        <w:ind w:leftChars="200" w:left="31680" w:hangingChars="200" w:firstLine="31680"/>
      </w:pPr>
      <w:r>
        <w:rPr>
          <w:rFonts w:hint="eastAsia"/>
        </w:rPr>
        <w:sym w:font="Symbol" w:char="F02D"/>
      </w:r>
      <w:r>
        <w:rPr>
          <w:rFonts w:hint="eastAsia"/>
        </w:rPr>
        <w:tab/>
      </w:r>
      <w:r>
        <w:rPr>
          <w:rFonts w:hint="eastAsia"/>
        </w:rPr>
        <w:t xml:space="preserve">毛利妇女对传统和现代习俗的传承表示关注　　</w:t>
      </w:r>
    </w:p>
    <w:p w:rsidR="00000000" w:rsidRDefault="00BD35EC" w:rsidP="00BD35EC">
      <w:pPr>
        <w:tabs>
          <w:tab w:val="left" w:pos="420"/>
        </w:tabs>
        <w:snapToGrid w:val="0"/>
        <w:spacing w:after="240" w:line="340" w:lineRule="exact"/>
        <w:ind w:leftChars="200" w:left="31680" w:hangingChars="200" w:firstLine="31680"/>
      </w:pPr>
      <w:r>
        <w:rPr>
          <w:rFonts w:hint="eastAsia"/>
        </w:rPr>
        <w:sym w:font="Symbol" w:char="F02D"/>
      </w:r>
      <w:r>
        <w:rPr>
          <w:rFonts w:hint="eastAsia"/>
        </w:rPr>
        <w:tab/>
      </w:r>
      <w:r>
        <w:rPr>
          <w:rFonts w:hint="eastAsia"/>
        </w:rPr>
        <w:t xml:space="preserve">参加有薪工作的青年妇女增加，志愿人员减少　</w:t>
      </w:r>
    </w:p>
    <w:p w:rsidR="00000000" w:rsidRDefault="00BD35EC" w:rsidP="00BD35EC">
      <w:pPr>
        <w:tabs>
          <w:tab w:val="left" w:pos="420"/>
        </w:tabs>
        <w:snapToGrid w:val="0"/>
        <w:spacing w:after="240" w:line="340" w:lineRule="exact"/>
        <w:ind w:leftChars="200" w:left="31680" w:hangingChars="200" w:firstLine="31680"/>
      </w:pPr>
      <w:r>
        <w:rPr>
          <w:rFonts w:hint="eastAsia"/>
        </w:rPr>
        <w:sym w:font="Symbol" w:char="F02D"/>
      </w:r>
      <w:r>
        <w:rPr>
          <w:rFonts w:hint="eastAsia"/>
        </w:rPr>
        <w:tab/>
      </w:r>
      <w:r>
        <w:rPr>
          <w:rFonts w:hint="eastAsia"/>
        </w:rPr>
        <w:t xml:space="preserve">对照料人员一直是薪酬最少者之一表示关注　</w:t>
      </w:r>
    </w:p>
    <w:p w:rsidR="00000000" w:rsidRDefault="00BD35EC" w:rsidP="00BD35EC">
      <w:pPr>
        <w:tabs>
          <w:tab w:val="left" w:pos="420"/>
        </w:tabs>
        <w:snapToGrid w:val="0"/>
        <w:spacing w:after="240" w:line="340" w:lineRule="exact"/>
        <w:ind w:leftChars="200" w:left="31680" w:hangingChars="200" w:firstLine="31680"/>
      </w:pPr>
      <w:r>
        <w:rPr>
          <w:rFonts w:hint="eastAsia"/>
        </w:rPr>
        <w:sym w:font="Symbol" w:char="F02D"/>
      </w:r>
      <w:r>
        <w:rPr>
          <w:rFonts w:hint="eastAsia"/>
        </w:rPr>
        <w:tab/>
      </w:r>
      <w:r>
        <w:rPr>
          <w:rFonts w:hint="eastAsia"/>
        </w:rPr>
        <w:t>必须让男子更多地承担育儿任务，以使妇女能更好地平衡工作与生活</w:t>
      </w:r>
    </w:p>
    <w:p w:rsidR="00000000" w:rsidRDefault="00BD35EC" w:rsidP="00BD35EC">
      <w:pPr>
        <w:tabs>
          <w:tab w:val="left" w:pos="420"/>
        </w:tabs>
        <w:snapToGrid w:val="0"/>
        <w:spacing w:after="240" w:line="340" w:lineRule="exact"/>
        <w:ind w:leftChars="200" w:left="31680" w:hangingChars="200" w:firstLine="31680"/>
      </w:pPr>
      <w:r>
        <w:rPr>
          <w:rFonts w:hint="eastAsia"/>
        </w:rPr>
        <w:sym w:font="Symbol" w:char="F02D"/>
      </w:r>
      <w:r>
        <w:rPr>
          <w:rFonts w:hint="eastAsia"/>
        </w:rPr>
        <w:tab/>
      </w:r>
      <w:r>
        <w:rPr>
          <w:rFonts w:hint="eastAsia"/>
        </w:rPr>
        <w:t>实现有薪工作与无薪工作之间的平衡，按社区期望值，支持开展一系列文化和社区活动，例如：建立毛利委员会、信托委员会、体育组织、</w:t>
      </w:r>
      <w:r>
        <w:t>kōhanga reo</w:t>
      </w:r>
      <w:r>
        <w:rPr>
          <w:rFonts w:hint="eastAsia"/>
        </w:rPr>
        <w:t>和</w:t>
      </w:r>
      <w:r>
        <w:t>kura kaupapa Māori</w:t>
      </w:r>
      <w:r>
        <w:rPr>
          <w:rFonts w:hint="eastAsia"/>
        </w:rPr>
        <w:t>等。</w:t>
      </w:r>
    </w:p>
    <w:p w:rsidR="00000000" w:rsidRDefault="00BD35EC">
      <w:pPr>
        <w:tabs>
          <w:tab w:val="left" w:pos="420"/>
        </w:tabs>
        <w:spacing w:after="240" w:line="340" w:lineRule="exact"/>
        <w:rPr>
          <w:rFonts w:ascii="KaiTi_GB2312" w:eastAsia="KaiTi_GB2312" w:hint="eastAsia"/>
          <w:color w:val="0000FF"/>
        </w:rPr>
      </w:pPr>
    </w:p>
    <w:p w:rsidR="00000000" w:rsidRDefault="00BD35EC">
      <w:pPr>
        <w:tabs>
          <w:tab w:val="left" w:pos="420"/>
        </w:tabs>
        <w:spacing w:after="200" w:line="340" w:lineRule="exact"/>
        <w:rPr>
          <w:rFonts w:ascii="KaiTi_GB2312" w:eastAsia="KaiTi_GB2312"/>
          <w:color w:val="0000FF"/>
        </w:rPr>
      </w:pPr>
      <w:r>
        <w:rPr>
          <w:rFonts w:ascii="KaiTi_GB2312" w:eastAsia="KaiTi_GB2312" w:hint="eastAsia"/>
          <w:color w:val="0000FF"/>
        </w:rPr>
        <w:t>获得服务</w:t>
      </w:r>
    </w:p>
    <w:p w:rsidR="00000000" w:rsidRDefault="00BD35EC">
      <w:pPr>
        <w:tabs>
          <w:tab w:val="left" w:pos="420"/>
        </w:tabs>
        <w:spacing w:after="200" w:line="340" w:lineRule="exact"/>
      </w:pPr>
      <w:r>
        <w:rPr>
          <w:rFonts w:hint="eastAsia"/>
        </w:rPr>
        <w:tab/>
      </w:r>
      <w:r>
        <w:rPr>
          <w:rFonts w:hint="eastAsia"/>
        </w:rPr>
        <w:t>包括如下议题：</w:t>
      </w:r>
    </w:p>
    <w:p w:rsidR="00000000" w:rsidRDefault="00BD35EC" w:rsidP="00BD35EC">
      <w:pPr>
        <w:tabs>
          <w:tab w:val="left" w:pos="420"/>
        </w:tabs>
        <w:snapToGrid w:val="0"/>
        <w:spacing w:after="200" w:line="340" w:lineRule="exact"/>
        <w:ind w:leftChars="200" w:left="31680" w:hangingChars="200" w:firstLine="31680"/>
      </w:pPr>
      <w:r>
        <w:rPr>
          <w:rFonts w:hint="eastAsia"/>
        </w:rPr>
        <w:sym w:font="Symbol" w:char="F02D"/>
      </w:r>
      <w:r>
        <w:rPr>
          <w:rFonts w:hint="eastAsia"/>
        </w:rPr>
        <w:tab/>
      </w:r>
      <w:r>
        <w:rPr>
          <w:rFonts w:hint="eastAsia"/>
        </w:rPr>
        <w:t xml:space="preserve">目前对农村妇女获得服务的关注　</w:t>
      </w:r>
    </w:p>
    <w:p w:rsidR="00000000" w:rsidRDefault="00BD35EC" w:rsidP="00BD35EC">
      <w:pPr>
        <w:tabs>
          <w:tab w:val="left" w:pos="420"/>
        </w:tabs>
        <w:snapToGrid w:val="0"/>
        <w:spacing w:after="200" w:line="340" w:lineRule="exact"/>
        <w:ind w:leftChars="200" w:left="31680" w:hangingChars="200" w:firstLine="31680"/>
      </w:pPr>
      <w:r>
        <w:rPr>
          <w:rFonts w:hint="eastAsia"/>
        </w:rPr>
        <w:sym w:font="Symbol" w:char="F02D"/>
      </w:r>
      <w:r>
        <w:rPr>
          <w:rFonts w:hint="eastAsia"/>
        </w:rPr>
        <w:tab/>
      </w:r>
      <w:r>
        <w:rPr>
          <w:rFonts w:hint="eastAsia"/>
        </w:rPr>
        <w:t xml:space="preserve">对家庭护工工资、培训和旅行补助额度的关注　</w:t>
      </w:r>
    </w:p>
    <w:p w:rsidR="00000000" w:rsidRDefault="00BD35EC" w:rsidP="00BD35EC">
      <w:pPr>
        <w:tabs>
          <w:tab w:val="left" w:pos="420"/>
        </w:tabs>
        <w:snapToGrid w:val="0"/>
        <w:spacing w:after="200" w:line="340" w:lineRule="exact"/>
        <w:ind w:leftChars="200" w:left="31680" w:hangingChars="200" w:firstLine="31680"/>
      </w:pPr>
      <w:r>
        <w:rPr>
          <w:rFonts w:hint="eastAsia"/>
        </w:rPr>
        <w:sym w:font="Symbol" w:char="F02D"/>
      </w:r>
      <w:r>
        <w:rPr>
          <w:rFonts w:hint="eastAsia"/>
        </w:rPr>
        <w:tab/>
      </w:r>
      <w:r>
        <w:rPr>
          <w:rFonts w:hint="eastAsia"/>
        </w:rPr>
        <w:t xml:space="preserve">新西兰偏远地区获得宽带服务的困难　</w:t>
      </w:r>
    </w:p>
    <w:p w:rsidR="00000000" w:rsidRDefault="00BD35EC" w:rsidP="00BD35EC">
      <w:pPr>
        <w:tabs>
          <w:tab w:val="left" w:pos="420"/>
        </w:tabs>
        <w:snapToGrid w:val="0"/>
        <w:spacing w:after="200" w:line="340" w:lineRule="exact"/>
        <w:ind w:leftChars="200" w:left="31680" w:hangingChars="200" w:firstLine="31680"/>
      </w:pPr>
      <w:r>
        <w:rPr>
          <w:rFonts w:hint="eastAsia"/>
        </w:rPr>
        <w:sym w:font="Symbol" w:char="F02D"/>
      </w:r>
      <w:r>
        <w:rPr>
          <w:rFonts w:hint="eastAsia"/>
        </w:rPr>
        <w:tab/>
      </w:r>
      <w:r>
        <w:rPr>
          <w:rFonts w:hint="eastAsia"/>
        </w:rPr>
        <w:t xml:space="preserve">对目前农村地区使用包括电力在内的公用设施的关注　</w:t>
      </w:r>
    </w:p>
    <w:p w:rsidR="00000000" w:rsidRDefault="00BD35EC" w:rsidP="00BD35EC">
      <w:pPr>
        <w:tabs>
          <w:tab w:val="left" w:pos="420"/>
        </w:tabs>
        <w:snapToGrid w:val="0"/>
        <w:spacing w:after="200" w:line="340" w:lineRule="exact"/>
        <w:ind w:leftChars="200" w:left="31680" w:hangingChars="200" w:firstLine="31680"/>
      </w:pPr>
      <w:r>
        <w:rPr>
          <w:rFonts w:hint="eastAsia"/>
        </w:rPr>
        <w:sym w:font="Symbol" w:char="F02D"/>
      </w:r>
      <w:r>
        <w:rPr>
          <w:rFonts w:hint="eastAsia"/>
        </w:rPr>
        <w:tab/>
      </w:r>
      <w:r>
        <w:rPr>
          <w:rFonts w:hint="eastAsia"/>
        </w:rPr>
        <w:t xml:space="preserve">必须提供支助、就业和培训服务，帮助尤其是年龄小的性工作者开辟就业门路　</w:t>
      </w:r>
    </w:p>
    <w:p w:rsidR="00000000" w:rsidRDefault="00BD35EC">
      <w:pPr>
        <w:tabs>
          <w:tab w:val="left" w:pos="420"/>
        </w:tabs>
        <w:spacing w:after="200" w:line="340" w:lineRule="exact"/>
        <w:rPr>
          <w:rFonts w:ascii="KaiTi_GB2312" w:eastAsia="KaiTi_GB2312" w:hint="eastAsia"/>
          <w:color w:val="0000FF"/>
        </w:rPr>
      </w:pPr>
      <w:r>
        <w:rPr>
          <w:rFonts w:ascii="KaiTi_GB2312" w:eastAsia="KaiTi_GB2312" w:hint="eastAsia"/>
          <w:color w:val="0000FF"/>
        </w:rPr>
        <w:t xml:space="preserve">对《新西兰妇女行动计划》进展的关注　</w:t>
      </w:r>
    </w:p>
    <w:p w:rsidR="00000000" w:rsidRDefault="00BD35EC">
      <w:pPr>
        <w:tabs>
          <w:tab w:val="left" w:pos="420"/>
        </w:tabs>
        <w:spacing w:after="200" w:line="340" w:lineRule="exact"/>
      </w:pPr>
      <w:r>
        <w:rPr>
          <w:rFonts w:hint="eastAsia"/>
        </w:rPr>
        <w:tab/>
      </w:r>
      <w:r>
        <w:rPr>
          <w:rFonts w:hint="eastAsia"/>
        </w:rPr>
        <w:t>包括如下关注：</w:t>
      </w:r>
    </w:p>
    <w:p w:rsidR="00000000" w:rsidRDefault="00BD35EC" w:rsidP="00BD35EC">
      <w:pPr>
        <w:tabs>
          <w:tab w:val="left" w:pos="420"/>
        </w:tabs>
        <w:snapToGrid w:val="0"/>
        <w:spacing w:after="200" w:line="340" w:lineRule="exact"/>
        <w:ind w:leftChars="200" w:left="31680" w:hangingChars="200" w:firstLine="31680"/>
      </w:pPr>
      <w:r>
        <w:rPr>
          <w:rFonts w:hint="eastAsia"/>
        </w:rPr>
        <w:sym w:font="Symbol" w:char="F02D"/>
      </w:r>
      <w:r>
        <w:rPr>
          <w:rFonts w:hint="eastAsia"/>
        </w:rPr>
        <w:tab/>
      </w:r>
      <w:r>
        <w:rPr>
          <w:rFonts w:hint="eastAsia"/>
        </w:rPr>
        <w:t xml:space="preserve">非毛利妇女与毛利妇女以及毛利妇女与毛利男子之间的不平等依然存在　</w:t>
      </w:r>
    </w:p>
    <w:p w:rsidR="00000000" w:rsidRDefault="00BD35EC" w:rsidP="00BD35EC">
      <w:pPr>
        <w:tabs>
          <w:tab w:val="left" w:pos="420"/>
        </w:tabs>
        <w:snapToGrid w:val="0"/>
        <w:spacing w:after="200" w:line="340" w:lineRule="exact"/>
        <w:ind w:leftChars="200" w:left="31680" w:hangingChars="200" w:firstLine="31680"/>
      </w:pPr>
      <w:r>
        <w:rPr>
          <w:rFonts w:hint="eastAsia"/>
        </w:rPr>
        <w:sym w:font="Symbol" w:char="F02D"/>
      </w:r>
      <w:r>
        <w:rPr>
          <w:rFonts w:hint="eastAsia"/>
        </w:rPr>
        <w:tab/>
      </w:r>
      <w:r>
        <w:rPr>
          <w:rFonts w:hint="eastAsia"/>
        </w:rPr>
        <w:t xml:space="preserve">各种学生贷款，尤其是妇女所承受的负担及其对她们是否要孩子的选择所具有的影响　</w:t>
      </w:r>
    </w:p>
    <w:p w:rsidR="00000000" w:rsidRDefault="00BD35EC" w:rsidP="00BD35EC">
      <w:pPr>
        <w:tabs>
          <w:tab w:val="left" w:pos="420"/>
        </w:tabs>
        <w:snapToGrid w:val="0"/>
        <w:spacing w:after="200" w:line="340" w:lineRule="exact"/>
        <w:ind w:leftChars="200" w:left="31680" w:hangingChars="200" w:firstLine="31680"/>
      </w:pPr>
      <w:r>
        <w:rPr>
          <w:rFonts w:hint="eastAsia"/>
        </w:rPr>
        <w:sym w:font="Symbol" w:char="F02D"/>
      </w:r>
      <w:r>
        <w:rPr>
          <w:rFonts w:hint="eastAsia"/>
        </w:rPr>
        <w:tab/>
      </w:r>
      <w:r>
        <w:rPr>
          <w:rFonts w:hint="eastAsia"/>
        </w:rPr>
        <w:t>男女工资差别对妇</w:t>
      </w:r>
      <w:r>
        <w:rPr>
          <w:rFonts w:hint="eastAsia"/>
        </w:rPr>
        <w:t xml:space="preserve">女偿还学生贷款能力的影响，以及女研究生名额的不足　</w:t>
      </w:r>
    </w:p>
    <w:p w:rsidR="00000000" w:rsidRDefault="00BD35EC" w:rsidP="00BD35EC">
      <w:pPr>
        <w:tabs>
          <w:tab w:val="left" w:pos="420"/>
        </w:tabs>
        <w:snapToGrid w:val="0"/>
        <w:spacing w:after="200" w:line="340" w:lineRule="exact"/>
        <w:ind w:leftChars="200" w:left="31680" w:hangingChars="200" w:firstLine="31680"/>
      </w:pPr>
      <w:r>
        <w:rPr>
          <w:rFonts w:hint="eastAsia"/>
        </w:rPr>
        <w:sym w:font="Symbol" w:char="F02D"/>
      </w:r>
      <w:r>
        <w:rPr>
          <w:rFonts w:hint="eastAsia"/>
        </w:rPr>
        <w:tab/>
      </w:r>
      <w:r>
        <w:rPr>
          <w:rFonts w:hint="eastAsia"/>
        </w:rPr>
        <w:t xml:space="preserve">行业培训和现代实习计划及其对妇女的适用和影响　</w:t>
      </w:r>
    </w:p>
    <w:p w:rsidR="00000000" w:rsidRDefault="00BD35EC" w:rsidP="00BD35EC">
      <w:pPr>
        <w:tabs>
          <w:tab w:val="left" w:pos="420"/>
        </w:tabs>
        <w:snapToGrid w:val="0"/>
        <w:spacing w:after="200" w:line="340" w:lineRule="exact"/>
        <w:ind w:leftChars="200" w:left="31680" w:hangingChars="200" w:firstLine="31680"/>
      </w:pPr>
      <w:r>
        <w:rPr>
          <w:rFonts w:hint="eastAsia"/>
        </w:rPr>
        <w:sym w:font="Symbol" w:char="F02D"/>
      </w:r>
      <w:r>
        <w:rPr>
          <w:rFonts w:hint="eastAsia"/>
        </w:rPr>
        <w:tab/>
      </w:r>
      <w:r>
        <w:rPr>
          <w:rFonts w:hint="eastAsia"/>
        </w:rPr>
        <w:t>主要从事照料工作的妇女工资持续偏低，而家庭和社区工作的需要却日益增长，尤其是对毛利妇女和太平洋岛屿妇女而言。</w:t>
      </w:r>
    </w:p>
    <w:p w:rsidR="00000000" w:rsidRDefault="00BD35EC">
      <w:pPr>
        <w:tabs>
          <w:tab w:val="left" w:pos="420"/>
        </w:tabs>
        <w:spacing w:after="200" w:line="340" w:lineRule="exact"/>
        <w:rPr>
          <w:rFonts w:eastAsia="SimHei" w:hint="eastAsia"/>
          <w:color w:val="FF0000"/>
          <w:sz w:val="24"/>
        </w:rPr>
      </w:pPr>
      <w:r>
        <w:rPr>
          <w:rFonts w:eastAsia="SimHei" w:hint="eastAsia"/>
          <w:color w:val="FF0000"/>
          <w:sz w:val="24"/>
        </w:rPr>
        <w:t>政府行动</w:t>
      </w:r>
    </w:p>
    <w:p w:rsidR="00000000" w:rsidRDefault="00BD35EC">
      <w:pPr>
        <w:tabs>
          <w:tab w:val="left" w:pos="420"/>
        </w:tabs>
        <w:spacing w:after="200" w:line="340" w:lineRule="exact"/>
        <w:rPr>
          <w:rFonts w:hint="eastAsia"/>
        </w:rPr>
      </w:pPr>
      <w:r>
        <w:rPr>
          <w:rFonts w:hint="eastAsia"/>
        </w:rPr>
        <w:tab/>
      </w:r>
      <w:r>
        <w:rPr>
          <w:rFonts w:hint="eastAsia"/>
        </w:rPr>
        <w:t xml:space="preserve">如本报告所述，政府通过各种正在实施或不久将实施的战略、政策和倡议来处理这些问题和关注。政府继续努力与非政府组织和社区的妇女合作，有针对性地处理新西兰妇女所关注的问题，从而全面改善新西兰妇女的状况。　　　</w:t>
      </w:r>
    </w:p>
    <w:p w:rsidR="00000000" w:rsidRDefault="00BD35EC">
      <w:pPr>
        <w:pStyle w:val="HCh"/>
        <w:rPr>
          <w:sz w:val="24"/>
        </w:rPr>
      </w:pPr>
      <w:bookmarkStart w:id="90" w:name="_Toc130626194"/>
      <w:bookmarkStart w:id="91" w:name="_Toc130626660"/>
      <w:bookmarkStart w:id="92" w:name="_Toc130627669"/>
      <w:bookmarkStart w:id="93" w:name="_Toc131561443"/>
      <w:r>
        <w:rPr>
          <w:rFonts w:hint="eastAsia"/>
          <w:sz w:val="24"/>
        </w:rPr>
        <w:t>附录</w:t>
      </w:r>
      <w:r>
        <w:rPr>
          <w:rFonts w:hint="eastAsia"/>
          <w:sz w:val="24"/>
        </w:rPr>
        <w:t>3</w:t>
      </w:r>
      <w:r>
        <w:rPr>
          <w:rFonts w:hint="eastAsia"/>
          <w:sz w:val="24"/>
        </w:rPr>
        <w:t>：托克劳</w:t>
      </w:r>
      <w:bookmarkEnd w:id="90"/>
      <w:bookmarkEnd w:id="91"/>
      <w:bookmarkEnd w:id="92"/>
      <w:bookmarkEnd w:id="93"/>
    </w:p>
    <w:p w:rsidR="00000000" w:rsidRDefault="00BD35EC">
      <w:pPr>
        <w:tabs>
          <w:tab w:val="left" w:pos="420"/>
        </w:tabs>
        <w:spacing w:after="240" w:line="360" w:lineRule="exact"/>
        <w:rPr>
          <w:rFonts w:hint="eastAsia"/>
        </w:rPr>
      </w:pPr>
      <w:r>
        <w:rPr>
          <w:rFonts w:hint="eastAsia"/>
        </w:rPr>
        <w:tab/>
      </w:r>
      <w:r>
        <w:rPr>
          <w:rFonts w:hint="eastAsia"/>
        </w:rPr>
        <w:t>关于托克劳的背景资料载于新西兰最近的两次定期报告（</w:t>
      </w:r>
      <w:r>
        <w:rPr>
          <w:rFonts w:hint="eastAsia"/>
        </w:rPr>
        <w:t>1998</w:t>
      </w:r>
      <w:r>
        <w:rPr>
          <w:rFonts w:hint="eastAsia"/>
        </w:rPr>
        <w:t>年</w:t>
      </w:r>
      <w:r>
        <w:rPr>
          <w:rFonts w:hint="eastAsia"/>
        </w:rPr>
        <w:t>报告中的资料特别重要）。委员会也可参阅新西兰根据《公民权利和政治权利国际公约》提交的第四次定期报告（</w:t>
      </w:r>
      <w:r>
        <w:t>CCPR/C/NZL/2001/4</w:t>
      </w:r>
      <w:r>
        <w:rPr>
          <w:rFonts w:hint="eastAsia"/>
        </w:rPr>
        <w:t>）中关于托克劳问题的章节，随后根据《经济、社会、文化权利国际公约》（</w:t>
      </w:r>
      <w:r>
        <w:t>E/1990/6/Add.33</w:t>
      </w:r>
      <w:r>
        <w:rPr>
          <w:rFonts w:hint="eastAsia"/>
        </w:rPr>
        <w:t>）提交的报告以及联合国非殖民化特别委员会《</w:t>
      </w:r>
      <w:r>
        <w:rPr>
          <w:rFonts w:hint="eastAsia"/>
        </w:rPr>
        <w:t>2005</w:t>
      </w:r>
      <w:r>
        <w:rPr>
          <w:rFonts w:hint="eastAsia"/>
        </w:rPr>
        <w:t>年工作文件》（</w:t>
      </w:r>
      <w:r>
        <w:t>A/AC.109/2005/3</w:t>
      </w:r>
      <w:r>
        <w:rPr>
          <w:rFonts w:hint="eastAsia"/>
        </w:rPr>
        <w:t>）。</w:t>
      </w:r>
    </w:p>
    <w:p w:rsidR="00000000" w:rsidRDefault="00BD35EC">
      <w:pPr>
        <w:tabs>
          <w:tab w:val="left" w:pos="420"/>
        </w:tabs>
        <w:spacing w:after="240" w:line="360" w:lineRule="exact"/>
        <w:rPr>
          <w:rFonts w:eastAsia="SimHei" w:hint="eastAsia"/>
          <w:color w:val="FF0000"/>
          <w:sz w:val="24"/>
        </w:rPr>
      </w:pPr>
      <w:r>
        <w:rPr>
          <w:rFonts w:eastAsia="SimHei" w:hint="eastAsia"/>
          <w:color w:val="FF0000"/>
          <w:sz w:val="24"/>
        </w:rPr>
        <w:t>总论</w:t>
      </w:r>
    </w:p>
    <w:p w:rsidR="00000000" w:rsidRDefault="00BD35EC">
      <w:pPr>
        <w:tabs>
          <w:tab w:val="left" w:pos="420"/>
        </w:tabs>
        <w:spacing w:after="240" w:line="360" w:lineRule="exact"/>
      </w:pPr>
      <w:r>
        <w:rPr>
          <w:rFonts w:hint="eastAsia"/>
        </w:rPr>
        <w:tab/>
      </w:r>
      <w:r>
        <w:rPr>
          <w:rFonts w:hint="eastAsia"/>
        </w:rPr>
        <w:t>托克劳是由几百年来基本上处于自治状态的三个乡村组成，它们座落在广泛分布于距萨摩亚大约</w:t>
      </w:r>
      <w:r>
        <w:rPr>
          <w:rFonts w:hint="eastAsia"/>
        </w:rPr>
        <w:t>500</w:t>
      </w:r>
      <w:r>
        <w:rPr>
          <w:rFonts w:hint="eastAsia"/>
        </w:rPr>
        <w:t>公里处的小环礁岛上，总人口约</w:t>
      </w:r>
      <w:r>
        <w:rPr>
          <w:rFonts w:hint="eastAsia"/>
        </w:rPr>
        <w:t>1 500</w:t>
      </w:r>
      <w:r>
        <w:rPr>
          <w:rFonts w:hint="eastAsia"/>
        </w:rPr>
        <w:t>人。按照惯例，托克劳政府是以乡村为基础，习俗</w:t>
      </w:r>
      <w:r>
        <w:rPr>
          <w:rFonts w:hint="eastAsia"/>
        </w:rPr>
        <w:t>是这一制度的核心。传统生活就是在一种不稳定的环境中维持着生存。总面积为</w:t>
      </w:r>
      <w:r>
        <w:rPr>
          <w:rFonts w:hint="eastAsia"/>
        </w:rPr>
        <w:t>12</w:t>
      </w:r>
      <w:r>
        <w:rPr>
          <w:rFonts w:hint="eastAsia"/>
        </w:rPr>
        <w:t>平方公里：岛上陆地面积宽度很少超过</w:t>
      </w:r>
      <w:r>
        <w:rPr>
          <w:rFonts w:hint="eastAsia"/>
        </w:rPr>
        <w:t>200</w:t>
      </w:r>
      <w:r>
        <w:rPr>
          <w:rFonts w:hint="eastAsia"/>
        </w:rPr>
        <w:t>米，海拔不超过</w:t>
      </w:r>
      <w:r>
        <w:rPr>
          <w:rFonts w:hint="eastAsia"/>
        </w:rPr>
        <w:t>5</w:t>
      </w:r>
      <w:r>
        <w:rPr>
          <w:rFonts w:hint="eastAsia"/>
        </w:rPr>
        <w:t xml:space="preserve">米。内在的社会结构以家庭为基础，实行分享原则，采取以男性为中心的等级制进行决策的协商方式。　　</w:t>
      </w:r>
    </w:p>
    <w:p w:rsidR="00000000" w:rsidRDefault="00BD35EC">
      <w:pPr>
        <w:tabs>
          <w:tab w:val="left" w:pos="420"/>
        </w:tabs>
        <w:spacing w:after="240" w:line="360" w:lineRule="exact"/>
        <w:rPr>
          <w:rFonts w:hint="eastAsia"/>
        </w:rPr>
      </w:pPr>
      <w:r>
        <w:rPr>
          <w:rFonts w:hint="eastAsia"/>
        </w:rPr>
        <w:tab/>
      </w:r>
      <w:r>
        <w:rPr>
          <w:rFonts w:hint="eastAsia"/>
        </w:rPr>
        <w:t>托克劳是《联合国宪章》所确定的一个非自治领土，上述背景使托克劳处于一种非典型的非殖民化状态。新西兰履行的是一种国家责任，托克劳对岛民的日常生活几乎没有任何影响。新西兰从未在托克劳设立常驻行政机构。不过，在当今时代，国家管理问题已提到日程上来。托克劳与外界的联系不断增加，其生活和物质期</w:t>
      </w:r>
      <w:r>
        <w:rPr>
          <w:rFonts w:hint="eastAsia"/>
        </w:rPr>
        <w:t>盼也随之发生变化。由于铸造货币和在公共部门就业，传统活动的重要性已大为减弱。基于</w:t>
      </w:r>
      <w:r>
        <w:rPr>
          <w:rFonts w:hint="eastAsia"/>
        </w:rPr>
        <w:t>1990</w:t>
      </w:r>
      <w:r>
        <w:rPr>
          <w:rFonts w:hint="eastAsia"/>
        </w:rPr>
        <w:t xml:space="preserve">年代与托克劳达成的谅解，新西兰帮助托克劳以自己的方式发展国家施政能力。　　</w:t>
      </w:r>
    </w:p>
    <w:p w:rsidR="00000000" w:rsidRDefault="00BD35EC">
      <w:pPr>
        <w:tabs>
          <w:tab w:val="left" w:pos="420"/>
        </w:tabs>
        <w:spacing w:after="240" w:line="360" w:lineRule="exact"/>
        <w:rPr>
          <w:lang w:val="en-GB"/>
        </w:rPr>
      </w:pPr>
      <w:r>
        <w:rPr>
          <w:rFonts w:hint="eastAsia"/>
        </w:rPr>
        <w:tab/>
        <w:t>2006</w:t>
      </w:r>
      <w:r>
        <w:rPr>
          <w:rFonts w:hint="eastAsia"/>
        </w:rPr>
        <w:t>年</w:t>
      </w:r>
      <w:r>
        <w:rPr>
          <w:rFonts w:hint="eastAsia"/>
        </w:rPr>
        <w:t>2</w:t>
      </w:r>
      <w:r>
        <w:rPr>
          <w:rFonts w:hint="eastAsia"/>
        </w:rPr>
        <w:t>月，在联合国的监督下，托克劳就是否脱离新西兰成为一个自治国家举行投票。</w:t>
      </w:r>
      <w:r>
        <w:rPr>
          <w:rFonts w:hint="eastAsia"/>
        </w:rPr>
        <w:t>60%</w:t>
      </w:r>
      <w:r>
        <w:rPr>
          <w:rFonts w:hint="eastAsia"/>
        </w:rPr>
        <w:t>的合格登记选民支持自治，但并没有构成规定的三分之二多数——这是托克劳国家议会规定的标准。这样托克兰地位在不远的将来不会改变，但是预计托克劳会在某些时候再提自治问题。托克兰面临的核心问题是习俗和法律。今天，随着习俗与法律日益相互作用，托克劳需要寻求对这种情况的</w:t>
      </w:r>
      <w:r>
        <w:rPr>
          <w:rFonts w:hint="eastAsia"/>
        </w:rPr>
        <w:t xml:space="preserve">理解。当前形势日益需要它摈弃基于其文化背景采取的一套规则和做法，改为实行得到国际承认并与国际社会生活相符的一套规则和做法。　　</w:t>
      </w:r>
    </w:p>
    <w:p w:rsidR="00000000" w:rsidRDefault="00BD35EC">
      <w:pPr>
        <w:tabs>
          <w:tab w:val="left" w:pos="420"/>
        </w:tabs>
        <w:spacing w:after="240" w:line="360" w:lineRule="exact"/>
        <w:rPr>
          <w:rFonts w:hint="eastAsia"/>
        </w:rPr>
      </w:pPr>
      <w:r>
        <w:rPr>
          <w:rFonts w:hint="eastAsia"/>
          <w:lang w:val="en-GB"/>
        </w:rPr>
        <w:tab/>
      </w:r>
      <w:r>
        <w:rPr>
          <w:rFonts w:hint="eastAsia"/>
          <w:lang w:val="en-GB"/>
        </w:rPr>
        <w:t xml:space="preserve">《宪法》草案现在包括这些规定：即托克劳全体人民的个人人权在《世界人权宣言》及《公民权利和政治权利国际公约》中得到阐述；个人的权力在行使时应当适当尊重他人的责任和个人所属社区。这些规定建议托克劳做好充分准备，确定实现自决后如何在地方落实它的人权承诺。　</w:t>
      </w:r>
      <w:r>
        <w:rPr>
          <w:rFonts w:hint="eastAsia"/>
        </w:rPr>
        <w:t xml:space="preserve">　</w:t>
      </w:r>
    </w:p>
    <w:p w:rsidR="00000000" w:rsidRDefault="00BD35EC">
      <w:pPr>
        <w:tabs>
          <w:tab w:val="left" w:pos="420"/>
        </w:tabs>
        <w:spacing w:after="240" w:line="360" w:lineRule="exact"/>
        <w:rPr>
          <w:rFonts w:hint="eastAsia"/>
        </w:rPr>
      </w:pPr>
      <w:r>
        <w:rPr>
          <w:rFonts w:hint="eastAsia"/>
        </w:rPr>
        <w:tab/>
      </w:r>
      <w:r>
        <w:rPr>
          <w:rFonts w:hint="eastAsia"/>
        </w:rPr>
        <w:t>《消除对妇女一切形式歧视公约》全文载入</w:t>
      </w:r>
      <w:r>
        <w:rPr>
          <w:rFonts w:hint="eastAsia"/>
        </w:rPr>
        <w:t>1990</w:t>
      </w:r>
      <w:r>
        <w:rPr>
          <w:rFonts w:hint="eastAsia"/>
        </w:rPr>
        <w:t xml:space="preserve">年以英文和托克劳文出版的人权手册中。　</w:t>
      </w:r>
    </w:p>
    <w:p w:rsidR="00000000" w:rsidRDefault="00BD35EC">
      <w:pPr>
        <w:tabs>
          <w:tab w:val="left" w:pos="420"/>
        </w:tabs>
        <w:spacing w:after="240" w:line="360" w:lineRule="exact"/>
        <w:rPr>
          <w:rFonts w:eastAsia="SimHei"/>
          <w:color w:val="FF0000"/>
          <w:sz w:val="24"/>
        </w:rPr>
      </w:pPr>
      <w:r>
        <w:rPr>
          <w:rFonts w:eastAsia="SimHei" w:hint="eastAsia"/>
          <w:color w:val="FF0000"/>
          <w:sz w:val="24"/>
        </w:rPr>
        <w:t>妇女权利</w:t>
      </w:r>
    </w:p>
    <w:p w:rsidR="00000000" w:rsidRDefault="00BD35EC">
      <w:pPr>
        <w:tabs>
          <w:tab w:val="left" w:pos="420"/>
        </w:tabs>
        <w:spacing w:after="240" w:line="340" w:lineRule="exact"/>
        <w:rPr>
          <w:rFonts w:hint="eastAsia"/>
        </w:rPr>
      </w:pPr>
      <w:r>
        <w:rPr>
          <w:rFonts w:hint="eastAsia"/>
        </w:rPr>
        <w:tab/>
      </w:r>
      <w:r>
        <w:rPr>
          <w:rFonts w:hint="eastAsia"/>
        </w:rPr>
        <w:t>托克拉近期的发展道路对妇女产</w:t>
      </w:r>
      <w:r>
        <w:rPr>
          <w:rFonts w:hint="eastAsia"/>
        </w:rPr>
        <w:t>生了极大影响。在托克劳文化中，男女角色的分工非常明确。在传统社会制度下，妇女拥有使用家族住房和处理家庭经济事务的权利，因而享有较高的地位。丈夫一结婚便要住到妻子家中。虽然托克劳文化十分重视弱势成员的福利和经济资源的公平分配，但处于今天更趋货币化的经济体制下，那些没有任何带薪工作的人就可能处于相对不利的境地。</w:t>
      </w:r>
    </w:p>
    <w:p w:rsidR="00000000" w:rsidRDefault="00BD35EC">
      <w:pPr>
        <w:tabs>
          <w:tab w:val="left" w:pos="420"/>
        </w:tabs>
        <w:spacing w:after="240" w:line="340" w:lineRule="exact"/>
        <w:rPr>
          <w:rFonts w:hint="eastAsia"/>
        </w:rPr>
      </w:pPr>
      <w:r>
        <w:rPr>
          <w:rFonts w:hint="eastAsia"/>
        </w:rPr>
        <w:tab/>
      </w:r>
      <w:r>
        <w:rPr>
          <w:rFonts w:hint="eastAsia"/>
        </w:rPr>
        <w:t>几乎所有从事全日带薪工作的托克劳人都在公共部门；如上所述，这极大地促进了两性平等。托克劳法律中没有禁止对妇女任何歧视的规定，总的来说，妇女享有与男子同等的经济、社会和文化权利。</w:t>
      </w:r>
      <w:r>
        <w:rPr>
          <w:rFonts w:hint="eastAsia"/>
        </w:rPr>
        <w:t>2001</w:t>
      </w:r>
      <w:r>
        <w:rPr>
          <w:rFonts w:hint="eastAsia"/>
        </w:rPr>
        <w:t>年，有</w:t>
      </w:r>
      <w:r>
        <w:rPr>
          <w:rFonts w:hint="eastAsia"/>
        </w:rPr>
        <w:t>59</w:t>
      </w:r>
      <w:r>
        <w:rPr>
          <w:rFonts w:hint="eastAsia"/>
        </w:rPr>
        <w:t>名公务</w:t>
      </w:r>
      <w:r>
        <w:rPr>
          <w:rFonts w:hint="eastAsia"/>
        </w:rPr>
        <w:t>员是女性，男性为</w:t>
      </w:r>
      <w:r>
        <w:rPr>
          <w:rFonts w:hint="eastAsia"/>
        </w:rPr>
        <w:t>73</w:t>
      </w:r>
      <w:r>
        <w:rPr>
          <w:rFonts w:hint="eastAsia"/>
        </w:rPr>
        <w:t>名。妇女在教育（</w:t>
      </w:r>
      <w:r>
        <w:rPr>
          <w:rFonts w:hint="eastAsia"/>
        </w:rPr>
        <w:t>22</w:t>
      </w:r>
      <w:r>
        <w:rPr>
          <w:rFonts w:hint="eastAsia"/>
        </w:rPr>
        <w:t>：</w:t>
      </w:r>
      <w:r>
        <w:rPr>
          <w:rFonts w:hint="eastAsia"/>
        </w:rPr>
        <w:t>13</w:t>
      </w:r>
      <w:r>
        <w:rPr>
          <w:rFonts w:hint="eastAsia"/>
        </w:rPr>
        <w:t>）、保健（</w:t>
      </w:r>
      <w:r>
        <w:rPr>
          <w:rFonts w:hint="eastAsia"/>
        </w:rPr>
        <w:t>15</w:t>
      </w:r>
      <w:r>
        <w:rPr>
          <w:rFonts w:hint="eastAsia"/>
        </w:rPr>
        <w:t>：</w:t>
      </w:r>
      <w:r>
        <w:rPr>
          <w:rFonts w:hint="eastAsia"/>
        </w:rPr>
        <w:t>1</w:t>
      </w:r>
      <w:r>
        <w:rPr>
          <w:rFonts w:hint="eastAsia"/>
        </w:rPr>
        <w:t>）和金融（</w:t>
      </w:r>
      <w:r>
        <w:rPr>
          <w:rFonts w:hint="eastAsia"/>
        </w:rPr>
        <w:t>9</w:t>
      </w:r>
      <w:r>
        <w:rPr>
          <w:rFonts w:hint="eastAsia"/>
        </w:rPr>
        <w:t>：</w:t>
      </w:r>
      <w:r>
        <w:rPr>
          <w:rFonts w:hint="eastAsia"/>
        </w:rPr>
        <w:t>3</w:t>
      </w:r>
      <w:r>
        <w:rPr>
          <w:rFonts w:hint="eastAsia"/>
        </w:rPr>
        <w:t xml:space="preserve">）领域所占比例很高。　　　</w:t>
      </w:r>
    </w:p>
    <w:p w:rsidR="00000000" w:rsidRDefault="00BD35EC">
      <w:pPr>
        <w:tabs>
          <w:tab w:val="left" w:pos="420"/>
        </w:tabs>
        <w:spacing w:after="240" w:line="340" w:lineRule="exact"/>
        <w:rPr>
          <w:rFonts w:hint="eastAsia"/>
        </w:rPr>
      </w:pPr>
      <w:r>
        <w:rPr>
          <w:rFonts w:hint="eastAsia"/>
        </w:rPr>
        <w:tab/>
      </w:r>
      <w:r>
        <w:rPr>
          <w:rFonts w:hint="eastAsia"/>
        </w:rPr>
        <w:t>目前正在积极努力确定分别适合于男子和妇女的发展活动；这项方针符合当地的文化规范，两个群体均可接受。鉴于托克劳文化的价值作用和维护其基本完整性的重要意义，这确实是一项需要考虑的重要问题。同时，传统的男女角色分工显然越来越不明显，目前在全国代表大会中，</w:t>
      </w:r>
      <w:r>
        <w:rPr>
          <w:rFonts w:hint="eastAsia"/>
        </w:rPr>
        <w:t>21</w:t>
      </w:r>
      <w:r>
        <w:rPr>
          <w:rFonts w:hint="eastAsia"/>
        </w:rPr>
        <w:t>位代表中有</w:t>
      </w:r>
      <w:r>
        <w:rPr>
          <w:rFonts w:hint="eastAsia"/>
        </w:rPr>
        <w:t>6</w:t>
      </w:r>
      <w:r>
        <w:rPr>
          <w:rFonts w:hint="eastAsia"/>
        </w:rPr>
        <w:t xml:space="preserve">位是妇女。　</w:t>
      </w:r>
    </w:p>
    <w:p w:rsidR="00000000" w:rsidRDefault="00BD35EC">
      <w:pPr>
        <w:tabs>
          <w:tab w:val="left" w:pos="420"/>
        </w:tabs>
        <w:spacing w:after="240" w:line="360" w:lineRule="exact"/>
        <w:rPr>
          <w:rFonts w:hint="eastAsia"/>
        </w:rPr>
      </w:pPr>
      <w:r>
        <w:rPr>
          <w:rFonts w:hint="eastAsia"/>
        </w:rPr>
        <w:tab/>
      </w:r>
      <w:r>
        <w:rPr>
          <w:rFonts w:hint="eastAsia"/>
        </w:rPr>
        <w:t xml:space="preserve">总的来说，托克劳所采取的方针是有意识地将经济和社会问题与目前地方管理体制的发展联系在一起。　</w:t>
      </w:r>
    </w:p>
    <w:p w:rsidR="00000000" w:rsidRDefault="00BD35EC">
      <w:pPr>
        <w:tabs>
          <w:tab w:val="left" w:pos="420"/>
        </w:tabs>
        <w:spacing w:after="240" w:line="360" w:lineRule="exact"/>
        <w:rPr>
          <w:rFonts w:hint="eastAsia"/>
        </w:rPr>
      </w:pPr>
      <w:r>
        <w:rPr>
          <w:rFonts w:hint="eastAsia"/>
        </w:rPr>
        <w:tab/>
      </w:r>
      <w:r>
        <w:rPr>
          <w:rFonts w:hint="eastAsia"/>
        </w:rPr>
        <w:t>第三次定期报告讨论了妇女委</w:t>
      </w:r>
      <w:r>
        <w:rPr>
          <w:rFonts w:hint="eastAsia"/>
        </w:rPr>
        <w:t xml:space="preserve">员会的作用。这是各个乡村的核心群体，此外还有一个全国妇女委员会（尽管由于资源因素，这个全国性机构能否继续发挥作用还是个问题）。　</w:t>
      </w:r>
    </w:p>
    <w:p w:rsidR="00000000" w:rsidRDefault="00BD35EC">
      <w:pPr>
        <w:tabs>
          <w:tab w:val="left" w:pos="420"/>
        </w:tabs>
        <w:spacing w:after="240" w:line="360" w:lineRule="exact"/>
        <w:rPr>
          <w:rFonts w:hint="eastAsia"/>
        </w:rPr>
      </w:pPr>
      <w:r>
        <w:rPr>
          <w:rFonts w:hint="eastAsia"/>
        </w:rPr>
        <w:tab/>
      </w:r>
      <w:r>
        <w:rPr>
          <w:rFonts w:hint="eastAsia"/>
        </w:rPr>
        <w:t>太平洋岛屿妇女三年期大会（由太平洋共同体秘书处妇女事务局举办）现已日益成为托克劳妇女的一件大事。托克劳代表团参加了</w:t>
      </w:r>
      <w:r>
        <w:rPr>
          <w:rFonts w:hint="eastAsia"/>
        </w:rPr>
        <w:t>1988</w:t>
      </w:r>
      <w:r>
        <w:rPr>
          <w:rFonts w:hint="eastAsia"/>
        </w:rPr>
        <w:t>年大会，它在</w:t>
      </w:r>
      <w:r>
        <w:rPr>
          <w:rFonts w:hint="eastAsia"/>
        </w:rPr>
        <w:t>1999</w:t>
      </w:r>
      <w:r>
        <w:rPr>
          <w:rFonts w:hint="eastAsia"/>
        </w:rPr>
        <w:t xml:space="preserve">年提交全国代表大会的报告中列入了一项有关托克劳执行《消除对妇女歧视公约》行动计划。该报告还包括一项方案，动员妇女更加充分地参与政治生活和经济发展等活动。　</w:t>
      </w:r>
    </w:p>
    <w:p w:rsidR="00000000" w:rsidRDefault="00BD35EC">
      <w:pPr>
        <w:tabs>
          <w:tab w:val="left" w:pos="630"/>
        </w:tabs>
        <w:spacing w:after="240" w:line="360" w:lineRule="exact"/>
        <w:rPr>
          <w:rFonts w:ascii="SimHei" w:eastAsia="SimHei" w:hint="eastAsia"/>
          <w:color w:val="FF0000"/>
          <w:sz w:val="24"/>
        </w:rPr>
      </w:pPr>
      <w:bookmarkStart w:id="94" w:name="_Toc130626195"/>
      <w:bookmarkStart w:id="95" w:name="_Toc130626661"/>
      <w:bookmarkStart w:id="96" w:name="_Toc130627670"/>
      <w:bookmarkStart w:id="97" w:name="_Toc131561444"/>
      <w:r>
        <w:rPr>
          <w:rFonts w:ascii="SimHei" w:eastAsia="SimHei" w:hint="eastAsia"/>
          <w:color w:val="FF0000"/>
          <w:sz w:val="24"/>
        </w:rPr>
        <w:t>附录</w:t>
      </w:r>
      <w:r>
        <w:rPr>
          <w:rFonts w:ascii="SimHei" w:eastAsia="SimHei" w:hint="eastAsia"/>
          <w:color w:val="FF0000"/>
          <w:sz w:val="24"/>
        </w:rPr>
        <w:t>4</w:t>
      </w:r>
      <w:r>
        <w:rPr>
          <w:rFonts w:ascii="SimHei" w:eastAsia="SimHei" w:hint="eastAsia"/>
          <w:color w:val="FF0000"/>
          <w:sz w:val="24"/>
        </w:rPr>
        <w:t xml:space="preserve">：新西兰妇女行动计划与联合国《消除对妇女一切形式歧视公约》之间的关系　</w:t>
      </w:r>
      <w:bookmarkEnd w:id="94"/>
      <w:bookmarkEnd w:id="95"/>
      <w:bookmarkEnd w:id="96"/>
      <w:bookmarkEnd w:id="97"/>
      <w:r>
        <w:rPr>
          <w:rFonts w:ascii="SimHei" w:eastAsia="SimHei" w:hint="eastAsia"/>
          <w:color w:val="FF0000"/>
          <w:sz w:val="24"/>
        </w:rPr>
        <w:t xml:space="preserve">　</w:t>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F" w:firstRow="1" w:lastRow="0" w:firstColumn="1" w:lastColumn="0" w:noHBand="0" w:noVBand="0"/>
      </w:tblPr>
      <w:tblGrid>
        <w:gridCol w:w="1920"/>
        <w:gridCol w:w="3240"/>
        <w:gridCol w:w="4680"/>
      </w:tblGrid>
      <w:tr w:rsidR="00000000">
        <w:tblPrEx>
          <w:tblCellMar>
            <w:top w:w="0" w:type="dxa"/>
            <w:bottom w:w="0" w:type="dxa"/>
          </w:tblCellMar>
        </w:tblPrEx>
        <w:trPr>
          <w:tblHeader/>
        </w:trPr>
        <w:tc>
          <w:tcPr>
            <w:tcW w:w="1920" w:type="dxa"/>
            <w:tcBorders>
              <w:bottom w:val="single" w:sz="6" w:space="0" w:color="000000"/>
            </w:tcBorders>
            <w:shd w:val="clear" w:color="auto" w:fill="D9D9D9"/>
            <w:vAlign w:val="center"/>
          </w:tcPr>
          <w:p w:rsidR="00000000" w:rsidRDefault="00BD35EC">
            <w:pPr>
              <w:tabs>
                <w:tab w:val="left" w:pos="630"/>
              </w:tabs>
              <w:spacing w:after="120" w:line="340" w:lineRule="exact"/>
              <w:rPr>
                <w:rFonts w:ascii="KaiTi_GB2312" w:eastAsia="KaiTi_GB2312"/>
                <w:color w:val="0000FF"/>
              </w:rPr>
            </w:pPr>
            <w:r>
              <w:rPr>
                <w:rFonts w:ascii="KaiTi_GB2312" w:eastAsia="KaiTi_GB2312" w:hint="eastAsia"/>
                <w:color w:val="0000FF"/>
              </w:rPr>
              <w:t>预</w:t>
            </w:r>
            <w:r>
              <w:rPr>
                <w:rFonts w:ascii="KaiTi_GB2312" w:eastAsia="KaiTi_GB2312" w:hint="eastAsia"/>
                <w:color w:val="0000FF"/>
              </w:rPr>
              <w:t>期结果</w:t>
            </w:r>
          </w:p>
        </w:tc>
        <w:tc>
          <w:tcPr>
            <w:tcW w:w="3240" w:type="dxa"/>
            <w:tcBorders>
              <w:bottom w:val="single" w:sz="6" w:space="0" w:color="000000"/>
            </w:tcBorders>
            <w:shd w:val="clear" w:color="auto" w:fill="D9D9D9"/>
            <w:vAlign w:val="center"/>
          </w:tcPr>
          <w:p w:rsidR="00000000" w:rsidRDefault="00BD35EC">
            <w:pPr>
              <w:pStyle w:val="50"/>
              <w:tabs>
                <w:tab w:val="left" w:pos="630"/>
              </w:tabs>
              <w:adjustRightInd w:val="0"/>
              <w:spacing w:beforeLines="0" w:before="0" w:afterLines="0" w:after="120" w:line="340" w:lineRule="exact"/>
              <w:textAlignment w:val="baseline"/>
              <w:rPr>
                <w:rFonts w:ascii="KaiTi_GB2312" w:eastAsia="KaiTi_GB2312"/>
                <w:b w:val="0"/>
                <w:color w:val="0000FF"/>
                <w:kern w:val="0"/>
                <w:szCs w:val="20"/>
              </w:rPr>
            </w:pPr>
            <w:r>
              <w:rPr>
                <w:rFonts w:ascii="KaiTi_GB2312" w:eastAsia="KaiTi_GB2312" w:hint="eastAsia"/>
                <w:b w:val="0"/>
                <w:color w:val="0000FF"/>
                <w:kern w:val="0"/>
                <w:szCs w:val="20"/>
              </w:rPr>
              <w:t>目标</w:t>
            </w:r>
          </w:p>
        </w:tc>
        <w:tc>
          <w:tcPr>
            <w:tcW w:w="4680" w:type="dxa"/>
            <w:tcBorders>
              <w:bottom w:val="single" w:sz="6" w:space="0" w:color="000000"/>
            </w:tcBorders>
            <w:shd w:val="clear" w:color="auto" w:fill="D9D9D9"/>
            <w:vAlign w:val="center"/>
          </w:tcPr>
          <w:p w:rsidR="00000000" w:rsidRDefault="00BD35EC">
            <w:pPr>
              <w:tabs>
                <w:tab w:val="left" w:pos="630"/>
              </w:tabs>
              <w:spacing w:after="120" w:line="340" w:lineRule="exact"/>
              <w:rPr>
                <w:rFonts w:ascii="KaiTi_GB2312" w:eastAsia="KaiTi_GB2312" w:hint="eastAsia"/>
                <w:color w:val="0000FF"/>
              </w:rPr>
            </w:pPr>
            <w:r>
              <w:rPr>
                <w:rFonts w:ascii="KaiTi_GB2312" w:eastAsia="KaiTi_GB2312" w:hint="eastAsia"/>
                <w:color w:val="0000FF"/>
              </w:rPr>
              <w:t>相关条款</w:t>
            </w:r>
            <w:r>
              <w:rPr>
                <w:rFonts w:ascii="KaiTi_GB2312" w:eastAsia="KaiTi_GB2312"/>
                <w:color w:val="0000FF"/>
              </w:rPr>
              <w:br/>
            </w:r>
            <w:r>
              <w:rPr>
                <w:rFonts w:ascii="KaiTi_GB2312" w:eastAsia="KaiTi_GB2312"/>
                <w:color w:val="0000FF"/>
              </w:rPr>
              <w:t>（</w:t>
            </w:r>
            <w:r>
              <w:rPr>
                <w:rFonts w:ascii="KaiTi_GB2312" w:eastAsia="KaiTi_GB2312" w:hint="eastAsia"/>
                <w:color w:val="0000FF"/>
              </w:rPr>
              <w:t>和相关行动计划倡议的例子）</w:t>
            </w:r>
          </w:p>
        </w:tc>
      </w:tr>
      <w:tr w:rsidR="00000000">
        <w:tblPrEx>
          <w:tblCellMar>
            <w:top w:w="0" w:type="dxa"/>
            <w:bottom w:w="0" w:type="dxa"/>
          </w:tblCellMar>
        </w:tblPrEx>
        <w:trPr>
          <w:cantSplit/>
          <w:trHeight w:val="638"/>
        </w:trPr>
        <w:tc>
          <w:tcPr>
            <w:tcW w:w="1920" w:type="dxa"/>
            <w:vMerge w:val="restart"/>
          </w:tcPr>
          <w:p w:rsidR="00000000" w:rsidRDefault="00BD35EC">
            <w:pPr>
              <w:pStyle w:val="H2"/>
              <w:tabs>
                <w:tab w:val="left" w:pos="630"/>
              </w:tabs>
              <w:spacing w:after="120" w:line="340" w:lineRule="exact"/>
              <w:rPr>
                <w:rFonts w:ascii="Times New Roman" w:hint="eastAsia"/>
                <w:lang w:val="en-US"/>
              </w:rPr>
            </w:pPr>
            <w:r>
              <w:rPr>
                <w:rFonts w:ascii="Times New Roman" w:hint="eastAsia"/>
                <w:lang w:val="en-US"/>
              </w:rPr>
              <w:t xml:space="preserve">新西兰妇女的经济独立将会得到改善　</w:t>
            </w:r>
          </w:p>
        </w:tc>
        <w:tc>
          <w:tcPr>
            <w:tcW w:w="3240" w:type="dxa"/>
            <w:vMerge w:val="restart"/>
          </w:tcPr>
          <w:p w:rsidR="00000000" w:rsidRDefault="00BD35EC">
            <w:pPr>
              <w:tabs>
                <w:tab w:val="left" w:pos="630"/>
              </w:tabs>
              <w:spacing w:after="120" w:line="340" w:lineRule="exact"/>
              <w:rPr>
                <w:rFonts w:hint="eastAsia"/>
              </w:rPr>
            </w:pPr>
            <w:r>
              <w:rPr>
                <w:rFonts w:hint="eastAsia"/>
              </w:rPr>
              <w:t>改善妇女参与就业、有薪就业和平等就业的状况。</w:t>
            </w:r>
          </w:p>
        </w:tc>
        <w:tc>
          <w:tcPr>
            <w:tcW w:w="4680" w:type="dxa"/>
          </w:tcPr>
          <w:p w:rsidR="00000000" w:rsidRDefault="00BD35EC">
            <w:pPr>
              <w:tabs>
                <w:tab w:val="left" w:pos="630"/>
              </w:tabs>
              <w:spacing w:line="340" w:lineRule="exact"/>
              <w:rPr>
                <w:rFonts w:ascii="KaiTi_GB2312" w:eastAsia="KaiTi_GB2312" w:hint="eastAsia"/>
                <w:iCs/>
                <w:color w:val="0000FF"/>
              </w:rPr>
            </w:pPr>
            <w:r>
              <w:rPr>
                <w:rFonts w:ascii="KaiTi_GB2312" w:eastAsia="KaiTi_GB2312" w:hint="eastAsia"/>
                <w:iCs/>
                <w:color w:val="0000FF"/>
              </w:rPr>
              <w:t>第</w:t>
            </w:r>
            <w:r>
              <w:rPr>
                <w:rFonts w:ascii="KaiTi_GB2312" w:eastAsia="KaiTi_GB2312" w:hint="eastAsia"/>
                <w:iCs/>
                <w:color w:val="0000FF"/>
              </w:rPr>
              <w:t>10</w:t>
            </w:r>
            <w:r>
              <w:rPr>
                <w:rFonts w:ascii="KaiTi_GB2312" w:eastAsia="KaiTi_GB2312" w:hint="eastAsia"/>
                <w:iCs/>
                <w:color w:val="0000FF"/>
              </w:rPr>
              <w:t xml:space="preserve">条：教育　</w:t>
            </w:r>
          </w:p>
          <w:p w:rsidR="00000000" w:rsidRDefault="00BD35EC">
            <w:pPr>
              <w:tabs>
                <w:tab w:val="left" w:pos="630"/>
              </w:tabs>
              <w:spacing w:line="340" w:lineRule="exact"/>
              <w:rPr>
                <w:rFonts w:hint="eastAsia"/>
              </w:rPr>
            </w:pPr>
            <w:r>
              <w:rPr>
                <w:rFonts w:hint="eastAsia"/>
              </w:rPr>
              <w:t>修改现代实习计划。</w:t>
            </w:r>
          </w:p>
          <w:p w:rsidR="00000000" w:rsidRDefault="00BD35EC">
            <w:pPr>
              <w:tabs>
                <w:tab w:val="left" w:pos="630"/>
              </w:tabs>
              <w:spacing w:after="120" w:line="340" w:lineRule="exact"/>
              <w:rPr>
                <w:rFonts w:hint="eastAsia"/>
              </w:rPr>
            </w:pPr>
            <w:r>
              <w:rPr>
                <w:rFonts w:hint="eastAsia"/>
              </w:rPr>
              <w:t xml:space="preserve">实施针对讲其他语言者的成人英语培训战略。　</w:t>
            </w:r>
          </w:p>
        </w:tc>
      </w:tr>
      <w:tr w:rsidR="00000000">
        <w:tblPrEx>
          <w:tblCellMar>
            <w:top w:w="0" w:type="dxa"/>
            <w:bottom w:w="0" w:type="dxa"/>
          </w:tblCellMar>
        </w:tblPrEx>
        <w:trPr>
          <w:cantSplit/>
          <w:trHeight w:val="637"/>
        </w:trPr>
        <w:tc>
          <w:tcPr>
            <w:tcW w:w="1920" w:type="dxa"/>
            <w:vMerge/>
          </w:tcPr>
          <w:p w:rsidR="00000000" w:rsidRDefault="00BD35EC">
            <w:pPr>
              <w:tabs>
                <w:tab w:val="left" w:pos="630"/>
              </w:tabs>
              <w:spacing w:after="120" w:line="340" w:lineRule="exact"/>
              <w:rPr>
                <w:b/>
                <w:bCs/>
              </w:rPr>
            </w:pPr>
          </w:p>
        </w:tc>
        <w:tc>
          <w:tcPr>
            <w:tcW w:w="3240" w:type="dxa"/>
            <w:vMerge/>
          </w:tcPr>
          <w:p w:rsidR="00000000" w:rsidRDefault="00BD35EC">
            <w:pPr>
              <w:tabs>
                <w:tab w:val="left" w:pos="630"/>
              </w:tabs>
              <w:spacing w:after="120" w:line="340" w:lineRule="exact"/>
            </w:pPr>
          </w:p>
        </w:tc>
        <w:tc>
          <w:tcPr>
            <w:tcW w:w="4680" w:type="dxa"/>
          </w:tcPr>
          <w:p w:rsidR="00000000" w:rsidRDefault="00BD35EC">
            <w:pPr>
              <w:tabs>
                <w:tab w:val="left" w:pos="630"/>
              </w:tabs>
              <w:spacing w:line="340" w:lineRule="exact"/>
              <w:rPr>
                <w:rFonts w:ascii="KaiTi_GB2312" w:eastAsia="KaiTi_GB2312" w:hint="eastAsia"/>
                <w:iCs/>
                <w:color w:val="0000FF"/>
              </w:rPr>
            </w:pPr>
            <w:r>
              <w:rPr>
                <w:rFonts w:ascii="KaiTi_GB2312" w:eastAsia="KaiTi_GB2312" w:hint="eastAsia"/>
                <w:iCs/>
                <w:color w:val="0000FF"/>
              </w:rPr>
              <w:t>第</w:t>
            </w:r>
            <w:r>
              <w:rPr>
                <w:rFonts w:ascii="KaiTi_GB2312" w:eastAsia="KaiTi_GB2312" w:hint="eastAsia"/>
                <w:iCs/>
                <w:color w:val="0000FF"/>
              </w:rPr>
              <w:t>11</w:t>
            </w:r>
            <w:r>
              <w:rPr>
                <w:rFonts w:ascii="KaiTi_GB2312" w:eastAsia="KaiTi_GB2312" w:hint="eastAsia"/>
                <w:iCs/>
                <w:color w:val="0000FF"/>
              </w:rPr>
              <w:t xml:space="preserve">条：就业　</w:t>
            </w:r>
          </w:p>
          <w:p w:rsidR="00000000" w:rsidRDefault="00BD35EC">
            <w:pPr>
              <w:tabs>
                <w:tab w:val="left" w:pos="630"/>
              </w:tabs>
              <w:spacing w:line="340" w:lineRule="exact"/>
              <w:rPr>
                <w:rFonts w:hint="eastAsia"/>
              </w:rPr>
            </w:pPr>
            <w:r>
              <w:rPr>
                <w:rFonts w:hint="eastAsia"/>
              </w:rPr>
              <w:t xml:space="preserve">工资和就业平等行动计划。　</w:t>
            </w:r>
          </w:p>
          <w:p w:rsidR="00000000" w:rsidRDefault="00BD35EC">
            <w:pPr>
              <w:tabs>
                <w:tab w:val="left" w:pos="630"/>
              </w:tabs>
              <w:spacing w:after="120" w:line="340" w:lineRule="exact"/>
            </w:pPr>
            <w:r>
              <w:rPr>
                <w:rFonts w:hint="eastAsia"/>
              </w:rPr>
              <w:t>体面工作行动计划。</w:t>
            </w:r>
          </w:p>
        </w:tc>
      </w:tr>
      <w:tr w:rsidR="00000000">
        <w:tblPrEx>
          <w:tblCellMar>
            <w:top w:w="0" w:type="dxa"/>
            <w:bottom w:w="0" w:type="dxa"/>
          </w:tblCellMar>
        </w:tblPrEx>
        <w:trPr>
          <w:cantSplit/>
          <w:trHeight w:val="255"/>
        </w:trPr>
        <w:tc>
          <w:tcPr>
            <w:tcW w:w="1920" w:type="dxa"/>
            <w:vMerge/>
          </w:tcPr>
          <w:p w:rsidR="00000000" w:rsidRDefault="00BD35EC">
            <w:pPr>
              <w:tabs>
                <w:tab w:val="left" w:pos="630"/>
              </w:tabs>
              <w:spacing w:after="120" w:line="340" w:lineRule="exact"/>
              <w:rPr>
                <w:b/>
                <w:bCs/>
              </w:rPr>
            </w:pPr>
          </w:p>
        </w:tc>
        <w:tc>
          <w:tcPr>
            <w:tcW w:w="3240" w:type="dxa"/>
            <w:vMerge w:val="restart"/>
          </w:tcPr>
          <w:p w:rsidR="00000000" w:rsidRDefault="00BD35EC">
            <w:pPr>
              <w:tabs>
                <w:tab w:val="left" w:pos="630"/>
              </w:tabs>
              <w:spacing w:after="120" w:line="340" w:lineRule="exact"/>
              <w:rPr>
                <w:rFonts w:hint="eastAsia"/>
              </w:rPr>
            </w:pPr>
            <w:r>
              <w:rPr>
                <w:rFonts w:hint="eastAsia"/>
              </w:rPr>
              <w:t xml:space="preserve">改善妇女的经济福利。　</w:t>
            </w:r>
          </w:p>
        </w:tc>
        <w:tc>
          <w:tcPr>
            <w:tcW w:w="4680" w:type="dxa"/>
          </w:tcPr>
          <w:p w:rsidR="00000000" w:rsidRDefault="00BD35EC">
            <w:pPr>
              <w:tabs>
                <w:tab w:val="left" w:pos="630"/>
              </w:tabs>
              <w:spacing w:line="340" w:lineRule="exact"/>
              <w:rPr>
                <w:rFonts w:ascii="KaiTi_GB2312" w:eastAsia="KaiTi_GB2312"/>
                <w:iCs/>
                <w:color w:val="0000FF"/>
              </w:rPr>
            </w:pPr>
            <w:r>
              <w:rPr>
                <w:rFonts w:ascii="KaiTi_GB2312" w:eastAsia="KaiTi_GB2312" w:hint="eastAsia"/>
                <w:iCs/>
                <w:color w:val="0000FF"/>
              </w:rPr>
              <w:t>第</w:t>
            </w:r>
            <w:r>
              <w:rPr>
                <w:rFonts w:ascii="KaiTi_GB2312" w:eastAsia="KaiTi_GB2312" w:hint="eastAsia"/>
                <w:iCs/>
                <w:color w:val="0000FF"/>
              </w:rPr>
              <w:t>10</w:t>
            </w:r>
            <w:r>
              <w:rPr>
                <w:rFonts w:ascii="KaiTi_GB2312" w:eastAsia="KaiTi_GB2312" w:hint="eastAsia"/>
                <w:iCs/>
                <w:color w:val="0000FF"/>
              </w:rPr>
              <w:t xml:space="preserve">条：教育　</w:t>
            </w:r>
          </w:p>
          <w:p w:rsidR="00000000" w:rsidRDefault="00BD35EC">
            <w:pPr>
              <w:tabs>
                <w:tab w:val="left" w:pos="630"/>
              </w:tabs>
              <w:spacing w:after="120" w:line="340" w:lineRule="exact"/>
              <w:rPr>
                <w:rFonts w:hint="eastAsia"/>
              </w:rPr>
            </w:pPr>
            <w:r>
              <w:rPr>
                <w:rFonts w:hint="eastAsia"/>
              </w:rPr>
              <w:t xml:space="preserve">支助高校学生，包括推出无息学生贷款。　</w:t>
            </w:r>
          </w:p>
        </w:tc>
      </w:tr>
      <w:tr w:rsidR="00000000">
        <w:tblPrEx>
          <w:tblCellMar>
            <w:top w:w="0" w:type="dxa"/>
            <w:bottom w:w="0" w:type="dxa"/>
          </w:tblCellMar>
        </w:tblPrEx>
        <w:trPr>
          <w:cantSplit/>
          <w:trHeight w:val="255"/>
        </w:trPr>
        <w:tc>
          <w:tcPr>
            <w:tcW w:w="1920" w:type="dxa"/>
            <w:vMerge/>
          </w:tcPr>
          <w:p w:rsidR="00000000" w:rsidRDefault="00BD35EC">
            <w:pPr>
              <w:tabs>
                <w:tab w:val="left" w:pos="630"/>
              </w:tabs>
              <w:spacing w:after="120" w:line="340" w:lineRule="exact"/>
              <w:rPr>
                <w:b/>
                <w:bCs/>
              </w:rPr>
            </w:pPr>
          </w:p>
        </w:tc>
        <w:tc>
          <w:tcPr>
            <w:tcW w:w="3240" w:type="dxa"/>
            <w:vMerge/>
          </w:tcPr>
          <w:p w:rsidR="00000000" w:rsidRDefault="00BD35EC">
            <w:pPr>
              <w:tabs>
                <w:tab w:val="left" w:pos="630"/>
              </w:tabs>
              <w:spacing w:after="120" w:line="340" w:lineRule="exact"/>
            </w:pPr>
          </w:p>
        </w:tc>
        <w:tc>
          <w:tcPr>
            <w:tcW w:w="4680" w:type="dxa"/>
          </w:tcPr>
          <w:p w:rsidR="00000000" w:rsidRDefault="00BD35EC">
            <w:pPr>
              <w:tabs>
                <w:tab w:val="left" w:pos="630"/>
              </w:tabs>
              <w:spacing w:line="340" w:lineRule="exact"/>
              <w:rPr>
                <w:rFonts w:ascii="KaiTi_GB2312" w:eastAsia="KaiTi_GB2312" w:hint="eastAsia"/>
                <w:iCs/>
                <w:color w:val="0000FF"/>
              </w:rPr>
            </w:pPr>
            <w:r>
              <w:rPr>
                <w:rFonts w:ascii="KaiTi_GB2312" w:eastAsia="KaiTi_GB2312" w:hint="eastAsia"/>
                <w:iCs/>
                <w:color w:val="0000FF"/>
              </w:rPr>
              <w:t>第</w:t>
            </w:r>
            <w:r>
              <w:rPr>
                <w:rFonts w:ascii="KaiTi_GB2312" w:eastAsia="KaiTi_GB2312" w:hint="eastAsia"/>
                <w:iCs/>
                <w:color w:val="0000FF"/>
              </w:rPr>
              <w:t>13</w:t>
            </w:r>
            <w:r>
              <w:rPr>
                <w:rFonts w:ascii="KaiTi_GB2312" w:eastAsia="KaiTi_GB2312" w:hint="eastAsia"/>
                <w:iCs/>
                <w:color w:val="0000FF"/>
              </w:rPr>
              <w:t xml:space="preserve">条：经济和社会生活　</w:t>
            </w:r>
          </w:p>
          <w:p w:rsidR="00000000" w:rsidRDefault="00BD35EC">
            <w:pPr>
              <w:tabs>
                <w:tab w:val="left" w:pos="630"/>
              </w:tabs>
              <w:spacing w:after="120" w:line="340" w:lineRule="exact"/>
              <w:rPr>
                <w:rFonts w:hint="eastAsia"/>
              </w:rPr>
            </w:pPr>
            <w:r>
              <w:rPr>
                <w:rFonts w:hint="eastAsia"/>
              </w:rPr>
              <w:t xml:space="preserve">向妇女提出金融建议，帮助妇女为退休储蓄。　</w:t>
            </w:r>
          </w:p>
        </w:tc>
      </w:tr>
      <w:tr w:rsidR="00000000">
        <w:tblPrEx>
          <w:tblCellMar>
            <w:top w:w="0" w:type="dxa"/>
            <w:bottom w:w="0" w:type="dxa"/>
          </w:tblCellMar>
        </w:tblPrEx>
        <w:trPr>
          <w:cantSplit/>
          <w:trHeight w:val="255"/>
        </w:trPr>
        <w:tc>
          <w:tcPr>
            <w:tcW w:w="1920" w:type="dxa"/>
            <w:vMerge/>
          </w:tcPr>
          <w:p w:rsidR="00000000" w:rsidRDefault="00BD35EC">
            <w:pPr>
              <w:tabs>
                <w:tab w:val="left" w:pos="630"/>
              </w:tabs>
              <w:spacing w:after="120" w:line="340" w:lineRule="exact"/>
              <w:rPr>
                <w:b/>
                <w:bCs/>
              </w:rPr>
            </w:pPr>
          </w:p>
        </w:tc>
        <w:tc>
          <w:tcPr>
            <w:tcW w:w="3240" w:type="dxa"/>
            <w:vMerge/>
          </w:tcPr>
          <w:p w:rsidR="00000000" w:rsidRDefault="00BD35EC">
            <w:pPr>
              <w:tabs>
                <w:tab w:val="left" w:pos="630"/>
              </w:tabs>
              <w:spacing w:after="120" w:line="340" w:lineRule="exact"/>
            </w:pPr>
          </w:p>
        </w:tc>
        <w:tc>
          <w:tcPr>
            <w:tcW w:w="4680" w:type="dxa"/>
          </w:tcPr>
          <w:p w:rsidR="00000000" w:rsidRDefault="00BD35EC">
            <w:pPr>
              <w:tabs>
                <w:tab w:val="left" w:pos="630"/>
              </w:tabs>
              <w:spacing w:line="340" w:lineRule="exact"/>
              <w:rPr>
                <w:rFonts w:ascii="KaiTi_GB2312" w:eastAsia="KaiTi_GB2312" w:hint="eastAsia"/>
                <w:iCs/>
                <w:color w:val="0000FF"/>
              </w:rPr>
            </w:pPr>
            <w:r>
              <w:rPr>
                <w:rFonts w:ascii="KaiTi_GB2312" w:eastAsia="KaiTi_GB2312" w:hint="eastAsia"/>
                <w:iCs/>
                <w:color w:val="0000FF"/>
              </w:rPr>
              <w:t>第</w:t>
            </w:r>
            <w:r>
              <w:rPr>
                <w:rFonts w:ascii="KaiTi_GB2312" w:eastAsia="KaiTi_GB2312" w:hint="eastAsia"/>
                <w:iCs/>
                <w:color w:val="0000FF"/>
              </w:rPr>
              <w:t>16</w:t>
            </w:r>
            <w:r>
              <w:rPr>
                <w:rFonts w:ascii="KaiTi_GB2312" w:eastAsia="KaiTi_GB2312" w:hint="eastAsia"/>
                <w:iCs/>
                <w:color w:val="0000FF"/>
              </w:rPr>
              <w:t>条：婚姻与家庭生活</w:t>
            </w:r>
          </w:p>
          <w:p w:rsidR="00000000" w:rsidRDefault="00BD35EC">
            <w:pPr>
              <w:tabs>
                <w:tab w:val="left" w:pos="630"/>
              </w:tabs>
              <w:spacing w:after="120" w:line="340" w:lineRule="exact"/>
              <w:rPr>
                <w:rFonts w:hint="eastAsia"/>
              </w:rPr>
            </w:pPr>
            <w:r>
              <w:rPr>
                <w:rFonts w:hint="eastAsia"/>
              </w:rPr>
              <w:t>推出“为家庭工作”一揽子</w:t>
            </w:r>
            <w:r>
              <w:rPr>
                <w:rFonts w:hint="eastAsia"/>
              </w:rPr>
              <w:t xml:space="preserve">计划。　</w:t>
            </w:r>
          </w:p>
        </w:tc>
      </w:tr>
      <w:tr w:rsidR="00000000">
        <w:tblPrEx>
          <w:tblCellMar>
            <w:top w:w="0" w:type="dxa"/>
            <w:bottom w:w="0" w:type="dxa"/>
          </w:tblCellMar>
        </w:tblPrEx>
        <w:trPr>
          <w:cantSplit/>
        </w:trPr>
        <w:tc>
          <w:tcPr>
            <w:tcW w:w="1920" w:type="dxa"/>
            <w:vMerge/>
          </w:tcPr>
          <w:p w:rsidR="00000000" w:rsidRDefault="00BD35EC">
            <w:pPr>
              <w:tabs>
                <w:tab w:val="left" w:pos="630"/>
              </w:tabs>
              <w:spacing w:after="120" w:line="340" w:lineRule="exact"/>
              <w:rPr>
                <w:b/>
                <w:bCs/>
              </w:rPr>
            </w:pPr>
          </w:p>
        </w:tc>
        <w:tc>
          <w:tcPr>
            <w:tcW w:w="3240" w:type="dxa"/>
          </w:tcPr>
          <w:p w:rsidR="00000000" w:rsidRDefault="00BD35EC">
            <w:pPr>
              <w:tabs>
                <w:tab w:val="left" w:pos="630"/>
              </w:tabs>
              <w:spacing w:after="120" w:line="340" w:lineRule="exact"/>
            </w:pPr>
            <w:r>
              <w:rPr>
                <w:rFonts w:hint="eastAsia"/>
              </w:rPr>
              <w:t>使妇女，尤其是毛利妇女在企业中取得更大的成功。</w:t>
            </w:r>
          </w:p>
        </w:tc>
        <w:tc>
          <w:tcPr>
            <w:tcW w:w="4680" w:type="dxa"/>
          </w:tcPr>
          <w:p w:rsidR="00000000" w:rsidRDefault="00BD35EC">
            <w:pPr>
              <w:tabs>
                <w:tab w:val="left" w:pos="630"/>
              </w:tabs>
              <w:spacing w:line="340" w:lineRule="exact"/>
              <w:rPr>
                <w:rFonts w:ascii="KaiTi_GB2312" w:eastAsia="KaiTi_GB2312" w:hint="eastAsia"/>
                <w:iCs/>
                <w:color w:val="0000FF"/>
              </w:rPr>
            </w:pPr>
            <w:r>
              <w:rPr>
                <w:rFonts w:ascii="KaiTi_GB2312" w:eastAsia="KaiTi_GB2312" w:hint="eastAsia"/>
                <w:iCs/>
                <w:color w:val="0000FF"/>
              </w:rPr>
              <w:t>第</w:t>
            </w:r>
            <w:r>
              <w:rPr>
                <w:rFonts w:ascii="KaiTi_GB2312" w:eastAsia="KaiTi_GB2312" w:hint="eastAsia"/>
                <w:iCs/>
                <w:color w:val="0000FF"/>
              </w:rPr>
              <w:t>11</w:t>
            </w:r>
            <w:r>
              <w:rPr>
                <w:rFonts w:ascii="KaiTi_GB2312" w:eastAsia="KaiTi_GB2312" w:hint="eastAsia"/>
                <w:iCs/>
                <w:color w:val="0000FF"/>
              </w:rPr>
              <w:t>条：就业</w:t>
            </w:r>
          </w:p>
          <w:p w:rsidR="00000000" w:rsidRDefault="00BD35EC">
            <w:pPr>
              <w:tabs>
                <w:tab w:val="left" w:pos="630"/>
              </w:tabs>
              <w:spacing w:after="120" w:line="340" w:lineRule="exact"/>
              <w:rPr>
                <w:rFonts w:hint="eastAsia"/>
              </w:rPr>
            </w:pPr>
            <w:r>
              <w:rPr>
                <w:rFonts w:hint="eastAsia"/>
              </w:rPr>
              <w:t>设立妇女参与企业活动指导小组。</w:t>
            </w:r>
          </w:p>
        </w:tc>
      </w:tr>
      <w:tr w:rsidR="00000000">
        <w:tblPrEx>
          <w:tblCellMar>
            <w:top w:w="0" w:type="dxa"/>
            <w:bottom w:w="0" w:type="dxa"/>
          </w:tblCellMar>
        </w:tblPrEx>
        <w:trPr>
          <w:cantSplit/>
          <w:trHeight w:val="510"/>
        </w:trPr>
        <w:tc>
          <w:tcPr>
            <w:tcW w:w="1920" w:type="dxa"/>
            <w:vMerge/>
          </w:tcPr>
          <w:p w:rsidR="00000000" w:rsidRDefault="00BD35EC">
            <w:pPr>
              <w:tabs>
                <w:tab w:val="left" w:pos="630"/>
              </w:tabs>
              <w:spacing w:after="120" w:line="340" w:lineRule="exact"/>
              <w:rPr>
                <w:b/>
                <w:bCs/>
              </w:rPr>
            </w:pPr>
          </w:p>
        </w:tc>
        <w:tc>
          <w:tcPr>
            <w:tcW w:w="3240" w:type="dxa"/>
            <w:vMerge w:val="restart"/>
          </w:tcPr>
          <w:p w:rsidR="00000000" w:rsidRDefault="00BD35EC">
            <w:pPr>
              <w:tabs>
                <w:tab w:val="left" w:pos="630"/>
              </w:tabs>
              <w:spacing w:after="120" w:line="340" w:lineRule="exact"/>
              <w:rPr>
                <w:rFonts w:hint="eastAsia"/>
              </w:rPr>
            </w:pPr>
            <w:r>
              <w:rPr>
                <w:rFonts w:hint="eastAsia"/>
              </w:rPr>
              <w:t xml:space="preserve">加强妇女在经济部门领导和决策层的参与。　</w:t>
            </w:r>
          </w:p>
        </w:tc>
        <w:tc>
          <w:tcPr>
            <w:tcW w:w="4680" w:type="dxa"/>
            <w:tcBorders>
              <w:bottom w:val="single" w:sz="6" w:space="0" w:color="000000"/>
            </w:tcBorders>
          </w:tcPr>
          <w:p w:rsidR="00000000" w:rsidRDefault="00BD35EC">
            <w:pPr>
              <w:tabs>
                <w:tab w:val="left" w:pos="630"/>
              </w:tabs>
              <w:spacing w:line="340" w:lineRule="exact"/>
              <w:rPr>
                <w:rFonts w:ascii="KaiTi_GB2312" w:eastAsia="KaiTi_GB2312" w:hint="eastAsia"/>
                <w:iCs/>
                <w:color w:val="0000FF"/>
              </w:rPr>
            </w:pPr>
            <w:r>
              <w:rPr>
                <w:rFonts w:ascii="KaiTi_GB2312" w:eastAsia="KaiTi_GB2312" w:hint="eastAsia"/>
                <w:iCs/>
                <w:color w:val="0000FF"/>
              </w:rPr>
              <w:t>第</w:t>
            </w:r>
            <w:r>
              <w:rPr>
                <w:rFonts w:ascii="KaiTi_GB2312" w:eastAsia="KaiTi_GB2312" w:hint="eastAsia"/>
                <w:iCs/>
                <w:color w:val="0000FF"/>
              </w:rPr>
              <w:t>7</w:t>
            </w:r>
            <w:r>
              <w:rPr>
                <w:rFonts w:ascii="KaiTi_GB2312" w:eastAsia="KaiTi_GB2312" w:hint="eastAsia"/>
                <w:iCs/>
                <w:color w:val="0000FF"/>
              </w:rPr>
              <w:t xml:space="preserve">条：政治和公共事务　</w:t>
            </w:r>
          </w:p>
          <w:p w:rsidR="00000000" w:rsidRDefault="00BD35EC">
            <w:pPr>
              <w:tabs>
                <w:tab w:val="left" w:pos="630"/>
              </w:tabs>
              <w:spacing w:line="340" w:lineRule="exact"/>
              <w:rPr>
                <w:rFonts w:hint="eastAsia"/>
              </w:rPr>
            </w:pPr>
            <w:r>
              <w:rPr>
                <w:rFonts w:hint="eastAsia"/>
              </w:rPr>
              <w:t>妇女事务部提名处。</w:t>
            </w:r>
          </w:p>
          <w:p w:rsidR="00000000" w:rsidRDefault="00BD35EC">
            <w:pPr>
              <w:tabs>
                <w:tab w:val="left" w:pos="630"/>
              </w:tabs>
              <w:spacing w:after="120" w:line="340" w:lineRule="exact"/>
              <w:rPr>
                <w:rFonts w:hint="eastAsia"/>
              </w:rPr>
            </w:pPr>
            <w:r>
              <w:rPr>
                <w:rFonts w:hint="eastAsia"/>
              </w:rPr>
              <w:t>平等就业机会政策。</w:t>
            </w:r>
            <w:r>
              <w:t xml:space="preserve"> </w:t>
            </w:r>
            <w:r>
              <w:rPr>
                <w:rFonts w:hint="eastAsia"/>
              </w:rPr>
              <w:t xml:space="preserve">　</w:t>
            </w:r>
          </w:p>
        </w:tc>
      </w:tr>
      <w:tr w:rsidR="00000000">
        <w:tblPrEx>
          <w:tblCellMar>
            <w:top w:w="0" w:type="dxa"/>
            <w:bottom w:w="0" w:type="dxa"/>
          </w:tblCellMar>
        </w:tblPrEx>
        <w:trPr>
          <w:cantSplit/>
          <w:trHeight w:val="510"/>
        </w:trPr>
        <w:tc>
          <w:tcPr>
            <w:tcW w:w="1920" w:type="dxa"/>
            <w:vMerge/>
            <w:tcBorders>
              <w:bottom w:val="single" w:sz="6" w:space="0" w:color="000000"/>
            </w:tcBorders>
          </w:tcPr>
          <w:p w:rsidR="00000000" w:rsidRDefault="00BD35EC">
            <w:pPr>
              <w:tabs>
                <w:tab w:val="left" w:pos="630"/>
              </w:tabs>
              <w:spacing w:after="120" w:line="340" w:lineRule="exact"/>
              <w:rPr>
                <w:b/>
                <w:bCs/>
              </w:rPr>
            </w:pPr>
          </w:p>
        </w:tc>
        <w:tc>
          <w:tcPr>
            <w:tcW w:w="3240" w:type="dxa"/>
            <w:vMerge/>
            <w:tcBorders>
              <w:bottom w:val="single" w:sz="6" w:space="0" w:color="000000"/>
            </w:tcBorders>
          </w:tcPr>
          <w:p w:rsidR="00000000" w:rsidRDefault="00BD35EC">
            <w:pPr>
              <w:tabs>
                <w:tab w:val="left" w:pos="630"/>
              </w:tabs>
              <w:spacing w:after="120" w:line="340" w:lineRule="exact"/>
            </w:pPr>
          </w:p>
        </w:tc>
        <w:tc>
          <w:tcPr>
            <w:tcW w:w="4680" w:type="dxa"/>
            <w:tcBorders>
              <w:bottom w:val="single" w:sz="6" w:space="0" w:color="000000"/>
            </w:tcBorders>
          </w:tcPr>
          <w:p w:rsidR="00000000" w:rsidRDefault="00BD35EC">
            <w:pPr>
              <w:tabs>
                <w:tab w:val="left" w:pos="630"/>
              </w:tabs>
              <w:spacing w:line="340" w:lineRule="exact"/>
              <w:rPr>
                <w:rFonts w:ascii="KaiTi_GB2312" w:eastAsia="KaiTi_GB2312" w:hint="eastAsia"/>
                <w:iCs/>
                <w:color w:val="0000FF"/>
              </w:rPr>
            </w:pPr>
            <w:r>
              <w:rPr>
                <w:rFonts w:ascii="KaiTi_GB2312" w:eastAsia="KaiTi_GB2312" w:hint="eastAsia"/>
                <w:iCs/>
                <w:color w:val="0000FF"/>
              </w:rPr>
              <w:t>第</w:t>
            </w:r>
            <w:r>
              <w:rPr>
                <w:rFonts w:ascii="KaiTi_GB2312" w:eastAsia="KaiTi_GB2312" w:hint="eastAsia"/>
                <w:iCs/>
                <w:color w:val="0000FF"/>
              </w:rPr>
              <w:t>11</w:t>
            </w:r>
            <w:r>
              <w:rPr>
                <w:rFonts w:ascii="KaiTi_GB2312" w:eastAsia="KaiTi_GB2312" w:hint="eastAsia"/>
                <w:iCs/>
                <w:color w:val="0000FF"/>
              </w:rPr>
              <w:t>条：就业</w:t>
            </w:r>
          </w:p>
          <w:p w:rsidR="00000000" w:rsidRDefault="00BD35EC">
            <w:pPr>
              <w:tabs>
                <w:tab w:val="left" w:pos="630"/>
              </w:tabs>
              <w:spacing w:after="120" w:line="340" w:lineRule="exact"/>
              <w:rPr>
                <w:rFonts w:hint="eastAsia"/>
              </w:rPr>
            </w:pPr>
            <w:r>
              <w:rPr>
                <w:rFonts w:hint="eastAsia"/>
              </w:rPr>
              <w:t>工资和就业平等行动计划。</w:t>
            </w:r>
            <w:r>
              <w:rPr>
                <w:rFonts w:ascii="KaiTi_GB2312" w:eastAsia="KaiTi_GB2312" w:hint="eastAsia"/>
                <w:iCs/>
                <w:color w:val="0000FF"/>
              </w:rPr>
              <w:t xml:space="preserve">　</w:t>
            </w:r>
          </w:p>
        </w:tc>
      </w:tr>
      <w:tr w:rsidR="00000000">
        <w:tblPrEx>
          <w:tblCellMar>
            <w:top w:w="0" w:type="dxa"/>
            <w:bottom w:w="0" w:type="dxa"/>
          </w:tblCellMar>
        </w:tblPrEx>
        <w:trPr>
          <w:cantSplit/>
        </w:trPr>
        <w:tc>
          <w:tcPr>
            <w:tcW w:w="1920" w:type="dxa"/>
            <w:vMerge w:val="restart"/>
          </w:tcPr>
          <w:p w:rsidR="00000000" w:rsidRDefault="00BD35EC">
            <w:pPr>
              <w:pStyle w:val="H2"/>
              <w:tabs>
                <w:tab w:val="left" w:pos="630"/>
              </w:tabs>
              <w:spacing w:after="120"/>
              <w:rPr>
                <w:rFonts w:ascii="Times New Roman" w:hint="eastAsia"/>
                <w:lang w:val="en-US"/>
              </w:rPr>
            </w:pPr>
            <w:r>
              <w:rPr>
                <w:rFonts w:ascii="Times New Roman" w:hint="eastAsia"/>
                <w:lang w:val="en-US"/>
              </w:rPr>
              <w:t xml:space="preserve">在新西兰进一步实现工作与生活的平衡　</w:t>
            </w:r>
          </w:p>
        </w:tc>
        <w:tc>
          <w:tcPr>
            <w:tcW w:w="3240" w:type="dxa"/>
          </w:tcPr>
          <w:p w:rsidR="00000000" w:rsidRDefault="00BD35EC">
            <w:pPr>
              <w:pStyle w:val="Date"/>
              <w:tabs>
                <w:tab w:val="left" w:pos="630"/>
              </w:tabs>
              <w:spacing w:after="120" w:line="360" w:lineRule="exact"/>
              <w:rPr>
                <w:rFonts w:hint="eastAsia"/>
              </w:rPr>
            </w:pPr>
            <w:r>
              <w:rPr>
                <w:rFonts w:hint="eastAsia"/>
              </w:rPr>
              <w:t xml:space="preserve">改善新西兰工作与生活之间的平衡状况。　</w:t>
            </w:r>
          </w:p>
        </w:tc>
        <w:tc>
          <w:tcPr>
            <w:tcW w:w="4680" w:type="dxa"/>
          </w:tcPr>
          <w:p w:rsidR="00000000" w:rsidRDefault="00BD35EC">
            <w:pPr>
              <w:tabs>
                <w:tab w:val="left" w:pos="630"/>
              </w:tabs>
              <w:spacing w:line="360" w:lineRule="exact"/>
              <w:rPr>
                <w:rFonts w:ascii="KaiTi_GB2312" w:eastAsia="KaiTi_GB2312" w:hint="eastAsia"/>
                <w:iCs/>
                <w:color w:val="0000FF"/>
              </w:rPr>
            </w:pPr>
            <w:r>
              <w:rPr>
                <w:rFonts w:ascii="KaiTi_GB2312" w:eastAsia="KaiTi_GB2312" w:hint="eastAsia"/>
                <w:iCs/>
                <w:color w:val="0000FF"/>
              </w:rPr>
              <w:t>第</w:t>
            </w:r>
            <w:r>
              <w:rPr>
                <w:rFonts w:ascii="KaiTi_GB2312" w:eastAsia="KaiTi_GB2312" w:hint="eastAsia"/>
                <w:iCs/>
                <w:color w:val="0000FF"/>
              </w:rPr>
              <w:t>11</w:t>
            </w:r>
            <w:r>
              <w:rPr>
                <w:rFonts w:ascii="KaiTi_GB2312" w:eastAsia="KaiTi_GB2312" w:hint="eastAsia"/>
                <w:iCs/>
                <w:color w:val="0000FF"/>
              </w:rPr>
              <w:t>条：就业</w:t>
            </w:r>
          </w:p>
          <w:p w:rsidR="00000000" w:rsidRDefault="00BD35EC">
            <w:pPr>
              <w:tabs>
                <w:tab w:val="left" w:pos="630"/>
              </w:tabs>
              <w:spacing w:after="120" w:line="360" w:lineRule="exact"/>
              <w:rPr>
                <w:rFonts w:hint="eastAsia"/>
              </w:rPr>
            </w:pPr>
            <w:r>
              <w:rPr>
                <w:rFonts w:hint="eastAsia"/>
              </w:rPr>
              <w:t>平衡工作与生活方案。</w:t>
            </w:r>
            <w:r>
              <w:rPr>
                <w:rFonts w:ascii="KaiTi_GB2312" w:eastAsia="KaiTi_GB2312" w:hint="eastAsia"/>
                <w:iCs/>
                <w:color w:val="0000FF"/>
              </w:rPr>
              <w:t xml:space="preserve">　</w:t>
            </w:r>
          </w:p>
        </w:tc>
      </w:tr>
      <w:tr w:rsidR="00000000">
        <w:tblPrEx>
          <w:tblCellMar>
            <w:top w:w="0" w:type="dxa"/>
            <w:bottom w:w="0" w:type="dxa"/>
          </w:tblCellMar>
        </w:tblPrEx>
        <w:trPr>
          <w:cantSplit/>
        </w:trPr>
        <w:tc>
          <w:tcPr>
            <w:tcW w:w="1920" w:type="dxa"/>
            <w:vMerge/>
          </w:tcPr>
          <w:p w:rsidR="00000000" w:rsidRDefault="00BD35EC">
            <w:pPr>
              <w:tabs>
                <w:tab w:val="left" w:pos="630"/>
              </w:tabs>
              <w:spacing w:after="120" w:line="360" w:lineRule="exact"/>
              <w:rPr>
                <w:b/>
                <w:bCs/>
              </w:rPr>
            </w:pPr>
          </w:p>
        </w:tc>
        <w:tc>
          <w:tcPr>
            <w:tcW w:w="3240" w:type="dxa"/>
          </w:tcPr>
          <w:p w:rsidR="00000000" w:rsidRDefault="00BD35EC">
            <w:pPr>
              <w:tabs>
                <w:tab w:val="left" w:pos="630"/>
              </w:tabs>
              <w:spacing w:after="120" w:line="360" w:lineRule="exact"/>
            </w:pPr>
            <w:r>
              <w:rPr>
                <w:rFonts w:hint="eastAsia"/>
              </w:rPr>
              <w:t>支持强调无薪工作在经济生活中的作用的提案。</w:t>
            </w:r>
          </w:p>
        </w:tc>
        <w:tc>
          <w:tcPr>
            <w:tcW w:w="4680" w:type="dxa"/>
          </w:tcPr>
          <w:p w:rsidR="00000000" w:rsidRDefault="00BD35EC">
            <w:pPr>
              <w:tabs>
                <w:tab w:val="left" w:pos="630"/>
              </w:tabs>
              <w:spacing w:line="360" w:lineRule="exact"/>
              <w:rPr>
                <w:rFonts w:ascii="KaiTi_GB2312" w:eastAsia="KaiTi_GB2312" w:hint="eastAsia"/>
                <w:iCs/>
                <w:color w:val="0000FF"/>
              </w:rPr>
            </w:pPr>
            <w:r>
              <w:rPr>
                <w:rFonts w:ascii="KaiTi_GB2312" w:eastAsia="KaiTi_GB2312" w:hint="eastAsia"/>
                <w:iCs/>
                <w:color w:val="0000FF"/>
              </w:rPr>
              <w:t>第</w:t>
            </w:r>
            <w:r>
              <w:rPr>
                <w:rFonts w:ascii="KaiTi_GB2312" w:eastAsia="KaiTi_GB2312" w:hint="eastAsia"/>
                <w:iCs/>
                <w:color w:val="0000FF"/>
              </w:rPr>
              <w:t>13</w:t>
            </w:r>
            <w:r>
              <w:rPr>
                <w:rFonts w:ascii="KaiTi_GB2312" w:eastAsia="KaiTi_GB2312" w:hint="eastAsia"/>
                <w:iCs/>
                <w:color w:val="0000FF"/>
              </w:rPr>
              <w:t>条：经济和社会生活</w:t>
            </w:r>
          </w:p>
          <w:p w:rsidR="00000000" w:rsidRDefault="00BD35EC">
            <w:pPr>
              <w:tabs>
                <w:tab w:val="left" w:pos="630"/>
              </w:tabs>
              <w:spacing w:after="120" w:line="360" w:lineRule="exact"/>
              <w:rPr>
                <w:rFonts w:hint="eastAsia"/>
              </w:rPr>
            </w:pPr>
            <w:r>
              <w:rPr>
                <w:rFonts w:hint="eastAsia"/>
              </w:rPr>
              <w:t>扩大时间使用情况调查和编制卫星账户来收集关</w:t>
            </w:r>
            <w:r>
              <w:rPr>
                <w:rFonts w:hint="eastAsia"/>
              </w:rPr>
              <w:t>于无薪工作的信息。</w:t>
            </w:r>
            <w:r>
              <w:rPr>
                <w:rFonts w:ascii="KaiTi_GB2312" w:eastAsia="KaiTi_GB2312" w:hint="eastAsia"/>
                <w:iCs/>
                <w:color w:val="0000FF"/>
              </w:rPr>
              <w:t xml:space="preserve">　</w:t>
            </w:r>
          </w:p>
        </w:tc>
      </w:tr>
      <w:tr w:rsidR="00000000">
        <w:tblPrEx>
          <w:tblCellMar>
            <w:top w:w="0" w:type="dxa"/>
            <w:bottom w:w="0" w:type="dxa"/>
          </w:tblCellMar>
        </w:tblPrEx>
        <w:trPr>
          <w:cantSplit/>
        </w:trPr>
        <w:tc>
          <w:tcPr>
            <w:tcW w:w="1920" w:type="dxa"/>
            <w:vMerge/>
          </w:tcPr>
          <w:p w:rsidR="00000000" w:rsidRDefault="00BD35EC">
            <w:pPr>
              <w:tabs>
                <w:tab w:val="left" w:pos="630"/>
              </w:tabs>
              <w:spacing w:after="120" w:line="360" w:lineRule="exact"/>
              <w:rPr>
                <w:b/>
                <w:bCs/>
              </w:rPr>
            </w:pPr>
          </w:p>
        </w:tc>
        <w:tc>
          <w:tcPr>
            <w:tcW w:w="3240" w:type="dxa"/>
          </w:tcPr>
          <w:p w:rsidR="00000000" w:rsidRDefault="00BD35EC">
            <w:pPr>
              <w:tabs>
                <w:tab w:val="left" w:pos="630"/>
              </w:tabs>
              <w:spacing w:after="120" w:line="360" w:lineRule="exact"/>
            </w:pPr>
            <w:r>
              <w:rPr>
                <w:rFonts w:hint="eastAsia"/>
              </w:rPr>
              <w:t xml:space="preserve">扩大获得带薪育儿假的机会。　</w:t>
            </w:r>
          </w:p>
        </w:tc>
        <w:tc>
          <w:tcPr>
            <w:tcW w:w="4680" w:type="dxa"/>
          </w:tcPr>
          <w:p w:rsidR="00000000" w:rsidRDefault="00BD35EC">
            <w:pPr>
              <w:tabs>
                <w:tab w:val="left" w:pos="630"/>
              </w:tabs>
              <w:spacing w:line="360" w:lineRule="exact"/>
              <w:rPr>
                <w:rFonts w:ascii="KaiTi_GB2312" w:eastAsia="KaiTi_GB2312" w:hint="eastAsia"/>
                <w:iCs/>
                <w:color w:val="0000FF"/>
              </w:rPr>
            </w:pPr>
            <w:r>
              <w:rPr>
                <w:rFonts w:ascii="KaiTi_GB2312" w:eastAsia="KaiTi_GB2312" w:hint="eastAsia"/>
                <w:iCs/>
                <w:color w:val="0000FF"/>
              </w:rPr>
              <w:t>第</w:t>
            </w:r>
            <w:r>
              <w:rPr>
                <w:rFonts w:ascii="KaiTi_GB2312" w:eastAsia="KaiTi_GB2312" w:hint="eastAsia"/>
                <w:iCs/>
                <w:color w:val="0000FF"/>
              </w:rPr>
              <w:t>11</w:t>
            </w:r>
            <w:r>
              <w:rPr>
                <w:rFonts w:ascii="KaiTi_GB2312" w:eastAsia="KaiTi_GB2312" w:hint="eastAsia"/>
                <w:iCs/>
                <w:color w:val="0000FF"/>
              </w:rPr>
              <w:t>条：就业</w:t>
            </w:r>
          </w:p>
          <w:p w:rsidR="00000000" w:rsidRDefault="00BD35EC">
            <w:pPr>
              <w:tabs>
                <w:tab w:val="left" w:pos="630"/>
              </w:tabs>
              <w:spacing w:after="120" w:line="360" w:lineRule="exact"/>
              <w:rPr>
                <w:rFonts w:hint="eastAsia"/>
              </w:rPr>
            </w:pPr>
            <w:r>
              <w:rPr>
                <w:rFonts w:hint="eastAsia"/>
              </w:rPr>
              <w:t>扩大带薪育儿假计划。</w:t>
            </w:r>
            <w:r>
              <w:rPr>
                <w:rFonts w:ascii="KaiTi_GB2312" w:eastAsia="KaiTi_GB2312" w:hint="eastAsia"/>
                <w:iCs/>
                <w:color w:val="0000FF"/>
              </w:rPr>
              <w:t xml:space="preserve">　</w:t>
            </w:r>
          </w:p>
        </w:tc>
      </w:tr>
      <w:tr w:rsidR="00000000">
        <w:tblPrEx>
          <w:tblCellMar>
            <w:top w:w="0" w:type="dxa"/>
            <w:bottom w:w="0" w:type="dxa"/>
          </w:tblCellMar>
        </w:tblPrEx>
        <w:trPr>
          <w:cantSplit/>
          <w:trHeight w:val="638"/>
        </w:trPr>
        <w:tc>
          <w:tcPr>
            <w:tcW w:w="1920" w:type="dxa"/>
            <w:vMerge/>
          </w:tcPr>
          <w:p w:rsidR="00000000" w:rsidRDefault="00BD35EC">
            <w:pPr>
              <w:tabs>
                <w:tab w:val="left" w:pos="630"/>
              </w:tabs>
              <w:spacing w:after="120" w:line="360" w:lineRule="exact"/>
              <w:rPr>
                <w:b/>
                <w:bCs/>
              </w:rPr>
            </w:pPr>
          </w:p>
        </w:tc>
        <w:tc>
          <w:tcPr>
            <w:tcW w:w="3240" w:type="dxa"/>
            <w:vMerge w:val="restart"/>
          </w:tcPr>
          <w:p w:rsidR="00000000" w:rsidRDefault="00BD35EC">
            <w:pPr>
              <w:tabs>
                <w:tab w:val="left" w:pos="630"/>
              </w:tabs>
              <w:spacing w:after="120" w:line="360" w:lineRule="exact"/>
              <w:rPr>
                <w:rFonts w:hint="eastAsia"/>
              </w:rPr>
            </w:pPr>
            <w:r>
              <w:rPr>
                <w:rFonts w:hint="eastAsia"/>
              </w:rPr>
              <w:t xml:space="preserve">促进提供能负担得起的优质育儿服务。　</w:t>
            </w:r>
          </w:p>
        </w:tc>
        <w:tc>
          <w:tcPr>
            <w:tcW w:w="4680" w:type="dxa"/>
          </w:tcPr>
          <w:p w:rsidR="00000000" w:rsidRDefault="00BD35EC">
            <w:pPr>
              <w:tabs>
                <w:tab w:val="left" w:pos="630"/>
              </w:tabs>
              <w:spacing w:line="360" w:lineRule="exact"/>
              <w:rPr>
                <w:rFonts w:ascii="KaiTi_GB2312" w:eastAsia="KaiTi_GB2312" w:hint="eastAsia"/>
                <w:iCs/>
                <w:color w:val="0000FF"/>
              </w:rPr>
            </w:pPr>
            <w:r>
              <w:rPr>
                <w:rFonts w:ascii="KaiTi_GB2312" w:eastAsia="KaiTi_GB2312" w:hint="eastAsia"/>
                <w:iCs/>
                <w:color w:val="0000FF"/>
              </w:rPr>
              <w:t>第</w:t>
            </w:r>
            <w:r>
              <w:rPr>
                <w:rFonts w:ascii="KaiTi_GB2312" w:eastAsia="KaiTi_GB2312" w:hint="eastAsia"/>
                <w:iCs/>
                <w:color w:val="0000FF"/>
              </w:rPr>
              <w:t>10</w:t>
            </w:r>
            <w:r>
              <w:rPr>
                <w:rFonts w:ascii="KaiTi_GB2312" w:eastAsia="KaiTi_GB2312" w:hint="eastAsia"/>
                <w:iCs/>
                <w:color w:val="0000FF"/>
              </w:rPr>
              <w:t>条：教育</w:t>
            </w:r>
          </w:p>
          <w:p w:rsidR="00000000" w:rsidRDefault="00BD35EC">
            <w:pPr>
              <w:tabs>
                <w:tab w:val="left" w:pos="630"/>
              </w:tabs>
              <w:spacing w:after="120" w:line="360" w:lineRule="exact"/>
              <w:rPr>
                <w:rFonts w:hint="eastAsia"/>
              </w:rPr>
            </w:pPr>
            <w:r>
              <w:rPr>
                <w:rFonts w:hint="eastAsia"/>
              </w:rPr>
              <w:t>增加幼儿教育资金。</w:t>
            </w:r>
            <w:r>
              <w:rPr>
                <w:rFonts w:ascii="KaiTi_GB2312" w:eastAsia="KaiTi_GB2312" w:hint="eastAsia"/>
                <w:iCs/>
                <w:color w:val="0000FF"/>
              </w:rPr>
              <w:t xml:space="preserve">　</w:t>
            </w:r>
          </w:p>
        </w:tc>
      </w:tr>
      <w:tr w:rsidR="00000000">
        <w:tblPrEx>
          <w:tblCellMar>
            <w:top w:w="0" w:type="dxa"/>
            <w:bottom w:w="0" w:type="dxa"/>
          </w:tblCellMar>
        </w:tblPrEx>
        <w:trPr>
          <w:cantSplit/>
          <w:trHeight w:val="637"/>
        </w:trPr>
        <w:tc>
          <w:tcPr>
            <w:tcW w:w="1920" w:type="dxa"/>
            <w:vMerge/>
          </w:tcPr>
          <w:p w:rsidR="00000000" w:rsidRDefault="00BD35EC">
            <w:pPr>
              <w:tabs>
                <w:tab w:val="left" w:pos="630"/>
              </w:tabs>
              <w:spacing w:after="120" w:line="360" w:lineRule="exact"/>
              <w:rPr>
                <w:b/>
                <w:bCs/>
              </w:rPr>
            </w:pPr>
          </w:p>
        </w:tc>
        <w:tc>
          <w:tcPr>
            <w:tcW w:w="3240" w:type="dxa"/>
            <w:vMerge/>
          </w:tcPr>
          <w:p w:rsidR="00000000" w:rsidRDefault="00BD35EC">
            <w:pPr>
              <w:tabs>
                <w:tab w:val="left" w:pos="630"/>
              </w:tabs>
              <w:spacing w:after="120" w:line="360" w:lineRule="exact"/>
            </w:pPr>
          </w:p>
        </w:tc>
        <w:tc>
          <w:tcPr>
            <w:tcW w:w="4680" w:type="dxa"/>
          </w:tcPr>
          <w:p w:rsidR="00000000" w:rsidRDefault="00BD35EC">
            <w:pPr>
              <w:tabs>
                <w:tab w:val="left" w:pos="630"/>
              </w:tabs>
              <w:spacing w:line="360" w:lineRule="exact"/>
              <w:rPr>
                <w:rFonts w:ascii="KaiTi_GB2312" w:eastAsia="KaiTi_GB2312" w:hint="eastAsia"/>
                <w:iCs/>
                <w:color w:val="0000FF"/>
              </w:rPr>
            </w:pPr>
            <w:r>
              <w:rPr>
                <w:rFonts w:ascii="KaiTi_GB2312" w:eastAsia="KaiTi_GB2312" w:hint="eastAsia"/>
                <w:iCs/>
                <w:color w:val="0000FF"/>
              </w:rPr>
              <w:t>第</w:t>
            </w:r>
            <w:r>
              <w:rPr>
                <w:rFonts w:ascii="KaiTi_GB2312" w:eastAsia="KaiTi_GB2312" w:hint="eastAsia"/>
                <w:iCs/>
                <w:color w:val="0000FF"/>
              </w:rPr>
              <w:t>11</w:t>
            </w:r>
            <w:r>
              <w:rPr>
                <w:rFonts w:ascii="KaiTi_GB2312" w:eastAsia="KaiTi_GB2312" w:hint="eastAsia"/>
                <w:iCs/>
                <w:color w:val="0000FF"/>
              </w:rPr>
              <w:t>条：就业</w:t>
            </w:r>
          </w:p>
          <w:p w:rsidR="00000000" w:rsidRDefault="00BD35EC">
            <w:pPr>
              <w:tabs>
                <w:tab w:val="left" w:pos="630"/>
              </w:tabs>
              <w:spacing w:after="120" w:line="360" w:lineRule="exact"/>
              <w:rPr>
                <w:rFonts w:hint="eastAsia"/>
              </w:rPr>
            </w:pPr>
            <w:r>
              <w:rPr>
                <w:rFonts w:hint="eastAsia"/>
              </w:rPr>
              <w:t xml:space="preserve">增加儿童照顾和课后照顾与娱乐补贴。　</w:t>
            </w:r>
          </w:p>
        </w:tc>
      </w:tr>
      <w:tr w:rsidR="00000000">
        <w:tblPrEx>
          <w:tblCellMar>
            <w:top w:w="0" w:type="dxa"/>
            <w:bottom w:w="0" w:type="dxa"/>
          </w:tblCellMar>
        </w:tblPrEx>
        <w:trPr>
          <w:cantSplit/>
          <w:trHeight w:val="765"/>
        </w:trPr>
        <w:tc>
          <w:tcPr>
            <w:tcW w:w="1920" w:type="dxa"/>
            <w:vMerge w:val="restart"/>
          </w:tcPr>
          <w:p w:rsidR="00000000" w:rsidRDefault="00BD35EC">
            <w:pPr>
              <w:pStyle w:val="H2"/>
              <w:tabs>
                <w:tab w:val="left" w:pos="630"/>
              </w:tabs>
              <w:spacing w:after="120"/>
              <w:rPr>
                <w:rFonts w:hint="eastAsia"/>
                <w:b/>
                <w:bCs/>
              </w:rPr>
            </w:pPr>
            <w:r>
              <w:rPr>
                <w:rFonts w:ascii="Times New Roman" w:hint="eastAsia"/>
                <w:lang w:val="en-US"/>
              </w:rPr>
              <w:t>所有新西兰妇女的生活质量都将得到改善</w:t>
            </w:r>
          </w:p>
        </w:tc>
        <w:tc>
          <w:tcPr>
            <w:tcW w:w="3240" w:type="dxa"/>
            <w:vMerge w:val="restart"/>
          </w:tcPr>
          <w:p w:rsidR="00000000" w:rsidRDefault="00BD35EC">
            <w:pPr>
              <w:pStyle w:val="Date"/>
              <w:tabs>
                <w:tab w:val="left" w:pos="630"/>
              </w:tabs>
              <w:spacing w:after="120" w:line="360" w:lineRule="exact"/>
              <w:rPr>
                <w:rFonts w:hint="eastAsia"/>
              </w:rPr>
            </w:pPr>
            <w:r>
              <w:rPr>
                <w:rFonts w:hint="eastAsia"/>
              </w:rPr>
              <w:t xml:space="preserve">改善获得服务，包括心理健康服务的机会，尤其对农村妇女、残疾妇女、老年妇女和族裔妇女。　</w:t>
            </w:r>
          </w:p>
        </w:tc>
        <w:tc>
          <w:tcPr>
            <w:tcW w:w="4680" w:type="dxa"/>
          </w:tcPr>
          <w:p w:rsidR="00000000" w:rsidRDefault="00BD35EC">
            <w:pPr>
              <w:tabs>
                <w:tab w:val="left" w:pos="630"/>
              </w:tabs>
              <w:spacing w:line="360" w:lineRule="exact"/>
              <w:rPr>
                <w:rFonts w:ascii="KaiTi_GB2312" w:eastAsia="KaiTi_GB2312" w:hint="eastAsia"/>
                <w:iCs/>
                <w:color w:val="0000FF"/>
              </w:rPr>
            </w:pPr>
            <w:r>
              <w:rPr>
                <w:rFonts w:ascii="KaiTi_GB2312" w:eastAsia="KaiTi_GB2312" w:hint="eastAsia"/>
                <w:iCs/>
                <w:color w:val="0000FF"/>
              </w:rPr>
              <w:t>第</w:t>
            </w:r>
            <w:r>
              <w:rPr>
                <w:rFonts w:ascii="KaiTi_GB2312" w:eastAsia="KaiTi_GB2312" w:hint="eastAsia"/>
                <w:iCs/>
                <w:color w:val="0000FF"/>
              </w:rPr>
              <w:t>3</w:t>
            </w:r>
            <w:r>
              <w:rPr>
                <w:rFonts w:ascii="KaiTi_GB2312" w:eastAsia="KaiTi_GB2312" w:hint="eastAsia"/>
                <w:iCs/>
                <w:color w:val="0000FF"/>
              </w:rPr>
              <w:t xml:space="preserve">条：妇女语言热线服务的设计与发展　</w:t>
            </w:r>
          </w:p>
          <w:p w:rsidR="00000000" w:rsidRDefault="00BD35EC">
            <w:pPr>
              <w:tabs>
                <w:tab w:val="left" w:pos="630"/>
              </w:tabs>
              <w:spacing w:after="120" w:line="360" w:lineRule="exact"/>
              <w:rPr>
                <w:rFonts w:hint="eastAsia"/>
              </w:rPr>
            </w:pPr>
            <w:r>
              <w:rPr>
                <w:rFonts w:hint="eastAsia"/>
              </w:rPr>
              <w:t>新西兰移民战略的执行。</w:t>
            </w:r>
          </w:p>
        </w:tc>
      </w:tr>
      <w:tr w:rsidR="00000000">
        <w:tblPrEx>
          <w:tblCellMar>
            <w:top w:w="0" w:type="dxa"/>
            <w:bottom w:w="0" w:type="dxa"/>
          </w:tblCellMar>
        </w:tblPrEx>
        <w:trPr>
          <w:cantSplit/>
          <w:trHeight w:val="765"/>
        </w:trPr>
        <w:tc>
          <w:tcPr>
            <w:tcW w:w="1920" w:type="dxa"/>
            <w:vMerge/>
          </w:tcPr>
          <w:p w:rsidR="00000000" w:rsidRDefault="00BD35EC">
            <w:pPr>
              <w:tabs>
                <w:tab w:val="left" w:pos="630"/>
              </w:tabs>
              <w:spacing w:after="120" w:line="360" w:lineRule="exact"/>
              <w:rPr>
                <w:b/>
                <w:bCs/>
              </w:rPr>
            </w:pPr>
          </w:p>
        </w:tc>
        <w:tc>
          <w:tcPr>
            <w:tcW w:w="3240" w:type="dxa"/>
            <w:vMerge/>
          </w:tcPr>
          <w:p w:rsidR="00000000" w:rsidRDefault="00BD35EC">
            <w:pPr>
              <w:tabs>
                <w:tab w:val="left" w:pos="630"/>
              </w:tabs>
              <w:spacing w:after="120" w:line="360" w:lineRule="exact"/>
            </w:pPr>
          </w:p>
        </w:tc>
        <w:tc>
          <w:tcPr>
            <w:tcW w:w="4680" w:type="dxa"/>
          </w:tcPr>
          <w:p w:rsidR="00000000" w:rsidRDefault="00BD35EC">
            <w:pPr>
              <w:tabs>
                <w:tab w:val="left" w:pos="630"/>
              </w:tabs>
              <w:spacing w:line="360" w:lineRule="exact"/>
              <w:rPr>
                <w:rFonts w:ascii="KaiTi_GB2312" w:eastAsia="KaiTi_GB2312" w:hint="eastAsia"/>
                <w:iCs/>
                <w:color w:val="0000FF"/>
              </w:rPr>
            </w:pPr>
            <w:r>
              <w:rPr>
                <w:rFonts w:ascii="KaiTi_GB2312" w:eastAsia="KaiTi_GB2312" w:hint="eastAsia"/>
                <w:iCs/>
                <w:color w:val="0000FF"/>
              </w:rPr>
              <w:t>第</w:t>
            </w:r>
            <w:r>
              <w:rPr>
                <w:rFonts w:ascii="KaiTi_GB2312" w:eastAsia="KaiTi_GB2312" w:hint="eastAsia"/>
                <w:iCs/>
                <w:color w:val="0000FF"/>
              </w:rPr>
              <w:t>12</w:t>
            </w:r>
            <w:r>
              <w:rPr>
                <w:rFonts w:ascii="KaiTi_GB2312" w:eastAsia="KaiTi_GB2312" w:hint="eastAsia"/>
                <w:iCs/>
                <w:color w:val="0000FF"/>
              </w:rPr>
              <w:t xml:space="preserve">条：保健　</w:t>
            </w:r>
          </w:p>
          <w:p w:rsidR="00000000" w:rsidRDefault="00BD35EC">
            <w:pPr>
              <w:tabs>
                <w:tab w:val="left" w:pos="630"/>
              </w:tabs>
              <w:spacing w:after="120" w:line="360" w:lineRule="exact"/>
              <w:rPr>
                <w:rFonts w:hint="eastAsia"/>
              </w:rPr>
            </w:pPr>
            <w:r>
              <w:rPr>
                <w:rFonts w:hint="eastAsia"/>
              </w:rPr>
              <w:t xml:space="preserve">新西兰残疾战略的执行。　</w:t>
            </w:r>
          </w:p>
        </w:tc>
      </w:tr>
      <w:tr w:rsidR="00000000">
        <w:tblPrEx>
          <w:tblCellMar>
            <w:top w:w="0" w:type="dxa"/>
            <w:bottom w:w="0" w:type="dxa"/>
          </w:tblCellMar>
        </w:tblPrEx>
        <w:trPr>
          <w:cantSplit/>
          <w:trHeight w:val="765"/>
        </w:trPr>
        <w:tc>
          <w:tcPr>
            <w:tcW w:w="1920" w:type="dxa"/>
            <w:vMerge/>
          </w:tcPr>
          <w:p w:rsidR="00000000" w:rsidRDefault="00BD35EC">
            <w:pPr>
              <w:tabs>
                <w:tab w:val="left" w:pos="630"/>
              </w:tabs>
              <w:spacing w:after="120" w:line="360" w:lineRule="exact"/>
              <w:rPr>
                <w:b/>
                <w:bCs/>
              </w:rPr>
            </w:pPr>
          </w:p>
        </w:tc>
        <w:tc>
          <w:tcPr>
            <w:tcW w:w="3240" w:type="dxa"/>
            <w:vMerge/>
          </w:tcPr>
          <w:p w:rsidR="00000000" w:rsidRDefault="00BD35EC">
            <w:pPr>
              <w:tabs>
                <w:tab w:val="left" w:pos="630"/>
              </w:tabs>
              <w:spacing w:after="120" w:line="360" w:lineRule="exact"/>
            </w:pPr>
          </w:p>
        </w:tc>
        <w:tc>
          <w:tcPr>
            <w:tcW w:w="4680" w:type="dxa"/>
          </w:tcPr>
          <w:p w:rsidR="00000000" w:rsidRDefault="00BD35EC">
            <w:pPr>
              <w:tabs>
                <w:tab w:val="left" w:pos="630"/>
              </w:tabs>
              <w:spacing w:line="360" w:lineRule="exact"/>
              <w:rPr>
                <w:rFonts w:ascii="KaiTi_GB2312" w:eastAsia="KaiTi_GB2312" w:hint="eastAsia"/>
                <w:iCs/>
                <w:color w:val="0000FF"/>
              </w:rPr>
            </w:pPr>
            <w:r>
              <w:rPr>
                <w:rFonts w:ascii="KaiTi_GB2312" w:eastAsia="KaiTi_GB2312" w:hint="eastAsia"/>
                <w:iCs/>
                <w:color w:val="0000FF"/>
              </w:rPr>
              <w:t>第</w:t>
            </w:r>
            <w:r>
              <w:rPr>
                <w:rFonts w:ascii="KaiTi_GB2312" w:eastAsia="KaiTi_GB2312" w:hint="eastAsia"/>
                <w:iCs/>
                <w:color w:val="0000FF"/>
              </w:rPr>
              <w:t>14</w:t>
            </w:r>
            <w:r>
              <w:rPr>
                <w:rFonts w:ascii="KaiTi_GB2312" w:eastAsia="KaiTi_GB2312" w:hint="eastAsia"/>
                <w:iCs/>
                <w:color w:val="0000FF"/>
              </w:rPr>
              <w:t xml:space="preserve">条：农村妇女　</w:t>
            </w:r>
          </w:p>
          <w:p w:rsidR="00000000" w:rsidRDefault="00BD35EC">
            <w:pPr>
              <w:tabs>
                <w:tab w:val="left" w:pos="630"/>
              </w:tabs>
              <w:spacing w:line="360" w:lineRule="exact"/>
              <w:rPr>
                <w:rFonts w:hint="eastAsia"/>
              </w:rPr>
            </w:pPr>
            <w:r>
              <w:rPr>
                <w:rFonts w:hint="eastAsia"/>
              </w:rPr>
              <w:t>中心地</w:t>
            </w:r>
            <w:r>
              <w:rPr>
                <w:rFonts w:hint="eastAsia"/>
              </w:rPr>
              <w:t>带服务。</w:t>
            </w:r>
          </w:p>
          <w:p w:rsidR="00000000" w:rsidRDefault="00BD35EC">
            <w:pPr>
              <w:tabs>
                <w:tab w:val="left" w:pos="630"/>
              </w:tabs>
              <w:spacing w:line="360" w:lineRule="exact"/>
              <w:rPr>
                <w:rFonts w:hint="eastAsia"/>
              </w:rPr>
            </w:pPr>
            <w:r>
              <w:rPr>
                <w:rFonts w:hint="eastAsia"/>
              </w:rPr>
              <w:t>电子政务。</w:t>
            </w:r>
          </w:p>
          <w:p w:rsidR="00000000" w:rsidRDefault="00BD35EC">
            <w:pPr>
              <w:tabs>
                <w:tab w:val="left" w:pos="630"/>
              </w:tabs>
              <w:spacing w:after="120" w:line="360" w:lineRule="exact"/>
              <w:rPr>
                <w:rFonts w:hint="eastAsia"/>
              </w:rPr>
            </w:pPr>
            <w:r>
              <w:rPr>
                <w:rFonts w:hint="eastAsia"/>
              </w:rPr>
              <w:t>农村初级保健机构的设立以及其他农村保健服务的落实。</w:t>
            </w:r>
          </w:p>
        </w:tc>
      </w:tr>
      <w:tr w:rsidR="00000000">
        <w:tblPrEx>
          <w:tblCellMar>
            <w:top w:w="0" w:type="dxa"/>
            <w:bottom w:w="0" w:type="dxa"/>
          </w:tblCellMar>
        </w:tblPrEx>
        <w:trPr>
          <w:cantSplit/>
        </w:trPr>
        <w:tc>
          <w:tcPr>
            <w:tcW w:w="1920" w:type="dxa"/>
            <w:vMerge/>
          </w:tcPr>
          <w:p w:rsidR="00000000" w:rsidRDefault="00BD35EC">
            <w:pPr>
              <w:tabs>
                <w:tab w:val="left" w:pos="630"/>
              </w:tabs>
              <w:spacing w:after="120" w:line="360" w:lineRule="exact"/>
              <w:rPr>
                <w:b/>
                <w:bCs/>
              </w:rPr>
            </w:pPr>
          </w:p>
        </w:tc>
        <w:tc>
          <w:tcPr>
            <w:tcW w:w="3240" w:type="dxa"/>
          </w:tcPr>
          <w:p w:rsidR="00000000" w:rsidRDefault="00BD35EC">
            <w:pPr>
              <w:tabs>
                <w:tab w:val="left" w:pos="630"/>
              </w:tabs>
              <w:spacing w:after="120" w:line="360" w:lineRule="exact"/>
              <w:rPr>
                <w:rFonts w:hint="eastAsia"/>
              </w:rPr>
            </w:pPr>
            <w:r>
              <w:rPr>
                <w:rFonts w:hint="eastAsia"/>
              </w:rPr>
              <w:t xml:space="preserve">减少对妇女的暴力行为的发生及影响。　</w:t>
            </w:r>
          </w:p>
        </w:tc>
        <w:tc>
          <w:tcPr>
            <w:tcW w:w="4680" w:type="dxa"/>
          </w:tcPr>
          <w:p w:rsidR="00000000" w:rsidRDefault="00BD35EC">
            <w:pPr>
              <w:tabs>
                <w:tab w:val="left" w:pos="630"/>
              </w:tabs>
              <w:spacing w:line="360" w:lineRule="exact"/>
              <w:rPr>
                <w:rFonts w:ascii="KaiTi_GB2312" w:eastAsia="KaiTi_GB2312" w:hint="eastAsia"/>
                <w:iCs/>
                <w:color w:val="0000FF"/>
              </w:rPr>
            </w:pPr>
            <w:r>
              <w:rPr>
                <w:rFonts w:ascii="KaiTi_GB2312" w:eastAsia="KaiTi_GB2312" w:hint="eastAsia"/>
                <w:iCs/>
                <w:color w:val="0000FF"/>
              </w:rPr>
              <w:t>第</w:t>
            </w:r>
            <w:r>
              <w:rPr>
                <w:rFonts w:ascii="KaiTi_GB2312" w:eastAsia="KaiTi_GB2312" w:hint="eastAsia"/>
                <w:iCs/>
                <w:color w:val="0000FF"/>
              </w:rPr>
              <w:t>16</w:t>
            </w:r>
            <w:r>
              <w:rPr>
                <w:rFonts w:ascii="KaiTi_GB2312" w:eastAsia="KaiTi_GB2312" w:hint="eastAsia"/>
                <w:iCs/>
                <w:color w:val="0000FF"/>
              </w:rPr>
              <w:t xml:space="preserve">条：婚姻与家庭生活　</w:t>
            </w:r>
          </w:p>
          <w:p w:rsidR="00000000" w:rsidRDefault="00BD35EC">
            <w:pPr>
              <w:tabs>
                <w:tab w:val="left" w:pos="630"/>
              </w:tabs>
              <w:spacing w:line="360" w:lineRule="exact"/>
              <w:rPr>
                <w:rFonts w:hint="eastAsia"/>
              </w:rPr>
            </w:pPr>
            <w:r>
              <w:t>Te Rito</w:t>
            </w:r>
            <w:r>
              <w:rPr>
                <w:rFonts w:hint="eastAsia"/>
              </w:rPr>
              <w:t>：防止新西兰家庭暴力战略和相关倡议　减少犯罪战略。</w:t>
            </w:r>
          </w:p>
          <w:p w:rsidR="00000000" w:rsidRDefault="00BD35EC">
            <w:pPr>
              <w:tabs>
                <w:tab w:val="left" w:pos="630"/>
              </w:tabs>
              <w:spacing w:line="360" w:lineRule="exact"/>
              <w:rPr>
                <w:rFonts w:hint="eastAsia"/>
              </w:rPr>
            </w:pPr>
            <w:r>
              <w:rPr>
                <w:rFonts w:hint="eastAsia"/>
              </w:rPr>
              <w:t>减少社区暴力和性暴力战略行动计划。</w:t>
            </w:r>
          </w:p>
          <w:p w:rsidR="00000000" w:rsidRDefault="00BD35EC">
            <w:pPr>
              <w:tabs>
                <w:tab w:val="left" w:pos="630"/>
              </w:tabs>
              <w:spacing w:after="120" w:line="360" w:lineRule="exact"/>
            </w:pPr>
            <w:r>
              <w:rPr>
                <w:rFonts w:hint="eastAsia"/>
              </w:rPr>
              <w:t>减少家庭内暴力行动计划。</w:t>
            </w:r>
          </w:p>
        </w:tc>
      </w:tr>
      <w:tr w:rsidR="00000000">
        <w:tblPrEx>
          <w:tblCellMar>
            <w:top w:w="0" w:type="dxa"/>
            <w:bottom w:w="0" w:type="dxa"/>
          </w:tblCellMar>
        </w:tblPrEx>
        <w:trPr>
          <w:cantSplit/>
        </w:trPr>
        <w:tc>
          <w:tcPr>
            <w:tcW w:w="1920" w:type="dxa"/>
            <w:vMerge/>
          </w:tcPr>
          <w:p w:rsidR="00000000" w:rsidRDefault="00BD35EC">
            <w:pPr>
              <w:tabs>
                <w:tab w:val="left" w:pos="630"/>
              </w:tabs>
              <w:spacing w:after="120" w:line="340" w:lineRule="exact"/>
              <w:rPr>
                <w:b/>
                <w:bCs/>
              </w:rPr>
            </w:pPr>
          </w:p>
        </w:tc>
        <w:tc>
          <w:tcPr>
            <w:tcW w:w="3240" w:type="dxa"/>
          </w:tcPr>
          <w:p w:rsidR="00000000" w:rsidRDefault="00BD35EC">
            <w:pPr>
              <w:tabs>
                <w:tab w:val="left" w:pos="630"/>
              </w:tabs>
              <w:spacing w:after="120" w:line="340" w:lineRule="exact"/>
              <w:rPr>
                <w:rFonts w:hint="eastAsia"/>
              </w:rPr>
            </w:pPr>
            <w:r>
              <w:rPr>
                <w:rFonts w:hint="eastAsia"/>
              </w:rPr>
              <w:t xml:space="preserve">改善妇女健康。　</w:t>
            </w:r>
          </w:p>
        </w:tc>
        <w:tc>
          <w:tcPr>
            <w:tcW w:w="4680" w:type="dxa"/>
          </w:tcPr>
          <w:p w:rsidR="00000000" w:rsidRDefault="00BD35EC">
            <w:pPr>
              <w:tabs>
                <w:tab w:val="left" w:pos="630"/>
              </w:tabs>
              <w:spacing w:line="340" w:lineRule="exact"/>
              <w:rPr>
                <w:rFonts w:ascii="KaiTi_GB2312" w:eastAsia="KaiTi_GB2312" w:hint="eastAsia"/>
                <w:iCs/>
                <w:color w:val="0000FF"/>
              </w:rPr>
            </w:pPr>
            <w:r>
              <w:rPr>
                <w:rFonts w:ascii="KaiTi_GB2312" w:eastAsia="KaiTi_GB2312" w:hint="eastAsia"/>
                <w:iCs/>
                <w:color w:val="0000FF"/>
              </w:rPr>
              <w:t>第</w:t>
            </w:r>
            <w:r>
              <w:rPr>
                <w:rFonts w:ascii="KaiTi_GB2312" w:eastAsia="KaiTi_GB2312" w:hint="eastAsia"/>
                <w:iCs/>
                <w:color w:val="0000FF"/>
              </w:rPr>
              <w:t>12</w:t>
            </w:r>
            <w:r>
              <w:rPr>
                <w:rFonts w:ascii="KaiTi_GB2312" w:eastAsia="KaiTi_GB2312" w:hint="eastAsia"/>
                <w:iCs/>
                <w:color w:val="0000FF"/>
              </w:rPr>
              <w:t>条：保健</w:t>
            </w:r>
          </w:p>
          <w:p w:rsidR="00000000" w:rsidRDefault="00BD35EC">
            <w:pPr>
              <w:tabs>
                <w:tab w:val="left" w:pos="630"/>
              </w:tabs>
              <w:spacing w:line="340" w:lineRule="exact"/>
              <w:rPr>
                <w:rFonts w:hint="eastAsia"/>
              </w:rPr>
            </w:pPr>
            <w:r>
              <w:rPr>
                <w:rFonts w:hint="eastAsia"/>
              </w:rPr>
              <w:t>性和生殖健康战略</w:t>
            </w:r>
            <w:r>
              <w:rPr>
                <w:rFonts w:ascii="KaiTi_GB2312" w:eastAsia="KaiTi_GB2312" w:hint="eastAsia"/>
                <w:iCs/>
                <w:color w:val="0000FF"/>
              </w:rPr>
              <w:t>。</w:t>
            </w:r>
          </w:p>
          <w:p w:rsidR="00000000" w:rsidRDefault="00BD35EC">
            <w:pPr>
              <w:tabs>
                <w:tab w:val="left" w:pos="630"/>
              </w:tabs>
              <w:spacing w:line="340" w:lineRule="exact"/>
              <w:rPr>
                <w:rFonts w:hint="eastAsia"/>
              </w:rPr>
            </w:pPr>
            <w:r>
              <w:rPr>
                <w:rFonts w:hint="eastAsia"/>
              </w:rPr>
              <w:t>减少毛利妇女吸烟率的</w:t>
            </w:r>
            <w:r>
              <w:t>Aukati Kai Paipa</w:t>
            </w:r>
            <w:r>
              <w:rPr>
                <w:rFonts w:hint="eastAsia"/>
              </w:rPr>
              <w:t>计划</w:t>
            </w:r>
            <w:r>
              <w:t xml:space="preserve"> </w:t>
            </w:r>
            <w:r>
              <w:rPr>
                <w:rFonts w:hint="eastAsia"/>
              </w:rPr>
              <w:t xml:space="preserve">　</w:t>
            </w:r>
          </w:p>
          <w:p w:rsidR="00000000" w:rsidRDefault="00BD35EC">
            <w:pPr>
              <w:tabs>
                <w:tab w:val="left" w:pos="630"/>
              </w:tabs>
              <w:spacing w:line="340" w:lineRule="exact"/>
              <w:rPr>
                <w:rFonts w:hint="eastAsia"/>
              </w:rPr>
            </w:pPr>
            <w:r>
              <w:rPr>
                <w:rFonts w:hint="eastAsia"/>
              </w:rPr>
              <w:t>心理健康战略。</w:t>
            </w:r>
          </w:p>
          <w:p w:rsidR="00000000" w:rsidRDefault="00BD35EC">
            <w:pPr>
              <w:tabs>
                <w:tab w:val="left" w:pos="630"/>
              </w:tabs>
              <w:spacing w:after="120" w:line="340" w:lineRule="exact"/>
              <w:rPr>
                <w:rFonts w:hint="eastAsia"/>
              </w:rPr>
            </w:pPr>
            <w:r>
              <w:rPr>
                <w:rFonts w:hint="eastAsia"/>
              </w:rPr>
              <w:t xml:space="preserve">健康饮食：防止肥胖健康行动战略。　</w:t>
            </w:r>
          </w:p>
        </w:tc>
      </w:tr>
      <w:tr w:rsidR="00000000">
        <w:tblPrEx>
          <w:tblCellMar>
            <w:top w:w="0" w:type="dxa"/>
            <w:bottom w:w="0" w:type="dxa"/>
          </w:tblCellMar>
        </w:tblPrEx>
        <w:trPr>
          <w:cantSplit/>
          <w:trHeight w:val="383"/>
        </w:trPr>
        <w:tc>
          <w:tcPr>
            <w:tcW w:w="1920" w:type="dxa"/>
            <w:vMerge/>
          </w:tcPr>
          <w:p w:rsidR="00000000" w:rsidRDefault="00BD35EC">
            <w:pPr>
              <w:tabs>
                <w:tab w:val="left" w:pos="630"/>
              </w:tabs>
              <w:spacing w:after="120" w:line="340" w:lineRule="exact"/>
              <w:rPr>
                <w:b/>
                <w:bCs/>
              </w:rPr>
            </w:pPr>
          </w:p>
        </w:tc>
        <w:tc>
          <w:tcPr>
            <w:tcW w:w="3240" w:type="dxa"/>
            <w:vMerge w:val="restart"/>
          </w:tcPr>
          <w:p w:rsidR="00000000" w:rsidRDefault="00BD35EC">
            <w:pPr>
              <w:tabs>
                <w:tab w:val="left" w:pos="630"/>
              </w:tabs>
              <w:spacing w:after="120" w:line="340" w:lineRule="exact"/>
              <w:rPr>
                <w:rFonts w:hint="eastAsia"/>
              </w:rPr>
            </w:pPr>
            <w:r>
              <w:rPr>
                <w:rFonts w:hint="eastAsia"/>
              </w:rPr>
              <w:t xml:space="preserve">加强妇女在卫生和社会部门领导和决策层的参与。　</w:t>
            </w:r>
          </w:p>
        </w:tc>
        <w:tc>
          <w:tcPr>
            <w:tcW w:w="4680" w:type="dxa"/>
          </w:tcPr>
          <w:p w:rsidR="00000000" w:rsidRDefault="00BD35EC">
            <w:pPr>
              <w:tabs>
                <w:tab w:val="left" w:pos="630"/>
              </w:tabs>
              <w:spacing w:line="340" w:lineRule="exact"/>
              <w:rPr>
                <w:rFonts w:ascii="KaiTi_GB2312" w:eastAsia="KaiTi_GB2312" w:hint="eastAsia"/>
                <w:iCs/>
                <w:color w:val="0000FF"/>
              </w:rPr>
            </w:pPr>
            <w:r>
              <w:rPr>
                <w:rFonts w:ascii="KaiTi_GB2312" w:eastAsia="KaiTi_GB2312" w:hint="eastAsia"/>
                <w:iCs/>
                <w:color w:val="0000FF"/>
              </w:rPr>
              <w:t>第</w:t>
            </w:r>
            <w:r>
              <w:rPr>
                <w:rFonts w:ascii="KaiTi_GB2312" w:eastAsia="KaiTi_GB2312" w:hint="eastAsia"/>
                <w:iCs/>
                <w:color w:val="0000FF"/>
              </w:rPr>
              <w:t>7</w:t>
            </w:r>
            <w:r>
              <w:rPr>
                <w:rFonts w:ascii="KaiTi_GB2312" w:eastAsia="KaiTi_GB2312" w:hint="eastAsia"/>
                <w:iCs/>
                <w:color w:val="0000FF"/>
              </w:rPr>
              <w:t>条：政治和公</w:t>
            </w:r>
            <w:r>
              <w:rPr>
                <w:rFonts w:ascii="KaiTi_GB2312" w:eastAsia="KaiTi_GB2312" w:hint="eastAsia"/>
                <w:iCs/>
                <w:color w:val="0000FF"/>
              </w:rPr>
              <w:t>共事务</w:t>
            </w:r>
          </w:p>
          <w:p w:rsidR="00000000" w:rsidRDefault="00BD35EC">
            <w:pPr>
              <w:tabs>
                <w:tab w:val="left" w:pos="630"/>
              </w:tabs>
              <w:spacing w:line="340" w:lineRule="exact"/>
              <w:rPr>
                <w:rFonts w:hint="eastAsia"/>
              </w:rPr>
            </w:pPr>
            <w:r>
              <w:rPr>
                <w:rFonts w:hint="eastAsia"/>
              </w:rPr>
              <w:t>妇女事务部提名处。</w:t>
            </w:r>
          </w:p>
          <w:p w:rsidR="00000000" w:rsidRDefault="00BD35EC">
            <w:pPr>
              <w:tabs>
                <w:tab w:val="left" w:pos="630"/>
              </w:tabs>
              <w:spacing w:after="120" w:line="340" w:lineRule="exact"/>
              <w:rPr>
                <w:rFonts w:hint="eastAsia"/>
              </w:rPr>
            </w:pPr>
            <w:r>
              <w:rPr>
                <w:rFonts w:hint="eastAsia"/>
              </w:rPr>
              <w:t xml:space="preserve">平等就业机会政策。　</w:t>
            </w:r>
          </w:p>
        </w:tc>
      </w:tr>
      <w:tr w:rsidR="00000000">
        <w:tblPrEx>
          <w:tblCellMar>
            <w:top w:w="0" w:type="dxa"/>
            <w:bottom w:w="0" w:type="dxa"/>
          </w:tblCellMar>
        </w:tblPrEx>
        <w:trPr>
          <w:cantSplit/>
          <w:trHeight w:val="382"/>
        </w:trPr>
        <w:tc>
          <w:tcPr>
            <w:tcW w:w="1920" w:type="dxa"/>
            <w:vMerge/>
          </w:tcPr>
          <w:p w:rsidR="00000000" w:rsidRDefault="00BD35EC">
            <w:pPr>
              <w:tabs>
                <w:tab w:val="left" w:pos="630"/>
              </w:tabs>
              <w:spacing w:after="120" w:line="340" w:lineRule="exact"/>
              <w:rPr>
                <w:b/>
                <w:bCs/>
              </w:rPr>
            </w:pPr>
          </w:p>
        </w:tc>
        <w:tc>
          <w:tcPr>
            <w:tcW w:w="3240" w:type="dxa"/>
            <w:vMerge/>
          </w:tcPr>
          <w:p w:rsidR="00000000" w:rsidRDefault="00BD35EC">
            <w:pPr>
              <w:tabs>
                <w:tab w:val="left" w:pos="630"/>
              </w:tabs>
              <w:spacing w:after="120" w:line="340" w:lineRule="exact"/>
            </w:pPr>
          </w:p>
        </w:tc>
        <w:tc>
          <w:tcPr>
            <w:tcW w:w="4680" w:type="dxa"/>
          </w:tcPr>
          <w:p w:rsidR="00000000" w:rsidRDefault="00BD35EC">
            <w:pPr>
              <w:tabs>
                <w:tab w:val="left" w:pos="630"/>
              </w:tabs>
              <w:spacing w:line="340" w:lineRule="exact"/>
              <w:rPr>
                <w:rFonts w:ascii="KaiTi_GB2312" w:eastAsia="KaiTi_GB2312" w:hint="eastAsia"/>
                <w:iCs/>
                <w:color w:val="0000FF"/>
              </w:rPr>
            </w:pPr>
            <w:r>
              <w:rPr>
                <w:rFonts w:ascii="KaiTi_GB2312" w:eastAsia="KaiTi_GB2312" w:hint="eastAsia"/>
                <w:iCs/>
                <w:color w:val="0000FF"/>
              </w:rPr>
              <w:t>第</w:t>
            </w:r>
            <w:r>
              <w:rPr>
                <w:rFonts w:ascii="KaiTi_GB2312" w:eastAsia="KaiTi_GB2312" w:hint="eastAsia"/>
                <w:iCs/>
                <w:color w:val="0000FF"/>
              </w:rPr>
              <w:t>11</w:t>
            </w:r>
            <w:r>
              <w:rPr>
                <w:rFonts w:ascii="KaiTi_GB2312" w:eastAsia="KaiTi_GB2312" w:hint="eastAsia"/>
                <w:iCs/>
                <w:color w:val="0000FF"/>
              </w:rPr>
              <w:t>条：就业</w:t>
            </w:r>
          </w:p>
          <w:p w:rsidR="00000000" w:rsidRDefault="00BD35EC">
            <w:pPr>
              <w:tabs>
                <w:tab w:val="left" w:pos="630"/>
              </w:tabs>
              <w:spacing w:after="120" w:line="340" w:lineRule="exact"/>
              <w:rPr>
                <w:rFonts w:hint="eastAsia"/>
              </w:rPr>
            </w:pPr>
            <w:r>
              <w:rPr>
                <w:rFonts w:hint="eastAsia"/>
              </w:rPr>
              <w:t>工资和就业平等行动计划。</w:t>
            </w:r>
          </w:p>
        </w:tc>
      </w:tr>
    </w:tbl>
    <w:p w:rsidR="00000000" w:rsidRDefault="00BD35EC">
      <w:pPr>
        <w:tabs>
          <w:tab w:val="left" w:pos="630"/>
        </w:tabs>
        <w:spacing w:after="240" w:line="360" w:lineRule="exact"/>
        <w:rPr>
          <w:rFonts w:hint="eastAsia"/>
        </w:rPr>
      </w:pPr>
    </w:p>
    <w:p w:rsidR="00000000" w:rsidRDefault="00BD35EC">
      <w:pPr>
        <w:tabs>
          <w:tab w:val="left" w:pos="630"/>
        </w:tabs>
        <w:spacing w:after="240" w:line="360" w:lineRule="exact"/>
        <w:jc w:val="center"/>
        <w:rPr>
          <w:rFonts w:eastAsia="SimHei" w:hint="eastAsia"/>
          <w:color w:val="FF0000"/>
          <w:sz w:val="28"/>
        </w:rPr>
      </w:pPr>
      <w:r>
        <w:br w:type="page"/>
      </w:r>
      <w:r>
        <w:rPr>
          <w:rFonts w:eastAsia="SimHei" w:hint="eastAsia"/>
          <w:color w:val="FF0000"/>
          <w:sz w:val="28"/>
        </w:rPr>
        <w:t>缩略语</w:t>
      </w:r>
    </w:p>
    <w:tbl>
      <w:tblPr>
        <w:tblW w:w="0" w:type="auto"/>
        <w:tblInd w:w="108" w:type="dxa"/>
        <w:tblLook w:val="01E0" w:firstRow="1" w:lastRow="1" w:firstColumn="1" w:lastColumn="1" w:noHBand="0" w:noVBand="0"/>
      </w:tblPr>
      <w:tblGrid>
        <w:gridCol w:w="2280"/>
        <w:gridCol w:w="7560"/>
      </w:tblGrid>
      <w:tr w:rsidR="00000000">
        <w:tc>
          <w:tcPr>
            <w:tcW w:w="2280" w:type="dxa"/>
          </w:tcPr>
          <w:p w:rsidR="00000000" w:rsidRDefault="00BD35EC">
            <w:pPr>
              <w:tabs>
                <w:tab w:val="left" w:pos="630"/>
              </w:tabs>
              <w:spacing w:after="120" w:line="340" w:lineRule="exact"/>
            </w:pPr>
            <w:r>
              <w:t>ACC</w:t>
            </w:r>
          </w:p>
        </w:tc>
        <w:tc>
          <w:tcPr>
            <w:tcW w:w="7560" w:type="dxa"/>
          </w:tcPr>
          <w:p w:rsidR="00000000" w:rsidRDefault="00BD35EC">
            <w:pPr>
              <w:tabs>
                <w:tab w:val="left" w:pos="630"/>
              </w:tabs>
              <w:spacing w:after="120" w:line="340" w:lineRule="exact"/>
              <w:rPr>
                <w:rFonts w:hint="eastAsia"/>
              </w:rPr>
            </w:pPr>
            <w:r>
              <w:rPr>
                <w:rFonts w:hint="eastAsia"/>
              </w:rPr>
              <w:t xml:space="preserve">事故赔偿公司　</w:t>
            </w:r>
          </w:p>
        </w:tc>
      </w:tr>
      <w:tr w:rsidR="00000000">
        <w:tc>
          <w:tcPr>
            <w:tcW w:w="2280" w:type="dxa"/>
          </w:tcPr>
          <w:p w:rsidR="00000000" w:rsidRDefault="00BD35EC">
            <w:pPr>
              <w:tabs>
                <w:tab w:val="left" w:pos="630"/>
              </w:tabs>
              <w:spacing w:after="120" w:line="340" w:lineRule="exact"/>
            </w:pPr>
            <w:r>
              <w:t>BSA</w:t>
            </w:r>
          </w:p>
        </w:tc>
        <w:tc>
          <w:tcPr>
            <w:tcW w:w="7560" w:type="dxa"/>
          </w:tcPr>
          <w:p w:rsidR="00000000" w:rsidRDefault="00BD35EC">
            <w:pPr>
              <w:tabs>
                <w:tab w:val="left" w:pos="630"/>
              </w:tabs>
              <w:spacing w:after="120" w:line="340" w:lineRule="exact"/>
            </w:pPr>
            <w:r>
              <w:rPr>
                <w:rFonts w:hint="eastAsia"/>
              </w:rPr>
              <w:t>广播标准局</w:t>
            </w:r>
          </w:p>
        </w:tc>
      </w:tr>
      <w:tr w:rsidR="00000000">
        <w:tc>
          <w:tcPr>
            <w:tcW w:w="2280" w:type="dxa"/>
          </w:tcPr>
          <w:p w:rsidR="00000000" w:rsidRDefault="00BD35EC">
            <w:pPr>
              <w:tabs>
                <w:tab w:val="left" w:pos="630"/>
              </w:tabs>
              <w:spacing w:after="120" w:line="340" w:lineRule="exact"/>
            </w:pPr>
            <w:r>
              <w:t>DHB</w:t>
            </w:r>
          </w:p>
        </w:tc>
        <w:tc>
          <w:tcPr>
            <w:tcW w:w="7560" w:type="dxa"/>
          </w:tcPr>
          <w:p w:rsidR="00000000" w:rsidRDefault="00BD35EC">
            <w:pPr>
              <w:tabs>
                <w:tab w:val="left" w:pos="630"/>
              </w:tabs>
              <w:spacing w:after="120" w:line="340" w:lineRule="exact"/>
            </w:pPr>
            <w:r>
              <w:rPr>
                <w:rFonts w:hint="eastAsia"/>
              </w:rPr>
              <w:t>地区卫生委员会</w:t>
            </w:r>
          </w:p>
        </w:tc>
      </w:tr>
      <w:tr w:rsidR="00000000">
        <w:tc>
          <w:tcPr>
            <w:tcW w:w="2280" w:type="dxa"/>
          </w:tcPr>
          <w:p w:rsidR="00000000" w:rsidRDefault="00BD35EC">
            <w:pPr>
              <w:tabs>
                <w:tab w:val="left" w:pos="630"/>
              </w:tabs>
              <w:spacing w:after="120" w:line="340" w:lineRule="exact"/>
            </w:pPr>
            <w:r>
              <w:t>DoL</w:t>
            </w:r>
          </w:p>
        </w:tc>
        <w:tc>
          <w:tcPr>
            <w:tcW w:w="7560" w:type="dxa"/>
          </w:tcPr>
          <w:p w:rsidR="00000000" w:rsidRDefault="00BD35EC">
            <w:pPr>
              <w:tabs>
                <w:tab w:val="left" w:pos="630"/>
              </w:tabs>
              <w:spacing w:after="120" w:line="340" w:lineRule="exact"/>
            </w:pPr>
            <w:r>
              <w:rPr>
                <w:rFonts w:hint="eastAsia"/>
              </w:rPr>
              <w:t>劳工部</w:t>
            </w:r>
          </w:p>
        </w:tc>
      </w:tr>
      <w:tr w:rsidR="00000000">
        <w:tc>
          <w:tcPr>
            <w:tcW w:w="2280" w:type="dxa"/>
          </w:tcPr>
          <w:p w:rsidR="00000000" w:rsidRDefault="00BD35EC">
            <w:pPr>
              <w:tabs>
                <w:tab w:val="left" w:pos="630"/>
              </w:tabs>
              <w:spacing w:after="120" w:line="340" w:lineRule="exact"/>
            </w:pPr>
            <w:r>
              <w:t>DSS</w:t>
            </w:r>
          </w:p>
        </w:tc>
        <w:tc>
          <w:tcPr>
            <w:tcW w:w="7560" w:type="dxa"/>
          </w:tcPr>
          <w:p w:rsidR="00000000" w:rsidRDefault="00BD35EC">
            <w:pPr>
              <w:tabs>
                <w:tab w:val="left" w:pos="630"/>
              </w:tabs>
              <w:spacing w:after="120" w:line="340" w:lineRule="exact"/>
            </w:pPr>
            <w:r>
              <w:rPr>
                <w:rFonts w:hint="eastAsia"/>
              </w:rPr>
              <w:t>残疾支助服务</w:t>
            </w:r>
          </w:p>
        </w:tc>
      </w:tr>
      <w:tr w:rsidR="00000000">
        <w:tc>
          <w:tcPr>
            <w:tcW w:w="2280" w:type="dxa"/>
          </w:tcPr>
          <w:p w:rsidR="00000000" w:rsidRDefault="00BD35EC">
            <w:pPr>
              <w:tabs>
                <w:tab w:val="left" w:pos="630"/>
              </w:tabs>
              <w:spacing w:after="120" w:line="340" w:lineRule="exact"/>
            </w:pPr>
            <w:r>
              <w:t>EARTH</w:t>
            </w:r>
          </w:p>
        </w:tc>
        <w:tc>
          <w:tcPr>
            <w:tcW w:w="7560" w:type="dxa"/>
          </w:tcPr>
          <w:p w:rsidR="00000000" w:rsidRDefault="00BD35EC">
            <w:pPr>
              <w:tabs>
                <w:tab w:val="left" w:pos="630"/>
              </w:tabs>
              <w:spacing w:after="120" w:line="340" w:lineRule="exact"/>
              <w:rPr>
                <w:rFonts w:hint="eastAsia"/>
              </w:rPr>
            </w:pPr>
            <w:r>
              <w:rPr>
                <w:rFonts w:hint="eastAsia"/>
              </w:rPr>
              <w:t xml:space="preserve">种族行动和对保健需求做出反应　</w:t>
            </w:r>
          </w:p>
        </w:tc>
      </w:tr>
      <w:tr w:rsidR="00000000">
        <w:tc>
          <w:tcPr>
            <w:tcW w:w="2280" w:type="dxa"/>
          </w:tcPr>
          <w:p w:rsidR="00000000" w:rsidRDefault="00BD35EC">
            <w:pPr>
              <w:tabs>
                <w:tab w:val="left" w:pos="630"/>
              </w:tabs>
              <w:spacing w:after="120" w:line="340" w:lineRule="exact"/>
            </w:pPr>
            <w:r>
              <w:t>ECE</w:t>
            </w:r>
          </w:p>
        </w:tc>
        <w:tc>
          <w:tcPr>
            <w:tcW w:w="7560" w:type="dxa"/>
          </w:tcPr>
          <w:p w:rsidR="00000000" w:rsidRDefault="00BD35EC">
            <w:pPr>
              <w:tabs>
                <w:tab w:val="left" w:pos="630"/>
              </w:tabs>
              <w:spacing w:after="120" w:line="340" w:lineRule="exact"/>
              <w:rPr>
                <w:rFonts w:hint="eastAsia"/>
              </w:rPr>
            </w:pPr>
            <w:r>
              <w:rPr>
                <w:rFonts w:hint="eastAsia"/>
              </w:rPr>
              <w:t xml:space="preserve">幼儿教育　</w:t>
            </w:r>
          </w:p>
        </w:tc>
      </w:tr>
      <w:tr w:rsidR="00000000">
        <w:tc>
          <w:tcPr>
            <w:tcW w:w="2280" w:type="dxa"/>
          </w:tcPr>
          <w:p w:rsidR="00000000" w:rsidRDefault="00BD35EC">
            <w:pPr>
              <w:tabs>
                <w:tab w:val="left" w:pos="630"/>
              </w:tabs>
              <w:spacing w:after="120" w:line="340" w:lineRule="exact"/>
            </w:pPr>
            <w:r>
              <w:t>ECPAT NZ</w:t>
            </w:r>
          </w:p>
        </w:tc>
        <w:tc>
          <w:tcPr>
            <w:tcW w:w="7560" w:type="dxa"/>
          </w:tcPr>
          <w:p w:rsidR="00000000" w:rsidRDefault="00BD35EC">
            <w:pPr>
              <w:tabs>
                <w:tab w:val="left" w:pos="630"/>
              </w:tabs>
              <w:spacing w:after="120" w:line="340" w:lineRule="exact"/>
              <w:rPr>
                <w:rFonts w:hint="eastAsia"/>
              </w:rPr>
            </w:pPr>
            <w:r>
              <w:rPr>
                <w:rFonts w:hint="eastAsia"/>
              </w:rPr>
              <w:t xml:space="preserve">禁止新西兰儿童卖淫、儿童色情和贩卖儿童　</w:t>
            </w:r>
          </w:p>
        </w:tc>
      </w:tr>
      <w:tr w:rsidR="00000000">
        <w:tc>
          <w:tcPr>
            <w:tcW w:w="2280" w:type="dxa"/>
          </w:tcPr>
          <w:p w:rsidR="00000000" w:rsidRDefault="00BD35EC">
            <w:pPr>
              <w:tabs>
                <w:tab w:val="left" w:pos="630"/>
              </w:tabs>
              <w:spacing w:after="120" w:line="340" w:lineRule="exact"/>
            </w:pPr>
            <w:r>
              <w:t>EEO</w:t>
            </w:r>
          </w:p>
        </w:tc>
        <w:tc>
          <w:tcPr>
            <w:tcW w:w="7560" w:type="dxa"/>
          </w:tcPr>
          <w:p w:rsidR="00000000" w:rsidRDefault="00BD35EC">
            <w:pPr>
              <w:tabs>
                <w:tab w:val="left" w:pos="630"/>
              </w:tabs>
              <w:spacing w:after="120" w:line="340" w:lineRule="exact"/>
              <w:rPr>
                <w:rFonts w:hint="eastAsia"/>
              </w:rPr>
            </w:pPr>
            <w:r>
              <w:rPr>
                <w:rFonts w:hint="eastAsia"/>
              </w:rPr>
              <w:t xml:space="preserve">平等就业机会　</w:t>
            </w:r>
          </w:p>
        </w:tc>
      </w:tr>
      <w:tr w:rsidR="00000000">
        <w:tc>
          <w:tcPr>
            <w:tcW w:w="2280" w:type="dxa"/>
          </w:tcPr>
          <w:p w:rsidR="00000000" w:rsidRDefault="00BD35EC">
            <w:pPr>
              <w:tabs>
                <w:tab w:val="left" w:pos="630"/>
              </w:tabs>
              <w:spacing w:after="120" w:line="340" w:lineRule="exact"/>
            </w:pPr>
            <w:r>
              <w:t>ERO</w:t>
            </w:r>
          </w:p>
        </w:tc>
        <w:tc>
          <w:tcPr>
            <w:tcW w:w="7560" w:type="dxa"/>
          </w:tcPr>
          <w:p w:rsidR="00000000" w:rsidRDefault="00BD35EC">
            <w:pPr>
              <w:tabs>
                <w:tab w:val="left" w:pos="630"/>
              </w:tabs>
              <w:spacing w:after="120" w:line="340" w:lineRule="exact"/>
              <w:rPr>
                <w:rFonts w:hint="eastAsia"/>
              </w:rPr>
            </w:pPr>
            <w:r>
              <w:rPr>
                <w:rFonts w:hint="eastAsia"/>
              </w:rPr>
              <w:t xml:space="preserve">教育审查办事处　</w:t>
            </w:r>
          </w:p>
        </w:tc>
      </w:tr>
      <w:tr w:rsidR="00000000">
        <w:tc>
          <w:tcPr>
            <w:tcW w:w="2280" w:type="dxa"/>
          </w:tcPr>
          <w:p w:rsidR="00000000" w:rsidRDefault="00BD35EC">
            <w:pPr>
              <w:tabs>
                <w:tab w:val="left" w:pos="630"/>
              </w:tabs>
              <w:spacing w:after="120" w:line="340" w:lineRule="exact"/>
            </w:pPr>
            <w:r>
              <w:t>ESOL</w:t>
            </w:r>
          </w:p>
        </w:tc>
        <w:tc>
          <w:tcPr>
            <w:tcW w:w="7560" w:type="dxa"/>
          </w:tcPr>
          <w:p w:rsidR="00000000" w:rsidRDefault="00BD35EC">
            <w:pPr>
              <w:tabs>
                <w:tab w:val="left" w:pos="630"/>
              </w:tabs>
              <w:spacing w:after="120" w:line="340" w:lineRule="exact"/>
              <w:rPr>
                <w:rFonts w:hint="eastAsia"/>
              </w:rPr>
            </w:pPr>
            <w:r>
              <w:rPr>
                <w:rFonts w:hint="eastAsia"/>
              </w:rPr>
              <w:t xml:space="preserve">对讲其他语言者的英语培训　</w:t>
            </w:r>
          </w:p>
        </w:tc>
      </w:tr>
      <w:tr w:rsidR="00000000">
        <w:tc>
          <w:tcPr>
            <w:tcW w:w="2280" w:type="dxa"/>
          </w:tcPr>
          <w:p w:rsidR="00000000" w:rsidRDefault="00BD35EC">
            <w:pPr>
              <w:tabs>
                <w:tab w:val="left" w:pos="630"/>
              </w:tabs>
              <w:spacing w:after="120" w:line="340" w:lineRule="exact"/>
            </w:pPr>
            <w:r>
              <w:t>FPA</w:t>
            </w:r>
          </w:p>
        </w:tc>
        <w:tc>
          <w:tcPr>
            <w:tcW w:w="7560" w:type="dxa"/>
          </w:tcPr>
          <w:p w:rsidR="00000000" w:rsidRDefault="00BD35EC">
            <w:pPr>
              <w:tabs>
                <w:tab w:val="left" w:pos="630"/>
              </w:tabs>
              <w:spacing w:after="120" w:line="340" w:lineRule="exact"/>
              <w:rPr>
                <w:rFonts w:hint="eastAsia"/>
              </w:rPr>
            </w:pPr>
            <w:r>
              <w:rPr>
                <w:rFonts w:hint="eastAsia"/>
              </w:rPr>
              <w:t xml:space="preserve">计划生育协会　</w:t>
            </w:r>
          </w:p>
        </w:tc>
      </w:tr>
      <w:tr w:rsidR="00000000">
        <w:tc>
          <w:tcPr>
            <w:tcW w:w="2280" w:type="dxa"/>
          </w:tcPr>
          <w:p w:rsidR="00000000" w:rsidRDefault="00BD35EC">
            <w:pPr>
              <w:tabs>
                <w:tab w:val="left" w:pos="630"/>
              </w:tabs>
              <w:spacing w:after="120" w:line="340" w:lineRule="exact"/>
            </w:pPr>
            <w:r>
              <w:t>hapū</w:t>
            </w:r>
          </w:p>
        </w:tc>
        <w:tc>
          <w:tcPr>
            <w:tcW w:w="7560" w:type="dxa"/>
          </w:tcPr>
          <w:p w:rsidR="00000000" w:rsidRDefault="00BD35EC">
            <w:pPr>
              <w:tabs>
                <w:tab w:val="left" w:pos="630"/>
              </w:tabs>
              <w:spacing w:after="120" w:line="340" w:lineRule="exact"/>
            </w:pPr>
            <w:r>
              <w:rPr>
                <w:rFonts w:hint="eastAsia"/>
              </w:rPr>
              <w:t>部落分支</w:t>
            </w:r>
          </w:p>
        </w:tc>
      </w:tr>
      <w:tr w:rsidR="00000000">
        <w:tc>
          <w:tcPr>
            <w:tcW w:w="2280" w:type="dxa"/>
          </w:tcPr>
          <w:p w:rsidR="00000000" w:rsidRDefault="00BD35EC">
            <w:pPr>
              <w:tabs>
                <w:tab w:val="left" w:pos="630"/>
              </w:tabs>
              <w:spacing w:after="120" w:line="340" w:lineRule="exact"/>
            </w:pPr>
            <w:r>
              <w:t>HEHA</w:t>
            </w:r>
          </w:p>
        </w:tc>
        <w:tc>
          <w:tcPr>
            <w:tcW w:w="7560" w:type="dxa"/>
          </w:tcPr>
          <w:p w:rsidR="00000000" w:rsidRDefault="00BD35EC">
            <w:pPr>
              <w:tabs>
                <w:tab w:val="left" w:pos="630"/>
              </w:tabs>
              <w:spacing w:after="120" w:line="340" w:lineRule="exact"/>
              <w:rPr>
                <w:rFonts w:hint="eastAsia"/>
              </w:rPr>
            </w:pPr>
            <w:r>
              <w:rPr>
                <w:rFonts w:hint="eastAsia"/>
                <w:iCs/>
              </w:rPr>
              <w:t>健</w:t>
            </w:r>
            <w:r>
              <w:rPr>
                <w:rFonts w:hint="eastAsia"/>
                <w:iCs/>
              </w:rPr>
              <w:t xml:space="preserve">康饮食：健康行动　　</w:t>
            </w:r>
          </w:p>
        </w:tc>
      </w:tr>
      <w:tr w:rsidR="00000000">
        <w:tc>
          <w:tcPr>
            <w:tcW w:w="2280" w:type="dxa"/>
          </w:tcPr>
          <w:p w:rsidR="00000000" w:rsidRDefault="00BD35EC">
            <w:pPr>
              <w:tabs>
                <w:tab w:val="left" w:pos="630"/>
              </w:tabs>
              <w:spacing w:after="120" w:line="340" w:lineRule="exact"/>
            </w:pPr>
            <w:r>
              <w:t>HRC</w:t>
            </w:r>
          </w:p>
        </w:tc>
        <w:tc>
          <w:tcPr>
            <w:tcW w:w="7560" w:type="dxa"/>
          </w:tcPr>
          <w:p w:rsidR="00000000" w:rsidRDefault="00BD35EC">
            <w:pPr>
              <w:tabs>
                <w:tab w:val="left" w:pos="630"/>
              </w:tabs>
              <w:spacing w:after="120" w:line="340" w:lineRule="exact"/>
              <w:rPr>
                <w:rFonts w:hint="eastAsia"/>
              </w:rPr>
            </w:pPr>
            <w:r>
              <w:rPr>
                <w:rFonts w:hint="eastAsia"/>
              </w:rPr>
              <w:t xml:space="preserve">人权委员会　</w:t>
            </w:r>
          </w:p>
        </w:tc>
      </w:tr>
      <w:tr w:rsidR="00000000">
        <w:tc>
          <w:tcPr>
            <w:tcW w:w="2280" w:type="dxa"/>
          </w:tcPr>
          <w:p w:rsidR="00000000" w:rsidRDefault="00BD35EC">
            <w:pPr>
              <w:tabs>
                <w:tab w:val="left" w:pos="630"/>
              </w:tabs>
              <w:spacing w:after="120" w:line="340" w:lineRule="exact"/>
            </w:pPr>
            <w:r>
              <w:t>iwi</w:t>
            </w:r>
          </w:p>
        </w:tc>
        <w:tc>
          <w:tcPr>
            <w:tcW w:w="7560" w:type="dxa"/>
          </w:tcPr>
          <w:p w:rsidR="00000000" w:rsidRDefault="00BD35EC">
            <w:pPr>
              <w:tabs>
                <w:tab w:val="left" w:pos="630"/>
              </w:tabs>
              <w:spacing w:after="120" w:line="340" w:lineRule="exact"/>
              <w:rPr>
                <w:rFonts w:hint="eastAsia"/>
              </w:rPr>
            </w:pPr>
            <w:r>
              <w:rPr>
                <w:rFonts w:hint="eastAsia"/>
              </w:rPr>
              <w:t xml:space="preserve">毛利部落　</w:t>
            </w:r>
          </w:p>
        </w:tc>
      </w:tr>
      <w:tr w:rsidR="00000000">
        <w:tc>
          <w:tcPr>
            <w:tcW w:w="2280" w:type="dxa"/>
          </w:tcPr>
          <w:p w:rsidR="00000000" w:rsidRDefault="00BD35EC">
            <w:pPr>
              <w:tabs>
                <w:tab w:val="left" w:pos="630"/>
              </w:tabs>
              <w:spacing w:after="120" w:line="340" w:lineRule="exact"/>
            </w:pPr>
            <w:r>
              <w:t>LMC</w:t>
            </w:r>
          </w:p>
        </w:tc>
        <w:tc>
          <w:tcPr>
            <w:tcW w:w="7560" w:type="dxa"/>
          </w:tcPr>
          <w:p w:rsidR="00000000" w:rsidRDefault="00BD35EC">
            <w:pPr>
              <w:tabs>
                <w:tab w:val="left" w:pos="630"/>
              </w:tabs>
              <w:spacing w:after="120" w:line="340" w:lineRule="exact"/>
              <w:rPr>
                <w:rFonts w:hint="eastAsia"/>
              </w:rPr>
            </w:pPr>
            <w:r>
              <w:rPr>
                <w:rFonts w:hint="eastAsia"/>
              </w:rPr>
              <w:t>助产师</w:t>
            </w:r>
          </w:p>
        </w:tc>
      </w:tr>
      <w:tr w:rsidR="00000000">
        <w:tc>
          <w:tcPr>
            <w:tcW w:w="2280" w:type="dxa"/>
          </w:tcPr>
          <w:p w:rsidR="00000000" w:rsidRDefault="00BD35EC">
            <w:pPr>
              <w:tabs>
                <w:tab w:val="left" w:pos="630"/>
              </w:tabs>
              <w:spacing w:after="120" w:line="340" w:lineRule="exact"/>
            </w:pPr>
            <w:r>
              <w:t>MFAT</w:t>
            </w:r>
          </w:p>
        </w:tc>
        <w:tc>
          <w:tcPr>
            <w:tcW w:w="7560" w:type="dxa"/>
          </w:tcPr>
          <w:p w:rsidR="00000000" w:rsidRDefault="00BD35EC">
            <w:pPr>
              <w:tabs>
                <w:tab w:val="left" w:pos="630"/>
              </w:tabs>
              <w:spacing w:after="120" w:line="340" w:lineRule="exact"/>
              <w:rPr>
                <w:rFonts w:hint="eastAsia"/>
              </w:rPr>
            </w:pPr>
            <w:r>
              <w:rPr>
                <w:rFonts w:hint="eastAsia"/>
              </w:rPr>
              <w:t xml:space="preserve">外交和对外贸易部　</w:t>
            </w:r>
          </w:p>
        </w:tc>
      </w:tr>
      <w:tr w:rsidR="00000000">
        <w:tc>
          <w:tcPr>
            <w:tcW w:w="2280" w:type="dxa"/>
          </w:tcPr>
          <w:p w:rsidR="00000000" w:rsidRDefault="00BD35EC">
            <w:pPr>
              <w:tabs>
                <w:tab w:val="left" w:pos="630"/>
              </w:tabs>
              <w:spacing w:after="120" w:line="340" w:lineRule="exact"/>
            </w:pPr>
            <w:r>
              <w:t>MMP</w:t>
            </w:r>
          </w:p>
        </w:tc>
        <w:tc>
          <w:tcPr>
            <w:tcW w:w="7560" w:type="dxa"/>
          </w:tcPr>
          <w:p w:rsidR="00000000" w:rsidRDefault="00BD35EC">
            <w:pPr>
              <w:tabs>
                <w:tab w:val="left" w:pos="630"/>
              </w:tabs>
              <w:spacing w:after="120" w:line="340" w:lineRule="exact"/>
            </w:pPr>
            <w:r>
              <w:rPr>
                <w:color w:val="000000"/>
              </w:rPr>
              <w:t>混合国会</w:t>
            </w:r>
            <w:r>
              <w:rPr>
                <w:rFonts w:hint="eastAsia"/>
                <w:color w:val="000000"/>
              </w:rPr>
              <w:t>议</w:t>
            </w:r>
            <w:r>
              <w:rPr>
                <w:color w:val="000000"/>
              </w:rPr>
              <w:t>员比例代表</w:t>
            </w:r>
            <w:r>
              <w:rPr>
                <w:rFonts w:hint="eastAsia"/>
                <w:color w:val="000000"/>
              </w:rPr>
              <w:t>选举制</w:t>
            </w:r>
            <w:r>
              <w:rPr>
                <w:rFonts w:hint="eastAsia"/>
              </w:rPr>
              <w:t xml:space="preserve">　</w:t>
            </w:r>
          </w:p>
        </w:tc>
      </w:tr>
      <w:tr w:rsidR="00000000">
        <w:tc>
          <w:tcPr>
            <w:tcW w:w="2280" w:type="dxa"/>
          </w:tcPr>
          <w:p w:rsidR="00000000" w:rsidRDefault="00BD35EC">
            <w:pPr>
              <w:tabs>
                <w:tab w:val="left" w:pos="630"/>
              </w:tabs>
              <w:spacing w:after="120" w:line="340" w:lineRule="exact"/>
            </w:pPr>
            <w:r>
              <w:t>MoE</w:t>
            </w:r>
          </w:p>
        </w:tc>
        <w:tc>
          <w:tcPr>
            <w:tcW w:w="7560" w:type="dxa"/>
          </w:tcPr>
          <w:p w:rsidR="00000000" w:rsidRDefault="00BD35EC">
            <w:pPr>
              <w:tabs>
                <w:tab w:val="left" w:pos="630"/>
              </w:tabs>
              <w:spacing w:after="120" w:line="340" w:lineRule="exact"/>
              <w:rPr>
                <w:rFonts w:hint="eastAsia"/>
              </w:rPr>
            </w:pPr>
            <w:r>
              <w:rPr>
                <w:rFonts w:hint="eastAsia"/>
              </w:rPr>
              <w:t xml:space="preserve">教育部　</w:t>
            </w:r>
          </w:p>
        </w:tc>
      </w:tr>
      <w:tr w:rsidR="00000000">
        <w:tc>
          <w:tcPr>
            <w:tcW w:w="2280" w:type="dxa"/>
          </w:tcPr>
          <w:p w:rsidR="00000000" w:rsidRDefault="00BD35EC">
            <w:pPr>
              <w:tabs>
                <w:tab w:val="left" w:pos="630"/>
              </w:tabs>
              <w:spacing w:after="120" w:line="340" w:lineRule="exact"/>
            </w:pPr>
            <w:r>
              <w:t>MoH</w:t>
            </w:r>
          </w:p>
        </w:tc>
        <w:tc>
          <w:tcPr>
            <w:tcW w:w="7560" w:type="dxa"/>
          </w:tcPr>
          <w:p w:rsidR="00000000" w:rsidRDefault="00BD35EC">
            <w:pPr>
              <w:tabs>
                <w:tab w:val="left" w:pos="630"/>
              </w:tabs>
              <w:spacing w:after="120" w:line="340" w:lineRule="exact"/>
              <w:rPr>
                <w:rFonts w:hint="eastAsia"/>
              </w:rPr>
            </w:pPr>
            <w:r>
              <w:rPr>
                <w:rFonts w:hint="eastAsia"/>
              </w:rPr>
              <w:t>卫生部</w:t>
            </w:r>
          </w:p>
        </w:tc>
      </w:tr>
      <w:tr w:rsidR="00000000">
        <w:tc>
          <w:tcPr>
            <w:tcW w:w="2280" w:type="dxa"/>
          </w:tcPr>
          <w:p w:rsidR="00000000" w:rsidRDefault="00BD35EC">
            <w:pPr>
              <w:tabs>
                <w:tab w:val="left" w:pos="630"/>
              </w:tabs>
              <w:spacing w:after="120" w:line="340" w:lineRule="exact"/>
            </w:pPr>
            <w:r>
              <w:t>MSD</w:t>
            </w:r>
          </w:p>
        </w:tc>
        <w:tc>
          <w:tcPr>
            <w:tcW w:w="7560" w:type="dxa"/>
          </w:tcPr>
          <w:p w:rsidR="00000000" w:rsidRDefault="00BD35EC">
            <w:pPr>
              <w:tabs>
                <w:tab w:val="left" w:pos="630"/>
              </w:tabs>
              <w:spacing w:after="120" w:line="340" w:lineRule="exact"/>
              <w:rPr>
                <w:rFonts w:hint="eastAsia"/>
              </w:rPr>
            </w:pPr>
            <w:r>
              <w:rPr>
                <w:rFonts w:hint="eastAsia"/>
              </w:rPr>
              <w:t>社会发展部</w:t>
            </w:r>
          </w:p>
        </w:tc>
      </w:tr>
      <w:tr w:rsidR="00000000">
        <w:tc>
          <w:tcPr>
            <w:tcW w:w="2280" w:type="dxa"/>
          </w:tcPr>
          <w:p w:rsidR="00000000" w:rsidRDefault="00BD35EC">
            <w:pPr>
              <w:tabs>
                <w:tab w:val="left" w:pos="630"/>
              </w:tabs>
              <w:spacing w:after="120" w:line="340" w:lineRule="exact"/>
            </w:pPr>
            <w:r>
              <w:t>MWA</w:t>
            </w:r>
          </w:p>
        </w:tc>
        <w:tc>
          <w:tcPr>
            <w:tcW w:w="7560" w:type="dxa"/>
          </w:tcPr>
          <w:p w:rsidR="00000000" w:rsidRDefault="00BD35EC">
            <w:pPr>
              <w:tabs>
                <w:tab w:val="left" w:pos="630"/>
              </w:tabs>
              <w:spacing w:after="120" w:line="340" w:lineRule="exact"/>
              <w:rPr>
                <w:rFonts w:hint="eastAsia"/>
              </w:rPr>
            </w:pPr>
            <w:r>
              <w:rPr>
                <w:rFonts w:hint="eastAsia"/>
              </w:rPr>
              <w:t>妇女事务部</w:t>
            </w:r>
          </w:p>
        </w:tc>
      </w:tr>
      <w:tr w:rsidR="00000000">
        <w:tc>
          <w:tcPr>
            <w:tcW w:w="2280" w:type="dxa"/>
          </w:tcPr>
          <w:p w:rsidR="00000000" w:rsidRDefault="00BD35EC">
            <w:pPr>
              <w:tabs>
                <w:tab w:val="left" w:pos="630"/>
              </w:tabs>
              <w:spacing w:after="120" w:line="340" w:lineRule="exact"/>
            </w:pPr>
            <w:r>
              <w:t>NCEA</w:t>
            </w:r>
          </w:p>
        </w:tc>
        <w:tc>
          <w:tcPr>
            <w:tcW w:w="7560" w:type="dxa"/>
          </w:tcPr>
          <w:p w:rsidR="00000000" w:rsidRDefault="00BD35EC">
            <w:pPr>
              <w:tabs>
                <w:tab w:val="left" w:pos="630"/>
              </w:tabs>
              <w:spacing w:after="120" w:line="340" w:lineRule="exact"/>
              <w:rPr>
                <w:rFonts w:hint="eastAsia"/>
              </w:rPr>
            </w:pPr>
            <w:r>
              <w:rPr>
                <w:rFonts w:hint="eastAsia"/>
              </w:rPr>
              <w:t xml:space="preserve">全国教育成绩证书　</w:t>
            </w:r>
          </w:p>
        </w:tc>
      </w:tr>
      <w:tr w:rsidR="00000000">
        <w:tc>
          <w:tcPr>
            <w:tcW w:w="2280" w:type="dxa"/>
          </w:tcPr>
          <w:p w:rsidR="00000000" w:rsidRDefault="00BD35EC">
            <w:pPr>
              <w:tabs>
                <w:tab w:val="left" w:pos="630"/>
              </w:tabs>
              <w:spacing w:after="120" w:line="340" w:lineRule="exact"/>
            </w:pPr>
            <w:r>
              <w:t>NCSP</w:t>
            </w:r>
          </w:p>
        </w:tc>
        <w:tc>
          <w:tcPr>
            <w:tcW w:w="7560" w:type="dxa"/>
          </w:tcPr>
          <w:p w:rsidR="00000000" w:rsidRDefault="00BD35EC">
            <w:pPr>
              <w:tabs>
                <w:tab w:val="left" w:pos="630"/>
              </w:tabs>
              <w:spacing w:after="120" w:line="340" w:lineRule="exact"/>
              <w:rPr>
                <w:rFonts w:hint="eastAsia"/>
              </w:rPr>
            </w:pPr>
            <w:r>
              <w:rPr>
                <w:rFonts w:hint="eastAsia"/>
              </w:rPr>
              <w:t xml:space="preserve">全国子宫颈检查计划　</w:t>
            </w:r>
          </w:p>
        </w:tc>
      </w:tr>
      <w:tr w:rsidR="00000000">
        <w:tc>
          <w:tcPr>
            <w:tcW w:w="2280" w:type="dxa"/>
          </w:tcPr>
          <w:p w:rsidR="00000000" w:rsidRDefault="00BD35EC">
            <w:pPr>
              <w:tabs>
                <w:tab w:val="left" w:pos="630"/>
              </w:tabs>
              <w:spacing w:after="120" w:line="340" w:lineRule="exact"/>
            </w:pPr>
            <w:r>
              <w:t>NESB</w:t>
            </w:r>
          </w:p>
        </w:tc>
        <w:tc>
          <w:tcPr>
            <w:tcW w:w="7560" w:type="dxa"/>
          </w:tcPr>
          <w:p w:rsidR="00000000" w:rsidRDefault="00BD35EC">
            <w:pPr>
              <w:tabs>
                <w:tab w:val="left" w:pos="630"/>
              </w:tabs>
              <w:spacing w:after="120" w:line="340" w:lineRule="exact"/>
            </w:pPr>
            <w:r>
              <w:rPr>
                <w:rFonts w:hint="eastAsia"/>
              </w:rPr>
              <w:t>不说英语的环境</w:t>
            </w:r>
          </w:p>
        </w:tc>
      </w:tr>
      <w:tr w:rsidR="00000000">
        <w:tc>
          <w:tcPr>
            <w:tcW w:w="2280" w:type="dxa"/>
          </w:tcPr>
          <w:p w:rsidR="00000000" w:rsidRDefault="00BD35EC">
            <w:pPr>
              <w:tabs>
                <w:tab w:val="left" w:pos="630"/>
              </w:tabs>
              <w:spacing w:after="120" w:line="340" w:lineRule="exact"/>
            </w:pPr>
            <w:r>
              <w:t>NGO</w:t>
            </w:r>
          </w:p>
        </w:tc>
        <w:tc>
          <w:tcPr>
            <w:tcW w:w="7560" w:type="dxa"/>
          </w:tcPr>
          <w:p w:rsidR="00000000" w:rsidRDefault="00BD35EC">
            <w:pPr>
              <w:tabs>
                <w:tab w:val="left" w:pos="630"/>
              </w:tabs>
              <w:spacing w:after="120" w:line="340" w:lineRule="exact"/>
              <w:rPr>
                <w:rFonts w:hint="eastAsia"/>
              </w:rPr>
            </w:pPr>
            <w:r>
              <w:rPr>
                <w:rFonts w:hint="eastAsia"/>
              </w:rPr>
              <w:t xml:space="preserve">非政府组织　</w:t>
            </w:r>
          </w:p>
        </w:tc>
      </w:tr>
      <w:tr w:rsidR="00000000">
        <w:tc>
          <w:tcPr>
            <w:tcW w:w="2280" w:type="dxa"/>
          </w:tcPr>
          <w:p w:rsidR="00000000" w:rsidRDefault="00BD35EC">
            <w:pPr>
              <w:tabs>
                <w:tab w:val="left" w:pos="630"/>
              </w:tabs>
              <w:spacing w:after="120" w:line="340" w:lineRule="exact"/>
            </w:pPr>
            <w:r>
              <w:t>NZAID</w:t>
            </w:r>
          </w:p>
        </w:tc>
        <w:tc>
          <w:tcPr>
            <w:tcW w:w="7560" w:type="dxa"/>
          </w:tcPr>
          <w:p w:rsidR="00000000" w:rsidRDefault="00BD35EC">
            <w:pPr>
              <w:tabs>
                <w:tab w:val="left" w:pos="630"/>
              </w:tabs>
              <w:spacing w:after="120" w:line="340" w:lineRule="exact"/>
            </w:pPr>
            <w:r>
              <w:rPr>
                <w:rFonts w:hint="eastAsia"/>
              </w:rPr>
              <w:t>新西兰国际发展机构</w:t>
            </w:r>
            <w:r>
              <w:t>/Nga Hoe Tuputupu</w:t>
            </w:r>
            <w:r>
              <w:noBreakHyphen/>
              <w:t>mai</w:t>
            </w:r>
            <w:r>
              <w:noBreakHyphen/>
              <w:t>tawhiti</w:t>
            </w:r>
          </w:p>
        </w:tc>
      </w:tr>
      <w:tr w:rsidR="00000000">
        <w:tc>
          <w:tcPr>
            <w:tcW w:w="2280" w:type="dxa"/>
          </w:tcPr>
          <w:p w:rsidR="00000000" w:rsidRDefault="00BD35EC">
            <w:pPr>
              <w:tabs>
                <w:tab w:val="left" w:pos="630"/>
              </w:tabs>
              <w:spacing w:after="120" w:line="340" w:lineRule="exact"/>
            </w:pPr>
            <w:r>
              <w:t>NZAPHR</w:t>
            </w:r>
          </w:p>
        </w:tc>
        <w:tc>
          <w:tcPr>
            <w:tcW w:w="7560" w:type="dxa"/>
          </w:tcPr>
          <w:p w:rsidR="00000000" w:rsidRDefault="00BD35EC">
            <w:pPr>
              <w:tabs>
                <w:tab w:val="left" w:pos="630"/>
              </w:tabs>
              <w:spacing w:after="120" w:line="340" w:lineRule="exact"/>
              <w:rPr>
                <w:rFonts w:hint="eastAsia"/>
              </w:rPr>
            </w:pPr>
            <w:r>
              <w:rPr>
                <w:rFonts w:hint="eastAsia"/>
              </w:rPr>
              <w:t xml:space="preserve">新西兰人权行动计划　</w:t>
            </w:r>
          </w:p>
        </w:tc>
      </w:tr>
      <w:tr w:rsidR="00000000">
        <w:tc>
          <w:tcPr>
            <w:tcW w:w="2280" w:type="dxa"/>
          </w:tcPr>
          <w:p w:rsidR="00000000" w:rsidRDefault="00BD35EC">
            <w:pPr>
              <w:tabs>
                <w:tab w:val="left" w:pos="630"/>
              </w:tabs>
              <w:spacing w:after="120" w:line="340" w:lineRule="exact"/>
            </w:pPr>
            <w:r>
              <w:t>NZDS</w:t>
            </w:r>
          </w:p>
        </w:tc>
        <w:tc>
          <w:tcPr>
            <w:tcW w:w="7560" w:type="dxa"/>
          </w:tcPr>
          <w:p w:rsidR="00000000" w:rsidRDefault="00BD35EC">
            <w:pPr>
              <w:tabs>
                <w:tab w:val="left" w:pos="630"/>
              </w:tabs>
              <w:spacing w:after="120" w:line="340" w:lineRule="exact"/>
              <w:rPr>
                <w:rFonts w:hint="eastAsia"/>
              </w:rPr>
            </w:pPr>
            <w:r>
              <w:rPr>
                <w:rFonts w:hint="eastAsia"/>
                <w:iCs/>
              </w:rPr>
              <w:t>新西兰残疾人</w:t>
            </w:r>
            <w:r>
              <w:rPr>
                <w:rFonts w:hint="eastAsia"/>
                <w:iCs/>
              </w:rPr>
              <w:t xml:space="preserve">战略　</w:t>
            </w:r>
          </w:p>
        </w:tc>
      </w:tr>
      <w:tr w:rsidR="00000000">
        <w:tc>
          <w:tcPr>
            <w:tcW w:w="2280" w:type="dxa"/>
          </w:tcPr>
          <w:p w:rsidR="00000000" w:rsidRDefault="00BD35EC">
            <w:pPr>
              <w:tabs>
                <w:tab w:val="left" w:pos="630"/>
              </w:tabs>
              <w:spacing w:after="120" w:line="340" w:lineRule="exact"/>
            </w:pPr>
            <w:r>
              <w:t>NZIP</w:t>
            </w:r>
          </w:p>
        </w:tc>
        <w:tc>
          <w:tcPr>
            <w:tcW w:w="7560" w:type="dxa"/>
          </w:tcPr>
          <w:p w:rsidR="00000000" w:rsidRDefault="00BD35EC">
            <w:pPr>
              <w:tabs>
                <w:tab w:val="left" w:pos="630"/>
              </w:tabs>
              <w:spacing w:after="120" w:line="340" w:lineRule="exact"/>
              <w:rPr>
                <w:rFonts w:hint="eastAsia"/>
              </w:rPr>
            </w:pPr>
            <w:r>
              <w:rPr>
                <w:rFonts w:hint="eastAsia"/>
              </w:rPr>
              <w:t xml:space="preserve">新西兰移民计划　</w:t>
            </w:r>
          </w:p>
        </w:tc>
      </w:tr>
      <w:tr w:rsidR="00000000">
        <w:tc>
          <w:tcPr>
            <w:tcW w:w="2280" w:type="dxa"/>
          </w:tcPr>
          <w:p w:rsidR="00000000" w:rsidRDefault="00BD35EC">
            <w:pPr>
              <w:tabs>
                <w:tab w:val="left" w:pos="630"/>
              </w:tabs>
              <w:spacing w:after="120" w:line="340" w:lineRule="exact"/>
            </w:pPr>
            <w:r>
              <w:t>NZUSA</w:t>
            </w:r>
          </w:p>
        </w:tc>
        <w:tc>
          <w:tcPr>
            <w:tcW w:w="7560" w:type="dxa"/>
          </w:tcPr>
          <w:p w:rsidR="00000000" w:rsidRDefault="00BD35EC">
            <w:pPr>
              <w:tabs>
                <w:tab w:val="left" w:pos="630"/>
              </w:tabs>
              <w:spacing w:after="120" w:line="340" w:lineRule="exact"/>
              <w:rPr>
                <w:rFonts w:hint="eastAsia"/>
              </w:rPr>
            </w:pPr>
            <w:r>
              <w:rPr>
                <w:rFonts w:hint="eastAsia"/>
              </w:rPr>
              <w:t xml:space="preserve">新西兰大学生协会　</w:t>
            </w:r>
          </w:p>
        </w:tc>
      </w:tr>
      <w:tr w:rsidR="00000000">
        <w:tc>
          <w:tcPr>
            <w:tcW w:w="2280" w:type="dxa"/>
          </w:tcPr>
          <w:p w:rsidR="00000000" w:rsidRDefault="00BD35EC">
            <w:pPr>
              <w:tabs>
                <w:tab w:val="left" w:pos="630"/>
              </w:tabs>
              <w:spacing w:after="120" w:line="340" w:lineRule="exact"/>
            </w:pPr>
            <w:r>
              <w:t>OFLC</w:t>
            </w:r>
          </w:p>
        </w:tc>
        <w:tc>
          <w:tcPr>
            <w:tcW w:w="7560" w:type="dxa"/>
          </w:tcPr>
          <w:p w:rsidR="00000000" w:rsidRDefault="00BD35EC">
            <w:pPr>
              <w:tabs>
                <w:tab w:val="left" w:pos="630"/>
              </w:tabs>
              <w:spacing w:after="120" w:line="340" w:lineRule="exact"/>
              <w:rPr>
                <w:rFonts w:hint="eastAsia"/>
              </w:rPr>
            </w:pPr>
            <w:r>
              <w:rPr>
                <w:rFonts w:hint="eastAsia"/>
              </w:rPr>
              <w:t xml:space="preserve">电影和文学分类办公室　</w:t>
            </w:r>
          </w:p>
        </w:tc>
      </w:tr>
      <w:tr w:rsidR="00000000">
        <w:tc>
          <w:tcPr>
            <w:tcW w:w="2280" w:type="dxa"/>
          </w:tcPr>
          <w:p w:rsidR="00000000" w:rsidRDefault="00BD35EC">
            <w:pPr>
              <w:tabs>
                <w:tab w:val="left" w:pos="630"/>
              </w:tabs>
              <w:spacing w:after="120" w:line="340" w:lineRule="exact"/>
            </w:pPr>
            <w:r>
              <w:t>OHPR</w:t>
            </w:r>
          </w:p>
        </w:tc>
        <w:tc>
          <w:tcPr>
            <w:tcW w:w="7560" w:type="dxa"/>
          </w:tcPr>
          <w:p w:rsidR="00000000" w:rsidRDefault="00BD35EC">
            <w:pPr>
              <w:tabs>
                <w:tab w:val="left" w:pos="630"/>
              </w:tabs>
              <w:spacing w:after="120" w:line="340" w:lineRule="exact"/>
              <w:rPr>
                <w:rFonts w:hint="eastAsia"/>
              </w:rPr>
            </w:pPr>
            <w:r>
              <w:rPr>
                <w:rFonts w:hint="eastAsia"/>
              </w:rPr>
              <w:t xml:space="preserve">人权诉讼办事处　</w:t>
            </w:r>
          </w:p>
        </w:tc>
      </w:tr>
      <w:tr w:rsidR="00000000">
        <w:tc>
          <w:tcPr>
            <w:tcW w:w="2280" w:type="dxa"/>
          </w:tcPr>
          <w:p w:rsidR="00000000" w:rsidRDefault="00BD35EC">
            <w:pPr>
              <w:tabs>
                <w:tab w:val="left" w:pos="630"/>
              </w:tabs>
              <w:spacing w:after="120" w:line="340" w:lineRule="exact"/>
            </w:pPr>
            <w:r>
              <w:t>OSCAR</w:t>
            </w:r>
          </w:p>
        </w:tc>
        <w:tc>
          <w:tcPr>
            <w:tcW w:w="7560" w:type="dxa"/>
          </w:tcPr>
          <w:p w:rsidR="00000000" w:rsidRDefault="00BD35EC">
            <w:pPr>
              <w:tabs>
                <w:tab w:val="left" w:pos="630"/>
              </w:tabs>
              <w:spacing w:after="120" w:line="340" w:lineRule="exact"/>
              <w:rPr>
                <w:rFonts w:hint="eastAsia"/>
              </w:rPr>
            </w:pPr>
            <w:r>
              <w:rPr>
                <w:rFonts w:hint="eastAsia"/>
              </w:rPr>
              <w:t xml:space="preserve">课后照顾和娱乐　</w:t>
            </w:r>
          </w:p>
        </w:tc>
      </w:tr>
      <w:tr w:rsidR="00000000">
        <w:tc>
          <w:tcPr>
            <w:tcW w:w="2280" w:type="dxa"/>
          </w:tcPr>
          <w:p w:rsidR="00000000" w:rsidRDefault="00BD35EC">
            <w:pPr>
              <w:tabs>
                <w:tab w:val="left" w:pos="630"/>
              </w:tabs>
              <w:spacing w:after="120" w:line="340" w:lineRule="exact"/>
            </w:pPr>
            <w:r>
              <w:t>PHO</w:t>
            </w:r>
          </w:p>
        </w:tc>
        <w:tc>
          <w:tcPr>
            <w:tcW w:w="7560" w:type="dxa"/>
          </w:tcPr>
          <w:p w:rsidR="00000000" w:rsidRDefault="00BD35EC">
            <w:pPr>
              <w:tabs>
                <w:tab w:val="left" w:pos="630"/>
              </w:tabs>
              <w:spacing w:after="120" w:line="340" w:lineRule="exact"/>
              <w:rPr>
                <w:rFonts w:hint="eastAsia"/>
              </w:rPr>
            </w:pPr>
            <w:r>
              <w:rPr>
                <w:rFonts w:hint="eastAsia"/>
              </w:rPr>
              <w:t xml:space="preserve">初级保健组织　</w:t>
            </w:r>
          </w:p>
        </w:tc>
      </w:tr>
      <w:tr w:rsidR="00000000">
        <w:tc>
          <w:tcPr>
            <w:tcW w:w="2280" w:type="dxa"/>
          </w:tcPr>
          <w:p w:rsidR="00000000" w:rsidRDefault="00BD35EC">
            <w:pPr>
              <w:tabs>
                <w:tab w:val="left" w:pos="630"/>
              </w:tabs>
              <w:spacing w:after="120" w:line="340" w:lineRule="exact"/>
            </w:pPr>
            <w:r>
              <w:t>PISA</w:t>
            </w:r>
          </w:p>
        </w:tc>
        <w:tc>
          <w:tcPr>
            <w:tcW w:w="7560" w:type="dxa"/>
          </w:tcPr>
          <w:p w:rsidR="00000000" w:rsidRDefault="00BD35EC">
            <w:pPr>
              <w:tabs>
                <w:tab w:val="left" w:pos="630"/>
              </w:tabs>
              <w:spacing w:after="120" w:line="340" w:lineRule="exact"/>
              <w:rPr>
                <w:rFonts w:hint="eastAsia"/>
              </w:rPr>
            </w:pPr>
            <w:r>
              <w:rPr>
                <w:rFonts w:hint="eastAsia"/>
              </w:rPr>
              <w:t xml:space="preserve">国际学生成绩评估方案　</w:t>
            </w:r>
          </w:p>
        </w:tc>
      </w:tr>
      <w:tr w:rsidR="00000000">
        <w:tc>
          <w:tcPr>
            <w:tcW w:w="2280" w:type="dxa"/>
          </w:tcPr>
          <w:p w:rsidR="00000000" w:rsidRDefault="00BD35EC">
            <w:pPr>
              <w:tabs>
                <w:tab w:val="left" w:pos="630"/>
              </w:tabs>
              <w:spacing w:after="120" w:line="340" w:lineRule="exact"/>
            </w:pPr>
            <w:r>
              <w:t>Project PROBE</w:t>
            </w:r>
          </w:p>
        </w:tc>
        <w:tc>
          <w:tcPr>
            <w:tcW w:w="7560" w:type="dxa"/>
          </w:tcPr>
          <w:p w:rsidR="00000000" w:rsidRDefault="00BD35EC">
            <w:pPr>
              <w:tabs>
                <w:tab w:val="left" w:pos="630"/>
              </w:tabs>
              <w:spacing w:after="120" w:line="340" w:lineRule="exact"/>
              <w:rPr>
                <w:rFonts w:hint="eastAsia"/>
              </w:rPr>
            </w:pPr>
            <w:r>
              <w:rPr>
                <w:rFonts w:hint="eastAsia"/>
              </w:rPr>
              <w:t xml:space="preserve">地方宽带扩展方案　</w:t>
            </w:r>
          </w:p>
        </w:tc>
      </w:tr>
      <w:tr w:rsidR="00000000">
        <w:tc>
          <w:tcPr>
            <w:tcW w:w="2280" w:type="dxa"/>
          </w:tcPr>
          <w:p w:rsidR="00000000" w:rsidRDefault="00BD35EC">
            <w:pPr>
              <w:tabs>
                <w:tab w:val="left" w:pos="630"/>
              </w:tabs>
              <w:spacing w:after="120" w:line="340" w:lineRule="exact"/>
            </w:pPr>
            <w:r>
              <w:t>RPL</w:t>
            </w:r>
          </w:p>
        </w:tc>
        <w:tc>
          <w:tcPr>
            <w:tcW w:w="7560" w:type="dxa"/>
          </w:tcPr>
          <w:p w:rsidR="00000000" w:rsidRDefault="00BD35EC">
            <w:pPr>
              <w:tabs>
                <w:tab w:val="left" w:pos="630"/>
              </w:tabs>
              <w:spacing w:after="120" w:line="340" w:lineRule="exact"/>
            </w:pPr>
            <w:r>
              <w:rPr>
                <w:rFonts w:hint="eastAsia"/>
              </w:rPr>
              <w:t>以往学习成绩的认可</w:t>
            </w:r>
          </w:p>
        </w:tc>
      </w:tr>
      <w:tr w:rsidR="00000000">
        <w:tc>
          <w:tcPr>
            <w:tcW w:w="2280" w:type="dxa"/>
          </w:tcPr>
          <w:p w:rsidR="00000000" w:rsidRDefault="00BD35EC">
            <w:pPr>
              <w:tabs>
                <w:tab w:val="left" w:pos="630"/>
              </w:tabs>
              <w:spacing w:after="120" w:line="340" w:lineRule="exact"/>
            </w:pPr>
            <w:r>
              <w:t>SDC</w:t>
            </w:r>
          </w:p>
        </w:tc>
        <w:tc>
          <w:tcPr>
            <w:tcW w:w="7560" w:type="dxa"/>
          </w:tcPr>
          <w:p w:rsidR="00000000" w:rsidRDefault="00BD35EC">
            <w:pPr>
              <w:tabs>
                <w:tab w:val="left" w:pos="630"/>
              </w:tabs>
              <w:spacing w:after="120" w:line="340" w:lineRule="exact"/>
              <w:rPr>
                <w:rFonts w:hint="eastAsia"/>
              </w:rPr>
            </w:pPr>
            <w:r>
              <w:rPr>
                <w:rFonts w:hint="eastAsia"/>
              </w:rPr>
              <w:t xml:space="preserve">内阁社会发展委员会　</w:t>
            </w:r>
          </w:p>
        </w:tc>
      </w:tr>
      <w:tr w:rsidR="00000000">
        <w:tc>
          <w:tcPr>
            <w:tcW w:w="2280" w:type="dxa"/>
          </w:tcPr>
          <w:p w:rsidR="00000000" w:rsidRDefault="00BD35EC">
            <w:pPr>
              <w:tabs>
                <w:tab w:val="left" w:pos="630"/>
              </w:tabs>
              <w:spacing w:after="120" w:line="340" w:lineRule="exact"/>
            </w:pPr>
            <w:r>
              <w:t>STV</w:t>
            </w:r>
          </w:p>
        </w:tc>
        <w:tc>
          <w:tcPr>
            <w:tcW w:w="7560" w:type="dxa"/>
          </w:tcPr>
          <w:p w:rsidR="00000000" w:rsidRDefault="00BD35EC">
            <w:pPr>
              <w:tabs>
                <w:tab w:val="left" w:pos="630"/>
              </w:tabs>
              <w:spacing w:after="120" w:line="340" w:lineRule="exact"/>
              <w:rPr>
                <w:rFonts w:hint="eastAsia"/>
              </w:rPr>
            </w:pPr>
            <w:r>
              <w:rPr>
                <w:rFonts w:hint="eastAsia"/>
              </w:rPr>
              <w:t xml:space="preserve">单一可转让投票　</w:t>
            </w:r>
          </w:p>
        </w:tc>
      </w:tr>
      <w:tr w:rsidR="00000000">
        <w:tc>
          <w:tcPr>
            <w:tcW w:w="2280" w:type="dxa"/>
          </w:tcPr>
          <w:p w:rsidR="00000000" w:rsidRDefault="00BD35EC">
            <w:pPr>
              <w:tabs>
                <w:tab w:val="left" w:pos="630"/>
              </w:tabs>
              <w:spacing w:after="120" w:line="340" w:lineRule="exact"/>
            </w:pPr>
            <w:r>
              <w:t>tangata whenua</w:t>
            </w:r>
          </w:p>
        </w:tc>
        <w:tc>
          <w:tcPr>
            <w:tcW w:w="7560" w:type="dxa"/>
          </w:tcPr>
          <w:p w:rsidR="00000000" w:rsidRDefault="00BD35EC">
            <w:pPr>
              <w:tabs>
                <w:tab w:val="left" w:pos="630"/>
              </w:tabs>
              <w:spacing w:after="120" w:line="340" w:lineRule="exact"/>
            </w:pPr>
            <w:r>
              <w:rPr>
                <w:rFonts w:hint="eastAsia"/>
              </w:rPr>
              <w:t>“大地的子民”——新西兰毛利人</w:t>
            </w:r>
          </w:p>
        </w:tc>
      </w:tr>
      <w:tr w:rsidR="00000000">
        <w:tc>
          <w:tcPr>
            <w:tcW w:w="2280" w:type="dxa"/>
          </w:tcPr>
          <w:p w:rsidR="00000000" w:rsidRDefault="00BD35EC">
            <w:pPr>
              <w:tabs>
                <w:tab w:val="left" w:pos="630"/>
              </w:tabs>
              <w:spacing w:after="120" w:line="340" w:lineRule="exact"/>
            </w:pPr>
            <w:r>
              <w:t>WFF</w:t>
            </w:r>
          </w:p>
        </w:tc>
        <w:tc>
          <w:tcPr>
            <w:tcW w:w="7560" w:type="dxa"/>
          </w:tcPr>
          <w:p w:rsidR="00000000" w:rsidRDefault="00BD35EC">
            <w:pPr>
              <w:tabs>
                <w:tab w:val="left" w:pos="630"/>
              </w:tabs>
              <w:spacing w:after="120" w:line="340" w:lineRule="exact"/>
            </w:pPr>
            <w:r>
              <w:rPr>
                <w:rFonts w:hint="eastAsia"/>
              </w:rPr>
              <w:t>为家庭工作</w:t>
            </w:r>
          </w:p>
        </w:tc>
      </w:tr>
      <w:tr w:rsidR="00000000">
        <w:tc>
          <w:tcPr>
            <w:tcW w:w="2280" w:type="dxa"/>
          </w:tcPr>
          <w:p w:rsidR="00000000" w:rsidRDefault="00BD35EC">
            <w:pPr>
              <w:tabs>
                <w:tab w:val="left" w:pos="630"/>
              </w:tabs>
              <w:spacing w:after="120" w:line="340" w:lineRule="exact"/>
            </w:pPr>
            <w:r>
              <w:t>whānau</w:t>
            </w:r>
          </w:p>
        </w:tc>
        <w:tc>
          <w:tcPr>
            <w:tcW w:w="7560" w:type="dxa"/>
          </w:tcPr>
          <w:p w:rsidR="00000000" w:rsidRDefault="00BD35EC">
            <w:pPr>
              <w:tabs>
                <w:tab w:val="left" w:pos="630"/>
              </w:tabs>
              <w:spacing w:after="120" w:line="340" w:lineRule="exact"/>
              <w:rPr>
                <w:rFonts w:hint="eastAsia"/>
              </w:rPr>
            </w:pPr>
            <w:r>
              <w:rPr>
                <w:rFonts w:hint="eastAsia"/>
              </w:rPr>
              <w:t>家庭或家庭分支</w:t>
            </w:r>
          </w:p>
        </w:tc>
      </w:tr>
    </w:tbl>
    <w:p w:rsidR="00000000" w:rsidRDefault="00BD35EC">
      <w:pPr>
        <w:pStyle w:val="Date"/>
        <w:spacing w:after="240" w:line="360" w:lineRule="exact"/>
        <w:jc w:val="center"/>
        <w:rPr>
          <w:rFonts w:eastAsia="SimHei" w:hint="eastAsia"/>
        </w:rPr>
      </w:pPr>
    </w:p>
    <w:p w:rsidR="00000000" w:rsidRDefault="00BD35EC">
      <w:pPr>
        <w:pStyle w:val="Date"/>
        <w:spacing w:after="240" w:line="360" w:lineRule="exact"/>
        <w:jc w:val="center"/>
        <w:rPr>
          <w:rFonts w:eastAsia="SimHei" w:hint="eastAsia"/>
          <w:lang w:val="en-GB"/>
        </w:rPr>
      </w:pPr>
      <w:r>
        <w:rPr>
          <w:rFonts w:eastAsia="SimHei" w:hint="eastAsia"/>
        </w:rPr>
        <w:t>————————</w:t>
      </w:r>
    </w:p>
    <w:sectPr w:rsidR="00000000">
      <w:headerReference w:type="even" r:id="rId18"/>
      <w:headerReference w:type="default" r:id="rId19"/>
      <w:footerReference w:type="even" r:id="rId20"/>
      <w:footerReference w:type="default" r:id="rId21"/>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BD35EC">
      <w:pPr>
        <w:pStyle w:val="CommentText"/>
      </w:pPr>
      <w:r>
        <w:fldChar w:fldCharType="begin"/>
      </w:r>
      <w:r>
        <w:instrText>PAGE</w:instrText>
      </w:r>
      <w:r>
        <w:rPr>
          <w:rFonts w:hint="eastAsia"/>
        </w:rPr>
        <w:instrText xml:space="preserve"> \# "'</w:instrText>
      </w:r>
      <w:r>
        <w:rPr>
          <w:rFonts w:hint="eastAsia"/>
        </w:rPr>
        <w:instrText>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fldChar w:fldCharType="end"/>
      </w:r>
      <w:r>
        <w:rPr>
          <w:rStyle w:val="CommentReference"/>
          <w:rFonts w:hint="eastAsia"/>
        </w:rPr>
        <w:annotationRef/>
      </w:r>
      <w:r>
        <w:t>&lt;&lt;ODS JOB NO&gt;&gt;N06</w:t>
      </w:r>
      <w:r>
        <w:rPr>
          <w:rFonts w:hint="eastAsia"/>
        </w:rPr>
        <w:t>34211</w:t>
      </w:r>
      <w:r>
        <w:t>C&lt;&lt;ODS JOB NO&gt;&gt;</w:t>
      </w:r>
    </w:p>
    <w:p w:rsidR="00000000" w:rsidRDefault="00BD35EC">
      <w:pPr>
        <w:pStyle w:val="CommentText"/>
      </w:pPr>
      <w:r>
        <w:t>&lt;&lt;ODS DOC SYMBOL1&gt;&gt;CEDAW/C/</w:t>
      </w:r>
      <w:r>
        <w:rPr>
          <w:rFonts w:hint="eastAsia"/>
        </w:rPr>
        <w:t>NZL</w:t>
      </w:r>
      <w:r>
        <w:t>/</w:t>
      </w:r>
      <w:r>
        <w:rPr>
          <w:rFonts w:hint="eastAsia"/>
        </w:rPr>
        <w:t>6</w:t>
      </w:r>
      <w:r>
        <w:t>&lt;&lt;ODS DOC SYMBOL1&gt;&gt;</w:t>
      </w:r>
    </w:p>
    <w:p w:rsidR="00000000" w:rsidRDefault="00BD35EC">
      <w:pPr>
        <w:pStyle w:val="CommentText"/>
      </w:pPr>
      <w:r>
        <w:t>&lt;&lt;ODS DOC SYMBOL2&gt;&gt;&lt;&lt;O</w:t>
      </w:r>
      <w:r>
        <w:t>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D35EC">
      <w:pPr>
        <w:spacing w:line="240" w:lineRule="auto"/>
      </w:pPr>
      <w:r>
        <w:separator/>
      </w:r>
    </w:p>
  </w:endnote>
  <w:endnote w:type="continuationSeparator" w:id="0">
    <w:p w:rsidR="00000000" w:rsidRDefault="00BD35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Arial Mäori">
    <w:altName w:val="Arial"/>
    <w:charset w:val="00"/>
    <w:family w:val="swiss"/>
    <w:pitch w:val="variable"/>
    <w:sig w:usb0="20007A87" w:usb1="80000000" w:usb2="00000008"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KaiTi_GB2312">
    <w:altName w:val="楷体_GB2312"/>
    <w:panose1 w:val="02010609060101010101"/>
    <w:charset w:val="86"/>
    <w:family w:val="modern"/>
    <w:pitch w:val="fixed"/>
    <w:sig w:usb0="00000001" w:usb1="080E0000" w:usb2="00000010" w:usb3="00000000" w:csb0="00040000" w:csb1="00000000"/>
  </w:font>
  <w:font w:name="仿宋体">
    <w:altName w:val="仿宋_GB2312"/>
    <w:charset w:val="86"/>
    <w:family w:val="roman"/>
    <w:pitch w:val="variable"/>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WP TypographicSymbols">
    <w:altName w:val="Courier New"/>
    <w:panose1 w:val="00000000000000000000"/>
    <w:charset w:val="00"/>
    <w:family w:val="auto"/>
    <w:notTrueType/>
    <w:pitch w:val="variable"/>
    <w:sig w:usb0="00000003" w:usb1="00000000" w:usb2="00000000" w:usb3="00000000" w:csb0="00000001"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35EC">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BD35EC">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35EC">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BD35E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35EC" w:rsidP="00BD35EC">
    <w:pPr>
      <w:pStyle w:val="FootnoteText"/>
      <w:pBdr>
        <w:top w:val="single" w:sz="4" w:space="1" w:color="auto"/>
      </w:pBdr>
      <w:spacing w:line="120" w:lineRule="exact"/>
      <w:ind w:rightChars="3433" w:right="31680"/>
      <w:jc w:val="both"/>
      <w:rPr>
        <w:rFonts w:eastAsia="SimSun"/>
      </w:rPr>
    </w:pPr>
  </w:p>
  <w:p w:rsidR="00000000" w:rsidRDefault="00BD35EC">
    <w:pPr>
      <w:pStyle w:val="FootnoteText"/>
      <w:tabs>
        <w:tab w:val="left" w:pos="360"/>
      </w:tabs>
      <w:spacing w:afterLines="30" w:after="72" w:line="240" w:lineRule="auto"/>
      <w:jc w:val="both"/>
      <w:rPr>
        <w:rFonts w:eastAsia="SimSun" w:hint="eastAsia"/>
      </w:rPr>
    </w:pPr>
    <w:r>
      <w:rPr>
        <w:rFonts w:eastAsia="SimSun"/>
      </w:rPr>
      <w:t>*</w:t>
    </w:r>
    <w:r>
      <w:rPr>
        <w:rFonts w:eastAsia="SimSun" w:hint="eastAsia"/>
      </w:rPr>
      <w:tab/>
    </w:r>
    <w:r>
      <w:rPr>
        <w:rFonts w:eastAsia="SimSun" w:hint="eastAsia"/>
      </w:rPr>
      <w:t>本报告印发时未经正式编辑。</w:t>
    </w:r>
  </w:p>
  <w:p w:rsidR="00000000" w:rsidRDefault="00BD35EC" w:rsidP="00BD35EC">
    <w:pPr>
      <w:pStyle w:val="FootnoteText"/>
      <w:tabs>
        <w:tab w:val="left" w:pos="360"/>
      </w:tabs>
      <w:spacing w:afterLines="30" w:after="72" w:line="240" w:lineRule="auto"/>
      <w:ind w:firstLineChars="200" w:firstLine="31680"/>
      <w:jc w:val="both"/>
      <w:rPr>
        <w:rFonts w:eastAsia="SimSun" w:hint="eastAsia"/>
      </w:rPr>
    </w:pPr>
    <w:r>
      <w:rPr>
        <w:rFonts w:eastAsia="SimSun" w:hint="eastAsia"/>
        <w:bCs/>
      </w:rPr>
      <w:t>关于新西兰政府提交的初次报告，见委员会第七届会议审议的</w:t>
    </w:r>
    <w:r>
      <w:rPr>
        <w:rFonts w:eastAsia="SimSun" w:hint="eastAsia"/>
        <w:bCs/>
      </w:rPr>
      <w:t>CEDAW/C/5/Add.41</w:t>
    </w:r>
    <w:r>
      <w:rPr>
        <w:rFonts w:eastAsia="SimSun" w:hint="eastAsia"/>
        <w:bCs/>
      </w:rPr>
      <w:t>。关于新西兰政府提交的第二次定期报告，见委员会第十三届会议审议的</w:t>
    </w:r>
    <w:r>
      <w:rPr>
        <w:rFonts w:eastAsia="SimSun" w:hint="eastAsia"/>
        <w:bCs/>
      </w:rPr>
      <w:t>CEDAW/C/NZE/2</w:t>
    </w:r>
    <w:r>
      <w:rPr>
        <w:rFonts w:eastAsia="SimSun" w:hint="eastAsia"/>
        <w:bCs/>
      </w:rPr>
      <w:t>和</w:t>
    </w:r>
    <w:r>
      <w:rPr>
        <w:rFonts w:eastAsia="SimSun" w:hint="eastAsia"/>
        <w:bCs/>
      </w:rPr>
      <w:t>Add.1</w:t>
    </w:r>
    <w:r>
      <w:rPr>
        <w:rFonts w:eastAsia="SimSun" w:hint="eastAsia"/>
        <w:bCs/>
      </w:rPr>
      <w:t>。关于第三次和第四次合并定期报告，见委员会第十九届会议审议的</w:t>
    </w:r>
    <w:r>
      <w:rPr>
        <w:rFonts w:eastAsia="SimSun" w:hint="eastAsia"/>
        <w:bCs/>
      </w:rPr>
      <w:t>CEDAW/C/NZL/3-4</w:t>
    </w:r>
    <w:r>
      <w:rPr>
        <w:rFonts w:eastAsia="SimSun" w:hint="eastAsia"/>
        <w:bCs/>
      </w:rPr>
      <w:t>和</w:t>
    </w:r>
    <w:r>
      <w:rPr>
        <w:rFonts w:eastAsia="SimSun" w:hint="eastAsia"/>
        <w:bCs/>
      </w:rPr>
      <w:t>Add.1</w:t>
    </w:r>
    <w:r>
      <w:rPr>
        <w:rFonts w:eastAsia="SimSun" w:hint="eastAsia"/>
        <w:bCs/>
      </w:rPr>
      <w:t>。关于</w:t>
    </w:r>
    <w:r>
      <w:rPr>
        <w:rFonts w:eastAsia="SimSun" w:hint="eastAsia"/>
        <w:bCs/>
      </w:rPr>
      <w:t>新西兰政府提交的第五次定期报告，见委员会第二十九届会议审议的</w:t>
    </w:r>
    <w:r>
      <w:rPr>
        <w:rFonts w:eastAsia="SimSun" w:hint="eastAsia"/>
        <w:bCs/>
      </w:rPr>
      <w:t>CEDAW/C/NZL/5</w:t>
    </w:r>
    <w:r>
      <w:rPr>
        <w:rFonts w:eastAsia="SimSun" w:hint="eastAsia"/>
        <w:bCs/>
      </w:rPr>
      <w:t>。</w:t>
    </w:r>
  </w:p>
  <w:p w:rsidR="00000000" w:rsidRDefault="00BD35EC">
    <w:pPr>
      <w:pStyle w:val="FootnoteText"/>
      <w:spacing w:afterLines="50" w:after="120"/>
      <w:rPr>
        <w:rFonts w:hint="eastAsia"/>
        <w:b/>
        <w:bCs/>
        <w:sz w:val="21"/>
      </w:rPr>
    </w:pPr>
    <w:r>
      <w:rPr>
        <w:rFonts w:hint="eastAsia"/>
        <w:sz w:val="21"/>
      </w:rPr>
      <w:t>0</w:t>
    </w:r>
    <w:r>
      <w:rPr>
        <w:sz w:val="21"/>
      </w:rPr>
      <w:t>6</w:t>
    </w:r>
    <w:r>
      <w:rPr>
        <w:rFonts w:hint="eastAsia"/>
        <w:sz w:val="21"/>
      </w:rPr>
      <w:t>-34211(C)</w:t>
    </w:r>
    <w:r>
      <w:rPr>
        <w:sz w:val="21"/>
      </w:rPr>
      <w:t xml:space="preserve">   040806   040806</w:t>
    </w:r>
    <w:r>
      <w:rPr>
        <w:sz w:val="21"/>
      </w:rPr>
      <w:br/>
    </w:r>
    <w:r>
      <w:rPr>
        <w:rFonts w:ascii="3 of 9 Barcode" w:eastAsia="SimSun" w:hAnsi="3 of 9 Barcode" w:hint="eastAsia"/>
        <w:sz w:val="24"/>
      </w:rPr>
      <w:t>*0</w:t>
    </w:r>
    <w:r>
      <w:rPr>
        <w:rFonts w:ascii="3 of 9 Barcode" w:eastAsia="SimSun" w:hAnsi="3 of 9 Barcode"/>
        <w:sz w:val="24"/>
      </w:rPr>
      <w:t>6</w:t>
    </w:r>
    <w:r>
      <w:rPr>
        <w:rFonts w:ascii="3 of 9 Barcode" w:eastAsia="SimSun" w:hAnsi="3 of 9 Barcode" w:hint="eastAsia"/>
        <w:sz w:val="24"/>
      </w:rPr>
      <w:t>34211*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35EC">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BD35EC">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35EC">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97</w:t>
    </w:r>
    <w:r>
      <w:rPr>
        <w:rStyle w:val="PageNumber"/>
      </w:rPr>
      <w:fldChar w:fldCharType="end"/>
    </w:r>
  </w:p>
  <w:p w:rsidR="00000000" w:rsidRDefault="00BD35E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D35EC">
      <w:pPr>
        <w:spacing w:line="240" w:lineRule="auto"/>
      </w:pPr>
      <w:r>
        <w:separator/>
      </w:r>
    </w:p>
  </w:footnote>
  <w:footnote w:type="continuationSeparator" w:id="0">
    <w:p w:rsidR="00000000" w:rsidRDefault="00BD35EC">
      <w:pPr>
        <w:spacing w:line="240" w:lineRule="auto"/>
      </w:pPr>
      <w:r>
        <w:continuationSeparator/>
      </w:r>
    </w:p>
  </w:footnote>
  <w:footnote w:id="1">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“其他”族裔群体是指那些除欧洲人、毛利族人、太平洋岛屿人或亚洲人之外的种族群体。</w:t>
      </w:r>
    </w:p>
  </w:footnote>
  <w:footnote w:id="2">
    <w:p w:rsidR="00000000" w:rsidRDefault="00BD35EC">
      <w:pPr>
        <w:jc w:val="left"/>
        <w:rPr>
          <w:sz w:val="18"/>
          <w:szCs w:val="16"/>
        </w:rPr>
      </w:pPr>
      <w:r>
        <w:rPr>
          <w:rStyle w:val="FootnoteReference"/>
          <w:sz w:val="18"/>
          <w:szCs w:val="16"/>
        </w:rPr>
        <w:footnoteRef/>
      </w:r>
      <w:r>
        <w:rPr>
          <w:sz w:val="18"/>
          <w:szCs w:val="16"/>
        </w:rPr>
        <w:t xml:space="preserve"> </w:t>
      </w:r>
      <w:r>
        <w:rPr>
          <w:rFonts w:hint="eastAsia"/>
          <w:sz w:val="18"/>
          <w:szCs w:val="16"/>
        </w:rPr>
        <w:t>内阁和内阁委员会程序步骤指南——内阁规定的政策制定程序。惠灵顿：（内阁顾问小组，</w:t>
      </w:r>
      <w:r>
        <w:rPr>
          <w:rFonts w:hint="eastAsia"/>
          <w:sz w:val="18"/>
          <w:szCs w:val="16"/>
        </w:rPr>
        <w:t>2001</w:t>
      </w:r>
      <w:r>
        <w:rPr>
          <w:rFonts w:hint="eastAsia"/>
          <w:sz w:val="18"/>
          <w:szCs w:val="16"/>
        </w:rPr>
        <w:t>年）。</w:t>
      </w:r>
    </w:p>
  </w:footnote>
  <w:footnote w:id="3">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“实现长远发展的动力”。</w:t>
      </w:r>
    </w:p>
  </w:footnote>
  <w:footnote w:id="4">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所有审查结果均发布在国家服务委员会的网站上（</w:t>
      </w:r>
      <w:hyperlink r:id="rId1" w:history="1">
        <w:r>
          <w:rPr>
            <w:rStyle w:val="Hyperlink"/>
            <w:rFonts w:eastAsia="SimSun"/>
            <w:color w:val="auto"/>
            <w:lang w:val="en-GB"/>
          </w:rPr>
          <w:t>www.ssc.govt.nz</w:t>
        </w:r>
      </w:hyperlink>
      <w:r>
        <w:rPr>
          <w:rFonts w:eastAsia="SimSun" w:hint="eastAsia"/>
        </w:rPr>
        <w:t>）</w:t>
      </w:r>
      <w:r>
        <w:rPr>
          <w:rFonts w:eastAsia="SimSun" w:hint="eastAsia"/>
          <w:lang w:val="en-GB"/>
        </w:rPr>
        <w:t>。</w:t>
      </w:r>
    </w:p>
  </w:footnote>
  <w:footnote w:id="5">
    <w:p w:rsidR="00000000" w:rsidRDefault="00BD35EC">
      <w:pPr>
        <w:jc w:val="left"/>
        <w:rPr>
          <w:rFonts w:hint="eastAsia"/>
          <w:sz w:val="18"/>
        </w:rPr>
      </w:pPr>
      <w:r>
        <w:rPr>
          <w:rStyle w:val="FootnoteReference"/>
          <w:sz w:val="18"/>
        </w:rPr>
        <w:footnoteRef/>
      </w:r>
      <w:r>
        <w:rPr>
          <w:rFonts w:hint="eastAsia"/>
          <w:iCs/>
          <w:sz w:val="18"/>
        </w:rPr>
        <w:t>《男性和女性的社会角色》：帕默斯顿·诺斯</w:t>
      </w:r>
      <w:r>
        <w:rPr>
          <w:sz w:val="18"/>
        </w:rPr>
        <w:t xml:space="preserve">: </w:t>
      </w:r>
      <w:r>
        <w:rPr>
          <w:rFonts w:hint="eastAsia"/>
          <w:sz w:val="18"/>
        </w:rPr>
        <w:t>梅西大学第</w:t>
      </w:r>
      <w:r>
        <w:rPr>
          <w:rFonts w:hint="eastAsia"/>
          <w:sz w:val="18"/>
        </w:rPr>
        <w:t>1</w:t>
      </w:r>
      <w:r>
        <w:rPr>
          <w:rFonts w:hint="eastAsia"/>
          <w:sz w:val="18"/>
        </w:rPr>
        <w:t>页（</w:t>
      </w:r>
      <w:r>
        <w:rPr>
          <w:sz w:val="18"/>
        </w:rPr>
        <w:t>Gendall P</w:t>
      </w:r>
      <w:r>
        <w:rPr>
          <w:rFonts w:hint="eastAsia"/>
          <w:sz w:val="18"/>
        </w:rPr>
        <w:t>，</w:t>
      </w:r>
      <w:r>
        <w:rPr>
          <w:sz w:val="18"/>
        </w:rPr>
        <w:t xml:space="preserve"> 2002</w:t>
      </w:r>
      <w:r>
        <w:rPr>
          <w:rFonts w:hint="eastAsia"/>
          <w:sz w:val="18"/>
        </w:rPr>
        <w:t>年）。</w:t>
      </w:r>
    </w:p>
  </w:footnote>
  <w:footnote w:id="6">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可以免除标记的电影是基于他们</w:t>
      </w:r>
      <w:r>
        <w:rPr>
          <w:rFonts w:eastAsia="SimSun" w:hint="eastAsia"/>
        </w:rPr>
        <w:t>的内容或目的（例如培训或教育录像）。《分类法》第</w:t>
      </w:r>
      <w:r>
        <w:rPr>
          <w:rFonts w:eastAsia="SimSun" w:hint="eastAsia"/>
        </w:rPr>
        <w:t>8</w:t>
      </w:r>
      <w:r>
        <w:rPr>
          <w:rFonts w:eastAsia="SimSun" w:hint="eastAsia"/>
        </w:rPr>
        <w:t>条对哪一类电影可以免除标记进行了定义。第</w:t>
      </w:r>
      <w:r>
        <w:rPr>
          <w:rFonts w:eastAsia="SimSun" w:hint="eastAsia"/>
        </w:rPr>
        <w:t>8</w:t>
      </w:r>
      <w:r>
        <w:rPr>
          <w:rFonts w:eastAsia="SimSun" w:hint="eastAsia"/>
        </w:rPr>
        <w:t>条的内容可登录</w:t>
      </w:r>
      <w:hyperlink r:id="rId2" w:history="1">
        <w:r>
          <w:rPr>
            <w:rStyle w:val="Hyperlink"/>
            <w:rFonts w:eastAsia="SimSun"/>
            <w:color w:val="auto"/>
          </w:rPr>
          <w:t>http://rangi.knowledge-basket.co.nz/gpacts/public/text/1993/se/094se8.html</w:t>
        </w:r>
      </w:hyperlink>
      <w:r>
        <w:rPr>
          <w:rFonts w:eastAsia="SimSun" w:hint="eastAsia"/>
        </w:rPr>
        <w:t>。</w:t>
      </w:r>
    </w:p>
  </w:footnote>
  <w:footnote w:id="7">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《分类法》第</w:t>
      </w:r>
      <w:r>
        <w:rPr>
          <w:rFonts w:eastAsia="SimSun" w:hint="eastAsia"/>
        </w:rPr>
        <w:t>3</w:t>
      </w:r>
      <w:r>
        <w:rPr>
          <w:rFonts w:eastAsia="SimSun" w:hint="eastAsia"/>
        </w:rPr>
        <w:t>条对引起反对的出版物做了定义，涉及诸如性、恐怖、犯罪</w:t>
      </w:r>
      <w:r>
        <w:rPr>
          <w:rFonts w:eastAsia="SimSun" w:hint="eastAsia"/>
        </w:rPr>
        <w:t>、残酷或暴力等对公众有害的内容。</w:t>
      </w:r>
    </w:p>
  </w:footnote>
  <w:footnote w:id="8">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有关新西兰电视播放暴力内容的报告及补充材料可登录</w:t>
      </w:r>
      <w:r>
        <w:t>http://www.tv-violence.org.nz/</w:t>
      </w:r>
      <w:r>
        <w:rPr>
          <w:rFonts w:hint="eastAsia"/>
        </w:rPr>
        <w:t>上</w:t>
      </w:r>
      <w:r>
        <w:rPr>
          <w:rFonts w:eastAsia="SimSun" w:hint="eastAsia"/>
        </w:rPr>
        <w:t>。</w:t>
      </w:r>
    </w:p>
  </w:footnote>
  <w:footnote w:id="9">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2005</w:t>
      </w:r>
      <w:r>
        <w:rPr>
          <w:rFonts w:eastAsia="SimSun" w:hint="eastAsia"/>
        </w:rPr>
        <w:t>年社会报告。惠灵顿：（社会发展部，</w:t>
      </w:r>
      <w:r>
        <w:rPr>
          <w:rFonts w:eastAsia="SimSun" w:hint="eastAsia"/>
        </w:rPr>
        <w:t>2005</w:t>
      </w:r>
      <w:r>
        <w:rPr>
          <w:rFonts w:eastAsia="SimSun" w:hint="eastAsia"/>
        </w:rPr>
        <w:t>年）。</w:t>
      </w:r>
    </w:p>
  </w:footnote>
  <w:footnote w:id="10">
    <w:p w:rsidR="00000000" w:rsidRDefault="00BD35EC">
      <w:pPr>
        <w:pStyle w:val="FootnoteText"/>
        <w:spacing w:before="120"/>
        <w:rPr>
          <w:rFonts w:eastAsia="SimSun" w:hint="eastAsia"/>
          <w:lang w:val="en-NZ"/>
        </w:rPr>
      </w:pPr>
      <w:r>
        <w:rPr>
          <w:rStyle w:val="FootnoteReference"/>
          <w:rFonts w:eastAsia="SimSun"/>
        </w:rPr>
        <w:footnoteRef/>
      </w:r>
      <w:r>
        <w:rPr>
          <w:rFonts w:eastAsia="SimSun"/>
        </w:rPr>
        <w:t xml:space="preserve"> </w:t>
      </w:r>
      <w:r>
        <w:rPr>
          <w:rFonts w:eastAsia="SimSun" w:hint="eastAsia"/>
        </w:rPr>
        <w:t>2000-2004</w:t>
      </w:r>
      <w:r>
        <w:rPr>
          <w:rFonts w:eastAsia="SimSun" w:hint="eastAsia"/>
        </w:rPr>
        <w:t>年公职系统在创造平等就业机会方面取得的进展。惠灵顿：（国家服务委员会，</w:t>
      </w:r>
      <w:r>
        <w:rPr>
          <w:rFonts w:eastAsia="SimSun"/>
        </w:rPr>
        <w:t>2005</w:t>
      </w:r>
      <w:r>
        <w:rPr>
          <w:rFonts w:eastAsia="SimSun" w:hint="eastAsia"/>
        </w:rPr>
        <w:t>年）。</w:t>
      </w:r>
    </w:p>
  </w:footnote>
  <w:footnote w:id="11">
    <w:p w:rsidR="00000000" w:rsidRDefault="00BD35EC">
      <w:pPr>
        <w:pStyle w:val="FootnoteText"/>
        <w:rPr>
          <w:rFonts w:eastAsia="SimSun"/>
          <w:lang w:val="en-NZ"/>
        </w:rPr>
      </w:pPr>
      <w:r>
        <w:rPr>
          <w:rStyle w:val="FootnoteReference"/>
          <w:rFonts w:eastAsia="SimSun"/>
        </w:rPr>
        <w:footnoteRef/>
      </w:r>
      <w:r>
        <w:rPr>
          <w:rFonts w:eastAsia="SimSun" w:hint="eastAsia"/>
          <w:szCs w:val="18"/>
        </w:rPr>
        <w:t xml:space="preserve"> 2005</w:t>
      </w:r>
      <w:r>
        <w:rPr>
          <w:rFonts w:eastAsia="SimSun" w:hint="eastAsia"/>
          <w:szCs w:val="18"/>
        </w:rPr>
        <w:t>年</w:t>
      </w:r>
      <w:r>
        <w:rPr>
          <w:rFonts w:eastAsia="SimSun" w:hint="eastAsia"/>
          <w:szCs w:val="18"/>
        </w:rPr>
        <w:t>6</w:t>
      </w:r>
      <w:r>
        <w:rPr>
          <w:rFonts w:eastAsia="SimSun" w:hint="eastAsia"/>
          <w:szCs w:val="18"/>
        </w:rPr>
        <w:t>月</w:t>
      </w:r>
      <w:r>
        <w:rPr>
          <w:rFonts w:eastAsia="SimSun" w:hint="eastAsia"/>
          <w:szCs w:val="18"/>
        </w:rPr>
        <w:t>20</w:t>
      </w:r>
      <w:r>
        <w:rPr>
          <w:rFonts w:eastAsia="SimSun" w:hint="eastAsia"/>
          <w:szCs w:val="18"/>
        </w:rPr>
        <w:t>日公职部门人力资源能力调查。</w:t>
      </w:r>
    </w:p>
  </w:footnote>
  <w:footnote w:id="12">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新西兰妇女参与管理和职业生活普查。惠灵顿：（人权委员会，</w:t>
      </w:r>
      <w:r>
        <w:rPr>
          <w:rFonts w:eastAsia="SimSun"/>
        </w:rPr>
        <w:t>2004</w:t>
      </w:r>
      <w:r>
        <w:rPr>
          <w:rFonts w:eastAsia="SimSun" w:hint="eastAsia"/>
        </w:rPr>
        <w:t>年）。</w:t>
      </w:r>
    </w:p>
  </w:footnote>
  <w:footnote w:id="13">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这份由妇女向妇女事务部提供的材料是依照《</w:t>
      </w:r>
      <w:r>
        <w:rPr>
          <w:rFonts w:eastAsia="SimSun" w:hint="eastAsia"/>
        </w:rPr>
        <w:t>1993</w:t>
      </w:r>
      <w:r>
        <w:rPr>
          <w:rFonts w:eastAsia="SimSun" w:hint="eastAsia"/>
        </w:rPr>
        <w:t>年隐私法》</w:t>
      </w:r>
      <w:r>
        <w:rPr>
          <w:rFonts w:eastAsia="SimSun" w:hint="eastAsia"/>
        </w:rPr>
        <w:t>条款为提名处专用的。</w:t>
      </w:r>
    </w:p>
  </w:footnote>
  <w:footnote w:id="14">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有关新西兰移民政策的更多信息可以登录</w:t>
      </w:r>
      <w:r>
        <w:rPr>
          <w:rFonts w:eastAsia="SimSun"/>
        </w:rPr>
        <w:t xml:space="preserve"> http://www.immigration.govt.nz/</w:t>
      </w:r>
      <w:r>
        <w:rPr>
          <w:rFonts w:eastAsia="SimSun" w:hint="eastAsia"/>
        </w:rPr>
        <w:t>。</w:t>
      </w:r>
    </w:p>
  </w:footnote>
  <w:footnote w:id="15">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“危险性高的妇女”包括没有任何传统家庭保护者或社区支持的流亡妇女。这些妇女通常在再定居国接收的正常准则之外，并且需要得到保护，使其免受与性别有关的迫害，如拐骗、性虐待和性剥削。</w:t>
      </w:r>
    </w:p>
  </w:footnote>
  <w:footnote w:id="16">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w:t>
      </w:r>
      <w:r>
        <w:rPr>
          <w:rFonts w:eastAsia="SimSun" w:hint="eastAsia"/>
        </w:rPr>
        <w:t>2005</w:t>
      </w:r>
      <w:r>
        <w:rPr>
          <w:rFonts w:eastAsia="SimSun" w:hint="eastAsia"/>
        </w:rPr>
        <w:t>年社会报告》。惠灵顿：</w:t>
      </w:r>
      <w:r>
        <w:rPr>
          <w:rFonts w:eastAsia="SimSun"/>
        </w:rPr>
        <w:t>（</w:t>
      </w:r>
      <w:r>
        <w:rPr>
          <w:rFonts w:eastAsia="SimSun" w:hint="eastAsia"/>
        </w:rPr>
        <w:t>社会发展部，</w:t>
      </w:r>
      <w:r>
        <w:rPr>
          <w:rFonts w:eastAsia="SimSun"/>
        </w:rPr>
        <w:t>2005</w:t>
      </w:r>
      <w:r>
        <w:rPr>
          <w:rFonts w:eastAsia="SimSun" w:hint="eastAsia"/>
        </w:rPr>
        <w:t>年</w:t>
      </w:r>
      <w:r>
        <w:rPr>
          <w:rFonts w:eastAsia="SimSun"/>
        </w:rPr>
        <w:t>）</w:t>
      </w:r>
      <w:r>
        <w:rPr>
          <w:rFonts w:eastAsia="SimSun" w:hint="eastAsia"/>
        </w:rPr>
        <w:t>。</w:t>
      </w:r>
    </w:p>
  </w:footnote>
  <w:footnote w:id="17">
    <w:p w:rsidR="00000000" w:rsidRDefault="00BD35EC">
      <w:pPr>
        <w:pStyle w:val="FootnoteText"/>
        <w:rPr>
          <w:rFonts w:eastAsia="SimSun"/>
        </w:rPr>
      </w:pPr>
      <w:r>
        <w:rPr>
          <w:rStyle w:val="FootnoteReference"/>
          <w:rFonts w:eastAsia="SimSun"/>
        </w:rPr>
        <w:footnoteRef/>
      </w:r>
      <w:r>
        <w:rPr>
          <w:rFonts w:eastAsia="SimSun" w:hint="eastAsia"/>
        </w:rPr>
        <w:t>“妇女的道路：特种宽银幕电影”</w:t>
      </w:r>
      <w:r>
        <w:rPr>
          <w:rFonts w:eastAsia="SimSun"/>
        </w:rPr>
        <w:t xml:space="preserve"> </w:t>
      </w:r>
      <w:r>
        <w:rPr>
          <w:rFonts w:eastAsia="SimSun" w:hint="eastAsia"/>
        </w:rPr>
        <w:t>《</w:t>
      </w:r>
      <w:r>
        <w:rPr>
          <w:rFonts w:eastAsia="SimSun"/>
          <w:iCs/>
        </w:rPr>
        <w:t>工作在望</w:t>
      </w:r>
      <w:r>
        <w:rPr>
          <w:rFonts w:eastAsia="SimSun" w:hint="eastAsia"/>
          <w:iCs/>
        </w:rPr>
        <w:t>》</w:t>
      </w:r>
      <w:r>
        <w:rPr>
          <w:rFonts w:eastAsia="SimSun" w:hint="eastAsia"/>
        </w:rPr>
        <w:t>第</w:t>
      </w:r>
      <w:r>
        <w:rPr>
          <w:rFonts w:eastAsia="SimSun" w:hint="eastAsia"/>
        </w:rPr>
        <w:t>6</w:t>
      </w:r>
      <w:r>
        <w:rPr>
          <w:rFonts w:eastAsia="SimSun" w:hint="eastAsia"/>
        </w:rPr>
        <w:t>期，</w:t>
      </w:r>
      <w:r>
        <w:rPr>
          <w:rFonts w:eastAsia="SimSun"/>
        </w:rPr>
        <w:t>（</w:t>
      </w:r>
      <w:r>
        <w:rPr>
          <w:rFonts w:eastAsia="SimSun" w:hint="eastAsia"/>
        </w:rPr>
        <w:t>劳工部，</w:t>
      </w:r>
      <w:r>
        <w:rPr>
          <w:rFonts w:eastAsia="SimSun" w:hint="eastAsia"/>
        </w:rPr>
        <w:t>2005</w:t>
      </w:r>
      <w:r>
        <w:rPr>
          <w:rFonts w:eastAsia="SimSun" w:hint="eastAsia"/>
        </w:rPr>
        <w:t>年</w:t>
      </w:r>
      <w:r>
        <w:rPr>
          <w:rFonts w:eastAsia="SimSun" w:hint="eastAsia"/>
        </w:rPr>
        <w:t>6</w:t>
      </w:r>
      <w:r>
        <w:rPr>
          <w:rFonts w:eastAsia="SimSun" w:hint="eastAsia"/>
        </w:rPr>
        <w:t>月）。</w:t>
      </w:r>
    </w:p>
  </w:footnote>
  <w:footnote w:id="18">
    <w:p w:rsidR="00000000" w:rsidRDefault="00BD35EC" w:rsidP="00BD35EC">
      <w:pPr>
        <w:pStyle w:val="FootnoteText"/>
        <w:ind w:left="31680" w:hangingChars="50" w:firstLine="31680"/>
        <w:rPr>
          <w:rFonts w:eastAsia="SimSun" w:hint="eastAsia"/>
        </w:rPr>
      </w:pPr>
      <w:r>
        <w:rPr>
          <w:rStyle w:val="FootnoteReference"/>
          <w:rFonts w:eastAsia="SimSun"/>
        </w:rPr>
        <w:footnoteRef/>
      </w:r>
      <w:r>
        <w:rPr>
          <w:rFonts w:eastAsia="SimSun"/>
        </w:rPr>
        <w:t xml:space="preserve"> </w:t>
      </w:r>
      <w:r>
        <w:rPr>
          <w:rFonts w:eastAsia="SimSun" w:hint="eastAsia"/>
        </w:rPr>
        <w:t>《</w:t>
      </w:r>
      <w:r>
        <w:rPr>
          <w:rFonts w:eastAsia="SimSun" w:hint="eastAsia"/>
        </w:rPr>
        <w:t>2003</w:t>
      </w:r>
      <w:r>
        <w:rPr>
          <w:rFonts w:eastAsia="SimSun" w:hint="eastAsia"/>
        </w:rPr>
        <w:t>年毕业生及资格认证完成情况：</w:t>
      </w:r>
      <w:r>
        <w:rPr>
          <w:rFonts w:eastAsia="SimSun" w:hint="eastAsia"/>
        </w:rPr>
        <w:t>2003</w:t>
      </w:r>
      <w:r>
        <w:rPr>
          <w:rFonts w:eastAsia="SimSun" w:hint="eastAsia"/>
        </w:rPr>
        <w:t>年完成情况统计》，登录</w:t>
      </w:r>
      <w:r>
        <w:rPr>
          <w:rFonts w:eastAsia="SimSun" w:hint="eastAsia"/>
        </w:rPr>
        <w:t>htt</w:t>
      </w:r>
      <w:r>
        <w:rPr>
          <w:rFonts w:eastAsia="SimSun"/>
        </w:rPr>
        <w:t>p://www.minedu.govt.nz</w:t>
      </w:r>
      <w:r>
        <w:rPr>
          <w:rFonts w:eastAsia="SimSun"/>
        </w:rPr>
        <w:t>（</w:t>
      </w:r>
      <w:r>
        <w:rPr>
          <w:rFonts w:eastAsia="SimSun" w:hint="eastAsia"/>
        </w:rPr>
        <w:t>教育部，</w:t>
      </w:r>
      <w:r>
        <w:rPr>
          <w:rFonts w:eastAsia="SimSun" w:hint="eastAsia"/>
        </w:rPr>
        <w:t>2004</w:t>
      </w:r>
      <w:r>
        <w:rPr>
          <w:rFonts w:eastAsia="SimSun" w:hint="eastAsia"/>
        </w:rPr>
        <w:t>年</w:t>
      </w:r>
      <w:r>
        <w:rPr>
          <w:rFonts w:eastAsia="SimSun"/>
        </w:rPr>
        <w:t>）</w:t>
      </w:r>
      <w:r>
        <w:rPr>
          <w:rFonts w:eastAsia="SimSun" w:hint="eastAsia"/>
        </w:rPr>
        <w:t>。</w:t>
      </w:r>
    </w:p>
  </w:footnote>
  <w:footnote w:id="19">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向继任教育部长的简要汇报。惠灵顿：</w:t>
      </w:r>
      <w:r>
        <w:rPr>
          <w:rFonts w:eastAsia="SimSun"/>
        </w:rPr>
        <w:t>（</w:t>
      </w:r>
      <w:r>
        <w:rPr>
          <w:rFonts w:eastAsia="SimSun" w:hint="eastAsia"/>
        </w:rPr>
        <w:t>教育部，</w:t>
      </w:r>
      <w:r>
        <w:rPr>
          <w:rFonts w:eastAsia="SimSun" w:hint="eastAsia"/>
        </w:rPr>
        <w:t>2005</w:t>
      </w:r>
      <w:r>
        <w:rPr>
          <w:rFonts w:eastAsia="SimSun" w:hint="eastAsia"/>
        </w:rPr>
        <w:t>年</w:t>
      </w:r>
      <w:r>
        <w:rPr>
          <w:rFonts w:eastAsia="SimSun"/>
        </w:rPr>
        <w:t>）</w:t>
      </w:r>
      <w:r>
        <w:rPr>
          <w:rFonts w:eastAsia="SimSun" w:hint="eastAsia"/>
        </w:rPr>
        <w:t>。</w:t>
      </w:r>
    </w:p>
  </w:footnote>
  <w:footnote w:id="20">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2004</w:t>
      </w:r>
      <w:r>
        <w:rPr>
          <w:rFonts w:eastAsia="SimSun" w:hint="eastAsia"/>
        </w:rPr>
        <w:t>年幼儿教育统计数据。惠灵顿：（教育部，</w:t>
      </w:r>
      <w:r>
        <w:rPr>
          <w:rFonts w:eastAsia="SimSun" w:hint="eastAsia"/>
        </w:rPr>
        <w:t>2004</w:t>
      </w:r>
      <w:r>
        <w:rPr>
          <w:rFonts w:eastAsia="SimSun" w:hint="eastAsia"/>
        </w:rPr>
        <w:t>年）。</w:t>
      </w:r>
    </w:p>
  </w:footnote>
  <w:footnote w:id="21">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2004</w:t>
      </w:r>
      <w:r>
        <w:rPr>
          <w:rFonts w:eastAsia="SimSun" w:hint="eastAsia"/>
        </w:rPr>
        <w:t>年</w:t>
      </w:r>
      <w:r>
        <w:rPr>
          <w:rFonts w:eastAsia="SimSun" w:hint="eastAsia"/>
        </w:rPr>
        <w:t>7</w:t>
      </w:r>
      <w:r>
        <w:rPr>
          <w:rFonts w:eastAsia="SimSun" w:hint="eastAsia"/>
        </w:rPr>
        <w:t>月</w:t>
      </w:r>
      <w:r>
        <w:rPr>
          <w:rFonts w:eastAsia="SimSun" w:hint="eastAsia"/>
        </w:rPr>
        <w:t>1</w:t>
      </w:r>
      <w:r>
        <w:rPr>
          <w:rFonts w:eastAsia="SimSun" w:hint="eastAsia"/>
        </w:rPr>
        <w:t>日的入学情况：</w:t>
      </w:r>
      <w:r>
        <w:rPr>
          <w:rFonts w:eastAsia="SimSun"/>
        </w:rPr>
        <w:t>（</w:t>
      </w:r>
      <w:r>
        <w:rPr>
          <w:rFonts w:eastAsia="SimSun" w:hint="eastAsia"/>
        </w:rPr>
        <w:t>教育部，</w:t>
      </w:r>
      <w:r>
        <w:rPr>
          <w:rFonts w:eastAsia="SimSun" w:hint="eastAsia"/>
        </w:rPr>
        <w:t>2004</w:t>
      </w:r>
      <w:r>
        <w:rPr>
          <w:rFonts w:eastAsia="SimSun" w:hint="eastAsia"/>
        </w:rPr>
        <w:t>年</w:t>
      </w:r>
      <w:r>
        <w:rPr>
          <w:rFonts w:eastAsia="SimSun"/>
        </w:rPr>
        <w:t>）</w:t>
      </w:r>
      <w:r>
        <w:rPr>
          <w:rFonts w:eastAsia="SimSun" w:hint="eastAsia"/>
        </w:rPr>
        <w:t>。</w:t>
      </w:r>
    </w:p>
  </w:footnote>
  <w:footnote w:id="22">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《概况和趋势：</w:t>
      </w:r>
      <w:r>
        <w:rPr>
          <w:rFonts w:eastAsia="SimSun" w:hint="eastAsia"/>
        </w:rPr>
        <w:t>2004</w:t>
      </w:r>
      <w:r>
        <w:rPr>
          <w:rFonts w:eastAsia="SimSun" w:hint="eastAsia"/>
        </w:rPr>
        <w:t>年新西兰的高等教育部分》。惠灵顿：</w:t>
      </w:r>
      <w:r>
        <w:rPr>
          <w:rFonts w:eastAsia="SimSun"/>
        </w:rPr>
        <w:t>（</w:t>
      </w:r>
      <w:r>
        <w:rPr>
          <w:rFonts w:eastAsia="SimSun" w:hint="eastAsia"/>
        </w:rPr>
        <w:t>教育部，</w:t>
      </w:r>
      <w:r>
        <w:rPr>
          <w:rFonts w:eastAsia="SimSun" w:hint="eastAsia"/>
        </w:rPr>
        <w:t>2005</w:t>
      </w:r>
      <w:r>
        <w:rPr>
          <w:rFonts w:eastAsia="SimSun" w:hint="eastAsia"/>
        </w:rPr>
        <w:t>年</w:t>
      </w:r>
      <w:r>
        <w:rPr>
          <w:rFonts w:eastAsia="SimSun"/>
        </w:rPr>
        <w:t>）</w:t>
      </w:r>
      <w:r>
        <w:rPr>
          <w:rFonts w:eastAsia="SimSun" w:hint="eastAsia"/>
        </w:rPr>
        <w:t>。</w:t>
      </w:r>
    </w:p>
  </w:footnote>
  <w:footnote w:id="23">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同上。</w:t>
      </w:r>
    </w:p>
  </w:footnote>
  <w:footnote w:id="24">
    <w:p w:rsidR="00000000" w:rsidRDefault="00BD35EC">
      <w:pPr>
        <w:pStyle w:val="FootnoteText"/>
        <w:rPr>
          <w:rFonts w:eastAsia="SimSun" w:hint="eastAsia"/>
        </w:rPr>
      </w:pPr>
      <w:r>
        <w:rPr>
          <w:rStyle w:val="FootnoteReference"/>
          <w:rFonts w:eastAsia="SimSun"/>
        </w:rPr>
        <w:footnoteRef/>
      </w:r>
      <w:r>
        <w:rPr>
          <w:rFonts w:eastAsia="SimSun" w:hint="eastAsia"/>
        </w:rPr>
        <w:t xml:space="preserve"> </w:t>
      </w:r>
      <w:r>
        <w:rPr>
          <w:rFonts w:eastAsia="SimSun" w:hint="eastAsia"/>
        </w:rPr>
        <w:t>《概况和趋势：</w:t>
      </w:r>
      <w:r>
        <w:rPr>
          <w:rFonts w:eastAsia="SimSun" w:hint="eastAsia"/>
        </w:rPr>
        <w:t>2003</w:t>
      </w:r>
      <w:r>
        <w:rPr>
          <w:rFonts w:eastAsia="SimSun" w:hint="eastAsia"/>
        </w:rPr>
        <w:t>年新西兰的高等教育部分》。惠灵顿：</w:t>
      </w:r>
      <w:r>
        <w:rPr>
          <w:rFonts w:eastAsia="SimSun"/>
        </w:rPr>
        <w:t>（</w:t>
      </w:r>
      <w:r>
        <w:rPr>
          <w:rFonts w:eastAsia="SimSun" w:hint="eastAsia"/>
        </w:rPr>
        <w:t>教育部，</w:t>
      </w:r>
      <w:r>
        <w:rPr>
          <w:rFonts w:eastAsia="SimSun" w:hint="eastAsia"/>
        </w:rPr>
        <w:t>2004</w:t>
      </w:r>
      <w:r>
        <w:rPr>
          <w:rFonts w:eastAsia="SimSun" w:hint="eastAsia"/>
        </w:rPr>
        <w:t>年</w:t>
      </w:r>
      <w:r>
        <w:rPr>
          <w:rFonts w:eastAsia="SimSun"/>
        </w:rPr>
        <w:t>）</w:t>
      </w:r>
      <w:r>
        <w:rPr>
          <w:rFonts w:eastAsia="SimSun" w:hint="eastAsia"/>
        </w:rPr>
        <w:t>。</w:t>
      </w:r>
    </w:p>
  </w:footnote>
  <w:footnote w:id="25">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毛利族高等教育机构。</w:t>
      </w:r>
    </w:p>
  </w:footnote>
  <w:footnote w:id="26">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新西兰妇女</w:t>
      </w:r>
      <w:r>
        <w:rPr>
          <w:rFonts w:eastAsia="SimSun" w:hint="eastAsia"/>
        </w:rPr>
        <w:t>2005</w:t>
      </w:r>
      <w:r>
        <w:rPr>
          <w:rFonts w:eastAsia="SimSun" w:hint="eastAsia"/>
        </w:rPr>
        <w:t>年统计数据。惠灵顿：</w:t>
      </w:r>
      <w:r>
        <w:rPr>
          <w:rFonts w:eastAsia="SimSun"/>
        </w:rPr>
        <w:t>（</w:t>
      </w:r>
      <w:r>
        <w:rPr>
          <w:rFonts w:eastAsia="SimSun" w:hint="eastAsia"/>
        </w:rPr>
        <w:t>新西兰统计局</w:t>
      </w:r>
      <w:r>
        <w:rPr>
          <w:rFonts w:eastAsia="SimSun"/>
        </w:rPr>
        <w:t>）</w:t>
      </w:r>
      <w:r>
        <w:rPr>
          <w:rFonts w:eastAsia="SimSun" w:hint="eastAsia"/>
        </w:rPr>
        <w:t>。</w:t>
      </w:r>
    </w:p>
  </w:footnote>
  <w:footnote w:id="27">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2004</w:t>
      </w:r>
      <w:r>
        <w:rPr>
          <w:rFonts w:eastAsia="SimSun" w:hint="eastAsia"/>
        </w:rPr>
        <w:t>年——接受高等教育的学生。惠灵顿：</w:t>
      </w:r>
      <w:r>
        <w:rPr>
          <w:rFonts w:eastAsia="SimSun"/>
        </w:rPr>
        <w:t>（</w:t>
      </w:r>
      <w:r>
        <w:rPr>
          <w:rFonts w:eastAsia="SimSun" w:hint="eastAsia"/>
        </w:rPr>
        <w:t>教育部，</w:t>
      </w:r>
      <w:r>
        <w:rPr>
          <w:rFonts w:eastAsia="SimSun" w:hint="eastAsia"/>
        </w:rPr>
        <w:t>2005</w:t>
      </w:r>
      <w:r>
        <w:rPr>
          <w:rFonts w:eastAsia="SimSun" w:hint="eastAsia"/>
        </w:rPr>
        <w:t>年</w:t>
      </w:r>
      <w:r>
        <w:rPr>
          <w:rFonts w:eastAsia="SimSun"/>
        </w:rPr>
        <w:t>）</w:t>
      </w:r>
      <w:r>
        <w:rPr>
          <w:rFonts w:eastAsia="SimSun" w:hint="eastAsia"/>
        </w:rPr>
        <w:t>。</w:t>
      </w:r>
    </w:p>
  </w:footnote>
  <w:footnote w:id="28">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同上。</w:t>
      </w:r>
      <w:r>
        <w:rPr>
          <w:rFonts w:eastAsia="SimSun"/>
        </w:rPr>
        <w:t xml:space="preserve"> </w:t>
      </w:r>
    </w:p>
  </w:footnote>
  <w:footnote w:id="29">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2005</w:t>
      </w:r>
      <w:r>
        <w:rPr>
          <w:rFonts w:eastAsia="SimSun" w:hint="eastAsia"/>
        </w:rPr>
        <w:t>年第一季度行业培训和现代实习人员统计数据（未发表），（高等教育委员会）。</w:t>
      </w:r>
    </w:p>
  </w:footnote>
  <w:footnote w:id="30">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w:t>
      </w:r>
      <w:r>
        <w:rPr>
          <w:rFonts w:eastAsia="SimSun" w:hint="eastAsia"/>
        </w:rPr>
        <w:t>2005</w:t>
      </w:r>
      <w:r>
        <w:rPr>
          <w:rFonts w:eastAsia="SimSun" w:hint="eastAsia"/>
        </w:rPr>
        <w:t>年妇女工作的重点》。惠灵顿：</w:t>
      </w:r>
      <w:r>
        <w:rPr>
          <w:rFonts w:eastAsia="SimSun"/>
        </w:rPr>
        <w:t>（</w:t>
      </w:r>
      <w:r>
        <w:rPr>
          <w:rFonts w:eastAsia="SimSun" w:hint="eastAsia"/>
        </w:rPr>
        <w:t>新西兰统计局，</w:t>
      </w:r>
      <w:r>
        <w:rPr>
          <w:rFonts w:eastAsia="SimSun" w:hint="eastAsia"/>
        </w:rPr>
        <w:t>2005</w:t>
      </w:r>
      <w:r>
        <w:rPr>
          <w:rFonts w:eastAsia="SimSun" w:hint="eastAsia"/>
        </w:rPr>
        <w:t>年</w:t>
      </w:r>
      <w:r>
        <w:rPr>
          <w:rFonts w:eastAsia="SimSun"/>
        </w:rPr>
        <w:t>）</w:t>
      </w:r>
      <w:r>
        <w:rPr>
          <w:rFonts w:eastAsia="SimSun" w:hint="eastAsia"/>
        </w:rPr>
        <w:t>。</w:t>
      </w:r>
    </w:p>
  </w:footnote>
  <w:footnote w:id="31">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来源：教育部。</w:t>
      </w:r>
    </w:p>
  </w:footnote>
  <w:footnote w:id="32">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同上。</w:t>
      </w:r>
    </w:p>
  </w:footnote>
  <w:footnote w:id="33">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对于国际缴费的学生来说，这些费用包括在学费中。</w:t>
      </w:r>
    </w:p>
  </w:footnote>
  <w:footnote w:id="34">
    <w:p w:rsidR="00000000" w:rsidRDefault="00BD35EC">
      <w:pPr>
        <w:pStyle w:val="FootnoteText"/>
        <w:rPr>
          <w:rFonts w:eastAsia="SimSun"/>
        </w:rPr>
      </w:pPr>
      <w:r>
        <w:rPr>
          <w:rStyle w:val="FootnoteReference"/>
          <w:rFonts w:eastAsia="SimSun"/>
        </w:rPr>
        <w:footnoteRef/>
      </w:r>
      <w:r>
        <w:rPr>
          <w:rFonts w:eastAsia="SimSun" w:hint="eastAsia"/>
        </w:rPr>
        <w:t>《难民的呼声：通向再安置的旅途》，劳工部</w:t>
      </w:r>
      <w:r>
        <w:rPr>
          <w:rFonts w:eastAsia="SimSun"/>
        </w:rPr>
        <w:t>（</w:t>
      </w:r>
      <w:r>
        <w:rPr>
          <w:rFonts w:eastAsia="SimSun"/>
        </w:rPr>
        <w:t>2004</w:t>
      </w:r>
      <w:r>
        <w:rPr>
          <w:rFonts w:eastAsia="SimSun" w:hint="eastAsia"/>
        </w:rPr>
        <w:t>年</w:t>
      </w:r>
      <w:r>
        <w:rPr>
          <w:rFonts w:eastAsia="SimSun"/>
        </w:rPr>
        <w:t>）</w:t>
      </w:r>
      <w:r>
        <w:rPr>
          <w:rFonts w:eastAsia="SimSun" w:hint="eastAsia"/>
        </w:rPr>
        <w:t>，惠灵顿：劳工部。</w:t>
      </w:r>
    </w:p>
  </w:footnote>
  <w:footnote w:id="35">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2004</w:t>
      </w:r>
      <w:r>
        <w:rPr>
          <w:rFonts w:eastAsia="SimSun" w:hint="eastAsia"/>
        </w:rPr>
        <w:t>年的离校就业者。登录</w:t>
      </w:r>
      <w:r>
        <w:rPr>
          <w:rFonts w:eastAsia="SimSun"/>
        </w:rPr>
        <w:t xml:space="preserve"> http://www.m</w:t>
      </w:r>
      <w:r>
        <w:rPr>
          <w:rFonts w:eastAsia="SimSun"/>
        </w:rPr>
        <w:t>inedu.govt.nz</w:t>
      </w:r>
      <w:r>
        <w:rPr>
          <w:rFonts w:eastAsia="SimSun"/>
        </w:rPr>
        <w:t>（</w:t>
      </w:r>
      <w:r>
        <w:rPr>
          <w:rFonts w:eastAsia="SimSun" w:hint="eastAsia"/>
        </w:rPr>
        <w:t>教育部，</w:t>
      </w:r>
      <w:r>
        <w:rPr>
          <w:rFonts w:eastAsia="SimSun" w:hint="eastAsia"/>
        </w:rPr>
        <w:t>2005</w:t>
      </w:r>
      <w:r>
        <w:rPr>
          <w:rFonts w:eastAsia="SimSun" w:hint="eastAsia"/>
        </w:rPr>
        <w:t>年</w:t>
      </w:r>
      <w:r>
        <w:rPr>
          <w:rFonts w:eastAsia="SimSun"/>
        </w:rPr>
        <w:t>）</w:t>
      </w:r>
      <w:r>
        <w:rPr>
          <w:rFonts w:eastAsia="SimSun" w:hint="eastAsia"/>
        </w:rPr>
        <w:t>。</w:t>
      </w:r>
    </w:p>
  </w:footnote>
  <w:footnote w:id="36">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同上。</w:t>
      </w:r>
    </w:p>
  </w:footnote>
  <w:footnote w:id="37">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w:t>
      </w:r>
      <w:r>
        <w:rPr>
          <w:rFonts w:eastAsia="SimSun" w:hint="eastAsia"/>
        </w:rPr>
        <w:t>2005</w:t>
      </w:r>
      <w:r>
        <w:rPr>
          <w:rFonts w:eastAsia="SimSun" w:hint="eastAsia"/>
        </w:rPr>
        <w:t>年社会报告》。惠灵顿：</w:t>
      </w:r>
      <w:r>
        <w:rPr>
          <w:rFonts w:eastAsia="SimSun"/>
        </w:rPr>
        <w:t>（社会发展部</w:t>
      </w:r>
      <w:r>
        <w:rPr>
          <w:rFonts w:eastAsia="SimSun" w:hint="eastAsia"/>
        </w:rPr>
        <w:t>，</w:t>
      </w:r>
      <w:r>
        <w:rPr>
          <w:rFonts w:eastAsia="SimSun"/>
        </w:rPr>
        <w:t xml:space="preserve"> 2005</w:t>
      </w:r>
      <w:r>
        <w:rPr>
          <w:rFonts w:eastAsia="SimSun" w:hint="eastAsia"/>
        </w:rPr>
        <w:t>年</w:t>
      </w:r>
      <w:r>
        <w:rPr>
          <w:rFonts w:eastAsia="SimSun"/>
        </w:rPr>
        <w:t>）</w:t>
      </w:r>
      <w:r>
        <w:rPr>
          <w:rFonts w:eastAsia="SimSun" w:hint="eastAsia"/>
        </w:rPr>
        <w:t>。</w:t>
      </w:r>
    </w:p>
  </w:footnote>
  <w:footnote w:id="38">
    <w:p w:rsidR="00000000" w:rsidRDefault="00BD35EC">
      <w:pPr>
        <w:pStyle w:val="FootnoteText"/>
        <w:rPr>
          <w:rFonts w:eastAsia="SimSun" w:hint="eastAsia"/>
        </w:rPr>
      </w:pPr>
      <w:r>
        <w:rPr>
          <w:rStyle w:val="FootnoteReference"/>
          <w:rFonts w:eastAsia="SimSun"/>
        </w:rPr>
        <w:footnoteRef/>
      </w:r>
      <w:r>
        <w:rPr>
          <w:rFonts w:eastAsia="SimSun" w:hint="eastAsia"/>
        </w:rPr>
        <w:t xml:space="preserve"> </w:t>
      </w:r>
      <w:r>
        <w:rPr>
          <w:rFonts w:eastAsia="SimSun" w:hint="eastAsia"/>
        </w:rPr>
        <w:t>《</w:t>
      </w:r>
      <w:r>
        <w:rPr>
          <w:rFonts w:eastAsia="SimSun" w:hint="eastAsia"/>
        </w:rPr>
        <w:t>2005</w:t>
      </w:r>
      <w:r>
        <w:rPr>
          <w:rFonts w:eastAsia="SimSun" w:hint="eastAsia"/>
        </w:rPr>
        <w:t>年妇女工作重点》。惠灵顿：</w:t>
      </w:r>
      <w:r>
        <w:rPr>
          <w:rFonts w:eastAsia="SimSun"/>
        </w:rPr>
        <w:t>（</w:t>
      </w:r>
      <w:r>
        <w:rPr>
          <w:rFonts w:eastAsia="SimSun" w:hint="eastAsia"/>
        </w:rPr>
        <w:t>新西兰</w:t>
      </w:r>
      <w:r>
        <w:rPr>
          <w:rFonts w:eastAsia="SimSun" w:hint="eastAsia"/>
        </w:rPr>
        <w:t>2005</w:t>
      </w:r>
      <w:r>
        <w:rPr>
          <w:rFonts w:eastAsia="SimSun" w:hint="eastAsia"/>
        </w:rPr>
        <w:t>年统计数字</w:t>
      </w:r>
      <w:r>
        <w:rPr>
          <w:rFonts w:eastAsia="SimSun"/>
        </w:rPr>
        <w:t>）</w:t>
      </w:r>
      <w:r>
        <w:rPr>
          <w:rFonts w:eastAsia="SimSun" w:hint="eastAsia"/>
        </w:rPr>
        <w:t>。</w:t>
      </w:r>
    </w:p>
  </w:footnote>
  <w:footnote w:id="39">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来源：教育部。</w:t>
      </w:r>
    </w:p>
  </w:footnote>
  <w:footnote w:id="40">
    <w:p w:rsidR="00000000" w:rsidRDefault="00BD35EC">
      <w:pPr>
        <w:pStyle w:val="FootnoteText"/>
        <w:rPr>
          <w:rFonts w:eastAsia="SimSun" w:hint="eastAsia"/>
        </w:rPr>
      </w:pPr>
      <w:r>
        <w:rPr>
          <w:rStyle w:val="FootnoteReference"/>
          <w:rFonts w:eastAsia="SimSun"/>
        </w:rPr>
        <w:footnoteRef/>
      </w:r>
      <w:r>
        <w:rPr>
          <w:rFonts w:eastAsia="SimSun" w:hint="eastAsia"/>
        </w:rPr>
        <w:t xml:space="preserve"> </w:t>
      </w:r>
      <w:r>
        <w:rPr>
          <w:rFonts w:eastAsia="SimSun" w:hint="eastAsia"/>
        </w:rPr>
        <w:t>新西兰</w:t>
      </w:r>
      <w:r>
        <w:rPr>
          <w:rFonts w:eastAsia="SimSun" w:hint="eastAsia"/>
        </w:rPr>
        <w:t>2003</w:t>
      </w:r>
      <w:r>
        <w:rPr>
          <w:rFonts w:eastAsia="SimSun" w:hint="eastAsia"/>
        </w:rPr>
        <w:t>年</w:t>
      </w:r>
      <w:r>
        <w:rPr>
          <w:rFonts w:eastAsia="SimSun" w:hint="eastAsia"/>
          <w:szCs w:val="18"/>
        </w:rPr>
        <w:t>国际学生评价项目</w:t>
      </w:r>
      <w:r>
        <w:rPr>
          <w:rFonts w:eastAsia="SimSun" w:hint="eastAsia"/>
        </w:rPr>
        <w:t>报告，全文可登录</w:t>
      </w:r>
      <w:r>
        <w:rPr>
          <w:rFonts w:eastAsia="SimSun"/>
        </w:rPr>
        <w:t>www.minedu.govt.nz\goto\pisa</w:t>
      </w:r>
      <w:r>
        <w:rPr>
          <w:rFonts w:eastAsia="SimSun" w:hint="eastAsia"/>
        </w:rPr>
        <w:t>。</w:t>
      </w:r>
    </w:p>
  </w:footnote>
  <w:footnote w:id="41">
    <w:p w:rsidR="00000000" w:rsidRDefault="00BD35EC">
      <w:pPr>
        <w:pStyle w:val="FootnoteText"/>
        <w:rPr>
          <w:rFonts w:eastAsia="SimSun" w:hint="eastAsia"/>
        </w:rPr>
      </w:pPr>
      <w:r>
        <w:rPr>
          <w:rStyle w:val="FootnoteReference"/>
          <w:rFonts w:eastAsia="SimSun"/>
        </w:rPr>
        <w:footnoteRef/>
      </w:r>
      <w:r>
        <w:rPr>
          <w:rFonts w:eastAsia="SimSun" w:hint="eastAsia"/>
        </w:rPr>
        <w:t xml:space="preserve"> </w:t>
      </w:r>
      <w:r>
        <w:rPr>
          <w:rFonts w:eastAsia="SimSun" w:hint="eastAsia"/>
        </w:rPr>
        <w:t>《</w:t>
      </w:r>
      <w:r>
        <w:rPr>
          <w:rFonts w:eastAsia="SimSun" w:hint="eastAsia"/>
        </w:rPr>
        <w:t>2005</w:t>
      </w:r>
      <w:r>
        <w:rPr>
          <w:rFonts w:eastAsia="SimSun" w:hint="eastAsia"/>
        </w:rPr>
        <w:t>年妇女工作重点》。惠灵顿：</w:t>
      </w:r>
      <w:r>
        <w:rPr>
          <w:rFonts w:eastAsia="SimSun"/>
        </w:rPr>
        <w:t>（</w:t>
      </w:r>
      <w:r>
        <w:rPr>
          <w:rFonts w:eastAsia="SimSun" w:hint="eastAsia"/>
        </w:rPr>
        <w:t>新西兰</w:t>
      </w:r>
      <w:r>
        <w:rPr>
          <w:rFonts w:eastAsia="SimSun" w:hint="eastAsia"/>
        </w:rPr>
        <w:t>2005</w:t>
      </w:r>
      <w:r>
        <w:rPr>
          <w:rFonts w:eastAsia="SimSun" w:hint="eastAsia"/>
        </w:rPr>
        <w:t>年统计数字</w:t>
      </w:r>
      <w:r>
        <w:rPr>
          <w:rFonts w:eastAsia="SimSun"/>
        </w:rPr>
        <w:t>）</w:t>
      </w:r>
      <w:r>
        <w:rPr>
          <w:rFonts w:eastAsia="SimSun" w:hint="eastAsia"/>
        </w:rPr>
        <w:t>。</w:t>
      </w:r>
    </w:p>
  </w:footnote>
  <w:footnote w:id="42">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“妇女的道路：特种宽银幕电影”《</w:t>
      </w:r>
      <w:r>
        <w:rPr>
          <w:rFonts w:eastAsia="SimSun"/>
          <w:iCs/>
        </w:rPr>
        <w:t>工作在望</w:t>
      </w:r>
      <w:r>
        <w:rPr>
          <w:rFonts w:eastAsia="SimSun" w:hint="eastAsia"/>
        </w:rPr>
        <w:t>》第</w:t>
      </w:r>
      <w:r>
        <w:rPr>
          <w:rFonts w:eastAsia="SimSun" w:hint="eastAsia"/>
        </w:rPr>
        <w:t>6</w:t>
      </w:r>
      <w:r>
        <w:rPr>
          <w:rFonts w:eastAsia="SimSun" w:hint="eastAsia"/>
        </w:rPr>
        <w:t>期，</w:t>
      </w:r>
      <w:r>
        <w:rPr>
          <w:rFonts w:eastAsia="SimSun"/>
        </w:rPr>
        <w:t>（</w:t>
      </w:r>
      <w:r>
        <w:rPr>
          <w:rFonts w:eastAsia="SimSun" w:hint="eastAsia"/>
        </w:rPr>
        <w:t>劳工部，</w:t>
      </w:r>
      <w:r>
        <w:rPr>
          <w:rFonts w:eastAsia="SimSun" w:hint="eastAsia"/>
        </w:rPr>
        <w:t>2005</w:t>
      </w:r>
      <w:r>
        <w:rPr>
          <w:rFonts w:eastAsia="SimSun" w:hint="eastAsia"/>
        </w:rPr>
        <w:t>年</w:t>
      </w:r>
      <w:r>
        <w:rPr>
          <w:rFonts w:eastAsia="SimSun" w:hint="eastAsia"/>
        </w:rPr>
        <w:t>6</w:t>
      </w:r>
      <w:r>
        <w:rPr>
          <w:rFonts w:eastAsia="SimSun" w:hint="eastAsia"/>
        </w:rPr>
        <w:t>月）。</w:t>
      </w:r>
    </w:p>
  </w:footnote>
  <w:footnote w:id="43">
    <w:p w:rsidR="00000000" w:rsidRDefault="00BD35EC">
      <w:pPr>
        <w:pStyle w:val="FootnoteText"/>
        <w:rPr>
          <w:rFonts w:eastAsia="SimSun"/>
          <w:lang w:val="en-NZ"/>
        </w:rPr>
      </w:pPr>
      <w:r>
        <w:rPr>
          <w:rStyle w:val="FootnoteReference"/>
          <w:rFonts w:eastAsia="SimSun"/>
        </w:rPr>
        <w:footnoteRef/>
      </w:r>
      <w:r>
        <w:rPr>
          <w:rFonts w:eastAsia="SimSun"/>
        </w:rPr>
        <w:t xml:space="preserve"> </w:t>
      </w:r>
      <w:r>
        <w:rPr>
          <w:rFonts w:eastAsia="SimSun" w:hint="eastAsia"/>
        </w:rPr>
        <w:t>政府出资的大学奖</w:t>
      </w:r>
      <w:r>
        <w:rPr>
          <w:rFonts w:eastAsia="SimSun" w:hint="eastAsia"/>
        </w:rPr>
        <w:t>学金包括进步奖学金和功绩奖学金，奖学金针对来自低收入家庭和在特殊领域学习学位课程的学生。功绩奖学金授予在大学学习期间表现好的学生。同时还有政府出资的一系列研究生奖学金。</w:t>
      </w:r>
    </w:p>
  </w:footnote>
  <w:footnote w:id="44">
    <w:p w:rsidR="00000000" w:rsidRDefault="00BD35EC">
      <w:pPr>
        <w:pStyle w:val="FootnoteText"/>
        <w:rPr>
          <w:rFonts w:eastAsia="SimSun" w:hint="eastAsia"/>
          <w:lang w:val="en-NZ"/>
        </w:rPr>
      </w:pPr>
      <w:r>
        <w:rPr>
          <w:rStyle w:val="FootnoteReference"/>
          <w:rFonts w:eastAsia="SimSun"/>
        </w:rPr>
        <w:footnoteRef/>
      </w:r>
      <w:r>
        <w:rPr>
          <w:rFonts w:eastAsia="SimSun"/>
        </w:rPr>
        <w:t xml:space="preserve"> </w:t>
      </w:r>
      <w:r>
        <w:rPr>
          <w:rFonts w:eastAsia="SimSun" w:hint="eastAsia"/>
        </w:rPr>
        <w:t>《</w:t>
      </w:r>
      <w:r>
        <w:rPr>
          <w:rFonts w:eastAsia="SimSun" w:hint="eastAsia"/>
        </w:rPr>
        <w:t>2005</w:t>
      </w:r>
      <w:r>
        <w:rPr>
          <w:rFonts w:eastAsia="SimSun" w:hint="eastAsia"/>
        </w:rPr>
        <w:t>年</w:t>
      </w:r>
      <w:r>
        <w:rPr>
          <w:rFonts w:eastAsia="SimSun" w:hint="eastAsia"/>
        </w:rPr>
        <w:t>6</w:t>
      </w:r>
      <w:r>
        <w:rPr>
          <w:rFonts w:eastAsia="SimSun" w:hint="eastAsia"/>
        </w:rPr>
        <w:t>月</w:t>
      </w:r>
      <w:r>
        <w:rPr>
          <w:rFonts w:eastAsia="SimSun" w:hint="eastAsia"/>
        </w:rPr>
        <w:t>30</w:t>
      </w:r>
      <w:r>
        <w:rPr>
          <w:rFonts w:eastAsia="SimSun" w:hint="eastAsia"/>
        </w:rPr>
        <w:t>日学生贷款计划年度报告》。</w:t>
      </w:r>
      <w:r>
        <w:rPr>
          <w:rFonts w:eastAsia="SimSun"/>
        </w:rPr>
        <w:t xml:space="preserve"> </w:t>
      </w:r>
      <w:r>
        <w:rPr>
          <w:rFonts w:eastAsia="SimSun"/>
        </w:rPr>
        <w:t>惠灵顿：（</w:t>
      </w:r>
      <w:r>
        <w:rPr>
          <w:rFonts w:eastAsia="SimSun" w:hint="eastAsia"/>
        </w:rPr>
        <w:t>教育部，</w:t>
      </w:r>
      <w:r>
        <w:rPr>
          <w:rFonts w:eastAsia="SimSun"/>
        </w:rPr>
        <w:t>社会发展部</w:t>
      </w:r>
      <w:r>
        <w:rPr>
          <w:rFonts w:eastAsia="SimSun" w:hint="eastAsia"/>
        </w:rPr>
        <w:t>，</w:t>
      </w:r>
      <w:r>
        <w:rPr>
          <w:rFonts w:eastAsia="SimSun" w:hint="eastAsia"/>
        </w:rPr>
        <w:t>2005</w:t>
      </w:r>
      <w:r>
        <w:rPr>
          <w:rFonts w:eastAsia="SimSun" w:hint="eastAsia"/>
        </w:rPr>
        <w:t>年内地税收</w:t>
      </w:r>
      <w:r>
        <w:rPr>
          <w:rFonts w:eastAsia="SimSun"/>
        </w:rPr>
        <w:t>）</w:t>
      </w:r>
      <w:r>
        <w:rPr>
          <w:rFonts w:eastAsia="SimSun" w:hint="eastAsia"/>
        </w:rPr>
        <w:t>。</w:t>
      </w:r>
    </w:p>
  </w:footnote>
  <w:footnote w:id="45">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《学生贷款计划季度报告》。</w:t>
      </w:r>
      <w:r>
        <w:rPr>
          <w:rFonts w:eastAsia="SimSun"/>
        </w:rPr>
        <w:t xml:space="preserve"> </w:t>
      </w:r>
      <w:r>
        <w:rPr>
          <w:rFonts w:eastAsia="SimSun"/>
        </w:rPr>
        <w:t>惠灵顿：</w:t>
      </w:r>
      <w:r>
        <w:rPr>
          <w:rFonts w:eastAsia="SimSun"/>
        </w:rPr>
        <w:t xml:space="preserve"> </w:t>
      </w:r>
      <w:r>
        <w:rPr>
          <w:rFonts w:eastAsia="SimSun"/>
        </w:rPr>
        <w:t>（</w:t>
      </w:r>
      <w:r>
        <w:rPr>
          <w:rFonts w:eastAsia="SimSun" w:hint="eastAsia"/>
        </w:rPr>
        <w:t>内地税收处，</w:t>
      </w:r>
      <w:r>
        <w:rPr>
          <w:rFonts w:eastAsia="SimSun" w:hint="eastAsia"/>
        </w:rPr>
        <w:t>2005</w:t>
      </w:r>
      <w:r>
        <w:rPr>
          <w:rFonts w:eastAsia="SimSun" w:hint="eastAsia"/>
        </w:rPr>
        <w:t>年</w:t>
      </w:r>
      <w:r>
        <w:rPr>
          <w:rFonts w:eastAsia="SimSun"/>
        </w:rPr>
        <w:t>）</w:t>
      </w:r>
      <w:r>
        <w:rPr>
          <w:rFonts w:eastAsia="SimSun" w:hint="eastAsia"/>
        </w:rPr>
        <w:t>。</w:t>
      </w:r>
    </w:p>
  </w:footnote>
  <w:footnote w:id="46">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《靠学生贷款生活：学生借贷和还贷、学习后收入及前往海外概况》。</w:t>
      </w:r>
      <w:r>
        <w:rPr>
          <w:rFonts w:eastAsia="SimSun"/>
          <w:iCs/>
        </w:rPr>
        <w:t>惠灵顿：</w:t>
      </w:r>
      <w:r>
        <w:rPr>
          <w:rFonts w:eastAsia="SimSun"/>
        </w:rPr>
        <w:t>（</w:t>
      </w:r>
      <w:r>
        <w:rPr>
          <w:rFonts w:eastAsia="SimSun" w:hint="eastAsia"/>
        </w:rPr>
        <w:t>教育部，</w:t>
      </w:r>
      <w:r>
        <w:rPr>
          <w:rFonts w:eastAsia="SimSun"/>
        </w:rPr>
        <w:t>2005</w:t>
      </w:r>
      <w:r>
        <w:rPr>
          <w:rFonts w:eastAsia="SimSun" w:hint="eastAsia"/>
        </w:rPr>
        <w:t>年</w:t>
      </w:r>
      <w:r>
        <w:rPr>
          <w:rFonts w:eastAsia="SimSun"/>
        </w:rPr>
        <w:t>）</w:t>
      </w:r>
      <w:r>
        <w:rPr>
          <w:rFonts w:eastAsia="SimSun" w:hint="eastAsia"/>
        </w:rPr>
        <w:t>。</w:t>
      </w:r>
    </w:p>
  </w:footnote>
  <w:footnote w:id="47">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同上。</w:t>
      </w:r>
    </w:p>
  </w:footnote>
  <w:footnote w:id="48">
    <w:p w:rsidR="00000000" w:rsidRDefault="00BD35EC">
      <w:pPr>
        <w:pStyle w:val="FootnoteText"/>
        <w:rPr>
          <w:rFonts w:eastAsia="SimSun" w:hint="eastAsia"/>
          <w:iCs/>
        </w:rPr>
      </w:pPr>
      <w:r>
        <w:rPr>
          <w:rStyle w:val="FootnoteReference"/>
          <w:rFonts w:eastAsia="SimSun"/>
        </w:rPr>
        <w:footnoteRef/>
      </w:r>
      <w:r>
        <w:rPr>
          <w:rFonts w:eastAsia="SimSun"/>
        </w:rPr>
        <w:t xml:space="preserve"> </w:t>
      </w:r>
      <w:r>
        <w:rPr>
          <w:rFonts w:eastAsia="SimSun" w:hint="eastAsia"/>
        </w:rPr>
        <w:t>《学生贷款计划对妇女偿还学生贷款的影响》。</w:t>
      </w:r>
      <w:r>
        <w:rPr>
          <w:rFonts w:eastAsia="SimSun"/>
          <w:iCs/>
        </w:rPr>
        <w:t>惠灵顿</w:t>
      </w:r>
      <w:r>
        <w:rPr>
          <w:rFonts w:eastAsia="SimSun"/>
          <w:iCs/>
        </w:rPr>
        <w:t>：</w:t>
      </w:r>
      <w:r>
        <w:rPr>
          <w:rFonts w:eastAsia="SimSun"/>
        </w:rPr>
        <w:t>（</w:t>
      </w:r>
      <w:r>
        <w:rPr>
          <w:rFonts w:eastAsia="SimSun" w:hint="eastAsia"/>
        </w:rPr>
        <w:t>教育部，</w:t>
      </w:r>
      <w:r>
        <w:rPr>
          <w:rFonts w:eastAsia="SimSun"/>
        </w:rPr>
        <w:t>2005</w:t>
      </w:r>
      <w:r>
        <w:rPr>
          <w:rFonts w:eastAsia="SimSun" w:hint="eastAsia"/>
        </w:rPr>
        <w:t>年</w:t>
      </w:r>
      <w:r>
        <w:rPr>
          <w:rFonts w:eastAsia="SimSun"/>
        </w:rPr>
        <w:t>）</w:t>
      </w:r>
      <w:r>
        <w:rPr>
          <w:rFonts w:eastAsia="SimSun" w:hint="eastAsia"/>
        </w:rPr>
        <w:t>。</w:t>
      </w:r>
    </w:p>
  </w:footnote>
  <w:footnote w:id="49">
    <w:p w:rsidR="00000000" w:rsidRDefault="00BD35EC">
      <w:pPr>
        <w:pStyle w:val="FootnoteText"/>
        <w:rPr>
          <w:rFonts w:eastAsia="SimSun" w:hint="eastAsia"/>
          <w:lang w:val="en-NZ"/>
        </w:rPr>
      </w:pPr>
      <w:r>
        <w:rPr>
          <w:rStyle w:val="FootnoteReference"/>
          <w:rFonts w:eastAsia="SimSun"/>
        </w:rPr>
        <w:footnoteRef/>
      </w:r>
      <w:r>
        <w:rPr>
          <w:rFonts w:eastAsia="SimSun"/>
        </w:rPr>
        <w:t xml:space="preserve"> </w:t>
      </w:r>
      <w:r>
        <w:rPr>
          <w:rFonts w:eastAsia="SimSun" w:hint="eastAsia"/>
        </w:rPr>
        <w:t>《谁不还钱？》</w:t>
      </w:r>
      <w:r>
        <w:rPr>
          <w:rFonts w:eastAsia="SimSun"/>
          <w:i/>
        </w:rPr>
        <w:t xml:space="preserve"> </w:t>
      </w:r>
      <w:r>
        <w:rPr>
          <w:rFonts w:eastAsia="SimSun"/>
          <w:iCs/>
        </w:rPr>
        <w:t>惠灵顿：</w:t>
      </w:r>
      <w:r>
        <w:rPr>
          <w:rFonts w:eastAsia="SimSun"/>
        </w:rPr>
        <w:t>（</w:t>
      </w:r>
      <w:r>
        <w:rPr>
          <w:rFonts w:eastAsia="SimSun" w:hint="eastAsia"/>
        </w:rPr>
        <w:t>教育部，</w:t>
      </w:r>
      <w:r>
        <w:rPr>
          <w:rFonts w:eastAsia="SimSun"/>
        </w:rPr>
        <w:t>2005</w:t>
      </w:r>
      <w:r>
        <w:rPr>
          <w:rFonts w:eastAsia="SimSun" w:hint="eastAsia"/>
        </w:rPr>
        <w:t>年</w:t>
      </w:r>
      <w:r>
        <w:rPr>
          <w:rFonts w:eastAsia="SimSun"/>
        </w:rPr>
        <w:t>）</w:t>
      </w:r>
      <w:r>
        <w:rPr>
          <w:rFonts w:eastAsia="SimSun" w:hint="eastAsia"/>
        </w:rPr>
        <w:t>。</w:t>
      </w:r>
    </w:p>
  </w:footnote>
  <w:footnote w:id="50">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来源：</w:t>
      </w:r>
      <w:r>
        <w:rPr>
          <w:rFonts w:eastAsia="SimSun"/>
        </w:rPr>
        <w:t>教育部。</w:t>
      </w:r>
    </w:p>
  </w:footnote>
  <w:footnote w:id="51">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同上。</w:t>
      </w:r>
    </w:p>
  </w:footnote>
  <w:footnote w:id="52">
    <w:p w:rsidR="00000000" w:rsidRDefault="00BD35EC">
      <w:pPr>
        <w:pStyle w:val="FootnoteText"/>
        <w:rPr>
          <w:rFonts w:eastAsia="SimSun" w:hint="eastAsia"/>
          <w:lang w:val="en-NZ"/>
        </w:rPr>
      </w:pPr>
      <w:r>
        <w:rPr>
          <w:rStyle w:val="FootnoteReference"/>
          <w:rFonts w:eastAsia="SimSun"/>
        </w:rPr>
        <w:footnoteRef/>
      </w:r>
      <w:r>
        <w:rPr>
          <w:rFonts w:eastAsia="SimSun" w:hint="eastAsia"/>
        </w:rPr>
        <w:t xml:space="preserve"> </w:t>
      </w:r>
      <w:r>
        <w:rPr>
          <w:rFonts w:eastAsia="SimSun" w:hint="eastAsia"/>
        </w:rPr>
        <w:t>《概况和趋势：</w:t>
      </w:r>
      <w:r>
        <w:rPr>
          <w:rFonts w:eastAsia="SimSun" w:hint="eastAsia"/>
        </w:rPr>
        <w:t>2004</w:t>
      </w:r>
      <w:r>
        <w:rPr>
          <w:rFonts w:eastAsia="SimSun" w:hint="eastAsia"/>
        </w:rPr>
        <w:t>年新西兰的高等教育部分》。</w:t>
      </w:r>
      <w:r>
        <w:rPr>
          <w:rFonts w:eastAsia="SimSun"/>
          <w:i/>
        </w:rPr>
        <w:t xml:space="preserve"> </w:t>
      </w:r>
      <w:r>
        <w:rPr>
          <w:rFonts w:eastAsia="SimSun"/>
        </w:rPr>
        <w:t>惠灵顿：（</w:t>
      </w:r>
      <w:r>
        <w:rPr>
          <w:rFonts w:eastAsia="SimSun" w:hint="eastAsia"/>
        </w:rPr>
        <w:t>教育部，</w:t>
      </w:r>
      <w:r>
        <w:rPr>
          <w:rFonts w:eastAsia="SimSun"/>
        </w:rPr>
        <w:t>2005</w:t>
      </w:r>
      <w:r>
        <w:rPr>
          <w:rFonts w:eastAsia="SimSun" w:hint="eastAsia"/>
        </w:rPr>
        <w:t>年</w:t>
      </w:r>
      <w:r>
        <w:rPr>
          <w:rFonts w:eastAsia="SimSun"/>
        </w:rPr>
        <w:t>）</w:t>
      </w:r>
      <w:r>
        <w:rPr>
          <w:rFonts w:eastAsia="SimSun" w:hint="eastAsia"/>
        </w:rPr>
        <w:t>。</w:t>
      </w:r>
    </w:p>
  </w:footnote>
  <w:footnote w:id="53">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spacing w:val="-4"/>
          <w:szCs w:val="18"/>
        </w:rPr>
        <w:t>《人民的权利</w:t>
      </w:r>
      <w:r>
        <w:rPr>
          <w:rFonts w:eastAsia="SimSun" w:hint="eastAsia"/>
          <w:spacing w:val="-4"/>
          <w:szCs w:val="18"/>
          <w:lang w:val="en-NZ"/>
        </w:rPr>
        <w:t>——</w:t>
      </w:r>
      <w:r>
        <w:rPr>
          <w:rFonts w:eastAsia="SimSun" w:hint="eastAsia"/>
          <w:spacing w:val="-4"/>
          <w:szCs w:val="18"/>
        </w:rPr>
        <w:t>成功的就业多样化》</w:t>
      </w:r>
      <w:r>
        <w:rPr>
          <w:rFonts w:eastAsia="SimSun" w:hint="eastAsia"/>
          <w:spacing w:val="-4"/>
          <w:szCs w:val="18"/>
          <w:lang w:val="en-NZ"/>
        </w:rPr>
        <w:t>，</w:t>
      </w:r>
      <w:r>
        <w:rPr>
          <w:rFonts w:eastAsia="SimSun" w:hint="eastAsia"/>
          <w:spacing w:val="-4"/>
          <w:szCs w:val="18"/>
        </w:rPr>
        <w:t>登录</w:t>
      </w:r>
      <w:r>
        <w:rPr>
          <w:rFonts w:eastAsia="SimSun"/>
          <w:spacing w:val="-4"/>
          <w:lang w:val="en-NZ"/>
        </w:rPr>
        <w:t>http://w</w:t>
      </w:r>
      <w:r>
        <w:rPr>
          <w:rFonts w:eastAsia="SimSun"/>
          <w:spacing w:val="-4"/>
          <w:lang w:val="en-NZ"/>
        </w:rPr>
        <w:t>w</w:t>
      </w:r>
      <w:r>
        <w:rPr>
          <w:rFonts w:eastAsia="SimSun"/>
          <w:spacing w:val="-4"/>
          <w:lang w:val="en-NZ"/>
        </w:rPr>
        <w:t>w.dol.govt.nz/publications/general/gen-peoplepower.asp</w:t>
      </w:r>
      <w:r>
        <w:rPr>
          <w:rFonts w:eastAsia="SimSun"/>
          <w:spacing w:val="-4"/>
          <w:lang w:val="en-NZ"/>
        </w:rPr>
        <w:t>（</w:t>
      </w:r>
      <w:r>
        <w:rPr>
          <w:rFonts w:eastAsia="SimSun" w:hint="eastAsia"/>
          <w:spacing w:val="-4"/>
        </w:rPr>
        <w:t>劳工部</w:t>
      </w:r>
      <w:r>
        <w:rPr>
          <w:rFonts w:eastAsia="SimSun" w:hint="eastAsia"/>
          <w:spacing w:val="-4"/>
          <w:lang w:val="en-NZ"/>
        </w:rPr>
        <w:t>，</w:t>
      </w:r>
      <w:r>
        <w:rPr>
          <w:rFonts w:eastAsia="SimSun"/>
          <w:spacing w:val="-4"/>
        </w:rPr>
        <w:t>2004</w:t>
      </w:r>
      <w:r>
        <w:rPr>
          <w:rFonts w:eastAsia="SimSun" w:hint="eastAsia"/>
          <w:spacing w:val="-4"/>
        </w:rPr>
        <w:t>年</w:t>
      </w:r>
      <w:r>
        <w:rPr>
          <w:rFonts w:eastAsia="SimSun"/>
          <w:spacing w:val="-4"/>
          <w:lang w:val="en-NZ"/>
        </w:rPr>
        <w:t>）</w:t>
      </w:r>
      <w:r>
        <w:rPr>
          <w:rFonts w:eastAsia="SimSun" w:hint="eastAsia"/>
          <w:spacing w:val="-4"/>
        </w:rPr>
        <w:t>。</w:t>
      </w:r>
    </w:p>
  </w:footnote>
  <w:footnote w:id="54">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“妇女的道路：特种宽银幕电影”《</w:t>
      </w:r>
      <w:r>
        <w:rPr>
          <w:rFonts w:eastAsia="SimSun"/>
          <w:iCs/>
        </w:rPr>
        <w:t>工作在望</w:t>
      </w:r>
      <w:r>
        <w:rPr>
          <w:rFonts w:eastAsia="SimSun" w:hint="eastAsia"/>
        </w:rPr>
        <w:t>》第</w:t>
      </w:r>
      <w:r>
        <w:rPr>
          <w:rFonts w:eastAsia="SimSun" w:hint="eastAsia"/>
        </w:rPr>
        <w:t>6</w:t>
      </w:r>
      <w:r>
        <w:rPr>
          <w:rFonts w:eastAsia="SimSun" w:hint="eastAsia"/>
        </w:rPr>
        <w:t>期，</w:t>
      </w:r>
      <w:r>
        <w:rPr>
          <w:rFonts w:eastAsia="SimSun"/>
        </w:rPr>
        <w:t>（</w:t>
      </w:r>
      <w:r>
        <w:rPr>
          <w:rFonts w:eastAsia="SimSun" w:hint="eastAsia"/>
        </w:rPr>
        <w:t>劳工部，</w:t>
      </w:r>
      <w:r>
        <w:rPr>
          <w:rFonts w:eastAsia="SimSun" w:hint="eastAsia"/>
        </w:rPr>
        <w:t>2005</w:t>
      </w:r>
      <w:r>
        <w:rPr>
          <w:rFonts w:eastAsia="SimSun" w:hint="eastAsia"/>
        </w:rPr>
        <w:t>年</w:t>
      </w:r>
      <w:r>
        <w:rPr>
          <w:rFonts w:eastAsia="SimSun" w:hint="eastAsia"/>
        </w:rPr>
        <w:t>6</w:t>
      </w:r>
      <w:r>
        <w:rPr>
          <w:rFonts w:eastAsia="SimSun" w:hint="eastAsia"/>
        </w:rPr>
        <w:t>月）。</w:t>
      </w:r>
    </w:p>
  </w:footnote>
  <w:footnote w:id="55">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w:t>
      </w:r>
      <w:r>
        <w:rPr>
          <w:rFonts w:eastAsia="SimSun" w:hint="eastAsia"/>
        </w:rPr>
        <w:t>2004</w:t>
      </w:r>
      <w:r>
        <w:rPr>
          <w:rFonts w:eastAsia="SimSun" w:hint="eastAsia"/>
        </w:rPr>
        <w:t>年劳动力市场统计</w:t>
      </w:r>
      <w:r>
        <w:rPr>
          <w:rFonts w:eastAsia="SimSun" w:hint="eastAsia"/>
        </w:rPr>
        <w:t>》。</w:t>
      </w:r>
      <w:r>
        <w:rPr>
          <w:rFonts w:eastAsia="SimSun"/>
        </w:rPr>
        <w:t>惠灵顿：</w:t>
      </w:r>
      <w:r>
        <w:rPr>
          <w:rFonts w:eastAsia="SimSun"/>
        </w:rPr>
        <w:t xml:space="preserve"> </w:t>
      </w:r>
      <w:r>
        <w:rPr>
          <w:rFonts w:eastAsia="SimSun" w:hint="eastAsia"/>
        </w:rPr>
        <w:t>新西兰统计局</w:t>
      </w:r>
      <w:r>
        <w:rPr>
          <w:rFonts w:eastAsia="SimSun"/>
        </w:rPr>
        <w:t>（</w:t>
      </w:r>
      <w:r>
        <w:rPr>
          <w:rFonts w:eastAsia="SimSun" w:hint="eastAsia"/>
        </w:rPr>
        <w:t>曲线图源自新西兰</w:t>
      </w:r>
      <w:r>
        <w:rPr>
          <w:rFonts w:eastAsia="SimSun" w:hint="eastAsia"/>
        </w:rPr>
        <w:t>2005</w:t>
      </w:r>
      <w:r>
        <w:rPr>
          <w:rFonts w:eastAsia="SimSun" w:hint="eastAsia"/>
        </w:rPr>
        <w:t>年统计</w:t>
      </w:r>
      <w:r>
        <w:rPr>
          <w:rFonts w:eastAsia="SimSun"/>
        </w:rPr>
        <w:t>）</w:t>
      </w:r>
      <w:r>
        <w:rPr>
          <w:rFonts w:eastAsia="SimSun" w:hint="eastAsia"/>
        </w:rPr>
        <w:t>。</w:t>
      </w:r>
    </w:p>
  </w:footnote>
  <w:footnote w:id="56">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同上。</w:t>
      </w:r>
    </w:p>
  </w:footnote>
  <w:footnote w:id="57">
    <w:p w:rsidR="00000000" w:rsidRDefault="00BD35EC">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为新任部长编写的简报。</w:t>
      </w:r>
      <w:r>
        <w:rPr>
          <w:rFonts w:eastAsia="SimSun"/>
          <w:iCs/>
          <w:lang w:val="en-NZ"/>
        </w:rPr>
        <w:t>（</w:t>
      </w:r>
      <w:r>
        <w:rPr>
          <w:rFonts w:eastAsia="SimSun" w:hint="eastAsia"/>
          <w:iCs/>
        </w:rPr>
        <w:t>残疾问题办公室印发</w:t>
      </w:r>
      <w:r>
        <w:rPr>
          <w:rFonts w:eastAsia="SimSun" w:hint="eastAsia"/>
          <w:iCs/>
          <w:lang w:val="en-NZ"/>
        </w:rPr>
        <w:t>，</w:t>
      </w:r>
      <w:r>
        <w:rPr>
          <w:rFonts w:eastAsia="SimSun"/>
          <w:iCs/>
        </w:rPr>
        <w:t>2002</w:t>
      </w:r>
      <w:r>
        <w:rPr>
          <w:rFonts w:eastAsia="SimSun" w:hint="eastAsia"/>
        </w:rPr>
        <w:t>年</w:t>
      </w:r>
      <w:r>
        <w:rPr>
          <w:rFonts w:eastAsia="SimSun"/>
          <w:lang w:val="en-NZ"/>
        </w:rPr>
        <w:t>）</w:t>
      </w:r>
      <w:r>
        <w:rPr>
          <w:rFonts w:eastAsia="SimSun" w:hint="eastAsia"/>
          <w:lang w:val="en-NZ"/>
        </w:rPr>
        <w:t>，</w:t>
      </w:r>
      <w:r>
        <w:rPr>
          <w:rFonts w:eastAsia="SimSun" w:hint="eastAsia"/>
        </w:rPr>
        <w:t>登录</w:t>
      </w:r>
      <w:r>
        <w:rPr>
          <w:rFonts w:eastAsia="SimSun"/>
          <w:iCs/>
        </w:rPr>
        <w:t>http://www.odi.govt.nz/publications/minister-briefing/</w:t>
      </w:r>
      <w:r>
        <w:rPr>
          <w:rFonts w:eastAsia="SimSun" w:hint="eastAsia"/>
          <w:iCs/>
        </w:rPr>
        <w:t xml:space="preserve"> </w:t>
      </w:r>
      <w:r>
        <w:rPr>
          <w:rFonts w:eastAsia="SimSun"/>
          <w:iCs/>
        </w:rPr>
        <w:t>2002/index.html</w:t>
      </w:r>
      <w:r>
        <w:rPr>
          <w:rFonts w:eastAsia="SimSun"/>
        </w:rPr>
        <w:t xml:space="preserve"> </w:t>
      </w:r>
      <w:r>
        <w:rPr>
          <w:rFonts w:eastAsia="SimSun" w:hint="eastAsia"/>
        </w:rPr>
        <w:t>第</w:t>
      </w:r>
      <w:r>
        <w:rPr>
          <w:rFonts w:eastAsia="SimSun" w:hint="eastAsia"/>
        </w:rPr>
        <w:t>2</w:t>
      </w:r>
      <w:r>
        <w:rPr>
          <w:rFonts w:eastAsia="SimSun" w:hint="eastAsia"/>
        </w:rPr>
        <w:t>章。</w:t>
      </w:r>
    </w:p>
  </w:footnote>
  <w:footnote w:id="58">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w:t>
      </w:r>
      <w:r>
        <w:rPr>
          <w:rFonts w:eastAsia="SimSun" w:hint="eastAsia"/>
        </w:rPr>
        <w:t>2004</w:t>
      </w:r>
      <w:r>
        <w:rPr>
          <w:rFonts w:eastAsia="SimSun" w:hint="eastAsia"/>
        </w:rPr>
        <w:t>年劳动力市场统计》。</w:t>
      </w:r>
      <w:r>
        <w:rPr>
          <w:rFonts w:eastAsia="SimSun"/>
        </w:rPr>
        <w:t>惠灵顿：</w:t>
      </w:r>
      <w:r>
        <w:rPr>
          <w:rFonts w:eastAsia="SimSun"/>
        </w:rPr>
        <w:t xml:space="preserve"> </w:t>
      </w:r>
      <w:r>
        <w:rPr>
          <w:rFonts w:eastAsia="SimSun" w:hint="eastAsia"/>
        </w:rPr>
        <w:t>新西兰统计局。</w:t>
      </w:r>
      <w:r>
        <w:rPr>
          <w:rFonts w:eastAsia="SimSun"/>
        </w:rPr>
        <w:t>惠灵顿：（</w:t>
      </w:r>
      <w:r>
        <w:rPr>
          <w:rFonts w:eastAsia="SimSun" w:hint="eastAsia"/>
        </w:rPr>
        <w:t>新西兰</w:t>
      </w:r>
      <w:r>
        <w:rPr>
          <w:rFonts w:eastAsia="SimSun" w:hint="eastAsia"/>
        </w:rPr>
        <w:t>2005</w:t>
      </w:r>
      <w:r>
        <w:rPr>
          <w:rFonts w:eastAsia="SimSun" w:hint="eastAsia"/>
        </w:rPr>
        <w:t>年统计资料</w:t>
      </w:r>
      <w:r>
        <w:rPr>
          <w:rFonts w:eastAsia="SimSun"/>
        </w:rPr>
        <w:t>）</w:t>
      </w:r>
      <w:r>
        <w:rPr>
          <w:rFonts w:eastAsia="SimSun" w:hint="eastAsia"/>
        </w:rPr>
        <w:t>。</w:t>
      </w:r>
    </w:p>
  </w:footnote>
  <w:footnote w:id="59">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rPr>
        <w:t>同上</w:t>
      </w:r>
      <w:r>
        <w:rPr>
          <w:rFonts w:eastAsia="SimSun" w:hint="eastAsia"/>
        </w:rPr>
        <w:t>。</w:t>
      </w:r>
    </w:p>
  </w:footnote>
  <w:footnote w:id="60">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rPr>
        <w:t>同上</w:t>
      </w:r>
      <w:r>
        <w:rPr>
          <w:rFonts w:eastAsia="SimSun" w:hint="eastAsia"/>
        </w:rPr>
        <w:t>。</w:t>
      </w:r>
    </w:p>
  </w:footnote>
  <w:footnote w:id="61">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rPr>
        <w:t>同上</w:t>
      </w:r>
      <w:r>
        <w:rPr>
          <w:rFonts w:eastAsia="SimSun" w:hint="eastAsia"/>
        </w:rPr>
        <w:t>。</w:t>
      </w:r>
    </w:p>
  </w:footnote>
  <w:footnote w:id="62">
    <w:p w:rsidR="00000000" w:rsidRDefault="00BD35EC">
      <w:pPr>
        <w:jc w:val="left"/>
        <w:rPr>
          <w:sz w:val="18"/>
          <w:szCs w:val="18"/>
          <w:lang w:val="en-NZ"/>
        </w:rPr>
      </w:pPr>
      <w:r>
        <w:rPr>
          <w:rStyle w:val="FootnoteReference"/>
          <w:sz w:val="18"/>
        </w:rPr>
        <w:footnoteRef/>
      </w:r>
      <w:r>
        <w:rPr>
          <w:rFonts w:hint="eastAsia"/>
          <w:sz w:val="18"/>
        </w:rPr>
        <w:t>《</w:t>
      </w:r>
      <w:r>
        <w:rPr>
          <w:sz w:val="18"/>
        </w:rPr>
        <w:t xml:space="preserve"> </w:t>
      </w:r>
      <w:r>
        <w:rPr>
          <w:rFonts w:hint="eastAsia"/>
          <w:sz w:val="18"/>
        </w:rPr>
        <w:t>2004</w:t>
      </w:r>
      <w:r>
        <w:rPr>
          <w:rFonts w:hint="eastAsia"/>
          <w:sz w:val="18"/>
        </w:rPr>
        <w:t>年大学毕业生目的地：</w:t>
      </w:r>
      <w:r>
        <w:rPr>
          <w:rFonts w:hint="eastAsia"/>
          <w:sz w:val="18"/>
        </w:rPr>
        <w:t>2003</w:t>
      </w:r>
      <w:r>
        <w:rPr>
          <w:rFonts w:hint="eastAsia"/>
          <w:sz w:val="18"/>
        </w:rPr>
        <w:t>年</w:t>
      </w:r>
      <w:r>
        <w:rPr>
          <w:rFonts w:hint="eastAsia"/>
          <w:sz w:val="18"/>
        </w:rPr>
        <w:t>12</w:t>
      </w:r>
      <w:r>
        <w:rPr>
          <w:rFonts w:hint="eastAsia"/>
          <w:sz w:val="18"/>
        </w:rPr>
        <w:t>月</w:t>
      </w:r>
      <w:r>
        <w:rPr>
          <w:rFonts w:hint="eastAsia"/>
          <w:sz w:val="18"/>
        </w:rPr>
        <w:t>31</w:t>
      </w:r>
      <w:r>
        <w:rPr>
          <w:rFonts w:hint="eastAsia"/>
          <w:sz w:val="18"/>
        </w:rPr>
        <w:t>日终了年度报告：为副校长委员会</w:t>
      </w:r>
      <w:r>
        <w:rPr>
          <w:rFonts w:hint="eastAsia"/>
          <w:sz w:val="18"/>
        </w:rPr>
        <w:t>编写的毕业生就业情况调查报告》（新西兰副校长委员会，</w:t>
      </w:r>
      <w:r>
        <w:rPr>
          <w:rFonts w:hint="eastAsia"/>
          <w:sz w:val="18"/>
        </w:rPr>
        <w:t>2004</w:t>
      </w:r>
      <w:r>
        <w:rPr>
          <w:rFonts w:hint="eastAsia"/>
          <w:sz w:val="18"/>
        </w:rPr>
        <w:t>年）。</w:t>
      </w:r>
    </w:p>
  </w:footnote>
  <w:footnote w:id="63">
    <w:p w:rsidR="00000000" w:rsidRDefault="00BD35EC" w:rsidP="00BD35EC">
      <w:pPr>
        <w:pStyle w:val="FootnoteText"/>
        <w:ind w:left="31680" w:hangingChars="500" w:firstLine="31680"/>
        <w:rPr>
          <w:rFonts w:eastAsia="SimSun" w:hint="eastAsia"/>
        </w:rPr>
      </w:pPr>
      <w:r>
        <w:rPr>
          <w:rStyle w:val="FootnoteReference"/>
          <w:rFonts w:eastAsia="SimSun"/>
        </w:rPr>
        <w:footnoteRef/>
      </w:r>
      <w:r>
        <w:rPr>
          <w:rFonts w:eastAsia="SimSun"/>
        </w:rPr>
        <w:t xml:space="preserve"> </w:t>
      </w:r>
      <w:r>
        <w:rPr>
          <w:rFonts w:eastAsia="SimSun" w:hint="eastAsia"/>
        </w:rPr>
        <w:t>2002</w:t>
      </w:r>
      <w:r>
        <w:rPr>
          <w:rFonts w:eastAsia="SimSun" w:hint="eastAsia"/>
        </w:rPr>
        <w:t>年残疾人计数。登录</w:t>
      </w:r>
      <w:r>
        <w:rPr>
          <w:rFonts w:eastAsia="SimSun"/>
        </w:rPr>
        <w:t xml:space="preserve"> http://www.stats.govt.nz/analytical-reports/disability-counts-2001.htm</w:t>
      </w:r>
      <w:r>
        <w:rPr>
          <w:rFonts w:eastAsia="SimSun"/>
        </w:rPr>
        <w:t>（</w:t>
      </w:r>
      <w:r>
        <w:rPr>
          <w:rFonts w:eastAsia="SimSun" w:hint="eastAsia"/>
        </w:rPr>
        <w:t>新西兰统计局，</w:t>
      </w:r>
      <w:r>
        <w:rPr>
          <w:rFonts w:eastAsia="SimSun" w:hint="eastAsia"/>
        </w:rPr>
        <w:t>2002</w:t>
      </w:r>
      <w:r>
        <w:rPr>
          <w:rFonts w:eastAsia="SimSun" w:hint="eastAsia"/>
        </w:rPr>
        <w:t>年</w:t>
      </w:r>
      <w:r>
        <w:rPr>
          <w:rFonts w:eastAsia="SimSun" w:hint="eastAsia"/>
        </w:rPr>
        <w:t>5</w:t>
      </w:r>
      <w:r>
        <w:rPr>
          <w:rFonts w:eastAsia="SimSun" w:hint="eastAsia"/>
        </w:rPr>
        <w:t>月</w:t>
      </w:r>
      <w:r>
        <w:rPr>
          <w:rFonts w:eastAsia="SimSun"/>
        </w:rPr>
        <w:t>）</w:t>
      </w:r>
      <w:r>
        <w:rPr>
          <w:rFonts w:eastAsia="SimSun" w:hint="eastAsia"/>
        </w:rPr>
        <w:t>。</w:t>
      </w:r>
    </w:p>
  </w:footnote>
  <w:footnote w:id="64">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w:t>
      </w:r>
      <w:r>
        <w:rPr>
          <w:rFonts w:eastAsia="SimSun" w:hint="eastAsia"/>
        </w:rPr>
        <w:t>2004</w:t>
      </w:r>
      <w:r>
        <w:rPr>
          <w:rFonts w:eastAsia="SimSun" w:hint="eastAsia"/>
        </w:rPr>
        <w:t>年劳动力市场统计》。</w:t>
      </w:r>
      <w:r>
        <w:rPr>
          <w:rFonts w:eastAsia="SimSun"/>
        </w:rPr>
        <w:t>惠灵顿：（</w:t>
      </w:r>
      <w:r>
        <w:rPr>
          <w:rFonts w:eastAsia="SimSun" w:hint="eastAsia"/>
        </w:rPr>
        <w:t>新西兰统计局，</w:t>
      </w:r>
      <w:r>
        <w:rPr>
          <w:rFonts w:eastAsia="SimSun" w:hint="eastAsia"/>
        </w:rPr>
        <w:t>2005</w:t>
      </w:r>
      <w:r>
        <w:rPr>
          <w:rFonts w:eastAsia="SimSun" w:hint="eastAsia"/>
        </w:rPr>
        <w:t>年</w:t>
      </w:r>
      <w:r>
        <w:rPr>
          <w:rFonts w:eastAsia="SimSun"/>
        </w:rPr>
        <w:t>）</w:t>
      </w:r>
      <w:r>
        <w:rPr>
          <w:rFonts w:eastAsia="SimSun" w:hint="eastAsia"/>
        </w:rPr>
        <w:t>。</w:t>
      </w:r>
    </w:p>
  </w:footnote>
  <w:footnote w:id="65">
    <w:p w:rsidR="00000000" w:rsidRDefault="00BD35EC">
      <w:pPr>
        <w:pStyle w:val="FootnoteText"/>
        <w:rPr>
          <w:rFonts w:eastAsia="SimSun" w:hint="eastAsia"/>
        </w:rPr>
      </w:pPr>
      <w:r>
        <w:rPr>
          <w:rStyle w:val="FootnoteReference"/>
          <w:rFonts w:eastAsia="SimSun"/>
        </w:rPr>
        <w:footnoteRef/>
      </w:r>
      <w:r>
        <w:rPr>
          <w:rFonts w:eastAsia="SimSun" w:hint="eastAsia"/>
        </w:rPr>
        <w:t xml:space="preserve"> </w:t>
      </w:r>
      <w:r>
        <w:rPr>
          <w:rFonts w:eastAsia="SimSun" w:hint="eastAsia"/>
        </w:rPr>
        <w:t>《</w:t>
      </w:r>
      <w:r>
        <w:rPr>
          <w:rFonts w:eastAsia="SimSun" w:hint="eastAsia"/>
        </w:rPr>
        <w:t>2005</w:t>
      </w:r>
      <w:r>
        <w:rPr>
          <w:rFonts w:eastAsia="SimSun" w:hint="eastAsia"/>
        </w:rPr>
        <w:t>年妇女工作的重点》。</w:t>
      </w:r>
      <w:r>
        <w:rPr>
          <w:rFonts w:eastAsia="SimSun"/>
        </w:rPr>
        <w:t>惠灵顿：（</w:t>
      </w:r>
      <w:r>
        <w:rPr>
          <w:rFonts w:eastAsia="SimSun" w:hint="eastAsia"/>
        </w:rPr>
        <w:t>新西兰统计局，</w:t>
      </w:r>
      <w:r>
        <w:rPr>
          <w:rFonts w:eastAsia="SimSun" w:hint="eastAsia"/>
        </w:rPr>
        <w:t>2005</w:t>
      </w:r>
      <w:r>
        <w:rPr>
          <w:rFonts w:eastAsia="SimSun" w:hint="eastAsia"/>
        </w:rPr>
        <w:t>年</w:t>
      </w:r>
      <w:r>
        <w:rPr>
          <w:rFonts w:eastAsia="SimSun"/>
        </w:rPr>
        <w:t>）</w:t>
      </w:r>
      <w:r>
        <w:rPr>
          <w:rFonts w:eastAsia="SimSun" w:hint="eastAsia"/>
        </w:rPr>
        <w:t>。</w:t>
      </w:r>
    </w:p>
  </w:footnote>
  <w:footnote w:id="66">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对带薪育儿假落实情况的评估。</w:t>
      </w:r>
    </w:p>
  </w:footnote>
  <w:footnote w:id="67">
    <w:p w:rsidR="00000000" w:rsidRDefault="00BD35EC">
      <w:pPr>
        <w:pStyle w:val="FootnoteText"/>
        <w:rPr>
          <w:rFonts w:eastAsia="SimSun" w:hint="eastAsia"/>
        </w:rPr>
      </w:pPr>
      <w:r>
        <w:rPr>
          <w:rStyle w:val="FootnoteReference"/>
          <w:rFonts w:eastAsia="SimSun"/>
        </w:rPr>
        <w:footnoteRef/>
      </w:r>
      <w:r>
        <w:rPr>
          <w:rFonts w:eastAsia="SimSun"/>
        </w:rPr>
        <w:t xml:space="preserve"> Massey</w:t>
      </w:r>
      <w:r>
        <w:rPr>
          <w:rFonts w:eastAsia="SimSun" w:hint="eastAsia"/>
        </w:rPr>
        <w:t>和</w:t>
      </w:r>
      <w:r>
        <w:rPr>
          <w:rFonts w:eastAsia="SimSun"/>
        </w:rPr>
        <w:t>Harris</w:t>
      </w:r>
      <w:r>
        <w:rPr>
          <w:rFonts w:eastAsia="SimSun" w:hint="eastAsia"/>
          <w:lang w:val="en-NZ"/>
        </w:rPr>
        <w:t>，</w:t>
      </w:r>
      <w:r>
        <w:rPr>
          <w:rFonts w:eastAsia="SimSun"/>
        </w:rPr>
        <w:t>2004</w:t>
      </w:r>
      <w:r>
        <w:rPr>
          <w:rFonts w:eastAsia="SimSun" w:hint="eastAsia"/>
        </w:rPr>
        <w:t>年。</w:t>
      </w:r>
    </w:p>
  </w:footnote>
  <w:footnote w:id="68">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rPr>
        <w:t>经</w:t>
      </w:r>
      <w:r>
        <w:rPr>
          <w:rFonts w:eastAsia="SimSun" w:hint="eastAsia"/>
        </w:rPr>
        <w:t>合</w:t>
      </w:r>
      <w:r>
        <w:rPr>
          <w:rFonts w:eastAsia="SimSun" w:hint="eastAsia"/>
        </w:rPr>
        <w:t>组织，</w:t>
      </w:r>
      <w:r>
        <w:rPr>
          <w:rFonts w:eastAsia="SimSun"/>
        </w:rPr>
        <w:t>2004</w:t>
      </w:r>
      <w:r>
        <w:rPr>
          <w:rFonts w:eastAsia="SimSun" w:hint="eastAsia"/>
        </w:rPr>
        <w:t>年。</w:t>
      </w:r>
    </w:p>
  </w:footnote>
  <w:footnote w:id="69">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毛利劳动力市场成果趋势：</w:t>
      </w:r>
      <w:r>
        <w:rPr>
          <w:rFonts w:eastAsia="SimSun" w:hint="eastAsia"/>
        </w:rPr>
        <w:t>1986-2003</w:t>
      </w:r>
      <w:r>
        <w:rPr>
          <w:rFonts w:eastAsia="SimSun" w:hint="eastAsia"/>
        </w:rPr>
        <w:t>年，惠灵顿，（劳工部，</w:t>
      </w:r>
      <w:r>
        <w:rPr>
          <w:rFonts w:eastAsia="SimSun" w:hint="eastAsia"/>
        </w:rPr>
        <w:t>2005</w:t>
      </w:r>
      <w:r>
        <w:rPr>
          <w:rFonts w:eastAsia="SimSun" w:hint="eastAsia"/>
        </w:rPr>
        <w:t>年）。</w:t>
      </w:r>
    </w:p>
  </w:footnote>
  <w:footnote w:id="70">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w:t>
      </w:r>
      <w:r>
        <w:rPr>
          <w:rFonts w:eastAsia="SimSun" w:hint="eastAsia"/>
        </w:rPr>
        <w:t>2005</w:t>
      </w:r>
      <w:r>
        <w:rPr>
          <w:rFonts w:eastAsia="SimSun" w:hint="eastAsia"/>
        </w:rPr>
        <w:t>年妇女工作的重点》</w:t>
      </w:r>
      <w:r>
        <w:rPr>
          <w:rFonts w:eastAsia="SimSun"/>
        </w:rPr>
        <w:t xml:space="preserve">, </w:t>
      </w:r>
      <w:r>
        <w:rPr>
          <w:rFonts w:eastAsia="SimSun" w:hint="eastAsia"/>
        </w:rPr>
        <w:t>惠灵顿：</w:t>
      </w:r>
      <w:r>
        <w:rPr>
          <w:rFonts w:eastAsia="SimSun"/>
        </w:rPr>
        <w:t>（</w:t>
      </w:r>
      <w:r>
        <w:rPr>
          <w:rFonts w:eastAsia="SimSun" w:hint="eastAsia"/>
        </w:rPr>
        <w:t>新西兰统计局，</w:t>
      </w:r>
      <w:r>
        <w:rPr>
          <w:rFonts w:eastAsia="SimSun"/>
        </w:rPr>
        <w:t xml:space="preserve"> 2005</w:t>
      </w:r>
      <w:r>
        <w:rPr>
          <w:rFonts w:eastAsia="SimSun" w:hint="eastAsia"/>
        </w:rPr>
        <w:t>年</w:t>
      </w:r>
      <w:r>
        <w:rPr>
          <w:rFonts w:eastAsia="SimSun"/>
        </w:rPr>
        <w:t>）</w:t>
      </w:r>
      <w:r>
        <w:rPr>
          <w:rFonts w:eastAsia="SimSun" w:hint="eastAsia"/>
        </w:rPr>
        <w:t>。</w:t>
      </w:r>
    </w:p>
  </w:footnote>
  <w:footnote w:id="71">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同上。</w:t>
      </w:r>
    </w:p>
  </w:footnote>
  <w:footnote w:id="72">
    <w:p w:rsidR="00000000" w:rsidRDefault="00BD35EC">
      <w:pPr>
        <w:pStyle w:val="FootnoteText"/>
        <w:rPr>
          <w:rFonts w:eastAsia="SimSun" w:hint="eastAsia"/>
          <w:iCs/>
        </w:rPr>
      </w:pPr>
      <w:r>
        <w:rPr>
          <w:rStyle w:val="FootnoteReference"/>
          <w:rFonts w:eastAsia="SimSun"/>
        </w:rPr>
        <w:footnoteRef/>
      </w:r>
      <w:r>
        <w:rPr>
          <w:rFonts w:eastAsia="SimSun" w:hint="eastAsia"/>
        </w:rPr>
        <w:t>《</w:t>
      </w:r>
      <w:r>
        <w:rPr>
          <w:rFonts w:eastAsia="SimSun"/>
          <w:iCs/>
        </w:rPr>
        <w:t>2005</w:t>
      </w:r>
      <w:r>
        <w:rPr>
          <w:rFonts w:eastAsia="SimSun" w:hint="eastAsia"/>
          <w:iCs/>
        </w:rPr>
        <w:t>年社会报告》，惠灵顿：</w:t>
      </w:r>
      <w:r>
        <w:rPr>
          <w:rFonts w:eastAsia="SimSun"/>
          <w:iCs/>
        </w:rPr>
        <w:t>（</w:t>
      </w:r>
      <w:r>
        <w:rPr>
          <w:rFonts w:eastAsia="SimSun"/>
          <w:iCs/>
        </w:rPr>
        <w:t>MSD 2005</w:t>
      </w:r>
      <w:r>
        <w:rPr>
          <w:rFonts w:eastAsia="SimSun" w:hint="eastAsia"/>
          <w:iCs/>
        </w:rPr>
        <w:t>年</w:t>
      </w:r>
      <w:r>
        <w:rPr>
          <w:rFonts w:eastAsia="SimSun"/>
          <w:iCs/>
        </w:rPr>
        <w:t>）</w:t>
      </w:r>
      <w:r>
        <w:rPr>
          <w:rFonts w:eastAsia="SimSun" w:hint="eastAsia"/>
          <w:iCs/>
        </w:rPr>
        <w:t>。</w:t>
      </w:r>
    </w:p>
  </w:footnote>
  <w:footnote w:id="73">
    <w:p w:rsidR="00000000" w:rsidRDefault="00BD35EC">
      <w:pPr>
        <w:pStyle w:val="FootnoteText"/>
        <w:rPr>
          <w:rFonts w:eastAsia="SimSun"/>
          <w:iCs/>
        </w:rPr>
      </w:pPr>
      <w:r>
        <w:rPr>
          <w:rStyle w:val="FootnoteReference"/>
          <w:rFonts w:eastAsia="SimSun"/>
        </w:rPr>
        <w:footnoteRef/>
      </w:r>
      <w:r>
        <w:rPr>
          <w:rFonts w:eastAsia="SimSun" w:hint="eastAsia"/>
        </w:rPr>
        <w:t>《自杀真相：</w:t>
      </w:r>
      <w:r>
        <w:rPr>
          <w:rFonts w:eastAsia="SimSun"/>
          <w:iCs/>
        </w:rPr>
        <w:t>2003</w:t>
      </w:r>
      <w:r>
        <w:rPr>
          <w:rFonts w:eastAsia="SimSun" w:hint="eastAsia"/>
          <w:iCs/>
        </w:rPr>
        <w:t>年各年龄组临时统计》。《第</w:t>
      </w:r>
      <w:r>
        <w:rPr>
          <w:rFonts w:eastAsia="SimSun" w:hint="eastAsia"/>
          <w:iCs/>
        </w:rPr>
        <w:t>1</w:t>
      </w:r>
      <w:r>
        <w:rPr>
          <w:rFonts w:eastAsia="SimSun" w:hint="eastAsia"/>
          <w:iCs/>
        </w:rPr>
        <w:t>号监测报告》，惠灵顿：（卫生部，</w:t>
      </w:r>
      <w:r>
        <w:rPr>
          <w:rFonts w:eastAsia="SimSun"/>
          <w:iCs/>
        </w:rPr>
        <w:t xml:space="preserve"> 2006</w:t>
      </w:r>
      <w:r>
        <w:rPr>
          <w:rFonts w:eastAsia="SimSun" w:hint="eastAsia"/>
          <w:iCs/>
        </w:rPr>
        <w:t>年）。</w:t>
      </w:r>
    </w:p>
  </w:footnote>
  <w:footnote w:id="74">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同上。</w:t>
      </w:r>
    </w:p>
  </w:footnote>
  <w:footnote w:id="75">
    <w:p w:rsidR="00000000" w:rsidRDefault="00BD35EC">
      <w:pPr>
        <w:pStyle w:val="FootnoteText"/>
        <w:rPr>
          <w:rFonts w:eastAsia="SimSun" w:hint="eastAsia"/>
        </w:rPr>
      </w:pPr>
      <w:r>
        <w:rPr>
          <w:rStyle w:val="FootnoteReference"/>
          <w:rFonts w:eastAsia="SimSun"/>
        </w:rPr>
        <w:footnoteRef/>
      </w:r>
      <w:r>
        <w:rPr>
          <w:rFonts w:eastAsia="SimSun" w:hint="eastAsia"/>
        </w:rPr>
        <w:t>《</w:t>
      </w:r>
      <w:r>
        <w:rPr>
          <w:rFonts w:eastAsia="SimSun" w:hint="eastAsia"/>
        </w:rPr>
        <w:t>2005</w:t>
      </w:r>
      <w:r>
        <w:rPr>
          <w:rFonts w:eastAsia="SimSun" w:hint="eastAsia"/>
        </w:rPr>
        <w:t>年妇女工作的重点》</w:t>
      </w:r>
      <w:r>
        <w:rPr>
          <w:rFonts w:eastAsia="SimSun"/>
        </w:rPr>
        <w:t xml:space="preserve">, </w:t>
      </w:r>
      <w:r>
        <w:rPr>
          <w:rFonts w:eastAsia="SimSun" w:hint="eastAsia"/>
        </w:rPr>
        <w:t>惠灵顿：</w:t>
      </w:r>
      <w:r>
        <w:rPr>
          <w:rFonts w:eastAsia="SimSun"/>
        </w:rPr>
        <w:t>（</w:t>
      </w:r>
      <w:r>
        <w:rPr>
          <w:rFonts w:eastAsia="SimSun" w:hint="eastAsia"/>
        </w:rPr>
        <w:t>新西兰统计局</w:t>
      </w:r>
      <w:r>
        <w:rPr>
          <w:rFonts w:eastAsia="SimSun"/>
        </w:rPr>
        <w:t xml:space="preserve"> </w:t>
      </w:r>
      <w:r>
        <w:rPr>
          <w:rFonts w:eastAsia="SimSun" w:hint="eastAsia"/>
        </w:rPr>
        <w:t>，</w:t>
      </w:r>
      <w:r>
        <w:rPr>
          <w:rFonts w:eastAsia="SimSun"/>
        </w:rPr>
        <w:t>2005</w:t>
      </w:r>
      <w:r>
        <w:rPr>
          <w:rFonts w:eastAsia="SimSun" w:hint="eastAsia"/>
        </w:rPr>
        <w:t>年</w:t>
      </w:r>
      <w:r>
        <w:rPr>
          <w:rFonts w:eastAsia="SimSun"/>
        </w:rPr>
        <w:t>）</w:t>
      </w:r>
      <w:r>
        <w:rPr>
          <w:rFonts w:eastAsia="SimSun" w:hint="eastAsia"/>
        </w:rPr>
        <w:t>。</w:t>
      </w:r>
    </w:p>
  </w:footnote>
  <w:footnote w:id="76">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同上。</w:t>
      </w:r>
    </w:p>
  </w:footnote>
  <w:footnote w:id="77">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流产</w:t>
      </w:r>
      <w:r>
        <w:rPr>
          <w:rFonts w:eastAsia="SimSun"/>
        </w:rPr>
        <w:t>（</w:t>
      </w:r>
      <w:r>
        <w:rPr>
          <w:rFonts w:eastAsia="SimSun" w:hint="eastAsia"/>
        </w:rPr>
        <w:t>2004</w:t>
      </w:r>
      <w:r>
        <w:rPr>
          <w:rFonts w:eastAsia="SimSun" w:hint="eastAsia"/>
        </w:rPr>
        <w:t>年</w:t>
      </w:r>
      <w:r>
        <w:rPr>
          <w:rFonts w:eastAsia="SimSun" w:hint="eastAsia"/>
        </w:rPr>
        <w:t>12</w:t>
      </w:r>
      <w:r>
        <w:rPr>
          <w:rFonts w:eastAsia="SimSun" w:hint="eastAsia"/>
        </w:rPr>
        <w:t>月终了</w:t>
      </w:r>
      <w:r>
        <w:rPr>
          <w:rFonts w:eastAsia="SimSun"/>
        </w:rPr>
        <w:t>）</w:t>
      </w:r>
      <w:r>
        <w:rPr>
          <w:rFonts w:eastAsia="SimSun"/>
        </w:rPr>
        <w:t>http”//www.st</w:t>
      </w:r>
      <w:r>
        <w:rPr>
          <w:rFonts w:eastAsia="SimSun"/>
        </w:rPr>
        <w:t>ats.govt.nz/products-and-services/info-releases/abortion-stats.htm</w:t>
      </w:r>
      <w:r>
        <w:rPr>
          <w:rFonts w:eastAsia="SimSun" w:hint="eastAsia"/>
        </w:rPr>
        <w:t>（新西兰统计局，</w:t>
      </w:r>
      <w:r>
        <w:rPr>
          <w:rFonts w:eastAsia="SimSun" w:hint="eastAsia"/>
        </w:rPr>
        <w:t>2005</w:t>
      </w:r>
      <w:r>
        <w:rPr>
          <w:rFonts w:eastAsia="SimSun" w:hint="eastAsia"/>
        </w:rPr>
        <w:t>年）。</w:t>
      </w:r>
    </w:p>
  </w:footnote>
  <w:footnote w:id="78">
    <w:p w:rsidR="00000000" w:rsidRDefault="00BD35EC">
      <w:pPr>
        <w:pStyle w:val="FootnoteText"/>
        <w:rPr>
          <w:rFonts w:eastAsia="SimSun" w:hint="eastAsia"/>
        </w:rPr>
      </w:pPr>
      <w:r>
        <w:rPr>
          <w:rStyle w:val="FootnoteReference"/>
          <w:rFonts w:eastAsia="SimSun"/>
        </w:rPr>
        <w:footnoteRef/>
      </w:r>
      <w:r>
        <w:rPr>
          <w:rFonts w:eastAsia="SimSun" w:hint="eastAsia"/>
        </w:rPr>
        <w:t>《</w:t>
      </w:r>
      <w:r>
        <w:rPr>
          <w:rFonts w:eastAsia="SimSun" w:hint="eastAsia"/>
        </w:rPr>
        <w:t>2005</w:t>
      </w:r>
      <w:r>
        <w:rPr>
          <w:rFonts w:eastAsia="SimSun" w:hint="eastAsia"/>
        </w:rPr>
        <w:t>年妇女工作的重点》，惠灵顿：（新西兰统计局，</w:t>
      </w:r>
      <w:r>
        <w:rPr>
          <w:rFonts w:eastAsia="SimSun" w:hint="eastAsia"/>
        </w:rPr>
        <w:t>2005</w:t>
      </w:r>
      <w:r>
        <w:rPr>
          <w:rFonts w:eastAsia="SimSun" w:hint="eastAsia"/>
        </w:rPr>
        <w:t>年）。</w:t>
      </w:r>
    </w:p>
  </w:footnote>
  <w:footnote w:id="79">
    <w:p w:rsidR="00000000" w:rsidRDefault="00BD35EC">
      <w:pPr>
        <w:pStyle w:val="FootnoteText"/>
        <w:rPr>
          <w:rFonts w:eastAsia="SimSun"/>
        </w:rPr>
      </w:pPr>
      <w:r>
        <w:rPr>
          <w:rStyle w:val="FootnoteReference"/>
          <w:rFonts w:eastAsia="SimSun"/>
        </w:rPr>
        <w:footnoteRef/>
      </w:r>
      <w:r>
        <w:rPr>
          <w:rFonts w:eastAsia="SimSun" w:hint="eastAsia"/>
          <w:color w:val="000000"/>
        </w:rPr>
        <w:t xml:space="preserve"> </w:t>
      </w:r>
      <w:r>
        <w:rPr>
          <w:rFonts w:eastAsia="SimSun" w:hint="eastAsia"/>
          <w:color w:val="000000"/>
        </w:rPr>
        <w:t>《</w:t>
      </w:r>
      <w:r>
        <w:rPr>
          <w:rFonts w:eastAsia="SimSun" w:hint="eastAsia"/>
          <w:color w:val="000000"/>
        </w:rPr>
        <w:t>2004</w:t>
      </w:r>
      <w:r>
        <w:rPr>
          <w:rFonts w:eastAsia="SimSun" w:hint="eastAsia"/>
          <w:color w:val="000000"/>
        </w:rPr>
        <w:t>年新西兰性传染疾病年度检查报告》。惠灵顿：（环境科学和研究所，</w:t>
      </w:r>
      <w:r>
        <w:rPr>
          <w:rFonts w:eastAsia="SimSun" w:hint="eastAsia"/>
          <w:color w:val="000000"/>
        </w:rPr>
        <w:t>2004</w:t>
      </w:r>
      <w:r>
        <w:rPr>
          <w:rFonts w:eastAsia="SimSun" w:hint="eastAsia"/>
          <w:color w:val="000000"/>
        </w:rPr>
        <w:t>年）。</w:t>
      </w:r>
    </w:p>
  </w:footnote>
  <w:footnote w:id="80">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同上</w:t>
      </w:r>
      <w:r>
        <w:rPr>
          <w:rFonts w:eastAsia="SimSun"/>
          <w:color w:val="000000"/>
        </w:rPr>
        <w:t>。</w:t>
      </w:r>
    </w:p>
  </w:footnote>
  <w:footnote w:id="81">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同上。</w:t>
      </w:r>
    </w:p>
  </w:footnote>
  <w:footnote w:id="82">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向即任的卫生部长作简报。惠灵顿：（心理健康委员会员，</w:t>
      </w:r>
      <w:r>
        <w:rPr>
          <w:rFonts w:eastAsia="SimSun"/>
        </w:rPr>
        <w:t xml:space="preserve"> 2005</w:t>
      </w:r>
      <w:r>
        <w:rPr>
          <w:rFonts w:eastAsia="SimSun" w:hint="eastAsia"/>
        </w:rPr>
        <w:t>年）。</w:t>
      </w:r>
    </w:p>
  </w:footnote>
  <w:footnote w:id="83">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“抑郁症真相”，可登陆</w:t>
      </w:r>
      <w:r>
        <w:rPr>
          <w:rFonts w:eastAsia="SimSun"/>
        </w:rPr>
        <w:t>http://www.outoftheblue.org.nz</w:t>
      </w:r>
      <w:r>
        <w:rPr>
          <w:rFonts w:eastAsia="SimSun"/>
        </w:rPr>
        <w:t>/page.php</w:t>
      </w:r>
      <w:r>
        <w:rPr>
          <w:rFonts w:eastAsia="SimSun"/>
        </w:rPr>
        <w:t>（</w:t>
      </w:r>
      <w:r>
        <w:rPr>
          <w:rFonts w:eastAsia="SimSun" w:hint="eastAsia"/>
        </w:rPr>
        <w:t>心理健康基会）。</w:t>
      </w:r>
    </w:p>
  </w:footnote>
  <w:footnote w:id="84">
    <w:p w:rsidR="00000000" w:rsidRDefault="00BD35EC">
      <w:pPr>
        <w:pStyle w:val="FootnoteText"/>
        <w:rPr>
          <w:rFonts w:eastAsia="SimSun"/>
        </w:rPr>
      </w:pPr>
      <w:r>
        <w:rPr>
          <w:rStyle w:val="FootnoteReference"/>
          <w:rFonts w:eastAsia="SimSun"/>
        </w:rPr>
        <w:footnoteRef/>
      </w:r>
      <w:r>
        <w:rPr>
          <w:rFonts w:eastAsia="SimSun"/>
        </w:rPr>
        <w:t xml:space="preserve"> http://www.nzhis.govt.nz/stats/medpracstats.html</w:t>
      </w:r>
      <w:r>
        <w:rPr>
          <w:rFonts w:eastAsia="SimSun"/>
        </w:rPr>
        <w:t>（</w:t>
      </w:r>
      <w:r>
        <w:rPr>
          <w:rFonts w:eastAsia="SimSun" w:hint="eastAsia"/>
          <w:iCs/>
        </w:rPr>
        <w:t>新西兰保健劳动力统计，</w:t>
      </w:r>
      <w:r>
        <w:rPr>
          <w:rFonts w:eastAsia="SimSun"/>
          <w:iCs/>
        </w:rPr>
        <w:t>2003</w:t>
      </w:r>
      <w:r>
        <w:rPr>
          <w:rFonts w:eastAsia="SimSun" w:hint="eastAsia"/>
          <w:iCs/>
        </w:rPr>
        <w:t>年）。</w:t>
      </w:r>
    </w:p>
  </w:footnote>
  <w:footnote w:id="85">
    <w:p w:rsidR="00000000" w:rsidRDefault="00BD35EC">
      <w:pPr>
        <w:pStyle w:val="FootnoteText"/>
        <w:rPr>
          <w:rFonts w:eastAsia="SimSun" w:hint="eastAsia"/>
        </w:rPr>
      </w:pPr>
      <w:r>
        <w:rPr>
          <w:rStyle w:val="FootnoteReference"/>
          <w:rFonts w:eastAsia="SimSun"/>
        </w:rPr>
        <w:footnoteRef/>
      </w:r>
      <w:r>
        <w:rPr>
          <w:rFonts w:eastAsia="SimSun"/>
        </w:rPr>
        <w:t xml:space="preserve"> http://www.nzhis.govt.nz/stats/genpracstats.html</w:t>
      </w:r>
      <w:r>
        <w:rPr>
          <w:rFonts w:eastAsia="SimSun" w:hint="eastAsia"/>
        </w:rPr>
        <w:t>（</w:t>
      </w:r>
      <w:r>
        <w:rPr>
          <w:rFonts w:eastAsia="SimSun" w:hint="eastAsia"/>
          <w:iCs/>
        </w:rPr>
        <w:t>新西兰保健劳动力统计，</w:t>
      </w:r>
      <w:r>
        <w:rPr>
          <w:rFonts w:eastAsia="SimSun"/>
          <w:iCs/>
        </w:rPr>
        <w:t>2003</w:t>
      </w:r>
      <w:r>
        <w:rPr>
          <w:rFonts w:eastAsia="SimSun" w:hint="eastAsia"/>
          <w:iCs/>
        </w:rPr>
        <w:t>年）。</w:t>
      </w:r>
    </w:p>
  </w:footnote>
  <w:footnote w:id="86">
    <w:p w:rsidR="00000000" w:rsidRDefault="00BD35EC">
      <w:pPr>
        <w:pStyle w:val="FootnoteText"/>
        <w:rPr>
          <w:rFonts w:eastAsia="SimSun" w:hint="eastAsia"/>
        </w:rPr>
      </w:pPr>
      <w:r>
        <w:rPr>
          <w:rStyle w:val="FootnoteReference"/>
          <w:rFonts w:eastAsia="SimSun"/>
        </w:rPr>
        <w:footnoteRef/>
      </w:r>
      <w:r>
        <w:rPr>
          <w:rFonts w:eastAsia="SimSun"/>
        </w:rPr>
        <w:t xml:space="preserve"> http://www.nzhis.govt.nz/stats/specstats.html</w:t>
      </w:r>
      <w:r>
        <w:rPr>
          <w:rFonts w:eastAsia="SimSun" w:hint="eastAsia"/>
          <w:iCs/>
        </w:rPr>
        <w:t>（新西兰保健劳动力统计，</w:t>
      </w:r>
      <w:r>
        <w:rPr>
          <w:rFonts w:eastAsia="SimSun"/>
          <w:iCs/>
        </w:rPr>
        <w:t>2003</w:t>
      </w:r>
      <w:r>
        <w:rPr>
          <w:rFonts w:eastAsia="SimSun" w:hint="eastAsia"/>
          <w:iCs/>
        </w:rPr>
        <w:t>年）。</w:t>
      </w:r>
    </w:p>
  </w:footnote>
  <w:footnote w:id="87">
    <w:p w:rsidR="00000000" w:rsidRDefault="00BD35EC">
      <w:pPr>
        <w:pStyle w:val="FootnoteText"/>
        <w:rPr>
          <w:rFonts w:eastAsia="SimSun" w:hint="eastAsia"/>
        </w:rPr>
      </w:pPr>
      <w:r>
        <w:rPr>
          <w:rStyle w:val="FootnoteReference"/>
          <w:rFonts w:eastAsia="SimSun"/>
        </w:rPr>
        <w:footnoteRef/>
      </w:r>
      <w:r>
        <w:rPr>
          <w:rFonts w:eastAsia="SimSun"/>
        </w:rPr>
        <w:t xml:space="preserve"> http://www.nzhis.govt.nz/sta</w:t>
      </w:r>
      <w:r>
        <w:rPr>
          <w:rFonts w:eastAsia="SimSun"/>
        </w:rPr>
        <w:t>ts/nursestats.html#01</w:t>
      </w:r>
      <w:r>
        <w:rPr>
          <w:rFonts w:eastAsia="SimSun"/>
        </w:rPr>
        <w:t>（</w:t>
      </w:r>
      <w:r>
        <w:rPr>
          <w:rFonts w:eastAsia="SimSun" w:hint="eastAsia"/>
          <w:iCs/>
        </w:rPr>
        <w:t>新西兰保健劳动力统计，</w:t>
      </w:r>
      <w:r>
        <w:rPr>
          <w:rFonts w:eastAsia="SimSun"/>
          <w:iCs/>
        </w:rPr>
        <w:t>2004</w:t>
      </w:r>
      <w:r>
        <w:rPr>
          <w:rFonts w:eastAsia="SimSun" w:hint="eastAsia"/>
          <w:iCs/>
        </w:rPr>
        <w:t>年</w:t>
      </w:r>
      <w:r>
        <w:rPr>
          <w:rFonts w:eastAsia="SimSun"/>
          <w:iCs/>
        </w:rPr>
        <w:t>）</w:t>
      </w:r>
      <w:r>
        <w:rPr>
          <w:rFonts w:eastAsia="SimSun" w:hint="eastAsia"/>
          <w:iCs/>
        </w:rPr>
        <w:t>。</w:t>
      </w:r>
    </w:p>
  </w:footnote>
  <w:footnote w:id="88">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“性别和无薪工作：时间使用状况调查结果”，《关键统计数据》。惠灵顿：（新西兰统计局，</w:t>
      </w:r>
      <w:r>
        <w:rPr>
          <w:rFonts w:eastAsia="SimSun"/>
        </w:rPr>
        <w:t>2001</w:t>
      </w:r>
      <w:r>
        <w:rPr>
          <w:rFonts w:eastAsia="SimSun" w:hint="eastAsia"/>
        </w:rPr>
        <w:t>年）。</w:t>
      </w:r>
    </w:p>
  </w:footnote>
  <w:footnote w:id="89">
    <w:p w:rsidR="00000000" w:rsidRDefault="00BD35EC">
      <w:pPr>
        <w:pStyle w:val="FootnoteText"/>
        <w:rPr>
          <w:rFonts w:eastAsia="SimSun" w:hint="eastAsia"/>
        </w:rPr>
      </w:pPr>
      <w:r>
        <w:rPr>
          <w:rStyle w:val="FootnoteReference"/>
          <w:rFonts w:eastAsia="SimSun"/>
        </w:rPr>
        <w:footnoteRef/>
      </w:r>
      <w:r>
        <w:rPr>
          <w:rFonts w:eastAsia="SimSun"/>
          <w:bCs/>
          <w:szCs w:val="32"/>
        </w:rPr>
        <w:t xml:space="preserve"> http://www.ocvs.govt.nz/work-programme/volunteering.html</w:t>
      </w:r>
      <w:r>
        <w:rPr>
          <w:rFonts w:eastAsia="SimSun"/>
          <w:bCs/>
          <w:szCs w:val="32"/>
        </w:rPr>
        <w:t>（</w:t>
      </w:r>
      <w:r>
        <w:rPr>
          <w:rFonts w:eastAsia="SimSun" w:hint="eastAsia"/>
          <w:bCs/>
          <w:szCs w:val="32"/>
        </w:rPr>
        <w:t>志愿者和</w:t>
      </w:r>
      <w:r>
        <w:rPr>
          <w:rFonts w:eastAsia="SimSun"/>
          <w:bCs/>
          <w:szCs w:val="32"/>
        </w:rPr>
        <w:t xml:space="preserve"> tangata whenua</w:t>
      </w:r>
      <w:r>
        <w:rPr>
          <w:rFonts w:eastAsia="SimSun"/>
          <w:bCs/>
          <w:szCs w:val="32"/>
        </w:rPr>
        <w:t>（</w:t>
      </w:r>
      <w:r>
        <w:rPr>
          <w:rFonts w:eastAsia="SimSun" w:hint="eastAsia"/>
          <w:bCs/>
          <w:szCs w:val="32"/>
        </w:rPr>
        <w:t>毛利人</w:t>
      </w:r>
      <w:r>
        <w:rPr>
          <w:rFonts w:eastAsia="SimSun"/>
          <w:bCs/>
          <w:szCs w:val="32"/>
        </w:rPr>
        <w:t>）</w:t>
      </w:r>
      <w:r>
        <w:rPr>
          <w:rFonts w:eastAsia="SimSun" w:hint="eastAsia"/>
          <w:bCs/>
          <w:szCs w:val="32"/>
        </w:rPr>
        <w:t>，</w:t>
      </w:r>
      <w:r>
        <w:rPr>
          <w:rFonts w:eastAsia="SimSun"/>
          <w:bCs/>
          <w:szCs w:val="32"/>
        </w:rPr>
        <w:t>2002</w:t>
      </w:r>
      <w:r>
        <w:rPr>
          <w:rFonts w:eastAsia="SimSun" w:hint="eastAsia"/>
          <w:bCs/>
          <w:szCs w:val="32"/>
        </w:rPr>
        <w:t>年</w:t>
      </w:r>
      <w:r>
        <w:rPr>
          <w:rFonts w:eastAsia="SimSun"/>
          <w:bCs/>
          <w:szCs w:val="32"/>
        </w:rPr>
        <w:t>）</w:t>
      </w:r>
      <w:r>
        <w:rPr>
          <w:rFonts w:eastAsia="SimSun" w:hint="eastAsia"/>
          <w:bCs/>
          <w:szCs w:val="32"/>
        </w:rPr>
        <w:t>。</w:t>
      </w:r>
    </w:p>
  </w:footnote>
  <w:footnote w:id="90">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bCs/>
          <w:szCs w:val="32"/>
        </w:rPr>
        <w:t>http://www.ocvs.govt.nz/work-programme/volunteering.html</w:t>
      </w:r>
      <w:r>
        <w:rPr>
          <w:rFonts w:eastAsia="SimSun"/>
          <w:bCs/>
          <w:szCs w:val="32"/>
        </w:rPr>
        <w:t>（</w:t>
      </w:r>
      <w:r>
        <w:rPr>
          <w:rFonts w:eastAsia="SimSun" w:hint="eastAsia"/>
          <w:bCs/>
          <w:szCs w:val="32"/>
        </w:rPr>
        <w:t>志愿者和太平洋岛屿人，</w:t>
      </w:r>
      <w:r>
        <w:rPr>
          <w:rFonts w:eastAsia="SimSun"/>
          <w:bCs/>
          <w:szCs w:val="32"/>
        </w:rPr>
        <w:t>2</w:t>
      </w:r>
      <w:r>
        <w:rPr>
          <w:rFonts w:eastAsia="SimSun"/>
          <w:bCs/>
          <w:szCs w:val="32"/>
        </w:rPr>
        <w:t>002</w:t>
      </w:r>
      <w:r>
        <w:rPr>
          <w:rFonts w:eastAsia="SimSun" w:hint="eastAsia"/>
          <w:bCs/>
          <w:szCs w:val="32"/>
        </w:rPr>
        <w:t>年</w:t>
      </w:r>
      <w:r>
        <w:rPr>
          <w:rFonts w:eastAsia="SimSun"/>
          <w:bCs/>
          <w:szCs w:val="32"/>
        </w:rPr>
        <w:t>）</w:t>
      </w:r>
      <w:r>
        <w:rPr>
          <w:rFonts w:eastAsia="SimSun" w:hint="eastAsia"/>
          <w:bCs/>
          <w:szCs w:val="32"/>
        </w:rPr>
        <w:t>。</w:t>
      </w:r>
    </w:p>
  </w:footnote>
  <w:footnote w:id="91">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毛利人的集会场所。</w:t>
      </w:r>
    </w:p>
  </w:footnote>
  <w:footnote w:id="92">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w:t>
      </w:r>
      <w:r>
        <w:rPr>
          <w:rFonts w:eastAsia="SimSun"/>
          <w:iCs/>
        </w:rPr>
        <w:t>2005</w:t>
      </w:r>
      <w:r>
        <w:rPr>
          <w:rFonts w:eastAsia="SimSun" w:hint="eastAsia"/>
          <w:iCs/>
        </w:rPr>
        <w:t>年社会报告</w:t>
      </w:r>
      <w:r>
        <w:rPr>
          <w:rFonts w:eastAsia="SimSun"/>
          <w:iCs/>
        </w:rPr>
        <w:t xml:space="preserve"> </w:t>
      </w:r>
      <w:r>
        <w:rPr>
          <w:rFonts w:eastAsia="SimSun" w:hint="eastAsia"/>
          <w:iCs/>
        </w:rPr>
        <w:t>》，惠灵顿：</w:t>
      </w:r>
      <w:r>
        <w:rPr>
          <w:rFonts w:eastAsia="SimSun"/>
          <w:iCs/>
        </w:rPr>
        <w:t>（</w:t>
      </w:r>
      <w:r>
        <w:rPr>
          <w:rFonts w:eastAsia="SimSun"/>
        </w:rPr>
        <w:t>MSD</w:t>
      </w:r>
      <w:r>
        <w:rPr>
          <w:rFonts w:eastAsia="SimSun" w:hint="eastAsia"/>
        </w:rPr>
        <w:t>，</w:t>
      </w:r>
      <w:r>
        <w:rPr>
          <w:rFonts w:eastAsia="SimSun"/>
        </w:rPr>
        <w:t xml:space="preserve"> 2005</w:t>
      </w:r>
      <w:r>
        <w:rPr>
          <w:rFonts w:eastAsia="SimSun" w:hint="eastAsia"/>
        </w:rPr>
        <w:t>年</w:t>
      </w:r>
      <w:r>
        <w:rPr>
          <w:rFonts w:eastAsia="SimSun"/>
        </w:rPr>
        <w:t>）</w:t>
      </w:r>
      <w:r>
        <w:rPr>
          <w:rFonts w:eastAsia="SimSun" w:hint="eastAsia"/>
        </w:rPr>
        <w:t>。</w:t>
      </w:r>
    </w:p>
  </w:footnote>
  <w:footnote w:id="93">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w:t>
      </w:r>
      <w:r>
        <w:rPr>
          <w:rFonts w:eastAsia="SimSun" w:hint="eastAsia"/>
        </w:rPr>
        <w:t>2005</w:t>
      </w:r>
      <w:r>
        <w:rPr>
          <w:rFonts w:eastAsia="SimSun" w:hint="eastAsia"/>
        </w:rPr>
        <w:t>年文化部门的就业</w:t>
      </w:r>
      <w:r>
        <w:rPr>
          <w:rFonts w:eastAsia="SimSun"/>
        </w:rPr>
        <w:t>》。</w:t>
      </w:r>
      <w:r>
        <w:rPr>
          <w:rFonts w:eastAsia="SimSun" w:hint="eastAsia"/>
        </w:rPr>
        <w:t>惠灵顿：</w:t>
      </w:r>
      <w:r>
        <w:rPr>
          <w:rFonts w:eastAsia="SimSun"/>
        </w:rPr>
        <w:t>（</w:t>
      </w:r>
      <w:r>
        <w:rPr>
          <w:rFonts w:eastAsia="SimSun" w:hint="eastAsia"/>
        </w:rPr>
        <w:t>文化遗产部和新西兰统计，</w:t>
      </w:r>
      <w:r>
        <w:rPr>
          <w:rFonts w:eastAsia="SimSun" w:hint="eastAsia"/>
        </w:rPr>
        <w:t>20</w:t>
      </w:r>
      <w:r>
        <w:rPr>
          <w:rFonts w:eastAsia="SimSun"/>
        </w:rPr>
        <w:t>05</w:t>
      </w:r>
      <w:r>
        <w:rPr>
          <w:rFonts w:eastAsia="SimSun" w:hint="eastAsia"/>
        </w:rPr>
        <w:t>年</w:t>
      </w:r>
      <w:r>
        <w:rPr>
          <w:rFonts w:eastAsia="SimSun"/>
        </w:rPr>
        <w:t>）</w:t>
      </w:r>
      <w:r>
        <w:rPr>
          <w:rFonts w:eastAsia="SimSun" w:hint="eastAsia"/>
        </w:rPr>
        <w:t>。</w:t>
      </w:r>
    </w:p>
  </w:footnote>
  <w:footnote w:id="94">
    <w:p w:rsidR="00000000" w:rsidRDefault="00BD35EC">
      <w:pPr>
        <w:pStyle w:val="FootnoteText"/>
        <w:rPr>
          <w:rFonts w:eastAsia="SimSun"/>
        </w:rPr>
      </w:pPr>
      <w:r>
        <w:rPr>
          <w:rStyle w:val="FootnoteReference"/>
          <w:rFonts w:eastAsia="SimSun"/>
        </w:rPr>
        <w:footnoteRef/>
      </w:r>
      <w:r>
        <w:rPr>
          <w:rFonts w:eastAsia="SimSun" w:hint="eastAsia"/>
        </w:rPr>
        <w:t>《画家的描述：新西兰专业执业画家调查》。惠灵顿：（创新型新西兰，</w:t>
      </w:r>
      <w:r>
        <w:rPr>
          <w:rFonts w:eastAsia="SimSun"/>
        </w:rPr>
        <w:t xml:space="preserve"> 2004</w:t>
      </w:r>
      <w:r>
        <w:rPr>
          <w:rFonts w:eastAsia="SimSun" w:hint="eastAsia"/>
        </w:rPr>
        <w:t>年）。</w:t>
      </w:r>
    </w:p>
  </w:footnote>
  <w:footnote w:id="95">
    <w:p w:rsidR="00000000" w:rsidRDefault="00BD35EC">
      <w:pPr>
        <w:pStyle w:val="FootnoteText"/>
        <w:rPr>
          <w:rFonts w:eastAsia="SimSun"/>
        </w:rPr>
      </w:pPr>
      <w:r>
        <w:rPr>
          <w:rStyle w:val="FootnoteReference"/>
          <w:rFonts w:eastAsia="SimSun"/>
        </w:rPr>
        <w:footnoteRef/>
      </w:r>
      <w:r>
        <w:rPr>
          <w:rFonts w:eastAsia="SimSun" w:hint="eastAsia"/>
        </w:rPr>
        <w:t>《健康描述：</w:t>
      </w:r>
      <w:r>
        <w:rPr>
          <w:rFonts w:eastAsia="SimSun"/>
        </w:rPr>
        <w:t>2002/</w:t>
      </w:r>
      <w:r>
        <w:rPr>
          <w:rFonts w:eastAsia="SimSun" w:hint="eastAsia"/>
        </w:rPr>
        <w:t>20</w:t>
      </w:r>
      <w:r>
        <w:rPr>
          <w:rFonts w:eastAsia="SimSun"/>
        </w:rPr>
        <w:t>03</w:t>
      </w:r>
      <w:r>
        <w:rPr>
          <w:rFonts w:eastAsia="SimSun" w:hint="eastAsia"/>
        </w:rPr>
        <w:t>年健康调查的重要结果》。惠灵顿：（卫生部，</w:t>
      </w:r>
      <w:r>
        <w:rPr>
          <w:rFonts w:eastAsia="SimSun"/>
        </w:rPr>
        <w:t>2004</w:t>
      </w:r>
      <w:r>
        <w:rPr>
          <w:rFonts w:eastAsia="SimSun" w:hint="eastAsia"/>
        </w:rPr>
        <w:t>年）。</w:t>
      </w:r>
    </w:p>
  </w:footnote>
  <w:footnote w:id="96">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此数据是</w:t>
      </w:r>
      <w:r>
        <w:rPr>
          <w:rFonts w:eastAsia="SimSun"/>
        </w:rPr>
        <w:t>1997/</w:t>
      </w:r>
      <w:r>
        <w:rPr>
          <w:rFonts w:eastAsia="SimSun" w:hint="eastAsia"/>
        </w:rPr>
        <w:t>19</w:t>
      </w:r>
      <w:r>
        <w:rPr>
          <w:rFonts w:eastAsia="SimSun"/>
        </w:rPr>
        <w:t>98</w:t>
      </w:r>
      <w:r>
        <w:rPr>
          <w:rFonts w:eastAsia="SimSun" w:hint="eastAsia"/>
        </w:rPr>
        <w:t>、</w:t>
      </w:r>
      <w:r>
        <w:rPr>
          <w:rFonts w:eastAsia="SimSun"/>
        </w:rPr>
        <w:t>1998/</w:t>
      </w:r>
      <w:r>
        <w:rPr>
          <w:rFonts w:eastAsia="SimSun" w:hint="eastAsia"/>
        </w:rPr>
        <w:t>19</w:t>
      </w:r>
      <w:r>
        <w:rPr>
          <w:rFonts w:eastAsia="SimSun"/>
        </w:rPr>
        <w:t>99</w:t>
      </w:r>
      <w:r>
        <w:rPr>
          <w:rFonts w:eastAsia="SimSun" w:hint="eastAsia"/>
        </w:rPr>
        <w:t>和</w:t>
      </w:r>
      <w:r>
        <w:rPr>
          <w:rFonts w:eastAsia="SimSun"/>
        </w:rPr>
        <w:t>2000/</w:t>
      </w:r>
      <w:r>
        <w:rPr>
          <w:rFonts w:eastAsia="SimSun" w:hint="eastAsia"/>
        </w:rPr>
        <w:t>20</w:t>
      </w:r>
      <w:r>
        <w:rPr>
          <w:rFonts w:eastAsia="SimSun"/>
        </w:rPr>
        <w:t>01</w:t>
      </w:r>
      <w:r>
        <w:rPr>
          <w:rFonts w:eastAsia="SimSun" w:hint="eastAsia"/>
        </w:rPr>
        <w:t>年调查的综合结果。</w:t>
      </w:r>
    </w:p>
  </w:footnote>
  <w:footnote w:id="97">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行动障碍研究——新西兰人体育活动与营养研究</w:t>
      </w:r>
      <w:r>
        <w:rPr>
          <w:rFonts w:eastAsia="SimSun"/>
        </w:rPr>
        <w:t>（</w:t>
      </w:r>
      <w:r>
        <w:rPr>
          <w:rFonts w:eastAsia="SimSun" w:hint="eastAsia"/>
        </w:rPr>
        <w:t>新西兰运动和</w:t>
      </w:r>
      <w:r>
        <w:rPr>
          <w:rFonts w:eastAsia="SimSun" w:hint="eastAsia"/>
        </w:rPr>
        <w:t>娱乐组织，</w:t>
      </w:r>
      <w:r>
        <w:rPr>
          <w:rFonts w:eastAsia="SimSun" w:hint="eastAsia"/>
        </w:rPr>
        <w:t>2003</w:t>
      </w:r>
      <w:r>
        <w:rPr>
          <w:rFonts w:eastAsia="SimSun" w:hint="eastAsia"/>
        </w:rPr>
        <w:t>年</w:t>
      </w:r>
      <w:r>
        <w:rPr>
          <w:rFonts w:eastAsia="SimSun"/>
        </w:rPr>
        <w:t>）</w:t>
      </w:r>
      <w:r>
        <w:rPr>
          <w:rFonts w:eastAsia="SimSun" w:hint="eastAsia"/>
        </w:rPr>
        <w:t>。</w:t>
      </w:r>
    </w:p>
  </w:footnote>
  <w:footnote w:id="98">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主要福利的详情可登陆工作与收入网站</w:t>
      </w:r>
      <w:r>
        <w:rPr>
          <w:rFonts w:eastAsia="SimSun"/>
        </w:rPr>
        <w:t>http://www.workandincome.govt.nz/get-financial-assistance/main-benefit/index.html</w:t>
      </w:r>
      <w:r>
        <w:rPr>
          <w:rFonts w:eastAsia="SimSun"/>
        </w:rPr>
        <w:t>。</w:t>
      </w:r>
    </w:p>
  </w:footnote>
  <w:footnote w:id="99">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w:t>
      </w:r>
      <w:r>
        <w:rPr>
          <w:rFonts w:eastAsia="SimSun" w:hint="eastAsia"/>
        </w:rPr>
        <w:t>2005</w:t>
      </w:r>
      <w:r>
        <w:rPr>
          <w:rFonts w:eastAsia="SimSun" w:hint="eastAsia"/>
        </w:rPr>
        <w:t>年妇女工作的重点》，惠灵顿（新西兰统计局，</w:t>
      </w:r>
      <w:r>
        <w:rPr>
          <w:rFonts w:eastAsia="SimSun" w:hint="eastAsia"/>
        </w:rPr>
        <w:t>2005</w:t>
      </w:r>
      <w:r>
        <w:rPr>
          <w:rFonts w:eastAsia="SimSun" w:hint="eastAsia"/>
        </w:rPr>
        <w:t>年）。</w:t>
      </w:r>
    </w:p>
  </w:footnote>
  <w:footnote w:id="100">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同上。</w:t>
      </w:r>
    </w:p>
  </w:footnote>
  <w:footnote w:id="101">
    <w:p w:rsidR="00000000" w:rsidRDefault="00BD35EC">
      <w:pPr>
        <w:pStyle w:val="FootnoteText"/>
        <w:rPr>
          <w:rFonts w:eastAsia="SimSun" w:hint="eastAsia"/>
        </w:rPr>
      </w:pPr>
      <w:r>
        <w:rPr>
          <w:rStyle w:val="FootnoteReference"/>
          <w:rFonts w:eastAsia="SimSun"/>
        </w:rPr>
        <w:footnoteRef/>
      </w:r>
      <w:r>
        <w:rPr>
          <w:rFonts w:eastAsia="SimSun" w:hint="eastAsia"/>
        </w:rPr>
        <w:t xml:space="preserve"> </w:t>
      </w:r>
      <w:r>
        <w:rPr>
          <w:rFonts w:eastAsia="SimSun" w:hint="eastAsia"/>
        </w:rPr>
        <w:t>同上。</w:t>
      </w:r>
    </w:p>
  </w:footnote>
  <w:footnote w:id="102">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同上。</w:t>
      </w:r>
    </w:p>
  </w:footnote>
  <w:footnote w:id="103">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“网络带来的利益：居民对电子政务的反应”。（向电子政务股提交的报告，</w:t>
      </w:r>
      <w:r>
        <w:rPr>
          <w:rFonts w:eastAsia="SimSun"/>
        </w:rPr>
        <w:t>SSC.</w:t>
      </w:r>
      <w:r>
        <w:rPr>
          <w:rFonts w:eastAsia="SimSun"/>
        </w:rPr>
        <w:t>（</w:t>
      </w:r>
      <w:r>
        <w:rPr>
          <w:rFonts w:eastAsia="SimSun"/>
        </w:rPr>
        <w:t>Cullen R</w:t>
      </w:r>
      <w:r>
        <w:rPr>
          <w:rFonts w:eastAsia="SimSun" w:hint="eastAsia"/>
        </w:rPr>
        <w:t>和</w:t>
      </w:r>
      <w:r>
        <w:rPr>
          <w:rFonts w:eastAsia="SimSun"/>
        </w:rPr>
        <w:t>Hernon P</w:t>
      </w:r>
      <w:r>
        <w:rPr>
          <w:rFonts w:eastAsia="SimSun" w:hint="eastAsia"/>
        </w:rPr>
        <w:t>）</w:t>
      </w:r>
      <w:r>
        <w:rPr>
          <w:rFonts w:eastAsia="SimSun" w:hint="eastAsia"/>
          <w:lang w:val="en-GB"/>
        </w:rPr>
        <w:t>，</w:t>
      </w:r>
      <w:r>
        <w:rPr>
          <w:rFonts w:eastAsia="SimSun"/>
        </w:rPr>
        <w:t>2004</w:t>
      </w:r>
      <w:r>
        <w:rPr>
          <w:rFonts w:eastAsia="SimSun" w:hint="eastAsia"/>
        </w:rPr>
        <w:t>年</w:t>
      </w:r>
      <w:r>
        <w:rPr>
          <w:rFonts w:eastAsia="SimSun"/>
          <w:lang w:val="en-GB"/>
        </w:rPr>
        <w:t>）</w:t>
      </w:r>
      <w:r>
        <w:rPr>
          <w:rFonts w:eastAsia="SimSun" w:hint="eastAsia"/>
        </w:rPr>
        <w:t>。</w:t>
      </w:r>
    </w:p>
  </w:footnote>
  <w:footnote w:id="104">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《新西兰的贫穷程度：社会经济差异图</w:t>
      </w:r>
      <w:r>
        <w:rPr>
          <w:rFonts w:eastAsia="SimSun" w:hint="eastAsia"/>
        </w:rPr>
        <w:t>集》，奥克兰：（</w:t>
      </w:r>
      <w:r>
        <w:rPr>
          <w:rFonts w:eastAsia="SimSun"/>
        </w:rPr>
        <w:t>David Bateman. Crampton, P</w:t>
      </w:r>
      <w:r>
        <w:rPr>
          <w:rFonts w:eastAsia="SimSun" w:hint="eastAsia"/>
        </w:rPr>
        <w:t>等人，</w:t>
      </w:r>
      <w:r>
        <w:rPr>
          <w:rFonts w:eastAsia="SimSun"/>
        </w:rPr>
        <w:t>2004</w:t>
      </w:r>
      <w:r>
        <w:rPr>
          <w:rFonts w:eastAsia="SimSun" w:hint="eastAsia"/>
        </w:rPr>
        <w:t>年）。</w:t>
      </w:r>
    </w:p>
  </w:footnote>
  <w:footnote w:id="105">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《家庭》。</w:t>
      </w:r>
      <w:r>
        <w:rPr>
          <w:rFonts w:eastAsia="SimSun"/>
          <w:szCs w:val="18"/>
        </w:rPr>
        <w:t xml:space="preserve"> Whānau</w:t>
      </w:r>
      <w:r>
        <w:rPr>
          <w:rFonts w:eastAsia="SimSun" w:hint="eastAsia"/>
          <w:szCs w:val="18"/>
        </w:rPr>
        <w:t xml:space="preserve">是一个更广泛的家庭概念，不只是指由父母和兄弟姐妹组成的直接家庭——它把一个家庭的人与共同的祖先联系在一起。　</w:t>
      </w:r>
    </w:p>
  </w:footnote>
  <w:footnote w:id="106">
    <w:p w:rsidR="00000000" w:rsidRDefault="00BD35EC">
      <w:pPr>
        <w:pStyle w:val="FootnoteText"/>
        <w:rPr>
          <w:rFonts w:eastAsia="SimSun"/>
          <w:iCs/>
        </w:rPr>
      </w:pPr>
      <w:r>
        <w:rPr>
          <w:rStyle w:val="FootnoteReference"/>
          <w:rFonts w:eastAsia="SimSun"/>
        </w:rPr>
        <w:footnoteRef/>
      </w:r>
      <w:r>
        <w:rPr>
          <w:rFonts w:eastAsia="SimSun"/>
        </w:rPr>
        <w:t xml:space="preserve"> </w:t>
      </w:r>
      <w:r>
        <w:rPr>
          <w:rFonts w:eastAsia="SimSun" w:hint="eastAsia"/>
        </w:rPr>
        <w:t>《</w:t>
      </w:r>
      <w:r>
        <w:rPr>
          <w:rFonts w:eastAsia="SimSun"/>
          <w:iCs/>
        </w:rPr>
        <w:t>2005-2008</w:t>
      </w:r>
      <w:r>
        <w:rPr>
          <w:rFonts w:eastAsia="SimSun" w:hint="eastAsia"/>
          <w:iCs/>
        </w:rPr>
        <w:t>年互联网声明》。惠灵顿：（法律援助机构，</w:t>
      </w:r>
      <w:r>
        <w:rPr>
          <w:rFonts w:eastAsia="SimSun" w:hint="eastAsia"/>
          <w:iCs/>
        </w:rPr>
        <w:t>2005</w:t>
      </w:r>
      <w:r>
        <w:rPr>
          <w:rFonts w:eastAsia="SimSun" w:hint="eastAsia"/>
          <w:iCs/>
        </w:rPr>
        <w:t xml:space="preserve">年）。　</w:t>
      </w:r>
    </w:p>
  </w:footnote>
  <w:footnote w:id="107">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《为妇女提供法律服务：妇女获得正义》。惠灵顿：（新西兰法律委员会，</w:t>
      </w:r>
      <w:r>
        <w:rPr>
          <w:rFonts w:eastAsia="SimSun"/>
        </w:rPr>
        <w:t>1999</w:t>
      </w:r>
      <w:r>
        <w:rPr>
          <w:rFonts w:eastAsia="SimSun" w:hint="eastAsia"/>
        </w:rPr>
        <w:t>年）。</w:t>
      </w:r>
    </w:p>
  </w:footnote>
  <w:footnote w:id="108">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所公布的囚犯再囚禁率显示</w:t>
      </w:r>
      <w:r>
        <w:rPr>
          <w:rFonts w:eastAsia="SimSun" w:hint="eastAsia"/>
        </w:rPr>
        <w:t>18%</w:t>
      </w:r>
      <w:r>
        <w:rPr>
          <w:rFonts w:eastAsia="SimSun" w:hint="eastAsia"/>
        </w:rPr>
        <w:t>的妇女在</w:t>
      </w:r>
      <w:r>
        <w:rPr>
          <w:rFonts w:eastAsia="SimSun" w:hint="eastAsia"/>
        </w:rPr>
        <w:t>12</w:t>
      </w:r>
      <w:r>
        <w:rPr>
          <w:rFonts w:eastAsia="SimSun" w:hint="eastAsia"/>
        </w:rPr>
        <w:t>个月内再囚禁，与之相比，男性为</w:t>
      </w:r>
      <w:r>
        <w:rPr>
          <w:rFonts w:eastAsia="SimSun" w:hint="eastAsia"/>
        </w:rPr>
        <w:t>30%</w:t>
      </w:r>
      <w:r>
        <w:rPr>
          <w:rFonts w:eastAsia="SimSun" w:hint="eastAsia"/>
        </w:rPr>
        <w:t xml:space="preserve">。　　</w:t>
      </w:r>
    </w:p>
  </w:footnote>
  <w:footnote w:id="109">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rPr>
        <w:t>http://www.</w:t>
      </w:r>
      <w:r>
        <w:rPr>
          <w:rFonts w:eastAsia="SimSun"/>
        </w:rPr>
        <w:t>nzdf.mil.n</w:t>
      </w:r>
      <w:r>
        <w:rPr>
          <w:rFonts w:eastAsia="SimSun"/>
        </w:rPr>
        <w:t>z</w:t>
      </w:r>
      <w:r>
        <w:rPr>
          <w:rFonts w:eastAsia="SimSun"/>
        </w:rPr>
        <w:t>/at-a-glance/personnel-composition.htm</w:t>
      </w:r>
      <w:r>
        <w:rPr>
          <w:rFonts w:eastAsia="SimSun" w:hint="eastAsia"/>
        </w:rPr>
        <w:t>（</w:t>
      </w:r>
      <w:r>
        <w:rPr>
          <w:rFonts w:eastAsia="SimSun" w:hint="eastAsia"/>
          <w:iCs/>
        </w:rPr>
        <w:t>2</w:t>
      </w:r>
      <w:r>
        <w:rPr>
          <w:rFonts w:eastAsia="SimSun" w:hint="eastAsia"/>
          <w:iCs/>
        </w:rPr>
        <w:t>00</w:t>
      </w:r>
      <w:r>
        <w:rPr>
          <w:rFonts w:eastAsia="SimSun" w:hint="eastAsia"/>
          <w:iCs/>
        </w:rPr>
        <w:t>5</w:t>
      </w:r>
      <w:r>
        <w:rPr>
          <w:rFonts w:eastAsia="SimSun" w:hint="eastAsia"/>
          <w:iCs/>
        </w:rPr>
        <w:t>年</w:t>
      </w:r>
      <w:r>
        <w:rPr>
          <w:rFonts w:eastAsia="SimSun" w:hint="eastAsia"/>
          <w:iCs/>
        </w:rPr>
        <w:t>7</w:t>
      </w:r>
      <w:r>
        <w:rPr>
          <w:rFonts w:eastAsia="SimSun" w:hint="eastAsia"/>
          <w:iCs/>
        </w:rPr>
        <w:t>月</w:t>
      </w:r>
      <w:r>
        <w:rPr>
          <w:rFonts w:eastAsia="SimSun" w:hint="eastAsia"/>
          <w:iCs/>
        </w:rPr>
        <w:t>1</w:t>
      </w:r>
      <w:r>
        <w:rPr>
          <w:rFonts w:eastAsia="SimSun" w:hint="eastAsia"/>
          <w:iCs/>
        </w:rPr>
        <w:t>日新西兰国防军人员情况摘要</w:t>
      </w:r>
      <w:r>
        <w:rPr>
          <w:rFonts w:eastAsia="SimSun"/>
          <w:iCs/>
        </w:rPr>
        <w:t>）</w:t>
      </w:r>
      <w:r>
        <w:rPr>
          <w:rFonts w:eastAsia="SimSun" w:hint="eastAsia"/>
          <w:iCs/>
        </w:rPr>
        <w:t>。</w:t>
      </w:r>
    </w:p>
  </w:footnote>
  <w:footnote w:id="110">
    <w:p w:rsidR="00000000" w:rsidRDefault="00BD35EC">
      <w:pPr>
        <w:pStyle w:val="FootnoteText"/>
        <w:rPr>
          <w:rFonts w:eastAsia="SimSun" w:hint="eastAsia"/>
        </w:rPr>
      </w:pPr>
      <w:r>
        <w:rPr>
          <w:rStyle w:val="FootnoteReference"/>
          <w:rFonts w:eastAsia="SimSun"/>
        </w:rPr>
        <w:footnoteRef/>
      </w:r>
      <w:r>
        <w:rPr>
          <w:rFonts w:eastAsia="SimSun" w:hint="eastAsia"/>
        </w:rPr>
        <w:t>《</w:t>
      </w:r>
      <w:r>
        <w:rPr>
          <w:rFonts w:eastAsia="SimSun" w:hint="eastAsia"/>
        </w:rPr>
        <w:t>2001</w:t>
      </w:r>
      <w:r>
        <w:rPr>
          <w:rFonts w:eastAsia="SimSun" w:hint="eastAsia"/>
        </w:rPr>
        <w:t>年新西兰全国犯罪受害者调查》，惠灵顿：</w:t>
      </w:r>
      <w:r>
        <w:rPr>
          <w:rFonts w:eastAsia="SimSun"/>
        </w:rPr>
        <w:t>（</w:t>
      </w:r>
      <w:r>
        <w:rPr>
          <w:rFonts w:eastAsia="SimSun" w:hint="eastAsia"/>
        </w:rPr>
        <w:t>司法部，</w:t>
      </w:r>
      <w:r>
        <w:rPr>
          <w:rFonts w:eastAsia="SimSun"/>
        </w:rPr>
        <w:t>2003</w:t>
      </w:r>
      <w:r>
        <w:rPr>
          <w:rFonts w:eastAsia="SimSun" w:hint="eastAsia"/>
        </w:rPr>
        <w:t>年</w:t>
      </w:r>
      <w:r>
        <w:rPr>
          <w:rFonts w:eastAsia="SimSun"/>
        </w:rPr>
        <w:t>）</w:t>
      </w:r>
      <w:r>
        <w:rPr>
          <w:rFonts w:eastAsia="SimSun" w:hint="eastAsia"/>
        </w:rPr>
        <w:t>。</w:t>
      </w:r>
    </w:p>
  </w:footnote>
  <w:footnote w:id="111">
    <w:p w:rsidR="00000000" w:rsidRDefault="00BD35EC">
      <w:pPr>
        <w:pStyle w:val="FootnoteText"/>
        <w:rPr>
          <w:rFonts w:eastAsia="SimSun" w:hint="eastAsia"/>
        </w:rPr>
      </w:pPr>
      <w:r>
        <w:rPr>
          <w:rStyle w:val="FootnoteReference"/>
          <w:rFonts w:eastAsia="SimSun"/>
        </w:rPr>
        <w:footnoteRef/>
      </w:r>
      <w:r>
        <w:rPr>
          <w:rFonts w:eastAsia="SimSun" w:hint="eastAsia"/>
        </w:rPr>
        <w:t>“对新西兰妇女的暴力：发生率和健康后果”，</w:t>
      </w:r>
      <w:r>
        <w:rPr>
          <w:rFonts w:eastAsia="SimSun"/>
        </w:rPr>
        <w:t xml:space="preserve"> </w:t>
      </w:r>
      <w:r>
        <w:rPr>
          <w:rFonts w:eastAsia="SimSun" w:hint="eastAsia"/>
        </w:rPr>
        <w:t>《新西兰医学杂志》</w:t>
      </w:r>
      <w:r>
        <w:rPr>
          <w:rFonts w:eastAsia="SimSun"/>
        </w:rPr>
        <w:t>, 117</w:t>
      </w:r>
      <w:r>
        <w:rPr>
          <w:rFonts w:eastAsia="SimSun"/>
        </w:rPr>
        <w:t>（</w:t>
      </w:r>
      <w:r>
        <w:rPr>
          <w:rFonts w:eastAsia="SimSun"/>
        </w:rPr>
        <w:t>1206</w:t>
      </w:r>
      <w:r>
        <w:rPr>
          <w:rFonts w:eastAsia="SimSun"/>
        </w:rPr>
        <w:t>）</w:t>
      </w:r>
      <w:r>
        <w:rPr>
          <w:rFonts w:eastAsia="SimSun" w:hint="eastAsia"/>
        </w:rPr>
        <w:t>：</w:t>
      </w:r>
      <w:r>
        <w:rPr>
          <w:rFonts w:eastAsia="SimSun"/>
        </w:rPr>
        <w:t>1173</w:t>
      </w:r>
      <w:r>
        <w:rPr>
          <w:rFonts w:eastAsia="SimSun"/>
        </w:rPr>
        <w:t>（</w:t>
      </w:r>
      <w:r>
        <w:rPr>
          <w:rFonts w:eastAsia="SimSun"/>
        </w:rPr>
        <w:t>Fanslow, JL</w:t>
      </w:r>
      <w:r>
        <w:rPr>
          <w:rFonts w:eastAsia="SimSun" w:hint="eastAsia"/>
        </w:rPr>
        <w:t>和</w:t>
      </w:r>
      <w:r>
        <w:rPr>
          <w:rFonts w:eastAsia="SimSun"/>
        </w:rPr>
        <w:t>Robinson, E</w:t>
      </w:r>
      <w:r>
        <w:rPr>
          <w:rFonts w:eastAsia="SimSun" w:hint="eastAsia"/>
        </w:rPr>
        <w:t>，</w:t>
      </w:r>
      <w:r>
        <w:rPr>
          <w:rFonts w:eastAsia="SimSun"/>
        </w:rPr>
        <w:t>2004</w:t>
      </w:r>
      <w:r>
        <w:rPr>
          <w:rFonts w:eastAsia="SimSun" w:hint="eastAsia"/>
        </w:rPr>
        <w:t>年</w:t>
      </w:r>
      <w:r>
        <w:rPr>
          <w:rFonts w:eastAsia="SimSun"/>
        </w:rPr>
        <w:t>）</w:t>
      </w:r>
      <w:r>
        <w:rPr>
          <w:rFonts w:eastAsia="SimSun" w:hint="eastAsia"/>
        </w:rPr>
        <w:t>。</w:t>
      </w:r>
    </w:p>
  </w:footnote>
  <w:footnote w:id="112">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对即任部长的简报：惠灵顿：（儿童、青年和家庭事务中心，</w:t>
      </w:r>
      <w:r>
        <w:rPr>
          <w:rFonts w:eastAsia="SimSun" w:hint="eastAsia"/>
        </w:rPr>
        <w:t>2005</w:t>
      </w:r>
      <w:r>
        <w:rPr>
          <w:rFonts w:eastAsia="SimSun" w:hint="eastAsia"/>
        </w:rPr>
        <w:t>年）。</w:t>
      </w:r>
    </w:p>
  </w:footnote>
  <w:footnote w:id="113">
    <w:p w:rsidR="00000000" w:rsidRDefault="00BD35EC">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同上。</w:t>
      </w:r>
    </w:p>
  </w:footnote>
  <w:footnote w:id="114">
    <w:p w:rsidR="00000000" w:rsidRDefault="00BD35EC">
      <w:pPr>
        <w:pStyle w:val="FootnoteText"/>
        <w:rPr>
          <w:rFonts w:eastAsia="SimSun" w:hint="eastAsia"/>
        </w:rPr>
      </w:pPr>
      <w:r>
        <w:rPr>
          <w:rStyle w:val="FootnoteReference"/>
          <w:rFonts w:eastAsia="SimSun"/>
        </w:rPr>
        <w:footnoteRef/>
      </w:r>
      <w:r>
        <w:rPr>
          <w:rFonts w:eastAsia="SimSun" w:hint="eastAsia"/>
        </w:rPr>
        <w:t>“虐待儿童与殴打妇女的事件重复发生”，</w:t>
      </w:r>
      <w:r>
        <w:rPr>
          <w:rFonts w:eastAsia="SimSun" w:hint="eastAsia"/>
        </w:rPr>
        <w:t>《对妇女的暴力》，</w:t>
      </w:r>
      <w:r>
        <w:rPr>
          <w:rFonts w:eastAsia="SimSun"/>
        </w:rPr>
        <w:t>（</w:t>
      </w:r>
      <w:r>
        <w:rPr>
          <w:rFonts w:eastAsia="SimSun"/>
        </w:rPr>
        <w:t>Edleson, J.</w:t>
      </w:r>
      <w:r>
        <w:rPr>
          <w:rFonts w:eastAsia="SimSun" w:hint="eastAsia"/>
        </w:rPr>
        <w:t>，</w:t>
      </w:r>
      <w:r>
        <w:rPr>
          <w:rFonts w:eastAsia="SimSun"/>
        </w:rPr>
        <w:t>1999</w:t>
      </w:r>
      <w:r>
        <w:rPr>
          <w:rFonts w:eastAsia="SimSun" w:hint="eastAsia"/>
        </w:rPr>
        <w:t>年</w:t>
      </w:r>
      <w:r>
        <w:rPr>
          <w:rFonts w:eastAsia="SimSun"/>
        </w:rPr>
        <w:t>）</w:t>
      </w:r>
      <w:r>
        <w:rPr>
          <w:rFonts w:eastAsia="SimSun" w:hint="eastAsia"/>
        </w:rPr>
        <w:t>。</w:t>
      </w:r>
    </w:p>
  </w:footnote>
  <w:footnote w:id="115">
    <w:p w:rsidR="00000000" w:rsidRDefault="00BD35EC">
      <w:pPr>
        <w:pStyle w:val="FootnoteText"/>
        <w:rPr>
          <w:rFonts w:eastAsia="SimSun"/>
        </w:rPr>
      </w:pPr>
      <w:r>
        <w:rPr>
          <w:rStyle w:val="FootnoteReference"/>
          <w:rFonts w:eastAsia="SimSun"/>
        </w:rPr>
        <w:footnoteRef/>
      </w:r>
      <w:r>
        <w:rPr>
          <w:rFonts w:eastAsia="SimSun" w:hint="eastAsia"/>
          <w:lang w:val="en-NZ"/>
        </w:rPr>
        <w:t>老年问题：防止虐待和无视老年人服务：对本阶段</w:t>
      </w:r>
      <w:r>
        <w:rPr>
          <w:rFonts w:eastAsia="SimSun" w:hint="eastAsia"/>
          <w:lang w:val="en-NZ"/>
        </w:rPr>
        <w:t>2002</w:t>
      </w:r>
      <w:r>
        <w:rPr>
          <w:rFonts w:eastAsia="SimSun" w:hint="eastAsia"/>
          <w:lang w:val="en-NZ"/>
        </w:rPr>
        <w:t>年</w:t>
      </w:r>
      <w:r>
        <w:rPr>
          <w:rFonts w:eastAsia="SimSun" w:hint="eastAsia"/>
          <w:lang w:val="en-NZ"/>
        </w:rPr>
        <w:t>7</w:t>
      </w:r>
      <w:r>
        <w:rPr>
          <w:rFonts w:eastAsia="SimSun" w:hint="eastAsia"/>
          <w:lang w:val="en-NZ"/>
        </w:rPr>
        <w:t>月</w:t>
      </w:r>
      <w:r>
        <w:rPr>
          <w:rFonts w:eastAsia="SimSun" w:hint="eastAsia"/>
          <w:lang w:val="en-NZ"/>
        </w:rPr>
        <w:t>1</w:t>
      </w:r>
      <w:r>
        <w:rPr>
          <w:rFonts w:eastAsia="SimSun" w:hint="eastAsia"/>
          <w:lang w:val="en-NZ"/>
        </w:rPr>
        <w:t>日至</w:t>
      </w:r>
      <w:r>
        <w:rPr>
          <w:rFonts w:eastAsia="SimSun" w:hint="eastAsia"/>
          <w:lang w:val="en-NZ"/>
        </w:rPr>
        <w:t>2004</w:t>
      </w:r>
      <w:r>
        <w:rPr>
          <w:rFonts w:eastAsia="SimSun" w:hint="eastAsia"/>
          <w:lang w:val="en-NZ"/>
        </w:rPr>
        <w:t>年</w:t>
      </w:r>
      <w:r>
        <w:rPr>
          <w:rFonts w:eastAsia="SimSun" w:hint="eastAsia"/>
          <w:lang w:val="en-NZ"/>
        </w:rPr>
        <w:t>6</w:t>
      </w:r>
      <w:r>
        <w:rPr>
          <w:rFonts w:eastAsia="SimSun" w:hint="eastAsia"/>
          <w:lang w:val="en-NZ"/>
        </w:rPr>
        <w:t>月</w:t>
      </w:r>
      <w:r>
        <w:rPr>
          <w:rFonts w:eastAsia="SimSun" w:hint="eastAsia"/>
          <w:lang w:val="en-NZ"/>
        </w:rPr>
        <w:t>30</w:t>
      </w:r>
      <w:r>
        <w:rPr>
          <w:rFonts w:eastAsia="SimSun" w:hint="eastAsia"/>
          <w:lang w:val="en-NZ"/>
        </w:rPr>
        <w:t>日资讯的分析，惠灵顿：（新西兰老年问题，</w:t>
      </w:r>
      <w:r>
        <w:rPr>
          <w:rFonts w:eastAsia="SimSun" w:hint="eastAsia"/>
          <w:lang w:val="en-NZ"/>
        </w:rPr>
        <w:t>2005</w:t>
      </w:r>
      <w:r>
        <w:rPr>
          <w:rFonts w:eastAsia="SimSun" w:hint="eastAsia"/>
          <w:lang w:val="en-NZ"/>
        </w:rPr>
        <w:t>年）。</w:t>
      </w:r>
    </w:p>
  </w:footnote>
  <w:footnote w:id="116">
    <w:p w:rsidR="00000000" w:rsidRDefault="00BD35EC">
      <w:pPr>
        <w:pStyle w:val="FootnoteText"/>
        <w:rPr>
          <w:rFonts w:eastAsia="SimSun"/>
          <w:lang w:val="en-NZ"/>
        </w:rPr>
      </w:pPr>
      <w:r>
        <w:rPr>
          <w:rStyle w:val="FootnoteReference"/>
          <w:rFonts w:eastAsia="SimSun"/>
        </w:rPr>
        <w:footnoteRef/>
      </w:r>
      <w:r>
        <w:rPr>
          <w:rFonts w:eastAsia="SimSun"/>
          <w:lang w:val="en-NZ"/>
        </w:rPr>
        <w:t xml:space="preserve"> </w:t>
      </w:r>
      <w:r>
        <w:rPr>
          <w:rFonts w:eastAsia="SimSun" w:hint="eastAsia"/>
          <w:lang w:val="en-NZ"/>
        </w:rPr>
        <w:t>同上。</w:t>
      </w:r>
    </w:p>
  </w:footnote>
  <w:footnote w:id="117">
    <w:p w:rsidR="00000000" w:rsidRDefault="00BD35EC">
      <w:pPr>
        <w:pStyle w:val="FootnoteText"/>
        <w:rPr>
          <w:rFonts w:eastAsia="SimSun"/>
        </w:rPr>
      </w:pPr>
      <w:r>
        <w:rPr>
          <w:rStyle w:val="FootnoteReference"/>
          <w:rFonts w:eastAsia="SimSun"/>
        </w:rPr>
        <w:footnoteRef/>
      </w:r>
      <w:r>
        <w:rPr>
          <w:rFonts w:eastAsia="SimSun"/>
        </w:rPr>
        <w:t xml:space="preserve"> </w:t>
      </w:r>
      <w:r>
        <w:rPr>
          <w:rFonts w:eastAsia="SimSun" w:hint="eastAsia"/>
        </w:rPr>
        <w:t>同上。</w:t>
      </w:r>
    </w:p>
  </w:footnote>
  <w:footnote w:id="118">
    <w:p w:rsidR="00000000" w:rsidRDefault="00BD35EC">
      <w:pPr>
        <w:pStyle w:val="FootnoteText"/>
        <w:rPr>
          <w:rFonts w:eastAsia="SimSun" w:hint="eastAsia"/>
        </w:rPr>
      </w:pPr>
      <w:r>
        <w:rPr>
          <w:rStyle w:val="FootnoteReference"/>
          <w:rFonts w:eastAsia="SimSun"/>
        </w:rPr>
        <w:footnoteRef/>
      </w:r>
      <w:r>
        <w:rPr>
          <w:rFonts w:eastAsia="SimSun" w:hint="eastAsia"/>
        </w:rPr>
        <w:t>《创造非暴力文化》，惠灵顿：（人口与发展议员小组，</w:t>
      </w:r>
      <w:r>
        <w:rPr>
          <w:rFonts w:eastAsia="SimSun" w:hint="eastAsia"/>
        </w:rPr>
        <w:t>2005</w:t>
      </w:r>
      <w:r>
        <w:rPr>
          <w:rFonts w:eastAsia="SimSun" w:hint="eastAsia"/>
        </w:rPr>
        <w:t>年）。</w:t>
      </w:r>
      <w:r>
        <w:rPr>
          <w:rFonts w:eastAsia="SimSun" w:hint="eastAsia"/>
          <w:i/>
        </w:rPr>
        <w:t xml:space="preserve">　</w:t>
      </w:r>
    </w:p>
  </w:footnote>
  <w:footnote w:id="119">
    <w:p w:rsidR="00000000" w:rsidRDefault="00BD35EC">
      <w:pPr>
        <w:pStyle w:val="FootnoteText"/>
        <w:rPr>
          <w:rFonts w:eastAsia="SimSun"/>
        </w:rPr>
      </w:pPr>
      <w:r>
        <w:rPr>
          <w:rStyle w:val="FootnoteReference"/>
          <w:rFonts w:eastAsia="SimSun"/>
        </w:rPr>
        <w:footnoteRef/>
      </w:r>
      <w:r>
        <w:rPr>
          <w:rFonts w:eastAsia="SimSun" w:hint="eastAsia"/>
        </w:rPr>
        <w:t>《减少犯罪战略》，可登陆</w:t>
      </w:r>
      <w:r>
        <w:rPr>
          <w:rFonts w:eastAsia="SimSun"/>
        </w:rPr>
        <w:t xml:space="preserve"> http://www.justice.govt.nz/crime-reduction/</w:t>
      </w:r>
      <w:r>
        <w:rPr>
          <w:rFonts w:eastAsia="SimSun"/>
        </w:rPr>
        <w:t>（</w:t>
      </w:r>
      <w:r>
        <w:rPr>
          <w:rFonts w:eastAsia="SimSun" w:hint="eastAsia"/>
        </w:rPr>
        <w:t>司法部，</w:t>
      </w:r>
      <w:r>
        <w:rPr>
          <w:rFonts w:eastAsia="SimSun" w:hint="eastAsia"/>
        </w:rPr>
        <w:t>2002</w:t>
      </w:r>
      <w:r>
        <w:rPr>
          <w:rFonts w:eastAsia="SimSun" w:hint="eastAsia"/>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35EC">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BD35EC">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000000" w:rsidRDefault="00BD35EC">
                      <w:pPr>
                        <w:pStyle w:val="Header"/>
                        <w:pBdr>
                          <w:bottom w:val="none" w:sz="0" w:space="0" w:color="auto"/>
                        </w:pBdr>
                      </w:pPr>
                    </w:p>
                  </w:tc>
                </w:tr>
              </w:tbl>
              <w:p w:rsidR="00000000" w:rsidRDefault="00BD35E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35EC">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BD35EC">
                      <w:pPr>
                        <w:pStyle w:val="Header"/>
                        <w:pBdr>
                          <w:bottom w:val="none" w:sz="0" w:space="0" w:color="auto"/>
                        </w:pBdr>
                      </w:pPr>
                    </w:p>
                  </w:tc>
                  <w:tc>
                    <w:tcPr>
                      <w:tcW w:w="5048" w:type="dxa"/>
                      <w:tcBorders>
                        <w:bottom w:val="single" w:sz="4" w:space="0" w:color="auto"/>
                      </w:tcBorders>
                      <w:vAlign w:val="bottom"/>
                    </w:tcPr>
                    <w:p w:rsidR="00000000" w:rsidRDefault="00BD35EC">
                      <w:pPr>
                        <w:pStyle w:val="Header"/>
                        <w:pBdr>
                          <w:bottom w:val="none" w:sz="0" w:space="0" w:color="auto"/>
                        </w:pBdr>
                        <w:spacing w:after="80"/>
                        <w:jc w:val="right"/>
                        <w:rPr>
                          <w:rFonts w:hint="eastAsia"/>
                          <w:b/>
                        </w:rPr>
                      </w:pPr>
                      <w:r>
                        <w:rPr>
                          <w:b/>
                        </w:rPr>
                        <w:t>CEDAW/C/NLD/4</w:t>
                      </w:r>
                    </w:p>
                  </w:tc>
                </w:tr>
              </w:tbl>
              <w:p w:rsidR="00000000" w:rsidRDefault="00BD35E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BD35EC">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BD35EC">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00000" w:rsidRDefault="00BD35EC">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BD35EC">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NZL</w:t>
          </w:r>
          <w:r>
            <w:rPr>
              <w:position w:val="-4"/>
            </w:rPr>
            <w:t>/</w:t>
          </w:r>
          <w:r>
            <w:rPr>
              <w:rFonts w:hint="eastAsia"/>
              <w:position w:val="-4"/>
            </w:rPr>
            <w:t>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BD35EC">
          <w:pPr>
            <w:pStyle w:val="Header"/>
            <w:pBdr>
              <w:bottom w:val="none" w:sz="0" w:space="0" w:color="auto"/>
            </w:pBdr>
            <w:spacing w:before="120"/>
            <w:ind w:left="-74"/>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9.25pt;height:54pt">
                <v:imagedata r:id="rId1" o:title=""/>
              </v:shape>
            </w:pict>
          </w:r>
        </w:p>
        <w:p w:rsidR="00000000" w:rsidRDefault="00BD35EC">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BD35EC">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000000" w:rsidRDefault="00BD35EC">
          <w:pPr>
            <w:pStyle w:val="Header"/>
            <w:pBdr>
              <w:bottom w:val="none" w:sz="0" w:space="0" w:color="auto"/>
            </w:pBdr>
            <w:spacing w:before="109"/>
          </w:pPr>
        </w:p>
      </w:tc>
      <w:tc>
        <w:tcPr>
          <w:tcW w:w="3199" w:type="dxa"/>
          <w:gridSpan w:val="2"/>
          <w:tcBorders>
            <w:left w:val="nil"/>
            <w:bottom w:val="single" w:sz="12" w:space="0" w:color="auto"/>
            <w:right w:val="nil"/>
          </w:tcBorders>
        </w:tcPr>
        <w:p w:rsidR="00000000" w:rsidRDefault="00BD35EC">
          <w:pPr>
            <w:spacing w:before="240" w:line="240" w:lineRule="exact"/>
          </w:pPr>
          <w:r>
            <w:t>Distr.</w:t>
          </w:r>
          <w:r>
            <w:rPr>
              <w:rFonts w:hint="eastAsia"/>
              <w:lang w:val="en-AU"/>
            </w:rPr>
            <w:t xml:space="preserve">: </w:t>
          </w:r>
          <w:r>
            <w:t>General</w:t>
          </w:r>
        </w:p>
        <w:p w:rsidR="00000000" w:rsidRDefault="00BD35EC">
          <w:pPr>
            <w:spacing w:line="240" w:lineRule="exact"/>
          </w:pPr>
          <w:r>
            <w:rPr>
              <w:rFonts w:hint="eastAsia"/>
            </w:rPr>
            <w:t>8</w:t>
          </w:r>
          <w:r>
            <w:t xml:space="preserve"> May 2006</w:t>
          </w:r>
        </w:p>
        <w:p w:rsidR="00000000" w:rsidRDefault="00BD35EC">
          <w:pPr>
            <w:spacing w:line="240" w:lineRule="exact"/>
          </w:pPr>
          <w:r>
            <w:t>Chinese</w:t>
          </w:r>
        </w:p>
        <w:p w:rsidR="00000000" w:rsidRDefault="00BD35EC">
          <w:pPr>
            <w:spacing w:line="240" w:lineRule="exact"/>
            <w:rPr>
              <w:rFonts w:hint="eastAsia"/>
            </w:rPr>
          </w:pPr>
          <w:r>
            <w:t>Original</w:t>
          </w:r>
          <w:r>
            <w:rPr>
              <w:rFonts w:hint="eastAsia"/>
              <w:lang w:val="en-AU"/>
            </w:rPr>
            <w:t>: English</w:t>
          </w:r>
        </w:p>
      </w:tc>
    </w:tr>
  </w:tbl>
  <w:p w:rsidR="00000000" w:rsidRDefault="00BD35EC">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35EC">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BD35EC">
                      <w:pPr>
                        <w:pStyle w:val="Header"/>
                        <w:pBdr>
                          <w:bottom w:val="none" w:sz="0" w:space="0" w:color="auto"/>
                        </w:pBdr>
                        <w:spacing w:after="80"/>
                        <w:jc w:val="both"/>
                        <w:rPr>
                          <w:rFonts w:hint="eastAsia"/>
                          <w:b/>
                        </w:rPr>
                      </w:pPr>
                      <w:r>
                        <w:rPr>
                          <w:b/>
                        </w:rPr>
                        <w:t>CEDAW/C</w:t>
                      </w:r>
                      <w:r>
                        <w:rPr>
                          <w:rFonts w:hint="eastAsia"/>
                          <w:b/>
                        </w:rPr>
                        <w:t>/NZL</w:t>
                      </w:r>
                      <w:r>
                        <w:rPr>
                          <w:b/>
                        </w:rPr>
                        <w:t>/</w:t>
                      </w:r>
                      <w:r>
                        <w:rPr>
                          <w:rFonts w:hint="eastAsia"/>
                          <w:b/>
                        </w:rPr>
                        <w:t>6</w:t>
                      </w:r>
                    </w:p>
                  </w:tc>
                  <w:tc>
                    <w:tcPr>
                      <w:tcW w:w="5048" w:type="dxa"/>
                      <w:tcBorders>
                        <w:bottom w:val="single" w:sz="4" w:space="0" w:color="auto"/>
                      </w:tcBorders>
                      <w:vAlign w:val="bottom"/>
                    </w:tcPr>
                    <w:p w:rsidR="00000000" w:rsidRDefault="00BD35EC">
                      <w:pPr>
                        <w:pStyle w:val="Header"/>
                        <w:pBdr>
                          <w:bottom w:val="none" w:sz="0" w:space="0" w:color="auto"/>
                        </w:pBdr>
                      </w:pPr>
                    </w:p>
                  </w:tc>
                </w:tr>
              </w:tbl>
              <w:p w:rsidR="00000000" w:rsidRDefault="00BD35EC"/>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35EC">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BD35EC">
                      <w:pPr>
                        <w:pStyle w:val="Header"/>
                        <w:pBdr>
                          <w:bottom w:val="none" w:sz="0" w:space="0" w:color="auto"/>
                        </w:pBdr>
                      </w:pPr>
                    </w:p>
                  </w:tc>
                  <w:tc>
                    <w:tcPr>
                      <w:tcW w:w="5048" w:type="dxa"/>
                      <w:tcBorders>
                        <w:bottom w:val="single" w:sz="4" w:space="0" w:color="auto"/>
                      </w:tcBorders>
                      <w:vAlign w:val="bottom"/>
                    </w:tcPr>
                    <w:p w:rsidR="00000000" w:rsidRDefault="00BD35EC">
                      <w:pPr>
                        <w:pStyle w:val="Header"/>
                        <w:pBdr>
                          <w:bottom w:val="none" w:sz="0" w:space="0" w:color="auto"/>
                        </w:pBdr>
                        <w:spacing w:after="80"/>
                        <w:jc w:val="right"/>
                        <w:rPr>
                          <w:rFonts w:hint="eastAsia"/>
                          <w:b/>
                        </w:rPr>
                      </w:pPr>
                      <w:r>
                        <w:rPr>
                          <w:b/>
                        </w:rPr>
                        <w:t>CEDAW/C</w:t>
                      </w:r>
                      <w:r>
                        <w:rPr>
                          <w:rFonts w:hint="eastAsia"/>
                          <w:b/>
                        </w:rPr>
                        <w:t>/NZL</w:t>
                      </w:r>
                      <w:r>
                        <w:rPr>
                          <w:b/>
                        </w:rPr>
                        <w:t>/</w:t>
                      </w:r>
                      <w:r>
                        <w:rPr>
                          <w:rFonts w:hint="eastAsia"/>
                          <w:b/>
                        </w:rPr>
                        <w:t>6</w:t>
                      </w:r>
                    </w:p>
                  </w:tc>
                </w:tr>
              </w:tbl>
              <w:p w:rsidR="00000000" w:rsidRDefault="00BD35EC"/>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1D048646"/>
    <w:lvl w:ilvl="0">
      <w:start w:val="1"/>
      <w:numFmt w:val="decimal"/>
      <w:lvlText w:val="%1."/>
      <w:lvlJc w:val="left"/>
      <w:pPr>
        <w:tabs>
          <w:tab w:val="num" w:pos="1620"/>
        </w:tabs>
        <w:ind w:left="1620" w:hanging="360"/>
      </w:pPr>
    </w:lvl>
  </w:abstractNum>
  <w:abstractNum w:abstractNumId="2">
    <w:nsid w:val="FFFFFF7E"/>
    <w:multiLevelType w:val="singleLevel"/>
    <w:tmpl w:val="F036EE4A"/>
    <w:lvl w:ilvl="0">
      <w:start w:val="1"/>
      <w:numFmt w:val="decimal"/>
      <w:lvlText w:val="%1."/>
      <w:lvlJc w:val="left"/>
      <w:pPr>
        <w:tabs>
          <w:tab w:val="num" w:pos="1200"/>
        </w:tabs>
        <w:ind w:left="1200" w:hanging="360"/>
      </w:pPr>
    </w:lvl>
  </w:abstractNum>
  <w:abstractNum w:abstractNumId="3">
    <w:nsid w:val="FFFFFF7F"/>
    <w:multiLevelType w:val="singleLevel"/>
    <w:tmpl w:val="9A02B01E"/>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F25C3B0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1">
    <w:nsid w:val="FFFFFFFE"/>
    <w:multiLevelType w:val="singleLevel"/>
    <w:tmpl w:val="FFFFFFFF"/>
    <w:lvl w:ilvl="0">
      <w:numFmt w:val="decimal"/>
      <w:lvlText w:val="*"/>
      <w:lvlJc w:val="left"/>
    </w:lvl>
  </w:abstractNum>
  <w:abstractNum w:abstractNumId="12">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3">
    <w:nsid w:val="001D7BE8"/>
    <w:multiLevelType w:val="hybridMultilevel"/>
    <w:tmpl w:val="ADDC651E"/>
    <w:lvl w:ilvl="0" w:tplc="67E08962">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02659EE"/>
    <w:multiLevelType w:val="hybridMultilevel"/>
    <w:tmpl w:val="810402A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003112B5"/>
    <w:multiLevelType w:val="hybridMultilevel"/>
    <w:tmpl w:val="A5E4BA3E"/>
    <w:lvl w:ilvl="0" w:tplc="84E841B4">
      <w:start w:val="2000"/>
      <w:numFmt w:val="bullet"/>
      <w:lvlText w:val=""/>
      <w:lvlJc w:val="left"/>
      <w:pPr>
        <w:tabs>
          <w:tab w:val="num" w:pos="1205"/>
        </w:tabs>
        <w:ind w:left="1205"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7">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9">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21">
    <w:nsid w:val="00754844"/>
    <w:multiLevelType w:val="hybridMultilevel"/>
    <w:tmpl w:val="3800D2F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24">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6">
    <w:nsid w:val="009C21C7"/>
    <w:multiLevelType w:val="hybridMultilevel"/>
    <w:tmpl w:val="DDCA3552"/>
    <w:lvl w:ilvl="0" w:tplc="F7EA97B8">
      <w:start w:val="1"/>
      <w:numFmt w:val="decimal"/>
      <w:lvlText w:val="%1."/>
      <w:lvlJc w:val="left"/>
      <w:pPr>
        <w:tabs>
          <w:tab w:val="num" w:pos="510"/>
        </w:tabs>
        <w:ind w:left="0" w:firstLine="0"/>
      </w:pPr>
      <w:rPr>
        <w:rFonts w:ascii="Arial" w:hAnsi="Arial" w:cs="Arial" w:hint="default"/>
        <w:b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0A140BF"/>
    <w:multiLevelType w:val="singleLevel"/>
    <w:tmpl w:val="4114E738"/>
    <w:lvl w:ilvl="0">
      <w:start w:val="1"/>
      <w:numFmt w:val="decimal"/>
      <w:lvlText w:val="%1)"/>
      <w:legacy w:legacy="1" w:legacySpace="0" w:legacyIndent="360"/>
      <w:lvlJc w:val="left"/>
      <w:pPr>
        <w:ind w:left="360" w:hanging="360"/>
      </w:pPr>
    </w:lvl>
  </w:abstractNum>
  <w:abstractNum w:abstractNumId="29">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30">
    <w:nsid w:val="00B00B39"/>
    <w:multiLevelType w:val="hybridMultilevel"/>
    <w:tmpl w:val="61D2349E"/>
    <w:lvl w:ilvl="0" w:tplc="0409000F">
      <w:start w:val="1"/>
      <w:numFmt w:val="decimal"/>
      <w:lvlText w:val="%1."/>
      <w:lvlJc w:val="left"/>
      <w:pPr>
        <w:tabs>
          <w:tab w:val="num" w:pos="720"/>
        </w:tabs>
        <w:ind w:left="720" w:hanging="360"/>
      </w:p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00BE1A55"/>
    <w:multiLevelType w:val="hybridMultilevel"/>
    <w:tmpl w:val="E8DE383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32">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3">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34">
    <w:nsid w:val="00E502CA"/>
    <w:multiLevelType w:val="hybridMultilevel"/>
    <w:tmpl w:val="965AA010"/>
    <w:lvl w:ilvl="0" w:tplc="624A112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5">
    <w:nsid w:val="00E90CCD"/>
    <w:multiLevelType w:val="hybridMultilevel"/>
    <w:tmpl w:val="81D68DE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6">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8">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
    <w:nsid w:val="01316431"/>
    <w:multiLevelType w:val="hybridMultilevel"/>
    <w:tmpl w:val="EF4CBA00"/>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2">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43">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44">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45">
    <w:nsid w:val="018153D1"/>
    <w:multiLevelType w:val="hybridMultilevel"/>
    <w:tmpl w:val="75D29162"/>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01AC4611"/>
    <w:multiLevelType w:val="multilevel"/>
    <w:tmpl w:val="7CEA860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7">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49">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0">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1">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
    <w:nsid w:val="02053568"/>
    <w:multiLevelType w:val="hybridMultilevel"/>
    <w:tmpl w:val="00F031C6"/>
    <w:lvl w:ilvl="0" w:tplc="BD980318">
      <w:start w:val="26"/>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53">
    <w:nsid w:val="021218D4"/>
    <w:multiLevelType w:val="multilevel"/>
    <w:tmpl w:val="F8F20A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4">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56">
    <w:nsid w:val="024658D0"/>
    <w:multiLevelType w:val="multilevel"/>
    <w:tmpl w:val="EF3EB06A"/>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58">
    <w:nsid w:val="024D769E"/>
    <w:multiLevelType w:val="multilevel"/>
    <w:tmpl w:val="48264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0261642C"/>
    <w:multiLevelType w:val="hybridMultilevel"/>
    <w:tmpl w:val="76BA2646"/>
    <w:lvl w:ilvl="0" w:tplc="04060001">
      <w:start w:val="1"/>
      <w:numFmt w:val="bullet"/>
      <w:lvlText w:val=""/>
      <w:lvlJc w:val="left"/>
      <w:pPr>
        <w:tabs>
          <w:tab w:val="num" w:pos="948"/>
        </w:tabs>
        <w:ind w:left="948" w:hanging="360"/>
      </w:pPr>
      <w:rPr>
        <w:rFonts w:ascii="Symbol" w:hAnsi="Symbol" w:hint="default"/>
      </w:rPr>
    </w:lvl>
    <w:lvl w:ilvl="1" w:tplc="04060003" w:tentative="1">
      <w:start w:val="1"/>
      <w:numFmt w:val="bullet"/>
      <w:lvlText w:val="o"/>
      <w:lvlJc w:val="left"/>
      <w:pPr>
        <w:tabs>
          <w:tab w:val="num" w:pos="1668"/>
        </w:tabs>
        <w:ind w:left="1668" w:hanging="360"/>
      </w:pPr>
      <w:rPr>
        <w:rFonts w:ascii="Courier New" w:hAnsi="Courier New" w:hint="default"/>
      </w:rPr>
    </w:lvl>
    <w:lvl w:ilvl="2" w:tplc="04060005" w:tentative="1">
      <w:start w:val="1"/>
      <w:numFmt w:val="bullet"/>
      <w:lvlText w:val=""/>
      <w:lvlJc w:val="left"/>
      <w:pPr>
        <w:tabs>
          <w:tab w:val="num" w:pos="2388"/>
        </w:tabs>
        <w:ind w:left="2388" w:hanging="360"/>
      </w:pPr>
      <w:rPr>
        <w:rFonts w:ascii="Wingdings" w:hAnsi="Wingdings" w:hint="default"/>
      </w:rPr>
    </w:lvl>
    <w:lvl w:ilvl="3" w:tplc="04060001" w:tentative="1">
      <w:start w:val="1"/>
      <w:numFmt w:val="bullet"/>
      <w:lvlText w:val=""/>
      <w:lvlJc w:val="left"/>
      <w:pPr>
        <w:tabs>
          <w:tab w:val="num" w:pos="3108"/>
        </w:tabs>
        <w:ind w:left="3108" w:hanging="360"/>
      </w:pPr>
      <w:rPr>
        <w:rFonts w:ascii="Symbol" w:hAnsi="Symbol" w:hint="default"/>
      </w:rPr>
    </w:lvl>
    <w:lvl w:ilvl="4" w:tplc="04060003" w:tentative="1">
      <w:start w:val="1"/>
      <w:numFmt w:val="bullet"/>
      <w:lvlText w:val="o"/>
      <w:lvlJc w:val="left"/>
      <w:pPr>
        <w:tabs>
          <w:tab w:val="num" w:pos="3828"/>
        </w:tabs>
        <w:ind w:left="3828" w:hanging="360"/>
      </w:pPr>
      <w:rPr>
        <w:rFonts w:ascii="Courier New" w:hAnsi="Courier New" w:hint="default"/>
      </w:rPr>
    </w:lvl>
    <w:lvl w:ilvl="5" w:tplc="04060005" w:tentative="1">
      <w:start w:val="1"/>
      <w:numFmt w:val="bullet"/>
      <w:lvlText w:val=""/>
      <w:lvlJc w:val="left"/>
      <w:pPr>
        <w:tabs>
          <w:tab w:val="num" w:pos="4548"/>
        </w:tabs>
        <w:ind w:left="4548" w:hanging="360"/>
      </w:pPr>
      <w:rPr>
        <w:rFonts w:ascii="Wingdings" w:hAnsi="Wingdings" w:hint="default"/>
      </w:rPr>
    </w:lvl>
    <w:lvl w:ilvl="6" w:tplc="04060001" w:tentative="1">
      <w:start w:val="1"/>
      <w:numFmt w:val="bullet"/>
      <w:lvlText w:val=""/>
      <w:lvlJc w:val="left"/>
      <w:pPr>
        <w:tabs>
          <w:tab w:val="num" w:pos="5268"/>
        </w:tabs>
        <w:ind w:left="5268" w:hanging="360"/>
      </w:pPr>
      <w:rPr>
        <w:rFonts w:ascii="Symbol" w:hAnsi="Symbol" w:hint="default"/>
      </w:rPr>
    </w:lvl>
    <w:lvl w:ilvl="7" w:tplc="04060003" w:tentative="1">
      <w:start w:val="1"/>
      <w:numFmt w:val="bullet"/>
      <w:lvlText w:val="o"/>
      <w:lvlJc w:val="left"/>
      <w:pPr>
        <w:tabs>
          <w:tab w:val="num" w:pos="5988"/>
        </w:tabs>
        <w:ind w:left="5988" w:hanging="360"/>
      </w:pPr>
      <w:rPr>
        <w:rFonts w:ascii="Courier New" w:hAnsi="Courier New" w:hint="default"/>
      </w:rPr>
    </w:lvl>
    <w:lvl w:ilvl="8" w:tplc="04060005" w:tentative="1">
      <w:start w:val="1"/>
      <w:numFmt w:val="bullet"/>
      <w:lvlText w:val=""/>
      <w:lvlJc w:val="left"/>
      <w:pPr>
        <w:tabs>
          <w:tab w:val="num" w:pos="6708"/>
        </w:tabs>
        <w:ind w:left="6708" w:hanging="360"/>
      </w:pPr>
      <w:rPr>
        <w:rFonts w:ascii="Wingdings" w:hAnsi="Wingdings" w:hint="default"/>
      </w:rPr>
    </w:lvl>
  </w:abstractNum>
  <w:abstractNum w:abstractNumId="60">
    <w:nsid w:val="02662446"/>
    <w:multiLevelType w:val="hybridMultilevel"/>
    <w:tmpl w:val="6FEC205A"/>
    <w:lvl w:ilvl="0" w:tplc="20082A7A">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1">
    <w:nsid w:val="027A2926"/>
    <w:multiLevelType w:val="hybridMultilevel"/>
    <w:tmpl w:val="3FB090E0"/>
    <w:lvl w:ilvl="0" w:tplc="BE66C154">
      <w:start w:val="1994"/>
      <w:numFmt w:val="decimal"/>
      <w:lvlText w:val="%1年"/>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
    <w:nsid w:val="02871C10"/>
    <w:multiLevelType w:val="hybridMultilevel"/>
    <w:tmpl w:val="7A2C81C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254"/>
        </w:tabs>
        <w:ind w:left="1254" w:hanging="420"/>
      </w:pPr>
    </w:lvl>
    <w:lvl w:ilvl="2" w:tplc="0409001B" w:tentative="1">
      <w:start w:val="1"/>
      <w:numFmt w:val="lowerRoman"/>
      <w:lvlText w:val="%3."/>
      <w:lvlJc w:val="right"/>
      <w:pPr>
        <w:tabs>
          <w:tab w:val="num" w:pos="1674"/>
        </w:tabs>
        <w:ind w:left="1674" w:hanging="420"/>
      </w:pPr>
    </w:lvl>
    <w:lvl w:ilvl="3" w:tplc="0409000F" w:tentative="1">
      <w:start w:val="1"/>
      <w:numFmt w:val="decimal"/>
      <w:lvlText w:val="%4."/>
      <w:lvlJc w:val="left"/>
      <w:pPr>
        <w:tabs>
          <w:tab w:val="num" w:pos="2094"/>
        </w:tabs>
        <w:ind w:left="2094" w:hanging="420"/>
      </w:pPr>
    </w:lvl>
    <w:lvl w:ilvl="4" w:tplc="04090019" w:tentative="1">
      <w:start w:val="1"/>
      <w:numFmt w:val="lowerLetter"/>
      <w:lvlText w:val="%5)"/>
      <w:lvlJc w:val="left"/>
      <w:pPr>
        <w:tabs>
          <w:tab w:val="num" w:pos="2514"/>
        </w:tabs>
        <w:ind w:left="2514" w:hanging="420"/>
      </w:pPr>
    </w:lvl>
    <w:lvl w:ilvl="5" w:tplc="0409001B" w:tentative="1">
      <w:start w:val="1"/>
      <w:numFmt w:val="lowerRoman"/>
      <w:lvlText w:val="%6."/>
      <w:lvlJc w:val="right"/>
      <w:pPr>
        <w:tabs>
          <w:tab w:val="num" w:pos="2934"/>
        </w:tabs>
        <w:ind w:left="2934" w:hanging="420"/>
      </w:pPr>
    </w:lvl>
    <w:lvl w:ilvl="6" w:tplc="0409000F" w:tentative="1">
      <w:start w:val="1"/>
      <w:numFmt w:val="decimal"/>
      <w:lvlText w:val="%7."/>
      <w:lvlJc w:val="left"/>
      <w:pPr>
        <w:tabs>
          <w:tab w:val="num" w:pos="3354"/>
        </w:tabs>
        <w:ind w:left="3354" w:hanging="420"/>
      </w:pPr>
    </w:lvl>
    <w:lvl w:ilvl="7" w:tplc="04090019" w:tentative="1">
      <w:start w:val="1"/>
      <w:numFmt w:val="lowerLetter"/>
      <w:lvlText w:val="%8)"/>
      <w:lvlJc w:val="left"/>
      <w:pPr>
        <w:tabs>
          <w:tab w:val="num" w:pos="3774"/>
        </w:tabs>
        <w:ind w:left="3774" w:hanging="420"/>
      </w:pPr>
    </w:lvl>
    <w:lvl w:ilvl="8" w:tplc="0409001B" w:tentative="1">
      <w:start w:val="1"/>
      <w:numFmt w:val="lowerRoman"/>
      <w:lvlText w:val="%9."/>
      <w:lvlJc w:val="right"/>
      <w:pPr>
        <w:tabs>
          <w:tab w:val="num" w:pos="4194"/>
        </w:tabs>
        <w:ind w:left="4194" w:hanging="420"/>
      </w:pPr>
    </w:lvl>
  </w:abstractNum>
  <w:abstractNum w:abstractNumId="63">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4">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65">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67">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
    <w:nsid w:val="02EF4943"/>
    <w:multiLevelType w:val="multilevel"/>
    <w:tmpl w:val="CBEE0838"/>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nsid w:val="02FF2DD7"/>
    <w:multiLevelType w:val="multilevel"/>
    <w:tmpl w:val="DC684600"/>
    <w:lvl w:ilvl="0">
      <w:start w:val="1"/>
      <w:numFmt w:val="bullet"/>
      <w:lvlText w:val=""/>
      <w:lvlJc w:val="left"/>
      <w:pPr>
        <w:tabs>
          <w:tab w:val="num" w:pos="814"/>
        </w:tabs>
        <w:ind w:left="814" w:hanging="454"/>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0">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1">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
    <w:nsid w:val="030E4EAB"/>
    <w:multiLevelType w:val="hybridMultilevel"/>
    <w:tmpl w:val="5A026972"/>
    <w:lvl w:ilvl="0" w:tplc="085E5FAA">
      <w:start w:val="1"/>
      <w:numFmt w:val="bullet"/>
      <w:lvlText w:val=""/>
      <w:lvlJc w:val="left"/>
      <w:pPr>
        <w:tabs>
          <w:tab w:val="num" w:pos="360"/>
        </w:tabs>
        <w:ind w:left="170" w:hanging="17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3">
    <w:nsid w:val="034B04AB"/>
    <w:multiLevelType w:val="multilevel"/>
    <w:tmpl w:val="4EA0B1D0"/>
    <w:lvl w:ilvl="0">
      <w:start w:val="1"/>
      <w:numFmt w:val="decimal"/>
      <w:lvlText w:val="%1"/>
      <w:lvlJc w:val="left"/>
      <w:pPr>
        <w:tabs>
          <w:tab w:val="num" w:pos="709"/>
        </w:tabs>
        <w:ind w:left="709" w:hanging="709"/>
      </w:pPr>
    </w:lvl>
    <w:lvl w:ilvl="1">
      <w:start w:val="1"/>
      <w:numFmt w:val="lowerLetter"/>
      <w:lvlText w:val="%2"/>
      <w:lvlJc w:val="left"/>
      <w:pPr>
        <w:tabs>
          <w:tab w:val="num" w:pos="1418"/>
        </w:tabs>
        <w:ind w:left="1418" w:hanging="709"/>
      </w:pPr>
    </w:lvl>
    <w:lvl w:ilvl="2">
      <w:start w:val="1"/>
      <w:numFmt w:val="lowerRoman"/>
      <w:lvlText w:val="%3"/>
      <w:lvlJc w:val="left"/>
      <w:pPr>
        <w:tabs>
          <w:tab w:val="num" w:pos="2126"/>
        </w:tabs>
        <w:ind w:left="2126" w:hanging="708"/>
      </w:pPr>
    </w:lvl>
    <w:lvl w:ilvl="3">
      <w:start w:val="1"/>
      <w:numFmt w:val="none"/>
      <w:lvlText w:val=""/>
      <w:lvlJc w:val="left"/>
      <w:pPr>
        <w:tabs>
          <w:tab w:val="num" w:pos="2835"/>
        </w:tabs>
        <w:ind w:left="2835" w:hanging="709"/>
      </w:pPr>
    </w:lvl>
    <w:lvl w:ilvl="4">
      <w:start w:val="1"/>
      <w:numFmt w:val="none"/>
      <w:lvlText w:val=""/>
      <w:lvlJc w:val="left"/>
      <w:pPr>
        <w:tabs>
          <w:tab w:val="num" w:pos="3544"/>
        </w:tabs>
        <w:ind w:left="3544" w:hanging="709"/>
      </w:pPr>
    </w:lvl>
    <w:lvl w:ilvl="5">
      <w:start w:val="1"/>
      <w:numFmt w:val="none"/>
      <w:lvlText w:val=""/>
      <w:lvlJc w:val="left"/>
      <w:pPr>
        <w:tabs>
          <w:tab w:val="num" w:pos="4253"/>
        </w:tabs>
        <w:ind w:left="4253" w:hanging="709"/>
      </w:pPr>
    </w:lvl>
    <w:lvl w:ilvl="6">
      <w:start w:val="1"/>
      <w:numFmt w:val="none"/>
      <w:lvlText w:val=""/>
      <w:lvlJc w:val="left"/>
      <w:pPr>
        <w:tabs>
          <w:tab w:val="num" w:pos="4961"/>
        </w:tabs>
        <w:ind w:left="4961" w:hanging="708"/>
      </w:pPr>
    </w:lvl>
    <w:lvl w:ilvl="7">
      <w:start w:val="1"/>
      <w:numFmt w:val="none"/>
      <w:lvlText w:val=""/>
      <w:lvlJc w:val="left"/>
      <w:pPr>
        <w:tabs>
          <w:tab w:val="num" w:pos="5670"/>
        </w:tabs>
        <w:ind w:left="5670" w:hanging="709"/>
      </w:pPr>
    </w:lvl>
    <w:lvl w:ilvl="8">
      <w:start w:val="1"/>
      <w:numFmt w:val="none"/>
      <w:lvlText w:val=""/>
      <w:lvlJc w:val="left"/>
      <w:pPr>
        <w:tabs>
          <w:tab w:val="num" w:pos="6379"/>
        </w:tabs>
        <w:ind w:left="6379" w:hanging="709"/>
      </w:pPr>
    </w:lvl>
  </w:abstractNum>
  <w:abstractNum w:abstractNumId="74">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
    <w:nsid w:val="036572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6">
    <w:nsid w:val="03684B04"/>
    <w:multiLevelType w:val="hybridMultilevel"/>
    <w:tmpl w:val="47B6896E"/>
    <w:lvl w:ilvl="0" w:tplc="00204200">
      <w:start w:val="10"/>
      <w:numFmt w:val="bullet"/>
      <w:lvlText w:val="-"/>
      <w:lvlJc w:val="left"/>
      <w:pPr>
        <w:tabs>
          <w:tab w:val="num" w:pos="1665"/>
        </w:tabs>
        <w:ind w:left="1665" w:hanging="360"/>
      </w:pPr>
      <w:rPr>
        <w:rFonts w:ascii="Times New Roman" w:eastAsia="Times New Roman" w:hAnsi="Times New Roman" w:cs="Times New Roman" w:hint="default"/>
      </w:rPr>
    </w:lvl>
    <w:lvl w:ilvl="1" w:tplc="04060003" w:tentative="1">
      <w:start w:val="1"/>
      <w:numFmt w:val="bullet"/>
      <w:lvlText w:val="o"/>
      <w:lvlJc w:val="left"/>
      <w:pPr>
        <w:tabs>
          <w:tab w:val="num" w:pos="2385"/>
        </w:tabs>
        <w:ind w:left="2385" w:hanging="360"/>
      </w:pPr>
      <w:rPr>
        <w:rFonts w:ascii="Courier New" w:hAnsi="Courier New" w:cs="Courier New" w:hint="default"/>
      </w:rPr>
    </w:lvl>
    <w:lvl w:ilvl="2" w:tplc="04060005" w:tentative="1">
      <w:start w:val="1"/>
      <w:numFmt w:val="bullet"/>
      <w:lvlText w:val=""/>
      <w:lvlJc w:val="left"/>
      <w:pPr>
        <w:tabs>
          <w:tab w:val="num" w:pos="3105"/>
        </w:tabs>
        <w:ind w:left="3105" w:hanging="360"/>
      </w:pPr>
      <w:rPr>
        <w:rFonts w:ascii="Wingdings" w:hAnsi="Wingdings" w:hint="default"/>
      </w:rPr>
    </w:lvl>
    <w:lvl w:ilvl="3" w:tplc="04060001" w:tentative="1">
      <w:start w:val="1"/>
      <w:numFmt w:val="bullet"/>
      <w:lvlText w:val=""/>
      <w:lvlJc w:val="left"/>
      <w:pPr>
        <w:tabs>
          <w:tab w:val="num" w:pos="3825"/>
        </w:tabs>
        <w:ind w:left="3825" w:hanging="360"/>
      </w:pPr>
      <w:rPr>
        <w:rFonts w:ascii="Symbol" w:hAnsi="Symbol" w:hint="default"/>
      </w:rPr>
    </w:lvl>
    <w:lvl w:ilvl="4" w:tplc="04060003" w:tentative="1">
      <w:start w:val="1"/>
      <w:numFmt w:val="bullet"/>
      <w:lvlText w:val="o"/>
      <w:lvlJc w:val="left"/>
      <w:pPr>
        <w:tabs>
          <w:tab w:val="num" w:pos="4545"/>
        </w:tabs>
        <w:ind w:left="4545" w:hanging="360"/>
      </w:pPr>
      <w:rPr>
        <w:rFonts w:ascii="Courier New" w:hAnsi="Courier New" w:cs="Courier New" w:hint="default"/>
      </w:rPr>
    </w:lvl>
    <w:lvl w:ilvl="5" w:tplc="04060005" w:tentative="1">
      <w:start w:val="1"/>
      <w:numFmt w:val="bullet"/>
      <w:lvlText w:val=""/>
      <w:lvlJc w:val="left"/>
      <w:pPr>
        <w:tabs>
          <w:tab w:val="num" w:pos="5265"/>
        </w:tabs>
        <w:ind w:left="5265" w:hanging="360"/>
      </w:pPr>
      <w:rPr>
        <w:rFonts w:ascii="Wingdings" w:hAnsi="Wingdings" w:hint="default"/>
      </w:rPr>
    </w:lvl>
    <w:lvl w:ilvl="6" w:tplc="04060001" w:tentative="1">
      <w:start w:val="1"/>
      <w:numFmt w:val="bullet"/>
      <w:lvlText w:val=""/>
      <w:lvlJc w:val="left"/>
      <w:pPr>
        <w:tabs>
          <w:tab w:val="num" w:pos="5985"/>
        </w:tabs>
        <w:ind w:left="5985" w:hanging="360"/>
      </w:pPr>
      <w:rPr>
        <w:rFonts w:ascii="Symbol" w:hAnsi="Symbol" w:hint="default"/>
      </w:rPr>
    </w:lvl>
    <w:lvl w:ilvl="7" w:tplc="04060003" w:tentative="1">
      <w:start w:val="1"/>
      <w:numFmt w:val="bullet"/>
      <w:lvlText w:val="o"/>
      <w:lvlJc w:val="left"/>
      <w:pPr>
        <w:tabs>
          <w:tab w:val="num" w:pos="6705"/>
        </w:tabs>
        <w:ind w:left="6705" w:hanging="360"/>
      </w:pPr>
      <w:rPr>
        <w:rFonts w:ascii="Courier New" w:hAnsi="Courier New" w:cs="Courier New" w:hint="default"/>
      </w:rPr>
    </w:lvl>
    <w:lvl w:ilvl="8" w:tplc="04060005" w:tentative="1">
      <w:start w:val="1"/>
      <w:numFmt w:val="bullet"/>
      <w:lvlText w:val=""/>
      <w:lvlJc w:val="left"/>
      <w:pPr>
        <w:tabs>
          <w:tab w:val="num" w:pos="7425"/>
        </w:tabs>
        <w:ind w:left="7425" w:hanging="360"/>
      </w:pPr>
      <w:rPr>
        <w:rFonts w:ascii="Wingdings" w:hAnsi="Wingdings" w:hint="default"/>
      </w:rPr>
    </w:lvl>
  </w:abstractNum>
  <w:abstractNum w:abstractNumId="77">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8">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9">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80">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82">
    <w:nsid w:val="03D35460"/>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83">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84">
    <w:nsid w:val="03EC2729"/>
    <w:multiLevelType w:val="multilevel"/>
    <w:tmpl w:val="1CC4E0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5">
    <w:nsid w:val="03EE673E"/>
    <w:multiLevelType w:val="hybridMultilevel"/>
    <w:tmpl w:val="1CD2061E"/>
    <w:lvl w:ilvl="0" w:tplc="682E0B92">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
    <w:nsid w:val="0407396E"/>
    <w:multiLevelType w:val="hybridMultilevel"/>
    <w:tmpl w:val="D1E8466A"/>
    <w:lvl w:ilvl="0" w:tplc="5B1E01C8">
      <w:start w:val="8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
    <w:nsid w:val="0408460A"/>
    <w:multiLevelType w:val="multilevel"/>
    <w:tmpl w:val="6CF203B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9">
    <w:nsid w:val="041B334A"/>
    <w:multiLevelType w:val="singleLevel"/>
    <w:tmpl w:val="0413000F"/>
    <w:lvl w:ilvl="0">
      <w:start w:val="1"/>
      <w:numFmt w:val="decimal"/>
      <w:lvlText w:val="%1."/>
      <w:lvlJc w:val="left"/>
      <w:pPr>
        <w:tabs>
          <w:tab w:val="num" w:pos="900"/>
        </w:tabs>
        <w:ind w:left="900" w:hanging="360"/>
      </w:pPr>
    </w:lvl>
  </w:abstractNum>
  <w:abstractNum w:abstractNumId="90">
    <w:nsid w:val="041F5511"/>
    <w:multiLevelType w:val="hybridMultilevel"/>
    <w:tmpl w:val="855A47E0"/>
    <w:lvl w:ilvl="0" w:tplc="04060001">
      <w:start w:val="1"/>
      <w:numFmt w:val="bullet"/>
      <w:lvlText w:val=""/>
      <w:lvlJc w:val="left"/>
      <w:pPr>
        <w:tabs>
          <w:tab w:val="num" w:pos="360"/>
        </w:tabs>
        <w:ind w:left="36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91">
    <w:nsid w:val="042958C3"/>
    <w:multiLevelType w:val="hybridMultilevel"/>
    <w:tmpl w:val="91144590"/>
    <w:lvl w:ilvl="0" w:tplc="5B28818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2">
    <w:nsid w:val="04310D72"/>
    <w:multiLevelType w:val="hybridMultilevel"/>
    <w:tmpl w:val="81F063B4"/>
    <w:lvl w:ilvl="0" w:tplc="1C0A03A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94">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
    <w:nsid w:val="04A01209"/>
    <w:multiLevelType w:val="hybridMultilevel"/>
    <w:tmpl w:val="22EE497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7">
    <w:nsid w:val="04A7295C"/>
    <w:multiLevelType w:val="multilevel"/>
    <w:tmpl w:val="F3F0E090"/>
    <w:lvl w:ilvl="0">
      <w:start w:val="1"/>
      <w:numFmt w:val="bullet"/>
      <w:lvlText w:val=""/>
      <w:lvlJc w:val="left"/>
      <w:pPr>
        <w:tabs>
          <w:tab w:val="num" w:pos="0"/>
        </w:tabs>
        <w:ind w:left="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8">
    <w:nsid w:val="04AB3F7B"/>
    <w:multiLevelType w:val="hybridMultilevel"/>
    <w:tmpl w:val="1BDADD7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9">
    <w:nsid w:val="04B70998"/>
    <w:multiLevelType w:val="hybridMultilevel"/>
    <w:tmpl w:val="10E44EF6"/>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0">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01">
    <w:nsid w:val="04BF4320"/>
    <w:multiLevelType w:val="singleLevel"/>
    <w:tmpl w:val="04070017"/>
    <w:lvl w:ilvl="0">
      <w:start w:val="1"/>
      <w:numFmt w:val="lowerLetter"/>
      <w:lvlText w:val="%1)"/>
      <w:lvlJc w:val="left"/>
      <w:pPr>
        <w:tabs>
          <w:tab w:val="num" w:pos="360"/>
        </w:tabs>
        <w:ind w:left="360" w:hanging="360"/>
      </w:pPr>
    </w:lvl>
  </w:abstractNum>
  <w:abstractNum w:abstractNumId="102">
    <w:nsid w:val="04D57EA4"/>
    <w:multiLevelType w:val="multilevel"/>
    <w:tmpl w:val="5C440BC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3">
    <w:nsid w:val="04E919F3"/>
    <w:multiLevelType w:val="hybridMultilevel"/>
    <w:tmpl w:val="35683D3E"/>
    <w:lvl w:ilvl="0" w:tplc="9732E04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
    <w:nsid w:val="04F13831"/>
    <w:multiLevelType w:val="hybridMultilevel"/>
    <w:tmpl w:val="C3D665BC"/>
    <w:lvl w:ilvl="0" w:tplc="8FAC5ADA">
      <w:start w:val="1"/>
      <w:numFmt w:val="bullet"/>
      <w:lvlText w:val=""/>
      <w:lvlJc w:val="left"/>
      <w:pPr>
        <w:tabs>
          <w:tab w:val="num" w:pos="341"/>
        </w:tabs>
        <w:ind w:left="341" w:hanging="341"/>
      </w:pPr>
      <w:rPr>
        <w:rFonts w:ascii="Symbol" w:hAnsi="Symbol" w:hint="default"/>
        <w:b w:val="0"/>
        <w:i w:val="0"/>
        <w:color w:val="auto"/>
      </w:rPr>
    </w:lvl>
    <w:lvl w:ilvl="1" w:tplc="07406D08">
      <w:start w:val="1"/>
      <w:numFmt w:val="bullet"/>
      <w:lvlText w:val=""/>
      <w:lvlJc w:val="left"/>
      <w:pPr>
        <w:tabs>
          <w:tab w:val="num" w:pos="1421"/>
        </w:tabs>
        <w:ind w:left="1421" w:hanging="341"/>
      </w:pPr>
      <w:rPr>
        <w:rFonts w:ascii="Symbol" w:hAnsi="Symbol" w:hint="default"/>
        <w:b w:val="0"/>
        <w:i w:val="0"/>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
    <w:nsid w:val="04F71CB5"/>
    <w:multiLevelType w:val="hybridMultilevel"/>
    <w:tmpl w:val="18026F62"/>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7">
    <w:nsid w:val="050B314E"/>
    <w:multiLevelType w:val="multilevel"/>
    <w:tmpl w:val="88CEE7C4"/>
    <w:lvl w:ilvl="0">
      <w:start w:val="1"/>
      <w:numFmt w:val="bullet"/>
      <w:lvlText w:val=""/>
      <w:lvlJc w:val="left"/>
      <w:pPr>
        <w:tabs>
          <w:tab w:val="num" w:pos="1021"/>
        </w:tabs>
        <w:ind w:left="1021" w:hanging="341"/>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08">
    <w:nsid w:val="051B7C4C"/>
    <w:multiLevelType w:val="hybridMultilevel"/>
    <w:tmpl w:val="A870518C"/>
    <w:lvl w:ilvl="0" w:tplc="E3F03110">
      <w:start w:val="1"/>
      <w:numFmt w:val="lowerLetter"/>
      <w:lvlText w:val="(%1)"/>
      <w:lvlJc w:val="left"/>
      <w:pPr>
        <w:tabs>
          <w:tab w:val="num" w:pos="659"/>
        </w:tabs>
        <w:ind w:left="659" w:hanging="375"/>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09">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10">
    <w:nsid w:val="053C0D46"/>
    <w:multiLevelType w:val="multilevel"/>
    <w:tmpl w:val="E65874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1">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2">
    <w:nsid w:val="056947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13">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4">
    <w:nsid w:val="0577493D"/>
    <w:multiLevelType w:val="multilevel"/>
    <w:tmpl w:val="CBEA5238"/>
    <w:lvl w:ilvl="0">
      <w:start w:val="1"/>
      <w:numFmt w:val="bullet"/>
      <w:lvlText w:val=""/>
      <w:lvlJc w:val="left"/>
      <w:pPr>
        <w:tabs>
          <w:tab w:val="num" w:pos="786"/>
        </w:tabs>
        <w:ind w:left="786"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15">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116">
    <w:nsid w:val="057D4E9C"/>
    <w:multiLevelType w:val="multilevel"/>
    <w:tmpl w:val="07548C9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7">
    <w:nsid w:val="05815563"/>
    <w:multiLevelType w:val="hybridMultilevel"/>
    <w:tmpl w:val="16ECBEDA"/>
    <w:lvl w:ilvl="0" w:tplc="333004A6">
      <w:start w:val="1"/>
      <w:numFmt w:val="bullet"/>
      <w:lvlText w:val="-"/>
      <w:lvlJc w:val="left"/>
      <w:pPr>
        <w:tabs>
          <w:tab w:val="num" w:pos="2325"/>
        </w:tabs>
        <w:ind w:left="232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8">
    <w:nsid w:val="058440C8"/>
    <w:multiLevelType w:val="hybridMultilevel"/>
    <w:tmpl w:val="E3523CAA"/>
    <w:lvl w:ilvl="0" w:tplc="91248ADA">
      <w:start w:val="30"/>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9">
    <w:nsid w:val="05A83E89"/>
    <w:multiLevelType w:val="hybridMultilevel"/>
    <w:tmpl w:val="2138C62A"/>
    <w:lvl w:ilvl="0" w:tplc="0BBCA720">
      <w:start w:val="17"/>
      <w:numFmt w:val="bullet"/>
      <w:lvlText w:val="●"/>
      <w:lvlJc w:val="left"/>
      <w:pPr>
        <w:tabs>
          <w:tab w:val="num" w:pos="1197"/>
        </w:tabs>
        <w:ind w:left="1197" w:hanging="720"/>
      </w:pPr>
      <w:rPr>
        <w:rFonts w:ascii="SimSun" w:eastAsia="SimSun" w:hAnsi="SimSun" w:cs="Times New Roman" w:hint="eastAsia"/>
      </w:rPr>
    </w:lvl>
    <w:lvl w:ilvl="1" w:tplc="04090003" w:tentative="1">
      <w:start w:val="1"/>
      <w:numFmt w:val="bullet"/>
      <w:lvlText w:val=""/>
      <w:lvlJc w:val="left"/>
      <w:pPr>
        <w:tabs>
          <w:tab w:val="num" w:pos="1317"/>
        </w:tabs>
        <w:ind w:left="1317" w:hanging="420"/>
      </w:pPr>
      <w:rPr>
        <w:rFonts w:ascii="Wingdings" w:hAnsi="Wingdings" w:hint="default"/>
      </w:rPr>
    </w:lvl>
    <w:lvl w:ilvl="2" w:tplc="04090005" w:tentative="1">
      <w:start w:val="1"/>
      <w:numFmt w:val="bullet"/>
      <w:lvlText w:val=""/>
      <w:lvlJc w:val="left"/>
      <w:pPr>
        <w:tabs>
          <w:tab w:val="num" w:pos="1737"/>
        </w:tabs>
        <w:ind w:left="1737" w:hanging="420"/>
      </w:pPr>
      <w:rPr>
        <w:rFonts w:ascii="Wingdings" w:hAnsi="Wingdings" w:hint="default"/>
      </w:rPr>
    </w:lvl>
    <w:lvl w:ilvl="3" w:tplc="04090001" w:tentative="1">
      <w:start w:val="1"/>
      <w:numFmt w:val="bullet"/>
      <w:lvlText w:val=""/>
      <w:lvlJc w:val="left"/>
      <w:pPr>
        <w:tabs>
          <w:tab w:val="num" w:pos="2157"/>
        </w:tabs>
        <w:ind w:left="2157" w:hanging="420"/>
      </w:pPr>
      <w:rPr>
        <w:rFonts w:ascii="Wingdings" w:hAnsi="Wingdings" w:hint="default"/>
      </w:rPr>
    </w:lvl>
    <w:lvl w:ilvl="4" w:tplc="04090003" w:tentative="1">
      <w:start w:val="1"/>
      <w:numFmt w:val="bullet"/>
      <w:lvlText w:val=""/>
      <w:lvlJc w:val="left"/>
      <w:pPr>
        <w:tabs>
          <w:tab w:val="num" w:pos="2577"/>
        </w:tabs>
        <w:ind w:left="2577" w:hanging="420"/>
      </w:pPr>
      <w:rPr>
        <w:rFonts w:ascii="Wingdings" w:hAnsi="Wingdings" w:hint="default"/>
      </w:rPr>
    </w:lvl>
    <w:lvl w:ilvl="5" w:tplc="04090005" w:tentative="1">
      <w:start w:val="1"/>
      <w:numFmt w:val="bullet"/>
      <w:lvlText w:val=""/>
      <w:lvlJc w:val="left"/>
      <w:pPr>
        <w:tabs>
          <w:tab w:val="num" w:pos="2997"/>
        </w:tabs>
        <w:ind w:left="2997" w:hanging="420"/>
      </w:pPr>
      <w:rPr>
        <w:rFonts w:ascii="Wingdings" w:hAnsi="Wingdings" w:hint="default"/>
      </w:rPr>
    </w:lvl>
    <w:lvl w:ilvl="6" w:tplc="04090001" w:tentative="1">
      <w:start w:val="1"/>
      <w:numFmt w:val="bullet"/>
      <w:lvlText w:val=""/>
      <w:lvlJc w:val="left"/>
      <w:pPr>
        <w:tabs>
          <w:tab w:val="num" w:pos="3417"/>
        </w:tabs>
        <w:ind w:left="3417" w:hanging="420"/>
      </w:pPr>
      <w:rPr>
        <w:rFonts w:ascii="Wingdings" w:hAnsi="Wingdings" w:hint="default"/>
      </w:rPr>
    </w:lvl>
    <w:lvl w:ilvl="7" w:tplc="04090003" w:tentative="1">
      <w:start w:val="1"/>
      <w:numFmt w:val="bullet"/>
      <w:lvlText w:val=""/>
      <w:lvlJc w:val="left"/>
      <w:pPr>
        <w:tabs>
          <w:tab w:val="num" w:pos="3837"/>
        </w:tabs>
        <w:ind w:left="3837" w:hanging="420"/>
      </w:pPr>
      <w:rPr>
        <w:rFonts w:ascii="Wingdings" w:hAnsi="Wingdings" w:hint="default"/>
      </w:rPr>
    </w:lvl>
    <w:lvl w:ilvl="8" w:tplc="04090005" w:tentative="1">
      <w:start w:val="1"/>
      <w:numFmt w:val="bullet"/>
      <w:lvlText w:val=""/>
      <w:lvlJc w:val="left"/>
      <w:pPr>
        <w:tabs>
          <w:tab w:val="num" w:pos="4257"/>
        </w:tabs>
        <w:ind w:left="4257" w:hanging="420"/>
      </w:pPr>
      <w:rPr>
        <w:rFonts w:ascii="Wingdings" w:hAnsi="Wingdings" w:hint="default"/>
      </w:rPr>
    </w:lvl>
  </w:abstractNum>
  <w:abstractNum w:abstractNumId="120">
    <w:nsid w:val="05C45A52"/>
    <w:multiLevelType w:val="hybridMultilevel"/>
    <w:tmpl w:val="B03CA17A"/>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
    <w:nsid w:val="05F129C6"/>
    <w:multiLevelType w:val="multilevel"/>
    <w:tmpl w:val="7CD4791E"/>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2">
    <w:nsid w:val="05F94E25"/>
    <w:multiLevelType w:val="hybridMultilevel"/>
    <w:tmpl w:val="6556FEA0"/>
    <w:lvl w:ilvl="0" w:tplc="75CA4DDE">
      <w:start w:val="1"/>
      <w:numFmt w:val="bullet"/>
      <w:lvlText w:val=""/>
      <w:lvlJc w:val="left"/>
      <w:pPr>
        <w:tabs>
          <w:tab w:val="num" w:pos="360"/>
        </w:tabs>
        <w:ind w:left="360" w:hanging="360"/>
      </w:pPr>
      <w:rPr>
        <w:rFonts w:ascii="Symbol" w:hAnsi="Symbol" w:hint="default"/>
        <w:b w:val="0"/>
        <w:i w:val="0"/>
        <w:sz w:val="22"/>
        <w:szCs w:val="22"/>
      </w:rPr>
    </w:lvl>
    <w:lvl w:ilvl="1" w:tplc="08090003" w:tentative="1">
      <w:start w:val="1"/>
      <w:numFmt w:val="bullet"/>
      <w:lvlText w:val="o"/>
      <w:lvlJc w:val="left"/>
      <w:pPr>
        <w:tabs>
          <w:tab w:val="num" w:pos="1014"/>
        </w:tabs>
        <w:ind w:left="1014" w:hanging="360"/>
      </w:pPr>
      <w:rPr>
        <w:rFonts w:ascii="Courier New" w:hAnsi="Courier New" w:cs="Courier New" w:hint="default"/>
      </w:rPr>
    </w:lvl>
    <w:lvl w:ilvl="2" w:tplc="08090005" w:tentative="1">
      <w:start w:val="1"/>
      <w:numFmt w:val="bullet"/>
      <w:lvlText w:val=""/>
      <w:lvlJc w:val="left"/>
      <w:pPr>
        <w:tabs>
          <w:tab w:val="num" w:pos="1734"/>
        </w:tabs>
        <w:ind w:left="1734" w:hanging="360"/>
      </w:pPr>
      <w:rPr>
        <w:rFonts w:ascii="Wingdings" w:hAnsi="Wingdings" w:hint="default"/>
      </w:rPr>
    </w:lvl>
    <w:lvl w:ilvl="3" w:tplc="08090001" w:tentative="1">
      <w:start w:val="1"/>
      <w:numFmt w:val="bullet"/>
      <w:lvlText w:val=""/>
      <w:lvlJc w:val="left"/>
      <w:pPr>
        <w:tabs>
          <w:tab w:val="num" w:pos="2454"/>
        </w:tabs>
        <w:ind w:left="2454" w:hanging="360"/>
      </w:pPr>
      <w:rPr>
        <w:rFonts w:ascii="Symbol" w:hAnsi="Symbol" w:hint="default"/>
      </w:rPr>
    </w:lvl>
    <w:lvl w:ilvl="4" w:tplc="08090003" w:tentative="1">
      <w:start w:val="1"/>
      <w:numFmt w:val="bullet"/>
      <w:lvlText w:val="o"/>
      <w:lvlJc w:val="left"/>
      <w:pPr>
        <w:tabs>
          <w:tab w:val="num" w:pos="3174"/>
        </w:tabs>
        <w:ind w:left="3174" w:hanging="360"/>
      </w:pPr>
      <w:rPr>
        <w:rFonts w:ascii="Courier New" w:hAnsi="Courier New" w:cs="Courier New" w:hint="default"/>
      </w:rPr>
    </w:lvl>
    <w:lvl w:ilvl="5" w:tplc="08090005" w:tentative="1">
      <w:start w:val="1"/>
      <w:numFmt w:val="bullet"/>
      <w:lvlText w:val=""/>
      <w:lvlJc w:val="left"/>
      <w:pPr>
        <w:tabs>
          <w:tab w:val="num" w:pos="3894"/>
        </w:tabs>
        <w:ind w:left="3894" w:hanging="360"/>
      </w:pPr>
      <w:rPr>
        <w:rFonts w:ascii="Wingdings" w:hAnsi="Wingdings" w:hint="default"/>
      </w:rPr>
    </w:lvl>
    <w:lvl w:ilvl="6" w:tplc="08090001" w:tentative="1">
      <w:start w:val="1"/>
      <w:numFmt w:val="bullet"/>
      <w:lvlText w:val=""/>
      <w:lvlJc w:val="left"/>
      <w:pPr>
        <w:tabs>
          <w:tab w:val="num" w:pos="4614"/>
        </w:tabs>
        <w:ind w:left="4614" w:hanging="360"/>
      </w:pPr>
      <w:rPr>
        <w:rFonts w:ascii="Symbol" w:hAnsi="Symbol" w:hint="default"/>
      </w:rPr>
    </w:lvl>
    <w:lvl w:ilvl="7" w:tplc="08090003" w:tentative="1">
      <w:start w:val="1"/>
      <w:numFmt w:val="bullet"/>
      <w:lvlText w:val="o"/>
      <w:lvlJc w:val="left"/>
      <w:pPr>
        <w:tabs>
          <w:tab w:val="num" w:pos="5334"/>
        </w:tabs>
        <w:ind w:left="5334" w:hanging="360"/>
      </w:pPr>
      <w:rPr>
        <w:rFonts w:ascii="Courier New" w:hAnsi="Courier New" w:cs="Courier New" w:hint="default"/>
      </w:rPr>
    </w:lvl>
    <w:lvl w:ilvl="8" w:tplc="08090005" w:tentative="1">
      <w:start w:val="1"/>
      <w:numFmt w:val="bullet"/>
      <w:lvlText w:val=""/>
      <w:lvlJc w:val="left"/>
      <w:pPr>
        <w:tabs>
          <w:tab w:val="num" w:pos="6054"/>
        </w:tabs>
        <w:ind w:left="6054" w:hanging="360"/>
      </w:pPr>
      <w:rPr>
        <w:rFonts w:ascii="Wingdings" w:hAnsi="Wingdings" w:hint="default"/>
      </w:rPr>
    </w:lvl>
  </w:abstractNum>
  <w:abstractNum w:abstractNumId="123">
    <w:nsid w:val="060E065C"/>
    <w:multiLevelType w:val="multilevel"/>
    <w:tmpl w:val="3A2E3E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4">
    <w:nsid w:val="06163130"/>
    <w:multiLevelType w:val="multilevel"/>
    <w:tmpl w:val="66A07FD4"/>
    <w:lvl w:ilvl="0">
      <w:start w:val="1"/>
      <w:numFmt w:val="bullet"/>
      <w:lvlText w:val="o"/>
      <w:lvlJc w:val="left"/>
      <w:pPr>
        <w:tabs>
          <w:tab w:val="num" w:pos="927"/>
        </w:tabs>
        <w:ind w:left="927"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25">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126">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7">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128">
    <w:nsid w:val="06436C7C"/>
    <w:multiLevelType w:val="hybridMultilevel"/>
    <w:tmpl w:val="3CEEFD52"/>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9">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0">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131">
    <w:nsid w:val="0686793F"/>
    <w:multiLevelType w:val="hybridMultilevel"/>
    <w:tmpl w:val="8F4021E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2">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4">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35">
    <w:nsid w:val="071971D3"/>
    <w:multiLevelType w:val="multilevel"/>
    <w:tmpl w:val="CF267DB4"/>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6">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
    <w:nsid w:val="077C47EA"/>
    <w:multiLevelType w:val="multilevel"/>
    <w:tmpl w:val="2ECA47EA"/>
    <w:lvl w:ilvl="0">
      <w:start w:val="1"/>
      <w:numFmt w:val="decimal"/>
      <w:lvlText w:val="%1．"/>
      <w:lvlJc w:val="left"/>
      <w:pPr>
        <w:tabs>
          <w:tab w:val="num" w:pos="720"/>
        </w:tabs>
        <w:ind w:left="720" w:hanging="720"/>
      </w:pPr>
      <w:rPr>
        <w:rFonts w:hint="eastAsia"/>
      </w:rPr>
    </w:lvl>
    <w:lvl w:ilvl="1">
      <w:start w:val="1"/>
      <w:numFmt w:val="decimal"/>
      <w:lvlText w:val="%1．%2．"/>
      <w:lvlJc w:val="left"/>
      <w:pPr>
        <w:tabs>
          <w:tab w:val="num" w:pos="1125"/>
        </w:tabs>
        <w:ind w:left="1125" w:hanging="720"/>
      </w:pPr>
      <w:rPr>
        <w:rFonts w:hint="eastAsia"/>
      </w:rPr>
    </w:lvl>
    <w:lvl w:ilvl="2">
      <w:start w:val="1"/>
      <w:numFmt w:val="decimal"/>
      <w:lvlText w:val="%1．%2．%3."/>
      <w:lvlJc w:val="left"/>
      <w:pPr>
        <w:tabs>
          <w:tab w:val="num" w:pos="1890"/>
        </w:tabs>
        <w:ind w:left="1890" w:hanging="1080"/>
      </w:pPr>
      <w:rPr>
        <w:rFonts w:hint="eastAsia"/>
      </w:rPr>
    </w:lvl>
    <w:lvl w:ilvl="3">
      <w:start w:val="1"/>
      <w:numFmt w:val="decimal"/>
      <w:lvlText w:val="%1．%2．%3.%4."/>
      <w:lvlJc w:val="left"/>
      <w:pPr>
        <w:tabs>
          <w:tab w:val="num" w:pos="2295"/>
        </w:tabs>
        <w:ind w:left="2295" w:hanging="1080"/>
      </w:pPr>
      <w:rPr>
        <w:rFonts w:hint="eastAsia"/>
      </w:rPr>
    </w:lvl>
    <w:lvl w:ilvl="4">
      <w:start w:val="1"/>
      <w:numFmt w:val="decimal"/>
      <w:lvlText w:val="%1．%2．%3.%4.%5."/>
      <w:lvlJc w:val="left"/>
      <w:pPr>
        <w:tabs>
          <w:tab w:val="num" w:pos="2700"/>
        </w:tabs>
        <w:ind w:left="2700" w:hanging="1080"/>
      </w:pPr>
      <w:rPr>
        <w:rFonts w:hint="eastAsia"/>
      </w:rPr>
    </w:lvl>
    <w:lvl w:ilvl="5">
      <w:start w:val="1"/>
      <w:numFmt w:val="decimal"/>
      <w:lvlText w:val="%1．%2．%3.%4.%5.%6."/>
      <w:lvlJc w:val="left"/>
      <w:pPr>
        <w:tabs>
          <w:tab w:val="num" w:pos="3465"/>
        </w:tabs>
        <w:ind w:left="3465" w:hanging="1440"/>
      </w:pPr>
      <w:rPr>
        <w:rFonts w:hint="eastAsia"/>
      </w:rPr>
    </w:lvl>
    <w:lvl w:ilvl="6">
      <w:start w:val="1"/>
      <w:numFmt w:val="decimal"/>
      <w:lvlText w:val="%1．%2．%3.%4.%5.%6.%7."/>
      <w:lvlJc w:val="left"/>
      <w:pPr>
        <w:tabs>
          <w:tab w:val="num" w:pos="3870"/>
        </w:tabs>
        <w:ind w:left="3870" w:hanging="1440"/>
      </w:pPr>
      <w:rPr>
        <w:rFonts w:hint="eastAsia"/>
      </w:rPr>
    </w:lvl>
    <w:lvl w:ilvl="7">
      <w:start w:val="1"/>
      <w:numFmt w:val="decimal"/>
      <w:lvlText w:val="%1．%2．%3.%4.%5.%6.%7.%8."/>
      <w:lvlJc w:val="left"/>
      <w:pPr>
        <w:tabs>
          <w:tab w:val="num" w:pos="4635"/>
        </w:tabs>
        <w:ind w:left="4635" w:hanging="1800"/>
      </w:pPr>
      <w:rPr>
        <w:rFonts w:hint="eastAsia"/>
      </w:rPr>
    </w:lvl>
    <w:lvl w:ilvl="8">
      <w:start w:val="1"/>
      <w:numFmt w:val="decimal"/>
      <w:lvlText w:val="%1．%2．%3.%4.%5.%6.%7.%8.%9."/>
      <w:lvlJc w:val="left"/>
      <w:pPr>
        <w:tabs>
          <w:tab w:val="num" w:pos="5040"/>
        </w:tabs>
        <w:ind w:left="5040" w:hanging="1800"/>
      </w:pPr>
      <w:rPr>
        <w:rFonts w:hint="eastAsia"/>
      </w:rPr>
    </w:lvl>
  </w:abstractNum>
  <w:abstractNum w:abstractNumId="138">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139">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140">
    <w:nsid w:val="07D6463F"/>
    <w:multiLevelType w:val="multilevel"/>
    <w:tmpl w:val="84923C90"/>
    <w:lvl w:ilvl="0">
      <w:start w:val="1"/>
      <w:numFmt w:val="decimal"/>
      <w:lvlText w:val="%1."/>
      <w:lvlJc w:val="left"/>
      <w:pPr>
        <w:tabs>
          <w:tab w:val="num" w:pos="360"/>
        </w:tabs>
        <w:ind w:left="360" w:hanging="360"/>
      </w:pPr>
    </w:lvl>
    <w:lvl w:ilvl="1">
      <w:start w:val="4"/>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1080"/>
        </w:tabs>
        <w:ind w:left="1080" w:hanging="1080"/>
      </w:pPr>
      <w:rPr>
        <w:rFonts w:hint="default"/>
        <w:b/>
      </w:rPr>
    </w:lvl>
    <w:lvl w:ilvl="3">
      <w:start w:val="1"/>
      <w:numFmt w:val="decimal"/>
      <w:isLgl/>
      <w:lvlText w:val="%1.%2.%3.%4."/>
      <w:lvlJc w:val="left"/>
      <w:pPr>
        <w:tabs>
          <w:tab w:val="num" w:pos="1440"/>
        </w:tabs>
        <w:ind w:left="1440" w:hanging="1440"/>
      </w:pPr>
      <w:rPr>
        <w:rFonts w:hint="default"/>
        <w:b/>
      </w:rPr>
    </w:lvl>
    <w:lvl w:ilvl="4">
      <w:start w:val="1"/>
      <w:numFmt w:val="decimal"/>
      <w:isLgl/>
      <w:lvlText w:val="%1.%2.%3.%4.%5."/>
      <w:lvlJc w:val="left"/>
      <w:pPr>
        <w:tabs>
          <w:tab w:val="num" w:pos="1440"/>
        </w:tabs>
        <w:ind w:left="1440" w:hanging="1440"/>
      </w:pPr>
      <w:rPr>
        <w:rFonts w:hint="default"/>
        <w:b/>
      </w:rPr>
    </w:lvl>
    <w:lvl w:ilvl="5">
      <w:start w:val="1"/>
      <w:numFmt w:val="decimal"/>
      <w:isLgl/>
      <w:lvlText w:val="%1.%2.%3.%4.%5.%6."/>
      <w:lvlJc w:val="left"/>
      <w:pPr>
        <w:tabs>
          <w:tab w:val="num" w:pos="1800"/>
        </w:tabs>
        <w:ind w:left="1800" w:hanging="1800"/>
      </w:pPr>
      <w:rPr>
        <w:rFonts w:hint="default"/>
        <w:b/>
      </w:rPr>
    </w:lvl>
    <w:lvl w:ilvl="6">
      <w:start w:val="1"/>
      <w:numFmt w:val="decimal"/>
      <w:isLgl/>
      <w:lvlText w:val="%1.%2.%3.%4.%5.%6.%7."/>
      <w:lvlJc w:val="left"/>
      <w:pPr>
        <w:tabs>
          <w:tab w:val="num" w:pos="2160"/>
        </w:tabs>
        <w:ind w:left="2160" w:hanging="2160"/>
      </w:pPr>
      <w:rPr>
        <w:rFonts w:hint="default"/>
        <w:b/>
      </w:rPr>
    </w:lvl>
    <w:lvl w:ilvl="7">
      <w:start w:val="1"/>
      <w:numFmt w:val="decimal"/>
      <w:isLgl/>
      <w:lvlText w:val="%1.%2.%3.%4.%5.%6.%7.%8."/>
      <w:lvlJc w:val="left"/>
      <w:pPr>
        <w:tabs>
          <w:tab w:val="num" w:pos="2520"/>
        </w:tabs>
        <w:ind w:left="2520" w:hanging="2520"/>
      </w:pPr>
      <w:rPr>
        <w:rFonts w:hint="default"/>
        <w:b/>
      </w:rPr>
    </w:lvl>
    <w:lvl w:ilvl="8">
      <w:start w:val="1"/>
      <w:numFmt w:val="decimal"/>
      <w:isLgl/>
      <w:lvlText w:val="%1.%2.%3.%4.%5.%6.%7.%8.%9."/>
      <w:lvlJc w:val="left"/>
      <w:pPr>
        <w:tabs>
          <w:tab w:val="num" w:pos="2520"/>
        </w:tabs>
        <w:ind w:left="2520" w:hanging="2520"/>
      </w:pPr>
      <w:rPr>
        <w:rFonts w:hint="default"/>
        <w:b/>
      </w:rPr>
    </w:lvl>
  </w:abstractNum>
  <w:abstractNum w:abstractNumId="141">
    <w:nsid w:val="07D7732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42">
    <w:nsid w:val="07EF129B"/>
    <w:multiLevelType w:val="multilevel"/>
    <w:tmpl w:val="F912BA6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3">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4">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45">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6">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147">
    <w:nsid w:val="082F28F1"/>
    <w:multiLevelType w:val="hybridMultilevel"/>
    <w:tmpl w:val="20EC4AD4"/>
    <w:lvl w:ilvl="0" w:tplc="5A9C93DE">
      <w:start w:val="1"/>
      <w:numFmt w:val="lowerRoman"/>
      <w:lvlText w:val="%1．"/>
      <w:lvlJc w:val="left"/>
      <w:pPr>
        <w:tabs>
          <w:tab w:val="num" w:pos="1080"/>
        </w:tabs>
        <w:ind w:left="1080" w:hanging="10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
    <w:nsid w:val="083C0A26"/>
    <w:multiLevelType w:val="hybridMultilevel"/>
    <w:tmpl w:val="22184D9E"/>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149">
    <w:nsid w:val="08682DF9"/>
    <w:multiLevelType w:val="hybridMultilevel"/>
    <w:tmpl w:val="BC10519C"/>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0">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1">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52">
    <w:nsid w:val="08B23A2A"/>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153">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54">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6">
    <w:nsid w:val="09176793"/>
    <w:multiLevelType w:val="hybridMultilevel"/>
    <w:tmpl w:val="9136405E"/>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7">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58">
    <w:nsid w:val="092D45B6"/>
    <w:multiLevelType w:val="hybridMultilevel"/>
    <w:tmpl w:val="2D160F9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9">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0">
    <w:nsid w:val="093E4F45"/>
    <w:multiLevelType w:val="hybridMultilevel"/>
    <w:tmpl w:val="915047DC"/>
    <w:lvl w:ilvl="0" w:tplc="FFFFFFFF">
      <w:numFmt w:val="bullet"/>
      <w:lvlText w:val="-"/>
      <w:lvlJc w:val="left"/>
      <w:pPr>
        <w:tabs>
          <w:tab w:val="num" w:pos="643"/>
        </w:tabs>
        <w:ind w:left="643" w:hanging="360"/>
      </w:pPr>
      <w:rPr>
        <w:rFonts w:ascii="Times New Roman" w:eastAsia="Times New Roman" w:hAnsi="Times New Roman" w:cs="Times New Roman" w:hint="default"/>
      </w:rPr>
    </w:lvl>
    <w:lvl w:ilvl="1" w:tplc="FFFFFFFF">
      <w:start w:val="1"/>
      <w:numFmt w:val="bullet"/>
      <w:lvlText w:val="o"/>
      <w:lvlJc w:val="left"/>
      <w:pPr>
        <w:tabs>
          <w:tab w:val="num" w:pos="1363"/>
        </w:tabs>
        <w:ind w:left="1363" w:hanging="360"/>
      </w:pPr>
      <w:rPr>
        <w:rFonts w:ascii="Courier New" w:hAnsi="Courier New" w:cs="Univers" w:hint="default"/>
      </w:rPr>
    </w:lvl>
    <w:lvl w:ilvl="2" w:tplc="FFFFFFFF" w:tentative="1">
      <w:start w:val="1"/>
      <w:numFmt w:val="bullet"/>
      <w:lvlText w:val=""/>
      <w:lvlJc w:val="left"/>
      <w:pPr>
        <w:tabs>
          <w:tab w:val="num" w:pos="2083"/>
        </w:tabs>
        <w:ind w:left="2083" w:hanging="360"/>
      </w:pPr>
      <w:rPr>
        <w:rFonts w:ascii="Wingdings" w:hAnsi="Wingdings" w:hint="default"/>
      </w:rPr>
    </w:lvl>
    <w:lvl w:ilvl="3" w:tplc="FFFFFFFF" w:tentative="1">
      <w:start w:val="1"/>
      <w:numFmt w:val="bullet"/>
      <w:lvlText w:val=""/>
      <w:lvlJc w:val="left"/>
      <w:pPr>
        <w:tabs>
          <w:tab w:val="num" w:pos="2803"/>
        </w:tabs>
        <w:ind w:left="2803" w:hanging="360"/>
      </w:pPr>
      <w:rPr>
        <w:rFonts w:ascii="Symbol" w:hAnsi="Symbol" w:hint="default"/>
      </w:rPr>
    </w:lvl>
    <w:lvl w:ilvl="4" w:tplc="FFFFFFFF" w:tentative="1">
      <w:start w:val="1"/>
      <w:numFmt w:val="bullet"/>
      <w:lvlText w:val="o"/>
      <w:lvlJc w:val="left"/>
      <w:pPr>
        <w:tabs>
          <w:tab w:val="num" w:pos="3523"/>
        </w:tabs>
        <w:ind w:left="3523" w:hanging="360"/>
      </w:pPr>
      <w:rPr>
        <w:rFonts w:ascii="Courier New" w:hAnsi="Courier New" w:cs="Univers" w:hint="default"/>
      </w:rPr>
    </w:lvl>
    <w:lvl w:ilvl="5" w:tplc="FFFFFFFF" w:tentative="1">
      <w:start w:val="1"/>
      <w:numFmt w:val="bullet"/>
      <w:lvlText w:val=""/>
      <w:lvlJc w:val="left"/>
      <w:pPr>
        <w:tabs>
          <w:tab w:val="num" w:pos="4243"/>
        </w:tabs>
        <w:ind w:left="4243" w:hanging="360"/>
      </w:pPr>
      <w:rPr>
        <w:rFonts w:ascii="Wingdings" w:hAnsi="Wingdings" w:hint="default"/>
      </w:rPr>
    </w:lvl>
    <w:lvl w:ilvl="6" w:tplc="FFFFFFFF" w:tentative="1">
      <w:start w:val="1"/>
      <w:numFmt w:val="bullet"/>
      <w:lvlText w:val=""/>
      <w:lvlJc w:val="left"/>
      <w:pPr>
        <w:tabs>
          <w:tab w:val="num" w:pos="4963"/>
        </w:tabs>
        <w:ind w:left="4963" w:hanging="360"/>
      </w:pPr>
      <w:rPr>
        <w:rFonts w:ascii="Symbol" w:hAnsi="Symbol" w:hint="default"/>
      </w:rPr>
    </w:lvl>
    <w:lvl w:ilvl="7" w:tplc="FFFFFFFF" w:tentative="1">
      <w:start w:val="1"/>
      <w:numFmt w:val="bullet"/>
      <w:lvlText w:val="o"/>
      <w:lvlJc w:val="left"/>
      <w:pPr>
        <w:tabs>
          <w:tab w:val="num" w:pos="5683"/>
        </w:tabs>
        <w:ind w:left="5683" w:hanging="360"/>
      </w:pPr>
      <w:rPr>
        <w:rFonts w:ascii="Courier New" w:hAnsi="Courier New" w:cs="Univers" w:hint="default"/>
      </w:rPr>
    </w:lvl>
    <w:lvl w:ilvl="8" w:tplc="FFFFFFFF" w:tentative="1">
      <w:start w:val="1"/>
      <w:numFmt w:val="bullet"/>
      <w:lvlText w:val=""/>
      <w:lvlJc w:val="left"/>
      <w:pPr>
        <w:tabs>
          <w:tab w:val="num" w:pos="6403"/>
        </w:tabs>
        <w:ind w:left="6403" w:hanging="360"/>
      </w:pPr>
      <w:rPr>
        <w:rFonts w:ascii="Wingdings" w:hAnsi="Wingdings" w:hint="default"/>
      </w:rPr>
    </w:lvl>
  </w:abstractNum>
  <w:abstractNum w:abstractNumId="161">
    <w:nsid w:val="094418C0"/>
    <w:multiLevelType w:val="multilevel"/>
    <w:tmpl w:val="9E06FBB4"/>
    <w:lvl w:ilvl="0">
      <w:start w:val="1"/>
      <w:numFmt w:val="decimal"/>
      <w:lvlText w:val="%1."/>
      <w:lvlJc w:val="left"/>
      <w:pPr>
        <w:tabs>
          <w:tab w:val="num" w:pos="737"/>
        </w:tabs>
        <w:ind w:left="737" w:hanging="377"/>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2">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3">
    <w:nsid w:val="0956627A"/>
    <w:multiLevelType w:val="hybridMultilevel"/>
    <w:tmpl w:val="F4B8DFB6"/>
    <w:lvl w:ilvl="0" w:tplc="05A4A5F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66">
    <w:nsid w:val="09791431"/>
    <w:multiLevelType w:val="hybridMultilevel"/>
    <w:tmpl w:val="CB08777A"/>
    <w:lvl w:ilvl="0" w:tplc="6B144462">
      <w:start w:val="3"/>
      <w:numFmt w:val="lowerLetter"/>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67">
    <w:nsid w:val="0985544F"/>
    <w:multiLevelType w:val="hybridMultilevel"/>
    <w:tmpl w:val="A31E2CA8"/>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8">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9">
    <w:nsid w:val="09907844"/>
    <w:multiLevelType w:val="hybridMultilevel"/>
    <w:tmpl w:val="50402820"/>
    <w:lvl w:ilvl="0" w:tplc="5A061E7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0">
    <w:nsid w:val="09A53E69"/>
    <w:multiLevelType w:val="hybridMultilevel"/>
    <w:tmpl w:val="B494064C"/>
    <w:lvl w:ilvl="0" w:tplc="04090001">
      <w:numFmt w:val="bullet"/>
      <w:lvlText w:val=""/>
      <w:lvlJc w:val="left"/>
      <w:pPr>
        <w:tabs>
          <w:tab w:val="num" w:pos="720"/>
        </w:tabs>
        <w:ind w:left="720" w:hanging="360"/>
      </w:pPr>
      <w:rPr>
        <w:rFonts w:ascii="Symbol" w:eastAsia="Times New Roman"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1">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172">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173">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174">
    <w:nsid w:val="09EA03B2"/>
    <w:multiLevelType w:val="hybridMultilevel"/>
    <w:tmpl w:val="E4EE1E16"/>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5">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6">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7">
    <w:nsid w:val="0A0B7522"/>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78">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9">
    <w:nsid w:val="0A3D797A"/>
    <w:multiLevelType w:val="hybridMultilevel"/>
    <w:tmpl w:val="2E363628"/>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80">
    <w:nsid w:val="0A3E0F06"/>
    <w:multiLevelType w:val="hybridMultilevel"/>
    <w:tmpl w:val="A2F4FE1A"/>
    <w:lvl w:ilvl="0" w:tplc="0409000F">
      <w:start w:val="1"/>
      <w:numFmt w:val="decimal"/>
      <w:lvlText w:val="%1."/>
      <w:lvlJc w:val="left"/>
      <w:pPr>
        <w:tabs>
          <w:tab w:val="num" w:pos="420"/>
        </w:tabs>
        <w:ind w:left="420" w:hanging="420"/>
      </w:pPr>
    </w:lvl>
    <w:lvl w:ilvl="1" w:tplc="7BBC47BA">
      <w:start w:val="8"/>
      <w:numFmt w:val="decimal"/>
      <w:lvlText w:val="第%2"/>
      <w:lvlJc w:val="left"/>
      <w:pPr>
        <w:tabs>
          <w:tab w:val="num" w:pos="795"/>
        </w:tabs>
        <w:ind w:left="795" w:hanging="375"/>
      </w:pPr>
      <w:rPr>
        <w:rFonts w:hint="eastAsia"/>
      </w:rPr>
    </w:lvl>
    <w:lvl w:ilvl="2" w:tplc="14A2FA62">
      <w:start w:val="145"/>
      <w:numFmt w:val="decimal"/>
      <w:lvlText w:val="第%3条"/>
      <w:lvlJc w:val="left"/>
      <w:pPr>
        <w:tabs>
          <w:tab w:val="num" w:pos="1920"/>
        </w:tabs>
        <w:ind w:left="1920" w:hanging="1080"/>
      </w:pPr>
      <w:rPr>
        <w:rFonts w:hint="eastAsia"/>
      </w:rPr>
    </w:lvl>
    <w:lvl w:ilvl="3" w:tplc="E468F81A">
      <w:start w:val="1"/>
      <w:numFmt w:val="decimal"/>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1">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82">
    <w:nsid w:val="0A60397A"/>
    <w:multiLevelType w:val="multilevel"/>
    <w:tmpl w:val="9AE25BB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3">
    <w:nsid w:val="0A7F4F1C"/>
    <w:multiLevelType w:val="multilevel"/>
    <w:tmpl w:val="04E895B2"/>
    <w:lvl w:ilvl="0">
      <w:start w:val="64"/>
      <w:numFmt w:val="bullet"/>
      <w:lvlText w:val=""/>
      <w:lvlJc w:val="left"/>
      <w:pPr>
        <w:tabs>
          <w:tab w:val="num" w:pos="840"/>
        </w:tabs>
        <w:ind w:left="840" w:hanging="360"/>
      </w:pPr>
      <w:rPr>
        <w:rFonts w:ascii="Wingdings 2" w:eastAsia="SimSun" w:hAnsi="Wingdings 2" w:cs="Times New Roman"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84">
    <w:nsid w:val="0A8E1677"/>
    <w:multiLevelType w:val="hybridMultilevel"/>
    <w:tmpl w:val="2B388D40"/>
    <w:lvl w:ilvl="0" w:tplc="3EB069EE">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5">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6">
    <w:nsid w:val="0A965F6E"/>
    <w:multiLevelType w:val="hybridMultilevel"/>
    <w:tmpl w:val="706C4804"/>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7">
    <w:nsid w:val="0AA621A7"/>
    <w:multiLevelType w:val="hybridMultilevel"/>
    <w:tmpl w:val="69BE2C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8">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9">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90">
    <w:nsid w:val="0AD83EDA"/>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1">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92">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193">
    <w:nsid w:val="0B127620"/>
    <w:multiLevelType w:val="multilevel"/>
    <w:tmpl w:val="DD1C187E"/>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4">
    <w:nsid w:val="0B2A7CB6"/>
    <w:multiLevelType w:val="hybridMultilevel"/>
    <w:tmpl w:val="3496BC7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5">
    <w:nsid w:val="0B2C3762"/>
    <w:multiLevelType w:val="hybridMultilevel"/>
    <w:tmpl w:val="B8D08EEA"/>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6">
    <w:nsid w:val="0B365879"/>
    <w:multiLevelType w:val="hybridMultilevel"/>
    <w:tmpl w:val="F9908A90"/>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7">
    <w:nsid w:val="0B3B0072"/>
    <w:multiLevelType w:val="singleLevel"/>
    <w:tmpl w:val="04070017"/>
    <w:lvl w:ilvl="0">
      <w:start w:val="1"/>
      <w:numFmt w:val="lowerLetter"/>
      <w:lvlText w:val="%1)"/>
      <w:lvlJc w:val="left"/>
      <w:pPr>
        <w:tabs>
          <w:tab w:val="num" w:pos="360"/>
        </w:tabs>
        <w:ind w:left="360" w:hanging="360"/>
      </w:pPr>
    </w:lvl>
  </w:abstractNum>
  <w:abstractNum w:abstractNumId="198">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9">
    <w:nsid w:val="0B765E77"/>
    <w:multiLevelType w:val="hybridMultilevel"/>
    <w:tmpl w:val="715C79CA"/>
    <w:lvl w:ilvl="0" w:tplc="82F45640">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00">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201">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2">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03">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204">
    <w:nsid w:val="0BA971E2"/>
    <w:multiLevelType w:val="hybridMultilevel"/>
    <w:tmpl w:val="769A6A7A"/>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5">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06">
    <w:nsid w:val="0BBE21F7"/>
    <w:multiLevelType w:val="multilevel"/>
    <w:tmpl w:val="7124D42A"/>
    <w:lvl w:ilvl="0">
      <w:start w:val="11"/>
      <w:numFmt w:val="decimal"/>
      <w:lvlText w:val="%1"/>
      <w:lvlJc w:val="left"/>
      <w:pPr>
        <w:tabs>
          <w:tab w:val="num" w:pos="720"/>
        </w:tabs>
        <w:ind w:left="720" w:hanging="720"/>
      </w:pPr>
      <w:rPr>
        <w:rFonts w:hint="default"/>
      </w:rPr>
    </w:lvl>
    <w:lvl w:ilvl="1">
      <w:start w:val="2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7">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8">
    <w:nsid w:val="0BD10360"/>
    <w:multiLevelType w:val="hybridMultilevel"/>
    <w:tmpl w:val="786AE13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09">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210">
    <w:nsid w:val="0BE74EA1"/>
    <w:multiLevelType w:val="hybridMultilevel"/>
    <w:tmpl w:val="6B0647A8"/>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211">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12">
    <w:nsid w:val="0BF73C16"/>
    <w:multiLevelType w:val="multilevel"/>
    <w:tmpl w:val="931055B8"/>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3">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214">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5">
    <w:nsid w:val="0C1E7D6F"/>
    <w:multiLevelType w:val="multilevel"/>
    <w:tmpl w:val="C0CE47A2"/>
    <w:lvl w:ilvl="0">
      <w:start w:val="1"/>
      <w:numFmt w:val="bullet"/>
      <w:lvlText w:val=""/>
      <w:lvlJc w:val="left"/>
      <w:pPr>
        <w:tabs>
          <w:tab w:val="num" w:pos="680"/>
        </w:tabs>
        <w:ind w:left="680" w:hanging="510"/>
      </w:pPr>
      <w:rPr>
        <w:rFonts w:ascii="Symbol" w:hAnsi="Symbol" w:cs="Times New Roman" w:hint="default"/>
      </w:rPr>
    </w:lvl>
    <w:lvl w:ilvl="1">
      <w:start w:val="1"/>
      <w:numFmt w:val="decimal"/>
      <w:lvlText w:val="%2."/>
      <w:lvlJc w:val="left"/>
      <w:pPr>
        <w:tabs>
          <w:tab w:val="num" w:pos="1440"/>
        </w:tabs>
        <w:ind w:left="1440" w:hanging="360"/>
      </w:pPr>
    </w:lvl>
    <w:lvl w:ilvl="2">
      <w:start w:val="1"/>
      <w:numFmt w:val="bullet"/>
      <w:lvlText w:val=""/>
      <w:lvlJc w:val="left"/>
      <w:pPr>
        <w:tabs>
          <w:tab w:val="num" w:pos="2310"/>
        </w:tabs>
        <w:ind w:left="2310" w:hanging="510"/>
      </w:pPr>
      <w:rPr>
        <w:rFonts w:ascii="Symbol" w:hAnsi="Symbol"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6">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7">
    <w:nsid w:val="0C2F2520"/>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8">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219">
    <w:nsid w:val="0C3A3633"/>
    <w:multiLevelType w:val="hybridMultilevel"/>
    <w:tmpl w:val="0D3625C6"/>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0">
    <w:nsid w:val="0C511FB5"/>
    <w:multiLevelType w:val="hybridMultilevel"/>
    <w:tmpl w:val="54E8DDFC"/>
    <w:lvl w:ilvl="0" w:tplc="C5E2FDE0">
      <w:start w:val="1"/>
      <w:numFmt w:val="decimal"/>
      <w:lvlText w:val="%1."/>
      <w:lvlJc w:val="left"/>
      <w:pPr>
        <w:tabs>
          <w:tab w:val="num" w:pos="720"/>
        </w:tabs>
        <w:ind w:left="720" w:hanging="360"/>
      </w:pPr>
    </w:lvl>
    <w:lvl w:ilvl="1" w:tplc="2194AF3E" w:tentative="1">
      <w:start w:val="1"/>
      <w:numFmt w:val="decimal"/>
      <w:lvlText w:val="%2."/>
      <w:lvlJc w:val="left"/>
      <w:pPr>
        <w:tabs>
          <w:tab w:val="num" w:pos="1440"/>
        </w:tabs>
        <w:ind w:left="1440" w:hanging="360"/>
      </w:pPr>
    </w:lvl>
    <w:lvl w:ilvl="2" w:tplc="72D6EE22" w:tentative="1">
      <w:start w:val="1"/>
      <w:numFmt w:val="decimal"/>
      <w:lvlText w:val="%3."/>
      <w:lvlJc w:val="left"/>
      <w:pPr>
        <w:tabs>
          <w:tab w:val="num" w:pos="2160"/>
        </w:tabs>
        <w:ind w:left="2160" w:hanging="360"/>
      </w:pPr>
    </w:lvl>
    <w:lvl w:ilvl="3" w:tplc="451469EC" w:tentative="1">
      <w:start w:val="1"/>
      <w:numFmt w:val="decimal"/>
      <w:lvlText w:val="%4."/>
      <w:lvlJc w:val="left"/>
      <w:pPr>
        <w:tabs>
          <w:tab w:val="num" w:pos="2880"/>
        </w:tabs>
        <w:ind w:left="2880" w:hanging="360"/>
      </w:pPr>
    </w:lvl>
    <w:lvl w:ilvl="4" w:tplc="FDF64D42" w:tentative="1">
      <w:start w:val="1"/>
      <w:numFmt w:val="decimal"/>
      <w:lvlText w:val="%5."/>
      <w:lvlJc w:val="left"/>
      <w:pPr>
        <w:tabs>
          <w:tab w:val="num" w:pos="3600"/>
        </w:tabs>
        <w:ind w:left="3600" w:hanging="360"/>
      </w:pPr>
    </w:lvl>
    <w:lvl w:ilvl="5" w:tplc="51848CE2" w:tentative="1">
      <w:start w:val="1"/>
      <w:numFmt w:val="decimal"/>
      <w:lvlText w:val="%6."/>
      <w:lvlJc w:val="left"/>
      <w:pPr>
        <w:tabs>
          <w:tab w:val="num" w:pos="4320"/>
        </w:tabs>
        <w:ind w:left="4320" w:hanging="360"/>
      </w:pPr>
    </w:lvl>
    <w:lvl w:ilvl="6" w:tplc="38E035FA" w:tentative="1">
      <w:start w:val="1"/>
      <w:numFmt w:val="decimal"/>
      <w:lvlText w:val="%7."/>
      <w:lvlJc w:val="left"/>
      <w:pPr>
        <w:tabs>
          <w:tab w:val="num" w:pos="5040"/>
        </w:tabs>
        <w:ind w:left="5040" w:hanging="360"/>
      </w:pPr>
    </w:lvl>
    <w:lvl w:ilvl="7" w:tplc="32D4641E" w:tentative="1">
      <w:start w:val="1"/>
      <w:numFmt w:val="decimal"/>
      <w:lvlText w:val="%8."/>
      <w:lvlJc w:val="left"/>
      <w:pPr>
        <w:tabs>
          <w:tab w:val="num" w:pos="5760"/>
        </w:tabs>
        <w:ind w:left="5760" w:hanging="360"/>
      </w:pPr>
    </w:lvl>
    <w:lvl w:ilvl="8" w:tplc="3C2A6CDC" w:tentative="1">
      <w:start w:val="1"/>
      <w:numFmt w:val="decimal"/>
      <w:lvlText w:val="%9."/>
      <w:lvlJc w:val="left"/>
      <w:pPr>
        <w:tabs>
          <w:tab w:val="num" w:pos="6480"/>
        </w:tabs>
        <w:ind w:left="6480" w:hanging="360"/>
      </w:pPr>
    </w:lvl>
  </w:abstractNum>
  <w:abstractNum w:abstractNumId="221">
    <w:nsid w:val="0C6242F8"/>
    <w:multiLevelType w:val="hybridMultilevel"/>
    <w:tmpl w:val="AAE0D5CA"/>
    <w:lvl w:ilvl="0" w:tplc="04090009">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80"/>
        </w:tabs>
        <w:ind w:left="1380" w:hanging="420"/>
      </w:pPr>
      <w:rPr>
        <w:rFonts w:ascii="Wingdings" w:hAnsi="Wingdings" w:hint="default"/>
      </w:rPr>
    </w:lvl>
    <w:lvl w:ilvl="2" w:tplc="04090005" w:tentative="1">
      <w:start w:val="1"/>
      <w:numFmt w:val="bullet"/>
      <w:lvlText w:val=""/>
      <w:lvlJc w:val="left"/>
      <w:pPr>
        <w:tabs>
          <w:tab w:val="num" w:pos="1800"/>
        </w:tabs>
        <w:ind w:left="1800" w:hanging="420"/>
      </w:pPr>
      <w:rPr>
        <w:rFonts w:ascii="Wingdings" w:hAnsi="Wingdings" w:hint="default"/>
      </w:rPr>
    </w:lvl>
    <w:lvl w:ilvl="3" w:tplc="04090001" w:tentative="1">
      <w:start w:val="1"/>
      <w:numFmt w:val="bullet"/>
      <w:lvlText w:val=""/>
      <w:lvlJc w:val="left"/>
      <w:pPr>
        <w:tabs>
          <w:tab w:val="num" w:pos="2220"/>
        </w:tabs>
        <w:ind w:left="2220" w:hanging="420"/>
      </w:pPr>
      <w:rPr>
        <w:rFonts w:ascii="Wingdings" w:hAnsi="Wingdings" w:hint="default"/>
      </w:rPr>
    </w:lvl>
    <w:lvl w:ilvl="4" w:tplc="04090003" w:tentative="1">
      <w:start w:val="1"/>
      <w:numFmt w:val="bullet"/>
      <w:lvlText w:val=""/>
      <w:lvlJc w:val="left"/>
      <w:pPr>
        <w:tabs>
          <w:tab w:val="num" w:pos="2640"/>
        </w:tabs>
        <w:ind w:left="2640" w:hanging="420"/>
      </w:pPr>
      <w:rPr>
        <w:rFonts w:ascii="Wingdings" w:hAnsi="Wingdings" w:hint="default"/>
      </w:rPr>
    </w:lvl>
    <w:lvl w:ilvl="5" w:tplc="04090005" w:tentative="1">
      <w:start w:val="1"/>
      <w:numFmt w:val="bullet"/>
      <w:lvlText w:val=""/>
      <w:lvlJc w:val="left"/>
      <w:pPr>
        <w:tabs>
          <w:tab w:val="num" w:pos="3060"/>
        </w:tabs>
        <w:ind w:left="3060" w:hanging="420"/>
      </w:pPr>
      <w:rPr>
        <w:rFonts w:ascii="Wingdings" w:hAnsi="Wingdings" w:hint="default"/>
      </w:rPr>
    </w:lvl>
    <w:lvl w:ilvl="6" w:tplc="04090001" w:tentative="1">
      <w:start w:val="1"/>
      <w:numFmt w:val="bullet"/>
      <w:lvlText w:val=""/>
      <w:lvlJc w:val="left"/>
      <w:pPr>
        <w:tabs>
          <w:tab w:val="num" w:pos="3480"/>
        </w:tabs>
        <w:ind w:left="3480" w:hanging="420"/>
      </w:pPr>
      <w:rPr>
        <w:rFonts w:ascii="Wingdings" w:hAnsi="Wingdings" w:hint="default"/>
      </w:rPr>
    </w:lvl>
    <w:lvl w:ilvl="7" w:tplc="04090003" w:tentative="1">
      <w:start w:val="1"/>
      <w:numFmt w:val="bullet"/>
      <w:lvlText w:val=""/>
      <w:lvlJc w:val="left"/>
      <w:pPr>
        <w:tabs>
          <w:tab w:val="num" w:pos="3900"/>
        </w:tabs>
        <w:ind w:left="3900" w:hanging="420"/>
      </w:pPr>
      <w:rPr>
        <w:rFonts w:ascii="Wingdings" w:hAnsi="Wingdings" w:hint="default"/>
      </w:rPr>
    </w:lvl>
    <w:lvl w:ilvl="8" w:tplc="04090005" w:tentative="1">
      <w:start w:val="1"/>
      <w:numFmt w:val="bullet"/>
      <w:lvlText w:val=""/>
      <w:lvlJc w:val="left"/>
      <w:pPr>
        <w:tabs>
          <w:tab w:val="num" w:pos="4320"/>
        </w:tabs>
        <w:ind w:left="4320" w:hanging="420"/>
      </w:pPr>
      <w:rPr>
        <w:rFonts w:ascii="Wingdings" w:hAnsi="Wingdings" w:hint="default"/>
      </w:rPr>
    </w:lvl>
  </w:abstractNum>
  <w:abstractNum w:abstractNumId="222">
    <w:nsid w:val="0C636AB7"/>
    <w:multiLevelType w:val="multilevel"/>
    <w:tmpl w:val="8BFE00D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23">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4">
    <w:nsid w:val="0C8861F4"/>
    <w:multiLevelType w:val="multilevel"/>
    <w:tmpl w:val="43D2538E"/>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25">
    <w:nsid w:val="0C88674F"/>
    <w:multiLevelType w:val="multilevel"/>
    <w:tmpl w:val="6FC2063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Times New Roman" w:hint="default"/>
      </w:rPr>
    </w:lvl>
    <w:lvl w:ilvl="2">
      <w:numFmt w:val="bullet"/>
      <w:lvlText w:val=""/>
      <w:lvlJc w:val="left"/>
      <w:pPr>
        <w:tabs>
          <w:tab w:val="num" w:pos="2340"/>
        </w:tabs>
        <w:ind w:left="2340" w:hanging="360"/>
      </w:pPr>
      <w:rPr>
        <w:rFonts w:ascii="Symbol" w:hAnsi="Symbol" w:cs="Times New Roman"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6">
    <w:nsid w:val="0C9C683C"/>
    <w:multiLevelType w:val="multilevel"/>
    <w:tmpl w:val="1FECF09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27">
    <w:nsid w:val="0CB34E65"/>
    <w:multiLevelType w:val="hybridMultilevel"/>
    <w:tmpl w:val="F8F8C63E"/>
    <w:lvl w:ilvl="0" w:tplc="01B25DE8">
      <w:start w:val="2"/>
      <w:numFmt w:val="japaneseCounting"/>
      <w:lvlText w:val="第%1章"/>
      <w:lvlJc w:val="left"/>
      <w:pPr>
        <w:tabs>
          <w:tab w:val="num" w:pos="930"/>
        </w:tabs>
        <w:ind w:left="930" w:hanging="720"/>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228">
    <w:nsid w:val="0CB65117"/>
    <w:multiLevelType w:val="hybridMultilevel"/>
    <w:tmpl w:val="7F345D86"/>
    <w:lvl w:ilvl="0" w:tplc="80CCBABE">
      <w:start w:val="13"/>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9">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0">
    <w:nsid w:val="0CC3495B"/>
    <w:multiLevelType w:val="multilevel"/>
    <w:tmpl w:val="00000000"/>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31">
    <w:nsid w:val="0CF66014"/>
    <w:multiLevelType w:val="hybridMultilevel"/>
    <w:tmpl w:val="6B6A420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32">
    <w:nsid w:val="0D0D5D53"/>
    <w:multiLevelType w:val="hybridMultilevel"/>
    <w:tmpl w:val="0A32A25E"/>
    <w:lvl w:ilvl="0" w:tplc="04060001">
      <w:start w:val="1"/>
      <w:numFmt w:val="bullet"/>
      <w:lvlText w:val=""/>
      <w:lvlJc w:val="left"/>
      <w:pPr>
        <w:tabs>
          <w:tab w:val="num" w:pos="1080"/>
        </w:tabs>
        <w:ind w:left="1080" w:hanging="360"/>
      </w:pPr>
      <w:rPr>
        <w:rFonts w:ascii="Symbol" w:hAnsi="Symbol" w:cs="Symbol" w:hint="default"/>
      </w:rPr>
    </w:lvl>
    <w:lvl w:ilvl="1" w:tplc="04060003">
      <w:start w:val="1"/>
      <w:numFmt w:val="bullet"/>
      <w:lvlText w:val="o"/>
      <w:lvlJc w:val="left"/>
      <w:pPr>
        <w:tabs>
          <w:tab w:val="num" w:pos="1800"/>
        </w:tabs>
        <w:ind w:left="1800" w:hanging="360"/>
      </w:pPr>
      <w:rPr>
        <w:rFonts w:ascii="Courier New" w:hAnsi="Courier New" w:cs="Courier New" w:hint="default"/>
      </w:rPr>
    </w:lvl>
    <w:lvl w:ilvl="2" w:tplc="04060005">
      <w:start w:val="1"/>
      <w:numFmt w:val="bullet"/>
      <w:lvlText w:val=""/>
      <w:lvlJc w:val="left"/>
      <w:pPr>
        <w:tabs>
          <w:tab w:val="num" w:pos="2520"/>
        </w:tabs>
        <w:ind w:left="2520" w:hanging="360"/>
      </w:pPr>
      <w:rPr>
        <w:rFonts w:ascii="Times New Roman" w:hAnsi="Times New Roman" w:cs="Times New Roman" w:hint="default"/>
      </w:rPr>
    </w:lvl>
    <w:lvl w:ilvl="3" w:tplc="04060001">
      <w:start w:val="1"/>
      <w:numFmt w:val="bullet"/>
      <w:lvlText w:val=""/>
      <w:lvlJc w:val="left"/>
      <w:pPr>
        <w:tabs>
          <w:tab w:val="num" w:pos="3240"/>
        </w:tabs>
        <w:ind w:left="3240" w:hanging="360"/>
      </w:pPr>
      <w:rPr>
        <w:rFonts w:ascii="Symbol" w:hAnsi="Symbol" w:cs="Symbol" w:hint="default"/>
      </w:rPr>
    </w:lvl>
    <w:lvl w:ilvl="4" w:tplc="04060003">
      <w:start w:val="1"/>
      <w:numFmt w:val="bullet"/>
      <w:lvlText w:val="o"/>
      <w:lvlJc w:val="left"/>
      <w:pPr>
        <w:tabs>
          <w:tab w:val="num" w:pos="3960"/>
        </w:tabs>
        <w:ind w:left="3960" w:hanging="360"/>
      </w:pPr>
      <w:rPr>
        <w:rFonts w:ascii="Courier New" w:hAnsi="Courier New" w:cs="Courier New" w:hint="default"/>
      </w:rPr>
    </w:lvl>
    <w:lvl w:ilvl="5" w:tplc="04060005">
      <w:start w:val="1"/>
      <w:numFmt w:val="bullet"/>
      <w:lvlText w:val=""/>
      <w:lvlJc w:val="left"/>
      <w:pPr>
        <w:tabs>
          <w:tab w:val="num" w:pos="4680"/>
        </w:tabs>
        <w:ind w:left="4680" w:hanging="360"/>
      </w:pPr>
      <w:rPr>
        <w:rFonts w:ascii="Times New Roman" w:hAnsi="Times New Roman" w:cs="Times New Roman" w:hint="default"/>
      </w:rPr>
    </w:lvl>
    <w:lvl w:ilvl="6" w:tplc="04060001">
      <w:start w:val="1"/>
      <w:numFmt w:val="bullet"/>
      <w:lvlText w:val=""/>
      <w:lvlJc w:val="left"/>
      <w:pPr>
        <w:tabs>
          <w:tab w:val="num" w:pos="5400"/>
        </w:tabs>
        <w:ind w:left="5400" w:hanging="360"/>
      </w:pPr>
      <w:rPr>
        <w:rFonts w:ascii="Symbol" w:hAnsi="Symbol" w:cs="Symbol" w:hint="default"/>
      </w:rPr>
    </w:lvl>
    <w:lvl w:ilvl="7" w:tplc="04060003">
      <w:start w:val="1"/>
      <w:numFmt w:val="bullet"/>
      <w:lvlText w:val="o"/>
      <w:lvlJc w:val="left"/>
      <w:pPr>
        <w:tabs>
          <w:tab w:val="num" w:pos="6120"/>
        </w:tabs>
        <w:ind w:left="6120" w:hanging="360"/>
      </w:pPr>
      <w:rPr>
        <w:rFonts w:ascii="Courier New" w:hAnsi="Courier New" w:cs="Courier New" w:hint="default"/>
      </w:rPr>
    </w:lvl>
    <w:lvl w:ilvl="8" w:tplc="04060005">
      <w:start w:val="1"/>
      <w:numFmt w:val="bullet"/>
      <w:lvlText w:val=""/>
      <w:lvlJc w:val="left"/>
      <w:pPr>
        <w:tabs>
          <w:tab w:val="num" w:pos="6840"/>
        </w:tabs>
        <w:ind w:left="6840" w:hanging="360"/>
      </w:pPr>
      <w:rPr>
        <w:rFonts w:ascii="Times New Roman" w:hAnsi="Times New Roman" w:cs="Times New Roman" w:hint="default"/>
      </w:rPr>
    </w:lvl>
  </w:abstractNum>
  <w:abstractNum w:abstractNumId="233">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4">
    <w:nsid w:val="0D1F064B"/>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235">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36">
    <w:nsid w:val="0D4B2DCE"/>
    <w:multiLevelType w:val="hybridMultilevel"/>
    <w:tmpl w:val="FADC6A44"/>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7">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8">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239">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240">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41">
    <w:nsid w:val="0DA242E7"/>
    <w:multiLevelType w:val="hybridMultilevel"/>
    <w:tmpl w:val="A5B23CB4"/>
    <w:lvl w:ilvl="0" w:tplc="375E863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2">
    <w:nsid w:val="0DAB1BB7"/>
    <w:multiLevelType w:val="hybridMultilevel"/>
    <w:tmpl w:val="0980C8E2"/>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43">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4">
    <w:nsid w:val="0DB21C45"/>
    <w:multiLevelType w:val="singleLevel"/>
    <w:tmpl w:val="04070017"/>
    <w:lvl w:ilvl="0">
      <w:start w:val="1"/>
      <w:numFmt w:val="lowerLetter"/>
      <w:lvlText w:val="%1)"/>
      <w:lvlJc w:val="left"/>
      <w:pPr>
        <w:tabs>
          <w:tab w:val="num" w:pos="360"/>
        </w:tabs>
        <w:ind w:left="360" w:hanging="360"/>
      </w:pPr>
    </w:lvl>
  </w:abstractNum>
  <w:abstractNum w:abstractNumId="245">
    <w:nsid w:val="0DB341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46">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7">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248">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9">
    <w:nsid w:val="0DF062C6"/>
    <w:multiLevelType w:val="hybridMultilevel"/>
    <w:tmpl w:val="259664B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50">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251">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52">
    <w:nsid w:val="0E020ABB"/>
    <w:multiLevelType w:val="hybridMultilevel"/>
    <w:tmpl w:val="CAA801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53">
    <w:nsid w:val="0E0931B0"/>
    <w:multiLevelType w:val="hybridMultilevel"/>
    <w:tmpl w:val="C6DC7F8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54">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255">
    <w:nsid w:val="0E3007F0"/>
    <w:multiLevelType w:val="hybridMultilevel"/>
    <w:tmpl w:val="9696985A"/>
    <w:lvl w:ilvl="0" w:tplc="7E14562E">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256">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257">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258">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259">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0">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1">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262">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263">
    <w:nsid w:val="0E806F41"/>
    <w:multiLevelType w:val="multilevel"/>
    <w:tmpl w:val="9CE0CAB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64">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265">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6">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7">
    <w:nsid w:val="0EBA328A"/>
    <w:multiLevelType w:val="hybridMultilevel"/>
    <w:tmpl w:val="2DFA1DAC"/>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68">
    <w:nsid w:val="0EC60689"/>
    <w:multiLevelType w:val="multilevel"/>
    <w:tmpl w:val="DF985CD6"/>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9">
    <w:nsid w:val="0EDB142D"/>
    <w:multiLevelType w:val="hybridMultilevel"/>
    <w:tmpl w:val="48BCC3CE"/>
    <w:lvl w:ilvl="0" w:tplc="9C28280C">
      <w:start w:val="1"/>
      <w:numFmt w:val="bullet"/>
      <w:lvlText w:val="-"/>
      <w:lvlJc w:val="left"/>
      <w:pPr>
        <w:tabs>
          <w:tab w:val="num" w:pos="360"/>
        </w:tabs>
        <w:ind w:left="360" w:hanging="360"/>
      </w:pPr>
      <w:rPr>
        <w:rFonts w:ascii="Arial Mäori" w:hAnsi="Arial Mäori"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0">
    <w:nsid w:val="0EE47A56"/>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1">
    <w:nsid w:val="0EFF7018"/>
    <w:multiLevelType w:val="hybridMultilevel"/>
    <w:tmpl w:val="6ABE90B2"/>
    <w:lvl w:ilvl="0" w:tplc="99CCBE9E">
      <w:start w:val="1"/>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2">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273">
    <w:nsid w:val="0F166865"/>
    <w:multiLevelType w:val="hybridMultilevel"/>
    <w:tmpl w:val="2E7C9FC0"/>
    <w:lvl w:ilvl="0" w:tplc="B72A4540">
      <w:start w:val="4"/>
      <w:numFmt w:val="bullet"/>
      <w:lvlText w:val=""/>
      <w:lvlJc w:val="left"/>
      <w:pPr>
        <w:tabs>
          <w:tab w:val="num" w:pos="360"/>
        </w:tabs>
        <w:ind w:left="360" w:hanging="360"/>
      </w:pPr>
      <w:rPr>
        <w:rFonts w:ascii="Symbol" w:eastAsia="PMingLiU" w:hAnsi="Symbol" w:cs="Times New Roman" w:hint="default"/>
        <w:b w:val="0"/>
      </w:rPr>
    </w:lvl>
    <w:lvl w:ilvl="1" w:tplc="04060003" w:tentative="1">
      <w:start w:val="1"/>
      <w:numFmt w:val="bullet"/>
      <w:lvlText w:val="o"/>
      <w:lvlJc w:val="left"/>
      <w:pPr>
        <w:tabs>
          <w:tab w:val="num" w:pos="1080"/>
        </w:tabs>
        <w:ind w:left="1080" w:hanging="360"/>
      </w:pPr>
      <w:rPr>
        <w:rFonts w:ascii="Courier New" w:hAnsi="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274">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275">
    <w:nsid w:val="0F252F29"/>
    <w:multiLevelType w:val="hybridMultilevel"/>
    <w:tmpl w:val="C74ADC4A"/>
    <w:lvl w:ilvl="0" w:tplc="04090003">
      <w:start w:val="1"/>
      <w:numFmt w:val="bullet"/>
      <w:lvlText w:val=""/>
      <w:lvlJc w:val="left"/>
      <w:pPr>
        <w:tabs>
          <w:tab w:val="num" w:pos="1050"/>
        </w:tabs>
        <w:ind w:left="1050" w:hanging="420"/>
      </w:pPr>
      <w:rPr>
        <w:rFonts w:ascii="Wingdings" w:hAnsi="Wingdings" w:hint="default"/>
      </w:rPr>
    </w:lvl>
    <w:lvl w:ilvl="1" w:tplc="04090003" w:tentative="1">
      <w:start w:val="1"/>
      <w:numFmt w:val="bullet"/>
      <w:lvlText w:val=""/>
      <w:lvlJc w:val="left"/>
      <w:pPr>
        <w:tabs>
          <w:tab w:val="num" w:pos="1470"/>
        </w:tabs>
        <w:ind w:left="1470" w:hanging="420"/>
      </w:pPr>
      <w:rPr>
        <w:rFonts w:ascii="Wingdings" w:hAnsi="Wingdings" w:hint="default"/>
      </w:rPr>
    </w:lvl>
    <w:lvl w:ilvl="2" w:tplc="04090005"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276">
    <w:nsid w:val="0F34010E"/>
    <w:multiLevelType w:val="multilevel"/>
    <w:tmpl w:val="46B60A9C"/>
    <w:lvl w:ilvl="0">
      <w:numFmt w:val="decimal"/>
      <w:lvlText w:val="%1"/>
      <w:lvlJc w:val="left"/>
      <w:pPr>
        <w:tabs>
          <w:tab w:val="num" w:pos="720"/>
        </w:tabs>
        <w:ind w:left="720" w:hanging="720"/>
      </w:pPr>
      <w:rPr>
        <w:rFonts w:hint="default"/>
      </w:rPr>
    </w:lvl>
    <w:lvl w:ilvl="1">
      <w:start w:val="4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7">
    <w:nsid w:val="0F3D5BA3"/>
    <w:multiLevelType w:val="hybridMultilevel"/>
    <w:tmpl w:val="872C3CA4"/>
    <w:lvl w:ilvl="0" w:tplc="1096C920">
      <w:start w:val="1"/>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78">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9">
    <w:nsid w:val="0F4B5A1F"/>
    <w:multiLevelType w:val="hybridMultilevel"/>
    <w:tmpl w:val="4142171C"/>
    <w:lvl w:ilvl="0" w:tplc="CA5A989A">
      <w:start w:val="1"/>
      <w:numFmt w:val="bullet"/>
      <w:lvlText w:val=""/>
      <w:lvlJc w:val="left"/>
      <w:pPr>
        <w:tabs>
          <w:tab w:val="num" w:pos="397"/>
        </w:tabs>
        <w:ind w:left="397" w:hanging="397"/>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0">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281">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282">
    <w:nsid w:val="0F7406CB"/>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83">
    <w:nsid w:val="0F821E9F"/>
    <w:multiLevelType w:val="hybridMultilevel"/>
    <w:tmpl w:val="DF80AF8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4">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285">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286">
    <w:nsid w:val="0FAC5A31"/>
    <w:multiLevelType w:val="hybridMultilevel"/>
    <w:tmpl w:val="F9FA9DBC"/>
    <w:lvl w:ilvl="0" w:tplc="0409000F">
      <w:start w:val="1"/>
      <w:numFmt w:val="decimal"/>
      <w:lvlText w:val="%1."/>
      <w:lvlJc w:val="left"/>
      <w:pPr>
        <w:tabs>
          <w:tab w:val="num" w:pos="1170"/>
        </w:tabs>
        <w:ind w:left="1170" w:hanging="420"/>
      </w:pPr>
    </w:lvl>
    <w:lvl w:ilvl="1" w:tplc="324C0E56">
      <w:start w:val="190"/>
      <w:numFmt w:val="decimal"/>
      <w:lvlText w:val="第%2条"/>
      <w:lvlJc w:val="left"/>
      <w:pPr>
        <w:tabs>
          <w:tab w:val="num" w:pos="2235"/>
        </w:tabs>
        <w:ind w:left="2235" w:hanging="1065"/>
      </w:pPr>
      <w:rPr>
        <w:rFonts w:hint="eastAsia"/>
      </w:rPr>
    </w:lvl>
    <w:lvl w:ilvl="2" w:tplc="62B40B60">
      <w:start w:val="194"/>
      <w:numFmt w:val="decimal"/>
      <w:lvlText w:val="%3条"/>
      <w:lvlJc w:val="left"/>
      <w:pPr>
        <w:tabs>
          <w:tab w:val="num" w:pos="2400"/>
        </w:tabs>
        <w:ind w:left="2400" w:hanging="810"/>
      </w:pPr>
      <w:rPr>
        <w:rFonts w:hint="eastAsia"/>
      </w:rPr>
    </w:lvl>
    <w:lvl w:ilvl="3" w:tplc="A8927860">
      <w:start w:val="1"/>
      <w:numFmt w:val="decimal"/>
      <w:lvlText w:val="%4．"/>
      <w:lvlJc w:val="left"/>
      <w:pPr>
        <w:tabs>
          <w:tab w:val="num" w:pos="2370"/>
        </w:tabs>
        <w:ind w:left="2370" w:hanging="360"/>
      </w:pPr>
      <w:rPr>
        <w:rFonts w:hint="eastAsia"/>
      </w:rPr>
    </w:lvl>
    <w:lvl w:ilvl="4" w:tplc="0409000F">
      <w:start w:val="1"/>
      <w:numFmt w:val="decimal"/>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287">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8">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289">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0">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1">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2">
    <w:nsid w:val="10541390"/>
    <w:multiLevelType w:val="hybridMultilevel"/>
    <w:tmpl w:val="5E1A6EF0"/>
    <w:lvl w:ilvl="0" w:tplc="67E08962">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93">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4">
    <w:nsid w:val="106A5DFB"/>
    <w:multiLevelType w:val="hybridMultilevel"/>
    <w:tmpl w:val="45006FE6"/>
    <w:lvl w:ilvl="0" w:tplc="04090009">
      <w:start w:val="1"/>
      <w:numFmt w:val="bullet"/>
      <w:lvlText w:val=""/>
      <w:lvlJc w:val="left"/>
      <w:pPr>
        <w:tabs>
          <w:tab w:val="num" w:pos="1065"/>
        </w:tabs>
        <w:ind w:left="1065" w:hanging="420"/>
      </w:pPr>
      <w:rPr>
        <w:rFonts w:ascii="Wingdings" w:hAnsi="Wingdings" w:hint="default"/>
      </w:rPr>
    </w:lvl>
    <w:lvl w:ilvl="1" w:tplc="32600EF0">
      <w:start w:val="1"/>
      <w:numFmt w:val="bullet"/>
      <w:lvlText w:val="→"/>
      <w:lvlJc w:val="left"/>
      <w:pPr>
        <w:tabs>
          <w:tab w:val="num" w:pos="1425"/>
        </w:tabs>
        <w:ind w:left="1425" w:hanging="360"/>
      </w:pPr>
      <w:rPr>
        <w:rFonts w:ascii="SimSun" w:eastAsia="SimSun" w:hAnsi="Symbol" w:hint="eastAsia"/>
      </w:rPr>
    </w:lvl>
    <w:lvl w:ilvl="2" w:tplc="04090005" w:tentative="1">
      <w:start w:val="1"/>
      <w:numFmt w:val="bullet"/>
      <w:lvlText w:val=""/>
      <w:lvlJc w:val="left"/>
      <w:pPr>
        <w:tabs>
          <w:tab w:val="num" w:pos="1905"/>
        </w:tabs>
        <w:ind w:left="1905" w:hanging="420"/>
      </w:pPr>
      <w:rPr>
        <w:rFonts w:ascii="Wingdings" w:hAnsi="Wingdings" w:hint="default"/>
      </w:rPr>
    </w:lvl>
    <w:lvl w:ilvl="3" w:tplc="04090001" w:tentative="1">
      <w:start w:val="1"/>
      <w:numFmt w:val="bullet"/>
      <w:lvlText w:val=""/>
      <w:lvlJc w:val="left"/>
      <w:pPr>
        <w:tabs>
          <w:tab w:val="num" w:pos="2325"/>
        </w:tabs>
        <w:ind w:left="2325" w:hanging="420"/>
      </w:pPr>
      <w:rPr>
        <w:rFonts w:ascii="Wingdings" w:hAnsi="Wingdings" w:hint="default"/>
      </w:rPr>
    </w:lvl>
    <w:lvl w:ilvl="4" w:tplc="04090003" w:tentative="1">
      <w:start w:val="1"/>
      <w:numFmt w:val="bullet"/>
      <w:lvlText w:val=""/>
      <w:lvlJc w:val="left"/>
      <w:pPr>
        <w:tabs>
          <w:tab w:val="num" w:pos="2745"/>
        </w:tabs>
        <w:ind w:left="2745" w:hanging="420"/>
      </w:pPr>
      <w:rPr>
        <w:rFonts w:ascii="Wingdings" w:hAnsi="Wingdings" w:hint="default"/>
      </w:rPr>
    </w:lvl>
    <w:lvl w:ilvl="5" w:tplc="04090005" w:tentative="1">
      <w:start w:val="1"/>
      <w:numFmt w:val="bullet"/>
      <w:lvlText w:val=""/>
      <w:lvlJc w:val="left"/>
      <w:pPr>
        <w:tabs>
          <w:tab w:val="num" w:pos="3165"/>
        </w:tabs>
        <w:ind w:left="3165" w:hanging="420"/>
      </w:pPr>
      <w:rPr>
        <w:rFonts w:ascii="Wingdings" w:hAnsi="Wingdings" w:hint="default"/>
      </w:rPr>
    </w:lvl>
    <w:lvl w:ilvl="6" w:tplc="04090001" w:tentative="1">
      <w:start w:val="1"/>
      <w:numFmt w:val="bullet"/>
      <w:lvlText w:val=""/>
      <w:lvlJc w:val="left"/>
      <w:pPr>
        <w:tabs>
          <w:tab w:val="num" w:pos="3585"/>
        </w:tabs>
        <w:ind w:left="3585" w:hanging="420"/>
      </w:pPr>
      <w:rPr>
        <w:rFonts w:ascii="Wingdings" w:hAnsi="Wingdings" w:hint="default"/>
      </w:rPr>
    </w:lvl>
    <w:lvl w:ilvl="7" w:tplc="04090003" w:tentative="1">
      <w:start w:val="1"/>
      <w:numFmt w:val="bullet"/>
      <w:lvlText w:val=""/>
      <w:lvlJc w:val="left"/>
      <w:pPr>
        <w:tabs>
          <w:tab w:val="num" w:pos="4005"/>
        </w:tabs>
        <w:ind w:left="4005" w:hanging="420"/>
      </w:pPr>
      <w:rPr>
        <w:rFonts w:ascii="Wingdings" w:hAnsi="Wingdings" w:hint="default"/>
      </w:rPr>
    </w:lvl>
    <w:lvl w:ilvl="8" w:tplc="04090005" w:tentative="1">
      <w:start w:val="1"/>
      <w:numFmt w:val="bullet"/>
      <w:lvlText w:val=""/>
      <w:lvlJc w:val="left"/>
      <w:pPr>
        <w:tabs>
          <w:tab w:val="num" w:pos="4425"/>
        </w:tabs>
        <w:ind w:left="4425" w:hanging="420"/>
      </w:pPr>
      <w:rPr>
        <w:rFonts w:ascii="Wingdings" w:hAnsi="Wingdings" w:hint="default"/>
      </w:rPr>
    </w:lvl>
  </w:abstractNum>
  <w:abstractNum w:abstractNumId="295">
    <w:nsid w:val="10733CC3"/>
    <w:multiLevelType w:val="hybridMultilevel"/>
    <w:tmpl w:val="19D2CF60"/>
    <w:lvl w:ilvl="0" w:tplc="EFAC3516">
      <w:start w:val="1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96">
    <w:nsid w:val="108024FC"/>
    <w:multiLevelType w:val="hybridMultilevel"/>
    <w:tmpl w:val="45E4CC06"/>
    <w:lvl w:ilvl="0" w:tplc="92D6958A">
      <w:numFmt w:val="bullet"/>
      <w:lvlText w:val="●"/>
      <w:lvlJc w:val="left"/>
      <w:pPr>
        <w:tabs>
          <w:tab w:val="num" w:pos="785"/>
        </w:tabs>
        <w:ind w:left="785" w:hanging="36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97">
    <w:nsid w:val="108D1F3E"/>
    <w:multiLevelType w:val="multilevel"/>
    <w:tmpl w:val="905ED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nsid w:val="10944088"/>
    <w:multiLevelType w:val="multilevel"/>
    <w:tmpl w:val="B8B0F11A"/>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9">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300">
    <w:nsid w:val="10AE115E"/>
    <w:multiLevelType w:val="multilevel"/>
    <w:tmpl w:val="8A72B59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1">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302">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03">
    <w:nsid w:val="10F52C55"/>
    <w:multiLevelType w:val="multilevel"/>
    <w:tmpl w:val="FB98969A"/>
    <w:lvl w:ilvl="0">
      <w:start w:val="1"/>
      <w:numFmt w:val="bullet"/>
      <w:lvlText w:val=""/>
      <w:lvlJc w:val="left"/>
      <w:pPr>
        <w:tabs>
          <w:tab w:val="num" w:pos="757"/>
        </w:tabs>
        <w:ind w:left="757" w:hanging="397"/>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04">
    <w:nsid w:val="10FC3877"/>
    <w:multiLevelType w:val="multilevel"/>
    <w:tmpl w:val="D3F4AF8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5">
    <w:nsid w:val="11076EBA"/>
    <w:multiLevelType w:val="multilevel"/>
    <w:tmpl w:val="23E0AAFC"/>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6">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07">
    <w:nsid w:val="110D5D62"/>
    <w:multiLevelType w:val="multilevel"/>
    <w:tmpl w:val="7114AC9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8">
    <w:nsid w:val="111803E2"/>
    <w:multiLevelType w:val="hybridMultilevel"/>
    <w:tmpl w:val="4C2A56FA"/>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309">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0">
    <w:nsid w:val="115F17DB"/>
    <w:multiLevelType w:val="hybridMultilevel"/>
    <w:tmpl w:val="B8D08EEA"/>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1">
    <w:nsid w:val="1163236C"/>
    <w:multiLevelType w:val="hybridMultilevel"/>
    <w:tmpl w:val="C17E88C2"/>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312">
    <w:nsid w:val="116924D6"/>
    <w:multiLevelType w:val="hybridMultilevel"/>
    <w:tmpl w:val="6A84E4F8"/>
    <w:lvl w:ilvl="0" w:tplc="0E9A895E">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3">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14">
    <w:nsid w:val="117905BB"/>
    <w:multiLevelType w:val="hybridMultilevel"/>
    <w:tmpl w:val="200E454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15">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316">
    <w:nsid w:val="118008E2"/>
    <w:multiLevelType w:val="multilevel"/>
    <w:tmpl w:val="09B6F8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7">
    <w:nsid w:val="118A0F4D"/>
    <w:multiLevelType w:val="hybridMultilevel"/>
    <w:tmpl w:val="7BDE50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8">
    <w:nsid w:val="118F3F79"/>
    <w:multiLevelType w:val="hybridMultilevel"/>
    <w:tmpl w:val="F06E748C"/>
    <w:lvl w:ilvl="0" w:tplc="2F72871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19">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20">
    <w:nsid w:val="11A4736B"/>
    <w:multiLevelType w:val="hybridMultilevel"/>
    <w:tmpl w:val="59104EDA"/>
    <w:lvl w:ilvl="0" w:tplc="EC90FFDA">
      <w:start w:val="1"/>
      <w:numFmt w:val="bullet"/>
      <w:lvlText w:val=""/>
      <w:lvlJc w:val="left"/>
      <w:pPr>
        <w:tabs>
          <w:tab w:val="num" w:pos="738"/>
        </w:tabs>
        <w:ind w:left="738" w:hanging="341"/>
      </w:pPr>
      <w:rPr>
        <w:rFonts w:ascii="Symbol" w:hAnsi="Symbol" w:hint="default"/>
        <w:color w:val="auto"/>
      </w:rPr>
    </w:lvl>
    <w:lvl w:ilvl="1" w:tplc="04090003">
      <w:start w:val="1"/>
      <w:numFmt w:val="bullet"/>
      <w:lvlText w:val="o"/>
      <w:lvlJc w:val="left"/>
      <w:pPr>
        <w:tabs>
          <w:tab w:val="num" w:pos="797"/>
        </w:tabs>
        <w:ind w:left="797" w:hanging="360"/>
      </w:pPr>
      <w:rPr>
        <w:rFonts w:ascii="Courier New" w:hAnsi="Courier New" w:hint="default"/>
      </w:rPr>
    </w:lvl>
    <w:lvl w:ilvl="2" w:tplc="2A44DC74">
      <w:start w:val="1"/>
      <w:numFmt w:val="bullet"/>
      <w:lvlText w:val="-"/>
      <w:lvlJc w:val="left"/>
      <w:pPr>
        <w:tabs>
          <w:tab w:val="num" w:pos="1517"/>
        </w:tabs>
        <w:ind w:left="1517" w:hanging="360"/>
      </w:pPr>
      <w:rPr>
        <w:rFonts w:ascii="Arial" w:eastAsia="Times New Roman" w:hAnsi="Arial" w:cs="Arial" w:hint="default"/>
        <w:color w:val="auto"/>
      </w:rPr>
    </w:lvl>
    <w:lvl w:ilvl="3" w:tplc="04090001" w:tentative="1">
      <w:start w:val="1"/>
      <w:numFmt w:val="bullet"/>
      <w:lvlText w:val=""/>
      <w:lvlJc w:val="left"/>
      <w:pPr>
        <w:tabs>
          <w:tab w:val="num" w:pos="2237"/>
        </w:tabs>
        <w:ind w:left="2237" w:hanging="360"/>
      </w:pPr>
      <w:rPr>
        <w:rFonts w:ascii="Symbol" w:hAnsi="Symbol" w:hint="default"/>
      </w:rPr>
    </w:lvl>
    <w:lvl w:ilvl="4" w:tplc="04090003" w:tentative="1">
      <w:start w:val="1"/>
      <w:numFmt w:val="bullet"/>
      <w:lvlText w:val="o"/>
      <w:lvlJc w:val="left"/>
      <w:pPr>
        <w:tabs>
          <w:tab w:val="num" w:pos="2957"/>
        </w:tabs>
        <w:ind w:left="2957" w:hanging="360"/>
      </w:pPr>
      <w:rPr>
        <w:rFonts w:ascii="Courier New" w:hAnsi="Courier New" w:hint="default"/>
      </w:rPr>
    </w:lvl>
    <w:lvl w:ilvl="5" w:tplc="04090005" w:tentative="1">
      <w:start w:val="1"/>
      <w:numFmt w:val="bullet"/>
      <w:lvlText w:val=""/>
      <w:lvlJc w:val="left"/>
      <w:pPr>
        <w:tabs>
          <w:tab w:val="num" w:pos="3677"/>
        </w:tabs>
        <w:ind w:left="3677" w:hanging="360"/>
      </w:pPr>
      <w:rPr>
        <w:rFonts w:ascii="Wingdings" w:hAnsi="Wingdings" w:hint="default"/>
      </w:rPr>
    </w:lvl>
    <w:lvl w:ilvl="6" w:tplc="04090001" w:tentative="1">
      <w:start w:val="1"/>
      <w:numFmt w:val="bullet"/>
      <w:lvlText w:val=""/>
      <w:lvlJc w:val="left"/>
      <w:pPr>
        <w:tabs>
          <w:tab w:val="num" w:pos="4397"/>
        </w:tabs>
        <w:ind w:left="4397" w:hanging="360"/>
      </w:pPr>
      <w:rPr>
        <w:rFonts w:ascii="Symbol" w:hAnsi="Symbol" w:hint="default"/>
      </w:rPr>
    </w:lvl>
    <w:lvl w:ilvl="7" w:tplc="04090003" w:tentative="1">
      <w:start w:val="1"/>
      <w:numFmt w:val="bullet"/>
      <w:lvlText w:val="o"/>
      <w:lvlJc w:val="left"/>
      <w:pPr>
        <w:tabs>
          <w:tab w:val="num" w:pos="5117"/>
        </w:tabs>
        <w:ind w:left="5117" w:hanging="360"/>
      </w:pPr>
      <w:rPr>
        <w:rFonts w:ascii="Courier New" w:hAnsi="Courier New" w:hint="default"/>
      </w:rPr>
    </w:lvl>
    <w:lvl w:ilvl="8" w:tplc="04090005" w:tentative="1">
      <w:start w:val="1"/>
      <w:numFmt w:val="bullet"/>
      <w:lvlText w:val=""/>
      <w:lvlJc w:val="left"/>
      <w:pPr>
        <w:tabs>
          <w:tab w:val="num" w:pos="5837"/>
        </w:tabs>
        <w:ind w:left="5837" w:hanging="360"/>
      </w:pPr>
      <w:rPr>
        <w:rFonts w:ascii="Wingdings" w:hAnsi="Wingdings" w:hint="default"/>
      </w:rPr>
    </w:lvl>
  </w:abstractNum>
  <w:abstractNum w:abstractNumId="321">
    <w:nsid w:val="11CF5A97"/>
    <w:multiLevelType w:val="hybridMultilevel"/>
    <w:tmpl w:val="2C9E1AA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322">
    <w:nsid w:val="11FD50B9"/>
    <w:multiLevelType w:val="hybridMultilevel"/>
    <w:tmpl w:val="3EC0C47E"/>
    <w:lvl w:ilvl="0" w:tplc="FFFFFFFF">
      <w:start w:val="2"/>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23">
    <w:nsid w:val="121309CC"/>
    <w:multiLevelType w:val="multilevel"/>
    <w:tmpl w:val="0A5CBD70"/>
    <w:lvl w:ilvl="0">
      <w:start w:val="7"/>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4">
    <w:nsid w:val="12230646"/>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325">
    <w:nsid w:val="12283629"/>
    <w:multiLevelType w:val="hybridMultilevel"/>
    <w:tmpl w:val="1568A12A"/>
    <w:lvl w:ilvl="0" w:tplc="93303F2E">
      <w:start w:val="1"/>
      <w:numFmt w:val="decimal"/>
      <w:lvlText w:val="%1．"/>
      <w:lvlJc w:val="left"/>
      <w:pPr>
        <w:tabs>
          <w:tab w:val="num" w:pos="1452"/>
        </w:tabs>
        <w:ind w:left="1452" w:hanging="372"/>
      </w:pPr>
      <w:rPr>
        <w:rFonts w:eastAsia="SimSun" w:hint="eastAsia"/>
      </w:rPr>
    </w:lvl>
    <w:lvl w:ilvl="1" w:tplc="04090019" w:tentative="1">
      <w:start w:val="1"/>
      <w:numFmt w:val="lowerLetter"/>
      <w:lvlText w:val="%2)"/>
      <w:lvlJc w:val="left"/>
      <w:pPr>
        <w:tabs>
          <w:tab w:val="num" w:pos="1920"/>
        </w:tabs>
        <w:ind w:left="1920" w:hanging="420"/>
      </w:pPr>
    </w:lvl>
    <w:lvl w:ilvl="2" w:tplc="0409001B" w:tentative="1">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326">
    <w:nsid w:val="123A5C66"/>
    <w:multiLevelType w:val="hybridMultilevel"/>
    <w:tmpl w:val="DBCCD1CA"/>
    <w:lvl w:ilvl="0" w:tplc="07406D08">
      <w:start w:val="1"/>
      <w:numFmt w:val="bullet"/>
      <w:lvlText w:val=""/>
      <w:lvlJc w:val="left"/>
      <w:pPr>
        <w:tabs>
          <w:tab w:val="num" w:pos="341"/>
        </w:tabs>
        <w:ind w:left="341" w:hanging="341"/>
      </w:pPr>
      <w:rPr>
        <w:rFonts w:ascii="Symbol" w:hAnsi="Symbol" w:hint="default"/>
        <w:color w:val="auto"/>
      </w:rPr>
    </w:lvl>
    <w:lvl w:ilvl="1" w:tplc="6EB4526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7">
    <w:nsid w:val="1268608B"/>
    <w:multiLevelType w:val="hybridMultilevel"/>
    <w:tmpl w:val="9DBA9694"/>
    <w:lvl w:ilvl="0" w:tplc="199CFCB6">
      <w:start w:val="13"/>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28">
    <w:nsid w:val="12811990"/>
    <w:multiLevelType w:val="multilevel"/>
    <w:tmpl w:val="F8F20A86"/>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9">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0">
    <w:nsid w:val="12A17171"/>
    <w:multiLevelType w:val="hybridMultilevel"/>
    <w:tmpl w:val="88C2E8AA"/>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1">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332">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3">
    <w:nsid w:val="12CA0588"/>
    <w:multiLevelType w:val="hybridMultilevel"/>
    <w:tmpl w:val="3D14A2E0"/>
    <w:lvl w:ilvl="0" w:tplc="89282E8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4">
    <w:nsid w:val="12F61DD1"/>
    <w:multiLevelType w:val="hybridMultilevel"/>
    <w:tmpl w:val="1584AC3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35">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6">
    <w:nsid w:val="13153CBD"/>
    <w:multiLevelType w:val="hybridMultilevel"/>
    <w:tmpl w:val="DB3C2788"/>
    <w:lvl w:ilvl="0" w:tplc="04090003">
      <w:start w:val="1"/>
      <w:numFmt w:val="bullet"/>
      <w:lvlText w:val=""/>
      <w:lvlJc w:val="left"/>
      <w:pPr>
        <w:tabs>
          <w:tab w:val="num" w:pos="1470"/>
        </w:tabs>
        <w:ind w:left="1470" w:hanging="420"/>
      </w:pPr>
      <w:rPr>
        <w:rFonts w:ascii="Wingdings" w:hAnsi="Wingdings" w:hint="default"/>
      </w:rPr>
    </w:lvl>
    <w:lvl w:ilvl="1" w:tplc="0409000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337">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338">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39">
    <w:nsid w:val="1327029C"/>
    <w:multiLevelType w:val="hybridMultilevel"/>
    <w:tmpl w:val="96A25DB4"/>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0">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1">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42">
    <w:nsid w:val="137C3E68"/>
    <w:multiLevelType w:val="hybridMultilevel"/>
    <w:tmpl w:val="97C6EBA8"/>
    <w:lvl w:ilvl="0" w:tplc="D6C24A1E">
      <w:start w:val="1"/>
      <w:numFmt w:val="lowerLetter"/>
      <w:lvlText w:val="%1．"/>
      <w:lvlJc w:val="left"/>
      <w:pPr>
        <w:tabs>
          <w:tab w:val="num" w:pos="360"/>
        </w:tabs>
        <w:ind w:left="360" w:hanging="360"/>
      </w:pPr>
      <w:rPr>
        <w:rFonts w:hint="default"/>
      </w:rPr>
    </w:lvl>
    <w:lvl w:ilvl="1" w:tplc="E1226D46">
      <w:start w:val="1"/>
      <w:numFmt w:val="lowerLetter"/>
      <w:lvlText w:val="%2）"/>
      <w:lvlJc w:val="left"/>
      <w:pPr>
        <w:tabs>
          <w:tab w:val="num" w:pos="780"/>
        </w:tabs>
        <w:ind w:left="780" w:hanging="360"/>
      </w:pPr>
      <w:rPr>
        <w:rFonts w:hint="default"/>
      </w:rPr>
    </w:lvl>
    <w:lvl w:ilvl="2" w:tplc="3570852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3">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344">
    <w:nsid w:val="139611C0"/>
    <w:multiLevelType w:val="hybridMultilevel"/>
    <w:tmpl w:val="29F4EDD2"/>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797"/>
        </w:tabs>
        <w:ind w:left="797" w:hanging="360"/>
      </w:pPr>
      <w:rPr>
        <w:rFonts w:ascii="Courier New" w:hAnsi="Courier New" w:cs="Univers" w:hint="default"/>
      </w:rPr>
    </w:lvl>
    <w:lvl w:ilvl="2" w:tplc="FFFFFFFF" w:tentative="1">
      <w:start w:val="1"/>
      <w:numFmt w:val="bullet"/>
      <w:lvlText w:val=""/>
      <w:lvlJc w:val="left"/>
      <w:pPr>
        <w:tabs>
          <w:tab w:val="num" w:pos="1517"/>
        </w:tabs>
        <w:ind w:left="1517" w:hanging="360"/>
      </w:pPr>
      <w:rPr>
        <w:rFonts w:ascii="Wingdings" w:hAnsi="Wingdings" w:hint="default"/>
      </w:rPr>
    </w:lvl>
    <w:lvl w:ilvl="3" w:tplc="FFFFFFFF" w:tentative="1">
      <w:start w:val="1"/>
      <w:numFmt w:val="bullet"/>
      <w:lvlText w:val=""/>
      <w:lvlJc w:val="left"/>
      <w:pPr>
        <w:tabs>
          <w:tab w:val="num" w:pos="2237"/>
        </w:tabs>
        <w:ind w:left="2237" w:hanging="360"/>
      </w:pPr>
      <w:rPr>
        <w:rFonts w:ascii="Symbol" w:hAnsi="Symbol" w:hint="default"/>
      </w:rPr>
    </w:lvl>
    <w:lvl w:ilvl="4" w:tplc="FFFFFFFF" w:tentative="1">
      <w:start w:val="1"/>
      <w:numFmt w:val="bullet"/>
      <w:lvlText w:val="o"/>
      <w:lvlJc w:val="left"/>
      <w:pPr>
        <w:tabs>
          <w:tab w:val="num" w:pos="2957"/>
        </w:tabs>
        <w:ind w:left="2957" w:hanging="360"/>
      </w:pPr>
      <w:rPr>
        <w:rFonts w:ascii="Courier New" w:hAnsi="Courier New" w:cs="Univers" w:hint="default"/>
      </w:rPr>
    </w:lvl>
    <w:lvl w:ilvl="5" w:tplc="FFFFFFFF" w:tentative="1">
      <w:start w:val="1"/>
      <w:numFmt w:val="bullet"/>
      <w:lvlText w:val=""/>
      <w:lvlJc w:val="left"/>
      <w:pPr>
        <w:tabs>
          <w:tab w:val="num" w:pos="3677"/>
        </w:tabs>
        <w:ind w:left="3677" w:hanging="360"/>
      </w:pPr>
      <w:rPr>
        <w:rFonts w:ascii="Wingdings" w:hAnsi="Wingdings" w:hint="default"/>
      </w:rPr>
    </w:lvl>
    <w:lvl w:ilvl="6" w:tplc="FFFFFFFF" w:tentative="1">
      <w:start w:val="1"/>
      <w:numFmt w:val="bullet"/>
      <w:lvlText w:val=""/>
      <w:lvlJc w:val="left"/>
      <w:pPr>
        <w:tabs>
          <w:tab w:val="num" w:pos="4397"/>
        </w:tabs>
        <w:ind w:left="4397" w:hanging="360"/>
      </w:pPr>
      <w:rPr>
        <w:rFonts w:ascii="Symbol" w:hAnsi="Symbol" w:hint="default"/>
      </w:rPr>
    </w:lvl>
    <w:lvl w:ilvl="7" w:tplc="FFFFFFFF" w:tentative="1">
      <w:start w:val="1"/>
      <w:numFmt w:val="bullet"/>
      <w:lvlText w:val="o"/>
      <w:lvlJc w:val="left"/>
      <w:pPr>
        <w:tabs>
          <w:tab w:val="num" w:pos="5117"/>
        </w:tabs>
        <w:ind w:left="5117" w:hanging="360"/>
      </w:pPr>
      <w:rPr>
        <w:rFonts w:ascii="Courier New" w:hAnsi="Courier New" w:cs="Univers" w:hint="default"/>
      </w:rPr>
    </w:lvl>
    <w:lvl w:ilvl="8" w:tplc="FFFFFFFF" w:tentative="1">
      <w:start w:val="1"/>
      <w:numFmt w:val="bullet"/>
      <w:lvlText w:val=""/>
      <w:lvlJc w:val="left"/>
      <w:pPr>
        <w:tabs>
          <w:tab w:val="num" w:pos="5837"/>
        </w:tabs>
        <w:ind w:left="5837" w:hanging="360"/>
      </w:pPr>
      <w:rPr>
        <w:rFonts w:ascii="Wingdings" w:hAnsi="Wingdings" w:hint="default"/>
      </w:rPr>
    </w:lvl>
  </w:abstractNum>
  <w:abstractNum w:abstractNumId="345">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6">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47">
    <w:nsid w:val="13DF7D15"/>
    <w:multiLevelType w:val="multilevel"/>
    <w:tmpl w:val="C9C2A5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48">
    <w:nsid w:val="13E20400"/>
    <w:multiLevelType w:val="hybridMultilevel"/>
    <w:tmpl w:val="54E65B8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49">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50">
    <w:nsid w:val="13E67F91"/>
    <w:multiLevelType w:val="hybridMultilevel"/>
    <w:tmpl w:val="67B860B6"/>
    <w:lvl w:ilvl="0" w:tplc="AC04BA7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1">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2">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53">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354">
    <w:nsid w:val="142D3F3D"/>
    <w:multiLevelType w:val="hybridMultilevel"/>
    <w:tmpl w:val="A9886920"/>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5">
    <w:nsid w:val="143C67EA"/>
    <w:multiLevelType w:val="multilevel"/>
    <w:tmpl w:val="78420E2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56">
    <w:nsid w:val="14CE5590"/>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357">
    <w:nsid w:val="14F5204A"/>
    <w:multiLevelType w:val="hybridMultilevel"/>
    <w:tmpl w:val="B746B07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8">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9">
    <w:nsid w:val="15186156"/>
    <w:multiLevelType w:val="singleLevel"/>
    <w:tmpl w:val="64A0AA2E"/>
    <w:lvl w:ilvl="0">
      <w:start w:val="1"/>
      <w:numFmt w:val="bullet"/>
      <w:lvlText w:val=""/>
      <w:lvlJc w:val="left"/>
      <w:pPr>
        <w:tabs>
          <w:tab w:val="num" w:pos="360"/>
        </w:tabs>
        <w:ind w:left="357" w:hanging="357"/>
      </w:pPr>
      <w:rPr>
        <w:rFonts w:ascii="Symbol" w:hAnsi="Symbol" w:cs="Times New Roman" w:hint="default"/>
      </w:rPr>
    </w:lvl>
  </w:abstractNum>
  <w:abstractNum w:abstractNumId="360">
    <w:nsid w:val="151919A5"/>
    <w:multiLevelType w:val="hybridMultilevel"/>
    <w:tmpl w:val="29E81D2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361">
    <w:nsid w:val="15261534"/>
    <w:multiLevelType w:val="multilevel"/>
    <w:tmpl w:val="D8D27CA8"/>
    <w:lvl w:ilvl="0">
      <w:start w:val="1"/>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2">
    <w:nsid w:val="15326351"/>
    <w:multiLevelType w:val="multilevel"/>
    <w:tmpl w:val="E4808B8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363">
    <w:nsid w:val="153B1E52"/>
    <w:multiLevelType w:val="hybridMultilevel"/>
    <w:tmpl w:val="B7A85E62"/>
    <w:lvl w:ilvl="0" w:tplc="192886E0">
      <w:start w:val="44"/>
      <w:numFmt w:val="decimal"/>
      <w:lvlText w:val="%1．"/>
      <w:lvlJc w:val="left"/>
      <w:pPr>
        <w:tabs>
          <w:tab w:val="num" w:pos="1050"/>
        </w:tabs>
        <w:ind w:left="1050" w:hanging="510"/>
      </w:pPr>
      <w:rPr>
        <w:rFonts w:hint="eastAsia"/>
      </w:rPr>
    </w:lvl>
    <w:lvl w:ilvl="1" w:tplc="04090019">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64">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365">
    <w:nsid w:val="1559243B"/>
    <w:multiLevelType w:val="hybridMultilevel"/>
    <w:tmpl w:val="26726DF2"/>
    <w:lvl w:ilvl="0" w:tplc="35CAF5F4">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6">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367">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368">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369">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370">
    <w:nsid w:val="15B02805"/>
    <w:multiLevelType w:val="hybridMultilevel"/>
    <w:tmpl w:val="025AB46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1">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2">
    <w:nsid w:val="15C55794"/>
    <w:multiLevelType w:val="hybridMultilevel"/>
    <w:tmpl w:val="97DE8672"/>
    <w:lvl w:ilvl="0" w:tplc="CD9A2C80">
      <w:start w:val="3"/>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3">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374">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375">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376">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77">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78">
    <w:nsid w:val="16252C6A"/>
    <w:multiLevelType w:val="hybridMultilevel"/>
    <w:tmpl w:val="C4E4E6D6"/>
    <w:lvl w:ilvl="0" w:tplc="27F43926">
      <w:start w:val="1"/>
      <w:numFmt w:val="upperRoman"/>
      <w:lvlText w:val="%1."/>
      <w:lvlJc w:val="right"/>
      <w:pPr>
        <w:tabs>
          <w:tab w:val="num" w:pos="720"/>
        </w:tabs>
        <w:ind w:left="720" w:hanging="180"/>
      </w:pPr>
      <w:rPr>
        <w:lang w:val="es-ES"/>
      </w:rPr>
    </w:lvl>
    <w:lvl w:ilvl="1" w:tplc="F8649BB0">
      <w:start w:val="1998"/>
      <w:numFmt w:val="decimal"/>
      <w:lvlText w:val="(%2"/>
      <w:lvlJc w:val="left"/>
      <w:pPr>
        <w:tabs>
          <w:tab w:val="num" w:pos="1755"/>
        </w:tabs>
        <w:ind w:left="1755" w:hanging="675"/>
      </w:pPr>
      <w:rPr>
        <w:rFonts w:hint="default"/>
      </w:rPr>
    </w:lvl>
    <w:lvl w:ilvl="2" w:tplc="8BBAF210">
      <w:start w:val="15"/>
      <w:numFmt w:val="bullet"/>
      <w:lvlText w:val="-"/>
      <w:lvlJc w:val="left"/>
      <w:pPr>
        <w:tabs>
          <w:tab w:val="num" w:pos="2340"/>
        </w:tabs>
        <w:ind w:left="2340" w:hanging="360"/>
      </w:pPr>
      <w:rPr>
        <w:rFonts w:ascii="Times New Roman" w:eastAsia="Times New Roman" w:hAnsi="Times New Roman" w:cs="Times New Roman" w:hint="default"/>
      </w:rPr>
    </w:lvl>
    <w:lvl w:ilvl="3" w:tplc="2CA89D06">
      <w:start w:val="1"/>
      <w:numFmt w:val="lowerLetter"/>
      <w:lvlText w:val="%4)"/>
      <w:lvlJc w:val="left"/>
      <w:pPr>
        <w:tabs>
          <w:tab w:val="num" w:pos="2880"/>
        </w:tabs>
        <w:ind w:left="2880" w:hanging="360"/>
      </w:pPr>
      <w:rPr>
        <w:rFonts w:hint="default"/>
      </w:r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9">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80">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1">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2">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3">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84">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5">
    <w:nsid w:val="167D7D0B"/>
    <w:multiLevelType w:val="hybridMultilevel"/>
    <w:tmpl w:val="E3AA9B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6">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7">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388">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89">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0">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91">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2">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93">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94">
    <w:nsid w:val="170F4B16"/>
    <w:multiLevelType w:val="multilevel"/>
    <w:tmpl w:val="C4B27A7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5">
    <w:nsid w:val="17351184"/>
    <w:multiLevelType w:val="hybridMultilevel"/>
    <w:tmpl w:val="52002710"/>
    <w:lvl w:ilvl="0" w:tplc="041D0001">
      <w:start w:val="1"/>
      <w:numFmt w:val="bullet"/>
      <w:lvlText w:val=""/>
      <w:lvlJc w:val="left"/>
      <w:pPr>
        <w:tabs>
          <w:tab w:val="num" w:pos="780"/>
        </w:tabs>
        <w:ind w:left="780" w:hanging="360"/>
      </w:pPr>
      <w:rPr>
        <w:rFonts w:ascii="Symbol" w:hAnsi="Symbol" w:cs="Symbol" w:hint="default"/>
      </w:rPr>
    </w:lvl>
    <w:lvl w:ilvl="1" w:tplc="041D0003">
      <w:start w:val="1"/>
      <w:numFmt w:val="bullet"/>
      <w:lvlText w:val="o"/>
      <w:lvlJc w:val="left"/>
      <w:pPr>
        <w:tabs>
          <w:tab w:val="num" w:pos="1500"/>
        </w:tabs>
        <w:ind w:left="1500" w:hanging="360"/>
      </w:pPr>
      <w:rPr>
        <w:rFonts w:ascii="Courier New" w:hAnsi="Courier New" w:cs="Courier New" w:hint="default"/>
      </w:rPr>
    </w:lvl>
    <w:lvl w:ilvl="2" w:tplc="041D0005">
      <w:start w:val="1"/>
      <w:numFmt w:val="bullet"/>
      <w:lvlText w:val=""/>
      <w:lvlJc w:val="left"/>
      <w:pPr>
        <w:tabs>
          <w:tab w:val="num" w:pos="2220"/>
        </w:tabs>
        <w:ind w:left="2220" w:hanging="360"/>
      </w:pPr>
      <w:rPr>
        <w:rFonts w:ascii="Times New Roman" w:hAnsi="Times New Roman" w:cs="Times New Roman" w:hint="default"/>
      </w:rPr>
    </w:lvl>
    <w:lvl w:ilvl="3" w:tplc="041D0001">
      <w:start w:val="1"/>
      <w:numFmt w:val="bullet"/>
      <w:lvlText w:val=""/>
      <w:lvlJc w:val="left"/>
      <w:pPr>
        <w:tabs>
          <w:tab w:val="num" w:pos="2940"/>
        </w:tabs>
        <w:ind w:left="2940" w:hanging="360"/>
      </w:pPr>
      <w:rPr>
        <w:rFonts w:ascii="Symbol" w:hAnsi="Symbol" w:cs="Symbol" w:hint="default"/>
      </w:rPr>
    </w:lvl>
    <w:lvl w:ilvl="4" w:tplc="041D0003">
      <w:start w:val="1"/>
      <w:numFmt w:val="bullet"/>
      <w:lvlText w:val="o"/>
      <w:lvlJc w:val="left"/>
      <w:pPr>
        <w:tabs>
          <w:tab w:val="num" w:pos="3660"/>
        </w:tabs>
        <w:ind w:left="3660" w:hanging="360"/>
      </w:pPr>
      <w:rPr>
        <w:rFonts w:ascii="Courier New" w:hAnsi="Courier New" w:cs="Courier New" w:hint="default"/>
      </w:rPr>
    </w:lvl>
    <w:lvl w:ilvl="5" w:tplc="041D0005">
      <w:start w:val="1"/>
      <w:numFmt w:val="bullet"/>
      <w:lvlText w:val=""/>
      <w:lvlJc w:val="left"/>
      <w:pPr>
        <w:tabs>
          <w:tab w:val="num" w:pos="4380"/>
        </w:tabs>
        <w:ind w:left="4380" w:hanging="360"/>
      </w:pPr>
      <w:rPr>
        <w:rFonts w:ascii="Times New Roman" w:hAnsi="Times New Roman" w:cs="Times New Roman" w:hint="default"/>
      </w:rPr>
    </w:lvl>
    <w:lvl w:ilvl="6" w:tplc="041D0001">
      <w:start w:val="1"/>
      <w:numFmt w:val="bullet"/>
      <w:lvlText w:val=""/>
      <w:lvlJc w:val="left"/>
      <w:pPr>
        <w:tabs>
          <w:tab w:val="num" w:pos="5100"/>
        </w:tabs>
        <w:ind w:left="5100" w:hanging="360"/>
      </w:pPr>
      <w:rPr>
        <w:rFonts w:ascii="Symbol" w:hAnsi="Symbol" w:cs="Symbol" w:hint="default"/>
      </w:rPr>
    </w:lvl>
    <w:lvl w:ilvl="7" w:tplc="041D0003">
      <w:start w:val="1"/>
      <w:numFmt w:val="bullet"/>
      <w:lvlText w:val="o"/>
      <w:lvlJc w:val="left"/>
      <w:pPr>
        <w:tabs>
          <w:tab w:val="num" w:pos="5820"/>
        </w:tabs>
        <w:ind w:left="5820" w:hanging="360"/>
      </w:pPr>
      <w:rPr>
        <w:rFonts w:ascii="Courier New" w:hAnsi="Courier New" w:cs="Courier New" w:hint="default"/>
      </w:rPr>
    </w:lvl>
    <w:lvl w:ilvl="8" w:tplc="041D0005">
      <w:start w:val="1"/>
      <w:numFmt w:val="bullet"/>
      <w:lvlText w:val=""/>
      <w:lvlJc w:val="left"/>
      <w:pPr>
        <w:tabs>
          <w:tab w:val="num" w:pos="6540"/>
        </w:tabs>
        <w:ind w:left="6540" w:hanging="360"/>
      </w:pPr>
      <w:rPr>
        <w:rFonts w:ascii="Times New Roman" w:hAnsi="Times New Roman" w:cs="Times New Roman" w:hint="default"/>
      </w:rPr>
    </w:lvl>
  </w:abstractNum>
  <w:abstractNum w:abstractNumId="396">
    <w:nsid w:val="175A12D2"/>
    <w:multiLevelType w:val="hybridMultilevel"/>
    <w:tmpl w:val="679894C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7">
    <w:nsid w:val="175A136E"/>
    <w:multiLevelType w:val="hybridMultilevel"/>
    <w:tmpl w:val="2B7CB048"/>
    <w:lvl w:ilvl="0" w:tplc="9C28280C">
      <w:start w:val="1"/>
      <w:numFmt w:val="bullet"/>
      <w:lvlText w:val="-"/>
      <w:lvlJc w:val="left"/>
      <w:pPr>
        <w:tabs>
          <w:tab w:val="num" w:pos="360"/>
        </w:tabs>
        <w:ind w:left="360" w:hanging="360"/>
      </w:pPr>
      <w:rPr>
        <w:rFonts w:ascii="Arial Mäori" w:hAnsi="Arial Mäori"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8">
    <w:nsid w:val="17710724"/>
    <w:multiLevelType w:val="hybridMultilevel"/>
    <w:tmpl w:val="486EF000"/>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9">
    <w:nsid w:val="17777713"/>
    <w:multiLevelType w:val="hybridMultilevel"/>
    <w:tmpl w:val="C7ACAF26"/>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0">
    <w:nsid w:val="17803D20"/>
    <w:multiLevelType w:val="hybridMultilevel"/>
    <w:tmpl w:val="BB8A3A6E"/>
    <w:lvl w:ilvl="0" w:tplc="A9BE620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01">
    <w:nsid w:val="17AE155E"/>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2">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403">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04">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5">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406">
    <w:nsid w:val="17DC0250"/>
    <w:multiLevelType w:val="hybridMultilevel"/>
    <w:tmpl w:val="C5503F04"/>
    <w:lvl w:ilvl="0" w:tplc="AC7A504C">
      <w:start w:val="1"/>
      <w:numFmt w:val="lowerRoman"/>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7">
    <w:nsid w:val="17E1360D"/>
    <w:multiLevelType w:val="hybridMultilevel"/>
    <w:tmpl w:val="A3FA59F0"/>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8">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09">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410">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411">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2">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13">
    <w:nsid w:val="18787ADF"/>
    <w:multiLevelType w:val="hybridMultilevel"/>
    <w:tmpl w:val="0FC2CBAA"/>
    <w:lvl w:ilvl="0" w:tplc="60B8CEE0">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4">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415">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16">
    <w:nsid w:val="189B32D3"/>
    <w:multiLevelType w:val="hybridMultilevel"/>
    <w:tmpl w:val="D2DE1F78"/>
    <w:lvl w:ilvl="0" w:tplc="E5A80748">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17">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418">
    <w:nsid w:val="18D97345"/>
    <w:multiLevelType w:val="hybridMultilevel"/>
    <w:tmpl w:val="26726DF2"/>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9">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0">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1">
    <w:nsid w:val="1917501F"/>
    <w:multiLevelType w:val="multilevel"/>
    <w:tmpl w:val="F7006B94"/>
    <w:lvl w:ilvl="0">
      <w:start w:val="6"/>
      <w:numFmt w:val="decimal"/>
      <w:lvlText w:val="%1"/>
      <w:lvlJc w:val="left"/>
      <w:pPr>
        <w:tabs>
          <w:tab w:val="num" w:pos="360"/>
        </w:tabs>
        <w:ind w:left="360" w:hanging="36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440"/>
        </w:tabs>
        <w:ind w:left="1440" w:hanging="144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2160"/>
        </w:tabs>
        <w:ind w:left="2160" w:hanging="216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422">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423">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424">
    <w:nsid w:val="194C2777"/>
    <w:multiLevelType w:val="hybridMultilevel"/>
    <w:tmpl w:val="4904A4E6"/>
    <w:lvl w:ilvl="0" w:tplc="299CB982">
      <w:start w:val="5"/>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25">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426">
    <w:nsid w:val="19626B66"/>
    <w:multiLevelType w:val="hybridMultilevel"/>
    <w:tmpl w:val="33B625C8"/>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427">
    <w:nsid w:val="196E3733"/>
    <w:multiLevelType w:val="hybridMultilevel"/>
    <w:tmpl w:val="E69EDAC0"/>
    <w:lvl w:ilvl="0" w:tplc="FD38EAE4">
      <w:start w:val="1"/>
      <w:numFmt w:val="decimal"/>
      <w:lvlText w:val="%1．"/>
      <w:lvlJc w:val="left"/>
      <w:pPr>
        <w:tabs>
          <w:tab w:val="num" w:pos="600"/>
        </w:tabs>
        <w:ind w:left="600" w:hanging="360"/>
      </w:pPr>
      <w:rPr>
        <w:rFonts w:hint="eastAsia"/>
      </w:rPr>
    </w:lvl>
    <w:lvl w:ilvl="1" w:tplc="04090019" w:tentative="1">
      <w:start w:val="1"/>
      <w:numFmt w:val="lowerLetter"/>
      <w:lvlText w:val="%2)"/>
      <w:lvlJc w:val="left"/>
      <w:pPr>
        <w:tabs>
          <w:tab w:val="num" w:pos="1080"/>
        </w:tabs>
        <w:ind w:left="1080" w:hanging="420"/>
      </w:p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428">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9">
    <w:nsid w:val="19A63D56"/>
    <w:multiLevelType w:val="hybridMultilevel"/>
    <w:tmpl w:val="7A5454C6"/>
    <w:lvl w:ilvl="0" w:tplc="9350F382">
      <w:start w:val="12"/>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30">
    <w:nsid w:val="19C845D5"/>
    <w:multiLevelType w:val="hybridMultilevel"/>
    <w:tmpl w:val="28A0ECA8"/>
    <w:lvl w:ilvl="0" w:tplc="C3204A7E">
      <w:start w:val="123"/>
      <w:numFmt w:val="decimal"/>
      <w:lvlText w:val="第%1条"/>
      <w:lvlJc w:val="left"/>
      <w:pPr>
        <w:tabs>
          <w:tab w:val="num" w:pos="1080"/>
        </w:tabs>
        <w:ind w:left="1080" w:hanging="1080"/>
      </w:pPr>
      <w:rPr>
        <w:rFonts w:hint="eastAsia"/>
      </w:rPr>
    </w:lvl>
    <w:lvl w:ilvl="1" w:tplc="809A34BA">
      <w:start w:val="173"/>
      <w:numFmt w:val="decimal"/>
      <w:lvlText w:val="第%2条．"/>
      <w:lvlJc w:val="left"/>
      <w:pPr>
        <w:tabs>
          <w:tab w:val="num" w:pos="1500"/>
        </w:tabs>
        <w:ind w:left="1500" w:hanging="108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1">
    <w:nsid w:val="19D078A1"/>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432">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433">
    <w:nsid w:val="19FF1482"/>
    <w:multiLevelType w:val="hybridMultilevel"/>
    <w:tmpl w:val="CFEE95BC"/>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4">
    <w:nsid w:val="1A074539"/>
    <w:multiLevelType w:val="multilevel"/>
    <w:tmpl w:val="B7C24416"/>
    <w:lvl w:ilvl="0">
      <w:start w:val="11"/>
      <w:numFmt w:val="decimal"/>
      <w:lvlText w:val="%1"/>
      <w:lvlJc w:val="left"/>
      <w:pPr>
        <w:tabs>
          <w:tab w:val="num" w:pos="720"/>
        </w:tabs>
        <w:ind w:left="720" w:hanging="720"/>
      </w:pPr>
      <w:rPr>
        <w:rFonts w:hint="default"/>
      </w:rPr>
    </w:lvl>
    <w:lvl w:ilvl="1">
      <w:start w:val="2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35">
    <w:nsid w:val="1A211540"/>
    <w:multiLevelType w:val="hybridMultilevel"/>
    <w:tmpl w:val="EDEADCB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36">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37">
    <w:nsid w:val="1A864364"/>
    <w:multiLevelType w:val="hybridMultilevel"/>
    <w:tmpl w:val="F154C6CC"/>
    <w:lvl w:ilvl="0" w:tplc="1EAC1D7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8">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9">
    <w:nsid w:val="1AAC5EF8"/>
    <w:multiLevelType w:val="multilevel"/>
    <w:tmpl w:val="51EC1B2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40">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1">
    <w:nsid w:val="1AD74F81"/>
    <w:multiLevelType w:val="hybridMultilevel"/>
    <w:tmpl w:val="9B466E3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42">
    <w:nsid w:val="1AE50C3A"/>
    <w:multiLevelType w:val="hybridMultilevel"/>
    <w:tmpl w:val="97BED32E"/>
    <w:lvl w:ilvl="0" w:tplc="B47802E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3">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444">
    <w:nsid w:val="1AF54DB0"/>
    <w:multiLevelType w:val="hybridMultilevel"/>
    <w:tmpl w:val="54CEC9F0"/>
    <w:lvl w:ilvl="0" w:tplc="535C5800">
      <w:start w:val="1"/>
      <w:numFmt w:val="decimalFullWidth"/>
      <w:lvlText w:val="%1）"/>
      <w:lvlJc w:val="left"/>
      <w:pPr>
        <w:tabs>
          <w:tab w:val="num" w:pos="720"/>
        </w:tabs>
        <w:ind w:left="720" w:hanging="720"/>
      </w:pPr>
      <w:rPr>
        <w:rFonts w:hint="eastAsia"/>
        <w:b w:val="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5">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6">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7">
    <w:nsid w:val="1B3E5CEB"/>
    <w:multiLevelType w:val="multilevel"/>
    <w:tmpl w:val="E51031B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8">
    <w:nsid w:val="1B8865B7"/>
    <w:multiLevelType w:val="hybridMultilevel"/>
    <w:tmpl w:val="FC98129E"/>
    <w:lvl w:ilvl="0" w:tplc="FFFFFFFF">
      <w:numFmt w:val="bullet"/>
      <w:lvlText w:val="-"/>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49">
    <w:nsid w:val="1B8A45AC"/>
    <w:multiLevelType w:val="hybridMultilevel"/>
    <w:tmpl w:val="10FCE90E"/>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450">
    <w:nsid w:val="1B8F012C"/>
    <w:multiLevelType w:val="hybridMultilevel"/>
    <w:tmpl w:val="46EAF81A"/>
    <w:lvl w:ilvl="0" w:tplc="1A5E0664">
      <w:start w:val="1"/>
      <w:numFmt w:val="bullet"/>
      <w:lvlText w:val=""/>
      <w:lvlJc w:val="left"/>
      <w:pPr>
        <w:tabs>
          <w:tab w:val="num" w:pos="780"/>
        </w:tabs>
        <w:ind w:left="7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1">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452">
    <w:nsid w:val="1B9F6766"/>
    <w:multiLevelType w:val="hybridMultilevel"/>
    <w:tmpl w:val="7CAEBCE8"/>
    <w:lvl w:ilvl="0" w:tplc="E1BC67B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3">
    <w:nsid w:val="1BA822DB"/>
    <w:multiLevelType w:val="hybridMultilevel"/>
    <w:tmpl w:val="E84C57C8"/>
    <w:lvl w:ilvl="0" w:tplc="6FC8BBF2">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4">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5">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56">
    <w:nsid w:val="1BBF190A"/>
    <w:multiLevelType w:val="hybridMultilevel"/>
    <w:tmpl w:val="772EC53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57">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8">
    <w:nsid w:val="1BEF461E"/>
    <w:multiLevelType w:val="hybridMultilevel"/>
    <w:tmpl w:val="69382440"/>
    <w:lvl w:ilvl="0" w:tplc="332A4D3C">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59">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60">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461">
    <w:nsid w:val="1C005FAC"/>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462">
    <w:nsid w:val="1C05246B"/>
    <w:multiLevelType w:val="hybridMultilevel"/>
    <w:tmpl w:val="9556ACA2"/>
    <w:lvl w:ilvl="0" w:tplc="AD369C8C">
      <w:numFmt w:val="bullet"/>
      <w:lvlText w:val=""/>
      <w:lvlJc w:val="left"/>
      <w:pPr>
        <w:tabs>
          <w:tab w:val="num" w:pos="397"/>
        </w:tabs>
        <w:ind w:left="397" w:hanging="39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3">
    <w:nsid w:val="1C144EC9"/>
    <w:multiLevelType w:val="hybridMultilevel"/>
    <w:tmpl w:val="9B5C7F18"/>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4">
    <w:nsid w:val="1C32600A"/>
    <w:multiLevelType w:val="multilevel"/>
    <w:tmpl w:val="88CEE7C4"/>
    <w:lvl w:ilvl="0">
      <w:start w:val="1"/>
      <w:numFmt w:val="bullet"/>
      <w:lvlText w:val=""/>
      <w:lvlJc w:val="left"/>
      <w:pPr>
        <w:tabs>
          <w:tab w:val="num" w:pos="1021"/>
        </w:tabs>
        <w:ind w:left="1021" w:hanging="341"/>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65">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66">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7">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468">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9">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70">
    <w:nsid w:val="1C801598"/>
    <w:multiLevelType w:val="multilevel"/>
    <w:tmpl w:val="4EDE0BE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1">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472">
    <w:nsid w:val="1C896B26"/>
    <w:multiLevelType w:val="multilevel"/>
    <w:tmpl w:val="ABCAD106"/>
    <w:lvl w:ilvl="0">
      <w:start w:val="1"/>
      <w:numFmt w:val="bullet"/>
      <w:lvlText w:val=""/>
      <w:lvlJc w:val="left"/>
      <w:pPr>
        <w:tabs>
          <w:tab w:val="num" w:pos="780"/>
        </w:tabs>
        <w:ind w:left="780" w:hanging="420"/>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sz w:val="10"/>
        <w:szCs w:val="10"/>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73">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74">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5">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476">
    <w:nsid w:val="1CB9202A"/>
    <w:multiLevelType w:val="hybridMultilevel"/>
    <w:tmpl w:val="8196C33C"/>
    <w:lvl w:ilvl="0" w:tplc="90988A6A">
      <w:start w:val="1"/>
      <w:numFmt w:val="decimal"/>
      <w:pStyle w:val="Style1"/>
      <w:lvlText w:val="%1"/>
      <w:lvlJc w:val="left"/>
      <w:pPr>
        <w:tabs>
          <w:tab w:val="num" w:pos="454"/>
        </w:tabs>
        <w:ind w:left="454" w:hanging="454"/>
      </w:pPr>
      <w:rPr>
        <w:rFonts w:ascii="Times New Roman" w:hAnsi="Times New Roman" w:cs="Times New Roman" w:hint="default"/>
        <w:b w:val="0"/>
        <w:i w:val="0"/>
        <w:sz w:val="24"/>
      </w:rPr>
    </w:lvl>
    <w:lvl w:ilvl="1" w:tplc="2690CBD2">
      <w:start w:val="1"/>
      <w:numFmt w:val="bullet"/>
      <w:lvlText w:val=""/>
      <w:lvlJc w:val="left"/>
      <w:pPr>
        <w:tabs>
          <w:tab w:val="num" w:pos="360"/>
        </w:tabs>
        <w:ind w:left="360" w:hanging="360"/>
      </w:pPr>
      <w:rPr>
        <w:rFonts w:ascii="Symbol" w:hAnsi="Symbol" w:hint="default"/>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7">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8">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79">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0">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1">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2">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83">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484">
    <w:nsid w:val="1D521876"/>
    <w:multiLevelType w:val="hybridMultilevel"/>
    <w:tmpl w:val="3D1A7D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5">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6">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7">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8">
    <w:nsid w:val="1DA90A59"/>
    <w:multiLevelType w:val="hybridMultilevel"/>
    <w:tmpl w:val="B0C27EFA"/>
    <w:lvl w:ilvl="0" w:tplc="63E23A34">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489">
    <w:nsid w:val="1DC2628F"/>
    <w:multiLevelType w:val="multilevel"/>
    <w:tmpl w:val="88CEE7C4"/>
    <w:lvl w:ilvl="0">
      <w:start w:val="1"/>
      <w:numFmt w:val="bullet"/>
      <w:lvlText w:val=""/>
      <w:lvlJc w:val="left"/>
      <w:pPr>
        <w:tabs>
          <w:tab w:val="num" w:pos="1021"/>
        </w:tabs>
        <w:ind w:left="1021" w:hanging="341"/>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90">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1">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2">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93">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4">
    <w:nsid w:val="1E071E44"/>
    <w:multiLevelType w:val="hybridMultilevel"/>
    <w:tmpl w:val="BE30CF56"/>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495">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6">
    <w:nsid w:val="1E3F01D8"/>
    <w:multiLevelType w:val="multilevel"/>
    <w:tmpl w:val="AE4AD5F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97">
    <w:nsid w:val="1E490728"/>
    <w:multiLevelType w:val="multilevel"/>
    <w:tmpl w:val="831ADF60"/>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98">
    <w:nsid w:val="1E6F4D71"/>
    <w:multiLevelType w:val="hybridMultilevel"/>
    <w:tmpl w:val="657E13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9">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00">
    <w:nsid w:val="1E851C79"/>
    <w:multiLevelType w:val="hybridMultilevel"/>
    <w:tmpl w:val="5966FD50"/>
    <w:lvl w:ilvl="0" w:tplc="60984318">
      <w:start w:val="40"/>
      <w:numFmt w:val="bullet"/>
      <w:lvlText w:val=""/>
      <w:lvlJc w:val="left"/>
      <w:pPr>
        <w:tabs>
          <w:tab w:val="num" w:pos="375"/>
        </w:tabs>
        <w:ind w:left="375" w:hanging="375"/>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1">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02">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03">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04">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505">
    <w:nsid w:val="1EAE24E7"/>
    <w:multiLevelType w:val="hybridMultilevel"/>
    <w:tmpl w:val="BA34EAF8"/>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06">
    <w:nsid w:val="1EBA7D5C"/>
    <w:multiLevelType w:val="hybridMultilevel"/>
    <w:tmpl w:val="FED84198"/>
    <w:lvl w:ilvl="0" w:tplc="04090009">
      <w:start w:val="1"/>
      <w:numFmt w:val="bullet"/>
      <w:lvlText w:val=""/>
      <w:lvlJc w:val="left"/>
      <w:pPr>
        <w:tabs>
          <w:tab w:val="num" w:pos="1521"/>
        </w:tabs>
        <w:ind w:left="1521" w:hanging="420"/>
      </w:pPr>
      <w:rPr>
        <w:rFonts w:ascii="Wingdings" w:hAnsi="Wingdings" w:hint="default"/>
      </w:rPr>
    </w:lvl>
    <w:lvl w:ilvl="1" w:tplc="04090003" w:tentative="1">
      <w:start w:val="1"/>
      <w:numFmt w:val="bullet"/>
      <w:lvlText w:val=""/>
      <w:lvlJc w:val="left"/>
      <w:pPr>
        <w:tabs>
          <w:tab w:val="num" w:pos="1941"/>
        </w:tabs>
        <w:ind w:left="1941" w:hanging="420"/>
      </w:pPr>
      <w:rPr>
        <w:rFonts w:ascii="Wingdings" w:hAnsi="Wingdings" w:hint="default"/>
      </w:rPr>
    </w:lvl>
    <w:lvl w:ilvl="2" w:tplc="04090005" w:tentative="1">
      <w:start w:val="1"/>
      <w:numFmt w:val="bullet"/>
      <w:lvlText w:val=""/>
      <w:lvlJc w:val="left"/>
      <w:pPr>
        <w:tabs>
          <w:tab w:val="num" w:pos="2361"/>
        </w:tabs>
        <w:ind w:left="2361" w:hanging="420"/>
      </w:pPr>
      <w:rPr>
        <w:rFonts w:ascii="Wingdings" w:hAnsi="Wingdings" w:hint="default"/>
      </w:rPr>
    </w:lvl>
    <w:lvl w:ilvl="3" w:tplc="04090001" w:tentative="1">
      <w:start w:val="1"/>
      <w:numFmt w:val="bullet"/>
      <w:lvlText w:val=""/>
      <w:lvlJc w:val="left"/>
      <w:pPr>
        <w:tabs>
          <w:tab w:val="num" w:pos="2781"/>
        </w:tabs>
        <w:ind w:left="2781" w:hanging="420"/>
      </w:pPr>
      <w:rPr>
        <w:rFonts w:ascii="Wingdings" w:hAnsi="Wingdings" w:hint="default"/>
      </w:rPr>
    </w:lvl>
    <w:lvl w:ilvl="4" w:tplc="04090003" w:tentative="1">
      <w:start w:val="1"/>
      <w:numFmt w:val="bullet"/>
      <w:lvlText w:val=""/>
      <w:lvlJc w:val="left"/>
      <w:pPr>
        <w:tabs>
          <w:tab w:val="num" w:pos="3201"/>
        </w:tabs>
        <w:ind w:left="3201" w:hanging="420"/>
      </w:pPr>
      <w:rPr>
        <w:rFonts w:ascii="Wingdings" w:hAnsi="Wingdings" w:hint="default"/>
      </w:rPr>
    </w:lvl>
    <w:lvl w:ilvl="5" w:tplc="04090005" w:tentative="1">
      <w:start w:val="1"/>
      <w:numFmt w:val="bullet"/>
      <w:lvlText w:val=""/>
      <w:lvlJc w:val="left"/>
      <w:pPr>
        <w:tabs>
          <w:tab w:val="num" w:pos="3621"/>
        </w:tabs>
        <w:ind w:left="3621" w:hanging="420"/>
      </w:pPr>
      <w:rPr>
        <w:rFonts w:ascii="Wingdings" w:hAnsi="Wingdings" w:hint="default"/>
      </w:rPr>
    </w:lvl>
    <w:lvl w:ilvl="6" w:tplc="04090001" w:tentative="1">
      <w:start w:val="1"/>
      <w:numFmt w:val="bullet"/>
      <w:lvlText w:val=""/>
      <w:lvlJc w:val="left"/>
      <w:pPr>
        <w:tabs>
          <w:tab w:val="num" w:pos="4041"/>
        </w:tabs>
        <w:ind w:left="4041" w:hanging="420"/>
      </w:pPr>
      <w:rPr>
        <w:rFonts w:ascii="Wingdings" w:hAnsi="Wingdings" w:hint="default"/>
      </w:rPr>
    </w:lvl>
    <w:lvl w:ilvl="7" w:tplc="04090003" w:tentative="1">
      <w:start w:val="1"/>
      <w:numFmt w:val="bullet"/>
      <w:lvlText w:val=""/>
      <w:lvlJc w:val="left"/>
      <w:pPr>
        <w:tabs>
          <w:tab w:val="num" w:pos="4461"/>
        </w:tabs>
        <w:ind w:left="4461" w:hanging="420"/>
      </w:pPr>
      <w:rPr>
        <w:rFonts w:ascii="Wingdings" w:hAnsi="Wingdings" w:hint="default"/>
      </w:rPr>
    </w:lvl>
    <w:lvl w:ilvl="8" w:tplc="04090005" w:tentative="1">
      <w:start w:val="1"/>
      <w:numFmt w:val="bullet"/>
      <w:lvlText w:val=""/>
      <w:lvlJc w:val="left"/>
      <w:pPr>
        <w:tabs>
          <w:tab w:val="num" w:pos="4881"/>
        </w:tabs>
        <w:ind w:left="4881" w:hanging="420"/>
      </w:pPr>
      <w:rPr>
        <w:rFonts w:ascii="Wingdings" w:hAnsi="Wingdings" w:hint="default"/>
      </w:rPr>
    </w:lvl>
  </w:abstractNum>
  <w:abstractNum w:abstractNumId="507">
    <w:nsid w:val="1EDA5A04"/>
    <w:multiLevelType w:val="multilevel"/>
    <w:tmpl w:val="341C93B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08">
    <w:nsid w:val="1EE165CB"/>
    <w:multiLevelType w:val="hybridMultilevel"/>
    <w:tmpl w:val="A66853D6"/>
    <w:lvl w:ilvl="0" w:tplc="373EAE98">
      <w:start w:val="3"/>
      <w:numFmt w:val="bullet"/>
      <w:lvlText w:val="●"/>
      <w:lvlJc w:val="left"/>
      <w:pPr>
        <w:tabs>
          <w:tab w:val="num" w:pos="765"/>
        </w:tabs>
        <w:ind w:left="765" w:hanging="360"/>
      </w:pPr>
      <w:rPr>
        <w:rFonts w:ascii="SimSun" w:eastAsia="SimSun" w:hAnsi="SimSun" w:cs="Times New Roman" w:hint="eastAsia"/>
      </w:rPr>
    </w:lvl>
    <w:lvl w:ilvl="1" w:tplc="04090003" w:tentative="1">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509">
    <w:nsid w:val="1EEA403C"/>
    <w:multiLevelType w:val="hybridMultilevel"/>
    <w:tmpl w:val="FF90E9B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10">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1">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512">
    <w:nsid w:val="1F2F060F"/>
    <w:multiLevelType w:val="hybridMultilevel"/>
    <w:tmpl w:val="215879EA"/>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513">
    <w:nsid w:val="1F3C0789"/>
    <w:multiLevelType w:val="hybridMultilevel"/>
    <w:tmpl w:val="AB9C0E8E"/>
    <w:lvl w:ilvl="0" w:tplc="04090001">
      <w:start w:val="1"/>
      <w:numFmt w:val="bullet"/>
      <w:lvlText w:val=""/>
      <w:lvlJc w:val="left"/>
      <w:pPr>
        <w:tabs>
          <w:tab w:val="num" w:pos="1869"/>
        </w:tabs>
        <w:ind w:left="1869" w:hanging="360"/>
      </w:pPr>
      <w:rPr>
        <w:rFonts w:ascii="Symbol" w:hAnsi="Symbol" w:hint="default"/>
      </w:rPr>
    </w:lvl>
    <w:lvl w:ilvl="1" w:tplc="04090003" w:tentative="1">
      <w:start w:val="1"/>
      <w:numFmt w:val="bullet"/>
      <w:lvlText w:val="o"/>
      <w:lvlJc w:val="left"/>
      <w:pPr>
        <w:tabs>
          <w:tab w:val="num" w:pos="2589"/>
        </w:tabs>
        <w:ind w:left="2589" w:hanging="360"/>
      </w:pPr>
      <w:rPr>
        <w:rFonts w:ascii="Courier New" w:hAnsi="Courier New" w:cs="Courier New" w:hint="default"/>
      </w:rPr>
    </w:lvl>
    <w:lvl w:ilvl="2" w:tplc="04090005" w:tentative="1">
      <w:start w:val="1"/>
      <w:numFmt w:val="bullet"/>
      <w:lvlText w:val=""/>
      <w:lvlJc w:val="left"/>
      <w:pPr>
        <w:tabs>
          <w:tab w:val="num" w:pos="3309"/>
        </w:tabs>
        <w:ind w:left="3309" w:hanging="360"/>
      </w:pPr>
      <w:rPr>
        <w:rFonts w:ascii="Wingdings" w:hAnsi="Wingdings" w:hint="default"/>
      </w:rPr>
    </w:lvl>
    <w:lvl w:ilvl="3" w:tplc="04090001" w:tentative="1">
      <w:start w:val="1"/>
      <w:numFmt w:val="bullet"/>
      <w:lvlText w:val=""/>
      <w:lvlJc w:val="left"/>
      <w:pPr>
        <w:tabs>
          <w:tab w:val="num" w:pos="4029"/>
        </w:tabs>
        <w:ind w:left="4029" w:hanging="360"/>
      </w:pPr>
      <w:rPr>
        <w:rFonts w:ascii="Symbol" w:hAnsi="Symbol" w:hint="default"/>
      </w:rPr>
    </w:lvl>
    <w:lvl w:ilvl="4" w:tplc="04090003" w:tentative="1">
      <w:start w:val="1"/>
      <w:numFmt w:val="bullet"/>
      <w:lvlText w:val="o"/>
      <w:lvlJc w:val="left"/>
      <w:pPr>
        <w:tabs>
          <w:tab w:val="num" w:pos="4749"/>
        </w:tabs>
        <w:ind w:left="4749" w:hanging="360"/>
      </w:pPr>
      <w:rPr>
        <w:rFonts w:ascii="Courier New" w:hAnsi="Courier New" w:cs="Courier New" w:hint="default"/>
      </w:rPr>
    </w:lvl>
    <w:lvl w:ilvl="5" w:tplc="04090005" w:tentative="1">
      <w:start w:val="1"/>
      <w:numFmt w:val="bullet"/>
      <w:lvlText w:val=""/>
      <w:lvlJc w:val="left"/>
      <w:pPr>
        <w:tabs>
          <w:tab w:val="num" w:pos="5469"/>
        </w:tabs>
        <w:ind w:left="5469" w:hanging="360"/>
      </w:pPr>
      <w:rPr>
        <w:rFonts w:ascii="Wingdings" w:hAnsi="Wingdings" w:hint="default"/>
      </w:rPr>
    </w:lvl>
    <w:lvl w:ilvl="6" w:tplc="04090001" w:tentative="1">
      <w:start w:val="1"/>
      <w:numFmt w:val="bullet"/>
      <w:lvlText w:val=""/>
      <w:lvlJc w:val="left"/>
      <w:pPr>
        <w:tabs>
          <w:tab w:val="num" w:pos="6189"/>
        </w:tabs>
        <w:ind w:left="6189" w:hanging="360"/>
      </w:pPr>
      <w:rPr>
        <w:rFonts w:ascii="Symbol" w:hAnsi="Symbol" w:hint="default"/>
      </w:rPr>
    </w:lvl>
    <w:lvl w:ilvl="7" w:tplc="04090003" w:tentative="1">
      <w:start w:val="1"/>
      <w:numFmt w:val="bullet"/>
      <w:lvlText w:val="o"/>
      <w:lvlJc w:val="left"/>
      <w:pPr>
        <w:tabs>
          <w:tab w:val="num" w:pos="6909"/>
        </w:tabs>
        <w:ind w:left="6909" w:hanging="360"/>
      </w:pPr>
      <w:rPr>
        <w:rFonts w:ascii="Courier New" w:hAnsi="Courier New" w:cs="Courier New" w:hint="default"/>
      </w:rPr>
    </w:lvl>
    <w:lvl w:ilvl="8" w:tplc="04090005" w:tentative="1">
      <w:start w:val="1"/>
      <w:numFmt w:val="bullet"/>
      <w:lvlText w:val=""/>
      <w:lvlJc w:val="left"/>
      <w:pPr>
        <w:tabs>
          <w:tab w:val="num" w:pos="7629"/>
        </w:tabs>
        <w:ind w:left="7629" w:hanging="360"/>
      </w:pPr>
      <w:rPr>
        <w:rFonts w:ascii="Wingdings" w:hAnsi="Wingdings" w:hint="default"/>
      </w:rPr>
    </w:lvl>
  </w:abstractNum>
  <w:abstractNum w:abstractNumId="514">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515">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6">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7">
    <w:nsid w:val="1F6217CA"/>
    <w:multiLevelType w:val="singleLevel"/>
    <w:tmpl w:val="04070017"/>
    <w:lvl w:ilvl="0">
      <w:start w:val="1"/>
      <w:numFmt w:val="lowerLetter"/>
      <w:lvlText w:val="%1)"/>
      <w:lvlJc w:val="left"/>
      <w:pPr>
        <w:tabs>
          <w:tab w:val="num" w:pos="360"/>
        </w:tabs>
        <w:ind w:left="360" w:hanging="360"/>
      </w:pPr>
    </w:lvl>
  </w:abstractNum>
  <w:abstractNum w:abstractNumId="518">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9">
    <w:nsid w:val="1F6A56A2"/>
    <w:multiLevelType w:val="hybridMultilevel"/>
    <w:tmpl w:val="8A3EF73A"/>
    <w:lvl w:ilvl="0" w:tplc="C3E4AC1E">
      <w:start w:val="1"/>
      <w:numFmt w:val="decimal"/>
      <w:lvlText w:val="%1."/>
      <w:lvlJc w:val="left"/>
      <w:pPr>
        <w:tabs>
          <w:tab w:val="num" w:pos="975"/>
        </w:tabs>
        <w:ind w:left="975" w:hanging="57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520">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521">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522">
    <w:nsid w:val="1F787754"/>
    <w:multiLevelType w:val="hybridMultilevel"/>
    <w:tmpl w:val="592A37B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23">
    <w:nsid w:val="1F9979D6"/>
    <w:multiLevelType w:val="hybridMultilevel"/>
    <w:tmpl w:val="5BCC1736"/>
    <w:lvl w:ilvl="0" w:tplc="29CE441C">
      <w:start w:val="7"/>
      <w:numFmt w:val="decimal"/>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524">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5">
    <w:nsid w:val="1FB22BB6"/>
    <w:multiLevelType w:val="multilevel"/>
    <w:tmpl w:val="08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26">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7">
    <w:nsid w:val="1FC04DF4"/>
    <w:multiLevelType w:val="multilevel"/>
    <w:tmpl w:val="AF967B14"/>
    <w:lvl w:ilvl="0">
      <w:start w:val="1"/>
      <w:numFmt w:val="bullet"/>
      <w:lvlText w:val=""/>
      <w:lvlJc w:val="left"/>
      <w:pPr>
        <w:tabs>
          <w:tab w:val="num" w:pos="567"/>
        </w:tabs>
        <w:ind w:left="567" w:hanging="567"/>
      </w:pPr>
      <w:rPr>
        <w:rFonts w:ascii="Symbol" w:hAnsi="Symbol"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8">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9">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0">
    <w:nsid w:val="1FDC7411"/>
    <w:multiLevelType w:val="multilevel"/>
    <w:tmpl w:val="EDD0EA42"/>
    <w:lvl w:ilvl="0">
      <w:start w:val="16"/>
      <w:numFmt w:val="decimal"/>
      <w:lvlText w:val="%1"/>
      <w:lvlJc w:val="left"/>
      <w:pPr>
        <w:tabs>
          <w:tab w:val="num" w:pos="720"/>
        </w:tabs>
        <w:ind w:left="720" w:hanging="72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31">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2">
    <w:nsid w:val="1FF111E2"/>
    <w:multiLevelType w:val="multilevel"/>
    <w:tmpl w:val="657A835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3">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534">
    <w:nsid w:val="20051720"/>
    <w:multiLevelType w:val="singleLevel"/>
    <w:tmpl w:val="B10A44B4"/>
    <w:lvl w:ilvl="0">
      <w:start w:val="1"/>
      <w:numFmt w:val="lowerRoman"/>
      <w:lvlText w:val="%1."/>
      <w:lvlJc w:val="left"/>
      <w:pPr>
        <w:tabs>
          <w:tab w:val="num" w:pos="720"/>
        </w:tabs>
        <w:ind w:left="720" w:hanging="720"/>
      </w:pPr>
      <w:rPr>
        <w:rFonts w:hint="default"/>
      </w:rPr>
    </w:lvl>
  </w:abstractNum>
  <w:abstractNum w:abstractNumId="535">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536">
    <w:nsid w:val="20202812"/>
    <w:multiLevelType w:val="multilevel"/>
    <w:tmpl w:val="E36E976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537">
    <w:nsid w:val="202B4BD7"/>
    <w:multiLevelType w:val="hybridMultilevel"/>
    <w:tmpl w:val="E8F6A7D2"/>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38">
    <w:nsid w:val="206337B9"/>
    <w:multiLevelType w:val="multilevel"/>
    <w:tmpl w:val="E292832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9">
    <w:nsid w:val="206C137C"/>
    <w:multiLevelType w:val="multilevel"/>
    <w:tmpl w:val="88CEE7C4"/>
    <w:lvl w:ilvl="0">
      <w:start w:val="1"/>
      <w:numFmt w:val="bullet"/>
      <w:lvlText w:val=""/>
      <w:lvlJc w:val="left"/>
      <w:pPr>
        <w:tabs>
          <w:tab w:val="num" w:pos="1021"/>
        </w:tabs>
        <w:ind w:left="1021" w:hanging="341"/>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540">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41">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42">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43">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44">
    <w:nsid w:val="20BF7659"/>
    <w:multiLevelType w:val="hybridMultilevel"/>
    <w:tmpl w:val="1BCE18C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45">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46">
    <w:nsid w:val="20EB11A6"/>
    <w:multiLevelType w:val="hybridMultilevel"/>
    <w:tmpl w:val="1A6E438E"/>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47">
    <w:nsid w:val="20F04D63"/>
    <w:multiLevelType w:val="hybridMultilevel"/>
    <w:tmpl w:val="3C4ED03C"/>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8">
    <w:nsid w:val="20FE6015"/>
    <w:multiLevelType w:val="singleLevel"/>
    <w:tmpl w:val="0409000F"/>
    <w:lvl w:ilvl="0">
      <w:start w:val="1"/>
      <w:numFmt w:val="decimal"/>
      <w:lvlText w:val="%1."/>
      <w:lvlJc w:val="left"/>
      <w:pPr>
        <w:tabs>
          <w:tab w:val="num" w:pos="425"/>
        </w:tabs>
        <w:ind w:left="425" w:hanging="425"/>
      </w:pPr>
    </w:lvl>
  </w:abstractNum>
  <w:abstractNum w:abstractNumId="549">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50">
    <w:nsid w:val="2135268D"/>
    <w:multiLevelType w:val="hybridMultilevel"/>
    <w:tmpl w:val="F016FE76"/>
    <w:lvl w:ilvl="0" w:tplc="A5B6BC6A">
      <w:start w:val="1"/>
      <w:numFmt w:val="decimal"/>
      <w:lvlText w:val="%1．"/>
      <w:lvlJc w:val="left"/>
      <w:pPr>
        <w:tabs>
          <w:tab w:val="num" w:pos="360"/>
        </w:tabs>
        <w:ind w:left="360" w:hanging="360"/>
      </w:pPr>
      <w:rPr>
        <w:rFonts w:hint="eastAsia"/>
      </w:rPr>
    </w:lvl>
    <w:lvl w:ilvl="1" w:tplc="99C4A21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1">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2">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553">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4">
    <w:nsid w:val="215852C3"/>
    <w:multiLevelType w:val="hybridMultilevel"/>
    <w:tmpl w:val="7ADA5FF0"/>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555">
    <w:nsid w:val="21631D59"/>
    <w:multiLevelType w:val="hybridMultilevel"/>
    <w:tmpl w:val="3F088052"/>
    <w:lvl w:ilvl="0" w:tplc="84203D70">
      <w:numFmt w:val="bullet"/>
      <w:lvlText w:val=""/>
      <w:lvlJc w:val="left"/>
      <w:pPr>
        <w:tabs>
          <w:tab w:val="num" w:pos="1935"/>
        </w:tabs>
        <w:ind w:left="1935" w:hanging="360"/>
      </w:pPr>
      <w:rPr>
        <w:rFonts w:ascii="Wingdings" w:eastAsia="SimSun" w:hAnsi="Wingdings" w:cs="Times New Roman" w:hint="default"/>
      </w:rPr>
    </w:lvl>
    <w:lvl w:ilvl="1" w:tplc="04090003">
      <w:start w:val="1"/>
      <w:numFmt w:val="bullet"/>
      <w:lvlText w:val=""/>
      <w:lvlJc w:val="left"/>
      <w:pPr>
        <w:tabs>
          <w:tab w:val="num" w:pos="1455"/>
        </w:tabs>
        <w:ind w:left="1455" w:hanging="420"/>
      </w:pPr>
      <w:rPr>
        <w:rFonts w:ascii="Wingdings" w:hAnsi="Wingdings" w:hint="default"/>
      </w:rPr>
    </w:lvl>
    <w:lvl w:ilvl="2" w:tplc="04090005" w:tentative="1">
      <w:start w:val="1"/>
      <w:numFmt w:val="bullet"/>
      <w:lvlText w:val=""/>
      <w:lvlJc w:val="left"/>
      <w:pPr>
        <w:tabs>
          <w:tab w:val="num" w:pos="1875"/>
        </w:tabs>
        <w:ind w:left="1875" w:hanging="420"/>
      </w:pPr>
      <w:rPr>
        <w:rFonts w:ascii="Wingdings" w:hAnsi="Wingdings" w:hint="default"/>
      </w:rPr>
    </w:lvl>
    <w:lvl w:ilvl="3" w:tplc="04090001" w:tentative="1">
      <w:start w:val="1"/>
      <w:numFmt w:val="bullet"/>
      <w:lvlText w:val=""/>
      <w:lvlJc w:val="left"/>
      <w:pPr>
        <w:tabs>
          <w:tab w:val="num" w:pos="2295"/>
        </w:tabs>
        <w:ind w:left="2295" w:hanging="420"/>
      </w:pPr>
      <w:rPr>
        <w:rFonts w:ascii="Wingdings" w:hAnsi="Wingdings" w:hint="default"/>
      </w:rPr>
    </w:lvl>
    <w:lvl w:ilvl="4" w:tplc="04090003" w:tentative="1">
      <w:start w:val="1"/>
      <w:numFmt w:val="bullet"/>
      <w:lvlText w:val=""/>
      <w:lvlJc w:val="left"/>
      <w:pPr>
        <w:tabs>
          <w:tab w:val="num" w:pos="2715"/>
        </w:tabs>
        <w:ind w:left="2715" w:hanging="420"/>
      </w:pPr>
      <w:rPr>
        <w:rFonts w:ascii="Wingdings" w:hAnsi="Wingdings" w:hint="default"/>
      </w:rPr>
    </w:lvl>
    <w:lvl w:ilvl="5" w:tplc="04090005" w:tentative="1">
      <w:start w:val="1"/>
      <w:numFmt w:val="bullet"/>
      <w:lvlText w:val=""/>
      <w:lvlJc w:val="left"/>
      <w:pPr>
        <w:tabs>
          <w:tab w:val="num" w:pos="3135"/>
        </w:tabs>
        <w:ind w:left="3135" w:hanging="420"/>
      </w:pPr>
      <w:rPr>
        <w:rFonts w:ascii="Wingdings" w:hAnsi="Wingdings" w:hint="default"/>
      </w:rPr>
    </w:lvl>
    <w:lvl w:ilvl="6" w:tplc="04090001" w:tentative="1">
      <w:start w:val="1"/>
      <w:numFmt w:val="bullet"/>
      <w:lvlText w:val=""/>
      <w:lvlJc w:val="left"/>
      <w:pPr>
        <w:tabs>
          <w:tab w:val="num" w:pos="3555"/>
        </w:tabs>
        <w:ind w:left="3555" w:hanging="420"/>
      </w:pPr>
      <w:rPr>
        <w:rFonts w:ascii="Wingdings" w:hAnsi="Wingdings" w:hint="default"/>
      </w:rPr>
    </w:lvl>
    <w:lvl w:ilvl="7" w:tplc="04090003" w:tentative="1">
      <w:start w:val="1"/>
      <w:numFmt w:val="bullet"/>
      <w:lvlText w:val=""/>
      <w:lvlJc w:val="left"/>
      <w:pPr>
        <w:tabs>
          <w:tab w:val="num" w:pos="3975"/>
        </w:tabs>
        <w:ind w:left="3975" w:hanging="420"/>
      </w:pPr>
      <w:rPr>
        <w:rFonts w:ascii="Wingdings" w:hAnsi="Wingdings" w:hint="default"/>
      </w:rPr>
    </w:lvl>
    <w:lvl w:ilvl="8" w:tplc="04090005" w:tentative="1">
      <w:start w:val="1"/>
      <w:numFmt w:val="bullet"/>
      <w:lvlText w:val=""/>
      <w:lvlJc w:val="left"/>
      <w:pPr>
        <w:tabs>
          <w:tab w:val="num" w:pos="4395"/>
        </w:tabs>
        <w:ind w:left="4395" w:hanging="420"/>
      </w:pPr>
      <w:rPr>
        <w:rFonts w:ascii="Wingdings" w:hAnsi="Wingdings" w:hint="default"/>
      </w:rPr>
    </w:lvl>
  </w:abstractNum>
  <w:abstractNum w:abstractNumId="556">
    <w:nsid w:val="217D0207"/>
    <w:multiLevelType w:val="hybridMultilevel"/>
    <w:tmpl w:val="07EC4CF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7">
    <w:nsid w:val="21B30D64"/>
    <w:multiLevelType w:val="hybridMultilevel"/>
    <w:tmpl w:val="AA2A90B6"/>
    <w:lvl w:ilvl="0" w:tplc="06F42142">
      <w:start w:val="1"/>
      <w:numFmt w:val="bullet"/>
      <w:lvlText w:val=""/>
      <w:lvlJc w:val="left"/>
      <w:pPr>
        <w:tabs>
          <w:tab w:val="num" w:pos="1140"/>
        </w:tabs>
        <w:ind w:left="1140" w:hanging="42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8">
    <w:nsid w:val="21F01CE1"/>
    <w:multiLevelType w:val="hybridMultilevel"/>
    <w:tmpl w:val="29589DBC"/>
    <w:lvl w:ilvl="0" w:tplc="04060001">
      <w:start w:val="1"/>
      <w:numFmt w:val="bullet"/>
      <w:lvlText w:val=""/>
      <w:lvlJc w:val="left"/>
      <w:pPr>
        <w:tabs>
          <w:tab w:val="num" w:pos="780"/>
        </w:tabs>
        <w:ind w:left="780" w:hanging="360"/>
      </w:pPr>
      <w:rPr>
        <w:rFonts w:ascii="Symbol" w:hAnsi="Symbol" w:hint="default"/>
      </w:rPr>
    </w:lvl>
    <w:lvl w:ilvl="1" w:tplc="04060003" w:tentative="1">
      <w:start w:val="1"/>
      <w:numFmt w:val="bullet"/>
      <w:lvlText w:val="o"/>
      <w:lvlJc w:val="left"/>
      <w:pPr>
        <w:tabs>
          <w:tab w:val="num" w:pos="1500"/>
        </w:tabs>
        <w:ind w:left="1500" w:hanging="360"/>
      </w:pPr>
      <w:rPr>
        <w:rFonts w:ascii="Courier New" w:hAnsi="Courier New" w:cs="Courier New" w:hint="default"/>
      </w:rPr>
    </w:lvl>
    <w:lvl w:ilvl="2" w:tplc="04060005" w:tentative="1">
      <w:start w:val="1"/>
      <w:numFmt w:val="bullet"/>
      <w:lvlText w:val=""/>
      <w:lvlJc w:val="left"/>
      <w:pPr>
        <w:tabs>
          <w:tab w:val="num" w:pos="2220"/>
        </w:tabs>
        <w:ind w:left="2220" w:hanging="360"/>
      </w:pPr>
      <w:rPr>
        <w:rFonts w:ascii="Wingdings" w:hAnsi="Wingdings" w:hint="default"/>
      </w:rPr>
    </w:lvl>
    <w:lvl w:ilvl="3" w:tplc="04060001" w:tentative="1">
      <w:start w:val="1"/>
      <w:numFmt w:val="bullet"/>
      <w:lvlText w:val=""/>
      <w:lvlJc w:val="left"/>
      <w:pPr>
        <w:tabs>
          <w:tab w:val="num" w:pos="2940"/>
        </w:tabs>
        <w:ind w:left="2940" w:hanging="360"/>
      </w:pPr>
      <w:rPr>
        <w:rFonts w:ascii="Symbol" w:hAnsi="Symbol" w:hint="default"/>
      </w:rPr>
    </w:lvl>
    <w:lvl w:ilvl="4" w:tplc="04060003" w:tentative="1">
      <w:start w:val="1"/>
      <w:numFmt w:val="bullet"/>
      <w:lvlText w:val="o"/>
      <w:lvlJc w:val="left"/>
      <w:pPr>
        <w:tabs>
          <w:tab w:val="num" w:pos="3660"/>
        </w:tabs>
        <w:ind w:left="3660" w:hanging="360"/>
      </w:pPr>
      <w:rPr>
        <w:rFonts w:ascii="Courier New" w:hAnsi="Courier New" w:cs="Courier New" w:hint="default"/>
      </w:rPr>
    </w:lvl>
    <w:lvl w:ilvl="5" w:tplc="04060005" w:tentative="1">
      <w:start w:val="1"/>
      <w:numFmt w:val="bullet"/>
      <w:lvlText w:val=""/>
      <w:lvlJc w:val="left"/>
      <w:pPr>
        <w:tabs>
          <w:tab w:val="num" w:pos="4380"/>
        </w:tabs>
        <w:ind w:left="4380" w:hanging="360"/>
      </w:pPr>
      <w:rPr>
        <w:rFonts w:ascii="Wingdings" w:hAnsi="Wingdings" w:hint="default"/>
      </w:rPr>
    </w:lvl>
    <w:lvl w:ilvl="6" w:tplc="04060001" w:tentative="1">
      <w:start w:val="1"/>
      <w:numFmt w:val="bullet"/>
      <w:lvlText w:val=""/>
      <w:lvlJc w:val="left"/>
      <w:pPr>
        <w:tabs>
          <w:tab w:val="num" w:pos="5100"/>
        </w:tabs>
        <w:ind w:left="5100" w:hanging="360"/>
      </w:pPr>
      <w:rPr>
        <w:rFonts w:ascii="Symbol" w:hAnsi="Symbol" w:hint="default"/>
      </w:rPr>
    </w:lvl>
    <w:lvl w:ilvl="7" w:tplc="04060003" w:tentative="1">
      <w:start w:val="1"/>
      <w:numFmt w:val="bullet"/>
      <w:lvlText w:val="o"/>
      <w:lvlJc w:val="left"/>
      <w:pPr>
        <w:tabs>
          <w:tab w:val="num" w:pos="5820"/>
        </w:tabs>
        <w:ind w:left="5820" w:hanging="360"/>
      </w:pPr>
      <w:rPr>
        <w:rFonts w:ascii="Courier New" w:hAnsi="Courier New" w:cs="Courier New" w:hint="default"/>
      </w:rPr>
    </w:lvl>
    <w:lvl w:ilvl="8" w:tplc="04060005" w:tentative="1">
      <w:start w:val="1"/>
      <w:numFmt w:val="bullet"/>
      <w:lvlText w:val=""/>
      <w:lvlJc w:val="left"/>
      <w:pPr>
        <w:tabs>
          <w:tab w:val="num" w:pos="6540"/>
        </w:tabs>
        <w:ind w:left="6540" w:hanging="360"/>
      </w:pPr>
      <w:rPr>
        <w:rFonts w:ascii="Wingdings" w:hAnsi="Wingdings" w:hint="default"/>
      </w:rPr>
    </w:lvl>
  </w:abstractNum>
  <w:abstractNum w:abstractNumId="559">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560">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61">
    <w:nsid w:val="220303CC"/>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2">
    <w:nsid w:val="2230393D"/>
    <w:multiLevelType w:val="hybridMultilevel"/>
    <w:tmpl w:val="3AA2B43A"/>
    <w:lvl w:ilvl="0" w:tplc="1FE4F22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3">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4">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65">
    <w:nsid w:val="226A03B2"/>
    <w:multiLevelType w:val="hybridMultilevel"/>
    <w:tmpl w:val="C588A7D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6">
    <w:nsid w:val="2276481A"/>
    <w:multiLevelType w:val="hybridMultilevel"/>
    <w:tmpl w:val="A9B4E8B0"/>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7">
    <w:nsid w:val="228B7200"/>
    <w:multiLevelType w:val="hybridMultilevel"/>
    <w:tmpl w:val="0F8A86B6"/>
    <w:lvl w:ilvl="0" w:tplc="98F44D7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68">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69">
    <w:nsid w:val="22CC37AE"/>
    <w:multiLevelType w:val="hybridMultilevel"/>
    <w:tmpl w:val="7F9AD9EE"/>
    <w:lvl w:ilvl="0" w:tplc="47EA3B96">
      <w:start w:val="245"/>
      <w:numFmt w:val="decimal"/>
      <w:lvlText w:val="%1."/>
      <w:lvlJc w:val="left"/>
      <w:pPr>
        <w:tabs>
          <w:tab w:val="num" w:pos="510"/>
        </w:tabs>
        <w:ind w:left="510" w:hanging="51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0">
    <w:nsid w:val="230D6164"/>
    <w:multiLevelType w:val="hybridMultilevel"/>
    <w:tmpl w:val="52A60F9C"/>
    <w:lvl w:ilvl="0" w:tplc="277C08D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1">
    <w:nsid w:val="230E1762"/>
    <w:multiLevelType w:val="hybridMultilevel"/>
    <w:tmpl w:val="88209B4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572">
    <w:nsid w:val="23232587"/>
    <w:multiLevelType w:val="hybridMultilevel"/>
    <w:tmpl w:val="16ECBEDA"/>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3">
    <w:nsid w:val="232C17D3"/>
    <w:multiLevelType w:val="multilevel"/>
    <w:tmpl w:val="44001914"/>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4">
    <w:nsid w:val="233E28C0"/>
    <w:multiLevelType w:val="hybridMultilevel"/>
    <w:tmpl w:val="1960F688"/>
    <w:lvl w:ilvl="0" w:tplc="04090019">
      <w:start w:val="1"/>
      <w:numFmt w:val="lowerLetter"/>
      <w:lvlText w:val="%1)"/>
      <w:lvlJc w:val="left"/>
      <w:pPr>
        <w:tabs>
          <w:tab w:val="num" w:pos="840"/>
        </w:tabs>
        <w:ind w:left="840" w:hanging="420"/>
      </w:pPr>
    </w:lvl>
    <w:lvl w:ilvl="1" w:tplc="0409000F">
      <w:start w:val="1"/>
      <w:numFmt w:val="decimal"/>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75">
    <w:nsid w:val="2340183F"/>
    <w:multiLevelType w:val="hybridMultilevel"/>
    <w:tmpl w:val="EE70C378"/>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6">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7">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78">
    <w:nsid w:val="2367610E"/>
    <w:multiLevelType w:val="hybridMultilevel"/>
    <w:tmpl w:val="8C16AC52"/>
    <w:lvl w:ilvl="0" w:tplc="A82AF9E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579">
    <w:nsid w:val="23760D3E"/>
    <w:multiLevelType w:val="multilevel"/>
    <w:tmpl w:val="55B0A0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80">
    <w:nsid w:val="23901756"/>
    <w:multiLevelType w:val="hybridMultilevel"/>
    <w:tmpl w:val="A4D043D0"/>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581">
    <w:nsid w:val="23A773C7"/>
    <w:multiLevelType w:val="hybridMultilevel"/>
    <w:tmpl w:val="144A996E"/>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82">
    <w:nsid w:val="23AE0A48"/>
    <w:multiLevelType w:val="hybridMultilevel"/>
    <w:tmpl w:val="3B2C57D0"/>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583">
    <w:nsid w:val="23B20B3D"/>
    <w:multiLevelType w:val="multilevel"/>
    <w:tmpl w:val="8A5C654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84">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585">
    <w:nsid w:val="23B80287"/>
    <w:multiLevelType w:val="hybridMultilevel"/>
    <w:tmpl w:val="27345A96"/>
    <w:lvl w:ilvl="0" w:tplc="235AAD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6">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587">
    <w:nsid w:val="23BF1F4E"/>
    <w:multiLevelType w:val="hybridMultilevel"/>
    <w:tmpl w:val="3DB83D7C"/>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8">
    <w:nsid w:val="23C45DF4"/>
    <w:multiLevelType w:val="hybridMultilevel"/>
    <w:tmpl w:val="3E6AFB1E"/>
    <w:lvl w:ilvl="0" w:tplc="9394402C">
      <w:start w:val="1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9">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0">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91">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92">
    <w:nsid w:val="23E12DA0"/>
    <w:multiLevelType w:val="hybridMultilevel"/>
    <w:tmpl w:val="E848C2E6"/>
    <w:lvl w:ilvl="0" w:tplc="04090017">
      <w:start w:val="1"/>
      <w:numFmt w:val="lowerLetter"/>
      <w:lvlText w:val="%1)"/>
      <w:lvlJc w:val="left"/>
      <w:pPr>
        <w:tabs>
          <w:tab w:val="num" w:pos="720"/>
        </w:tabs>
        <w:ind w:left="720" w:hanging="360"/>
      </w:pPr>
    </w:lvl>
    <w:lvl w:ilvl="1" w:tplc="77961320">
      <w:start w:val="2"/>
      <w:numFmt w:val="lowerRoman"/>
      <w:lvlText w:val="%2."/>
      <w:lvlJc w:val="left"/>
      <w:pPr>
        <w:tabs>
          <w:tab w:val="num" w:pos="1800"/>
        </w:tabs>
        <w:ind w:left="1800" w:hanging="72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93">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94">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95">
    <w:nsid w:val="242730AF"/>
    <w:multiLevelType w:val="hybridMultilevel"/>
    <w:tmpl w:val="EDDE0CE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96">
    <w:nsid w:val="24451E14"/>
    <w:multiLevelType w:val="hybridMultilevel"/>
    <w:tmpl w:val="5A9EB8A8"/>
    <w:lvl w:ilvl="0" w:tplc="04090009">
      <w:start w:val="1"/>
      <w:numFmt w:val="bullet"/>
      <w:lvlText w:val=""/>
      <w:lvlJc w:val="left"/>
      <w:pPr>
        <w:tabs>
          <w:tab w:val="num" w:pos="1800"/>
        </w:tabs>
        <w:ind w:left="1800" w:hanging="420"/>
      </w:pPr>
      <w:rPr>
        <w:rFonts w:ascii="Wingdings" w:hAnsi="Wingdings" w:hint="default"/>
      </w:rPr>
    </w:lvl>
    <w:lvl w:ilvl="1" w:tplc="04090003" w:tentative="1">
      <w:start w:val="1"/>
      <w:numFmt w:val="bullet"/>
      <w:lvlText w:val=""/>
      <w:lvlJc w:val="left"/>
      <w:pPr>
        <w:tabs>
          <w:tab w:val="num" w:pos="2220"/>
        </w:tabs>
        <w:ind w:left="2220" w:hanging="420"/>
      </w:pPr>
      <w:rPr>
        <w:rFonts w:ascii="Wingdings" w:hAnsi="Wingdings" w:hint="default"/>
      </w:rPr>
    </w:lvl>
    <w:lvl w:ilvl="2" w:tplc="04090005" w:tentative="1">
      <w:start w:val="1"/>
      <w:numFmt w:val="bullet"/>
      <w:lvlText w:val=""/>
      <w:lvlJc w:val="left"/>
      <w:pPr>
        <w:tabs>
          <w:tab w:val="num" w:pos="2640"/>
        </w:tabs>
        <w:ind w:left="2640" w:hanging="420"/>
      </w:pPr>
      <w:rPr>
        <w:rFonts w:ascii="Wingdings" w:hAnsi="Wingdings" w:hint="default"/>
      </w:rPr>
    </w:lvl>
    <w:lvl w:ilvl="3" w:tplc="04090001" w:tentative="1">
      <w:start w:val="1"/>
      <w:numFmt w:val="bullet"/>
      <w:lvlText w:val=""/>
      <w:lvlJc w:val="left"/>
      <w:pPr>
        <w:tabs>
          <w:tab w:val="num" w:pos="3060"/>
        </w:tabs>
        <w:ind w:left="3060" w:hanging="420"/>
      </w:pPr>
      <w:rPr>
        <w:rFonts w:ascii="Wingdings" w:hAnsi="Wingdings" w:hint="default"/>
      </w:rPr>
    </w:lvl>
    <w:lvl w:ilvl="4" w:tplc="04090003" w:tentative="1">
      <w:start w:val="1"/>
      <w:numFmt w:val="bullet"/>
      <w:lvlText w:val=""/>
      <w:lvlJc w:val="left"/>
      <w:pPr>
        <w:tabs>
          <w:tab w:val="num" w:pos="3480"/>
        </w:tabs>
        <w:ind w:left="3480" w:hanging="420"/>
      </w:pPr>
      <w:rPr>
        <w:rFonts w:ascii="Wingdings" w:hAnsi="Wingdings" w:hint="default"/>
      </w:rPr>
    </w:lvl>
    <w:lvl w:ilvl="5" w:tplc="04090005" w:tentative="1">
      <w:start w:val="1"/>
      <w:numFmt w:val="bullet"/>
      <w:lvlText w:val=""/>
      <w:lvlJc w:val="left"/>
      <w:pPr>
        <w:tabs>
          <w:tab w:val="num" w:pos="3900"/>
        </w:tabs>
        <w:ind w:left="3900" w:hanging="420"/>
      </w:pPr>
      <w:rPr>
        <w:rFonts w:ascii="Wingdings" w:hAnsi="Wingdings" w:hint="default"/>
      </w:rPr>
    </w:lvl>
    <w:lvl w:ilvl="6" w:tplc="04090001" w:tentative="1">
      <w:start w:val="1"/>
      <w:numFmt w:val="bullet"/>
      <w:lvlText w:val=""/>
      <w:lvlJc w:val="left"/>
      <w:pPr>
        <w:tabs>
          <w:tab w:val="num" w:pos="4320"/>
        </w:tabs>
        <w:ind w:left="4320" w:hanging="420"/>
      </w:pPr>
      <w:rPr>
        <w:rFonts w:ascii="Wingdings" w:hAnsi="Wingdings" w:hint="default"/>
      </w:rPr>
    </w:lvl>
    <w:lvl w:ilvl="7" w:tplc="04090003" w:tentative="1">
      <w:start w:val="1"/>
      <w:numFmt w:val="bullet"/>
      <w:lvlText w:val=""/>
      <w:lvlJc w:val="left"/>
      <w:pPr>
        <w:tabs>
          <w:tab w:val="num" w:pos="4740"/>
        </w:tabs>
        <w:ind w:left="4740" w:hanging="420"/>
      </w:pPr>
      <w:rPr>
        <w:rFonts w:ascii="Wingdings" w:hAnsi="Wingdings" w:hint="default"/>
      </w:rPr>
    </w:lvl>
    <w:lvl w:ilvl="8" w:tplc="04090005" w:tentative="1">
      <w:start w:val="1"/>
      <w:numFmt w:val="bullet"/>
      <w:lvlText w:val=""/>
      <w:lvlJc w:val="left"/>
      <w:pPr>
        <w:tabs>
          <w:tab w:val="num" w:pos="5160"/>
        </w:tabs>
        <w:ind w:left="5160" w:hanging="420"/>
      </w:pPr>
      <w:rPr>
        <w:rFonts w:ascii="Wingdings" w:hAnsi="Wingdings" w:hint="default"/>
      </w:rPr>
    </w:lvl>
  </w:abstractNum>
  <w:abstractNum w:abstractNumId="597">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8">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599">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0">
    <w:nsid w:val="247E3C5E"/>
    <w:multiLevelType w:val="hybridMultilevel"/>
    <w:tmpl w:val="268E948A"/>
    <w:lvl w:ilvl="0" w:tplc="D7628D28">
      <w:start w:val="1"/>
      <w:numFmt w:val="bullet"/>
      <w:lvlText w:val=""/>
      <w:lvlJc w:val="left"/>
      <w:pPr>
        <w:tabs>
          <w:tab w:val="num" w:pos="1800"/>
        </w:tabs>
        <w:ind w:left="1440" w:firstLine="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601">
    <w:nsid w:val="24A225B0"/>
    <w:multiLevelType w:val="multilevel"/>
    <w:tmpl w:val="A84C0158"/>
    <w:lvl w:ilvl="0">
      <w:start w:val="1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02">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603">
    <w:nsid w:val="24C95F1E"/>
    <w:multiLevelType w:val="hybridMultilevel"/>
    <w:tmpl w:val="948081BE"/>
    <w:lvl w:ilvl="0" w:tplc="04090019">
      <w:start w:val="1"/>
      <w:numFmt w:val="lowerLetter"/>
      <w:lvlText w:val="%1)"/>
      <w:lvlJc w:val="left"/>
      <w:pPr>
        <w:tabs>
          <w:tab w:val="num" w:pos="645"/>
        </w:tabs>
        <w:ind w:left="645" w:hanging="420"/>
      </w:pPr>
    </w:lvl>
    <w:lvl w:ilvl="1" w:tplc="C83650FE">
      <w:start w:val="1"/>
      <w:numFmt w:val="bullet"/>
      <w:lvlText w:val=""/>
      <w:lvlJc w:val="left"/>
      <w:pPr>
        <w:tabs>
          <w:tab w:val="num" w:pos="851"/>
        </w:tabs>
        <w:ind w:left="851" w:hanging="397"/>
      </w:pPr>
      <w:rPr>
        <w:rFonts w:ascii="Wingdings" w:hAnsi="Wingdings" w:hint="default"/>
        <w:sz w:val="11"/>
        <w:szCs w:val="11"/>
      </w:r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604">
    <w:nsid w:val="24D82590"/>
    <w:multiLevelType w:val="hybridMultilevel"/>
    <w:tmpl w:val="5F62C29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05">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6">
    <w:nsid w:val="25B25277"/>
    <w:multiLevelType w:val="hybridMultilevel"/>
    <w:tmpl w:val="ECDC41E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607">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608">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609">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610">
    <w:nsid w:val="25F0257D"/>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11">
    <w:nsid w:val="26350B46"/>
    <w:multiLevelType w:val="hybridMultilevel"/>
    <w:tmpl w:val="44FAB0B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612">
    <w:nsid w:val="263909B4"/>
    <w:multiLevelType w:val="hybridMultilevel"/>
    <w:tmpl w:val="04BCE9F2"/>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3">
    <w:nsid w:val="264157F7"/>
    <w:multiLevelType w:val="hybridMultilevel"/>
    <w:tmpl w:val="B87E2B5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14">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615">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616">
    <w:nsid w:val="265672F7"/>
    <w:multiLevelType w:val="multilevel"/>
    <w:tmpl w:val="F2A4FF60"/>
    <w:lvl w:ilvl="0">
      <w:start w:val="1"/>
      <w:numFmt w:val="bullet"/>
      <w:lvlText w:val=""/>
      <w:lvlJc w:val="left"/>
      <w:pPr>
        <w:tabs>
          <w:tab w:val="num" w:pos="700"/>
        </w:tabs>
        <w:ind w:left="624" w:hanging="284"/>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17">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8">
    <w:nsid w:val="269C72A4"/>
    <w:multiLevelType w:val="hybridMultilevel"/>
    <w:tmpl w:val="C246A468"/>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619">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20">
    <w:nsid w:val="26CA53F3"/>
    <w:multiLevelType w:val="multilevel"/>
    <w:tmpl w:val="AE1286C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21">
    <w:nsid w:val="26CF04D3"/>
    <w:multiLevelType w:val="hybridMultilevel"/>
    <w:tmpl w:val="D3B8F2B8"/>
    <w:lvl w:ilvl="0" w:tplc="FFFFFFFF">
      <w:start w:val="2"/>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22">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623">
    <w:nsid w:val="26D97B1B"/>
    <w:multiLevelType w:val="hybridMultilevel"/>
    <w:tmpl w:val="3BD4B6F8"/>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24">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625">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26">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27">
    <w:nsid w:val="271B69A1"/>
    <w:multiLevelType w:val="hybridMultilevel"/>
    <w:tmpl w:val="45B2162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8">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9">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630">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1">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632">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3">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4">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35">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636">
    <w:nsid w:val="27867377"/>
    <w:multiLevelType w:val="multilevel"/>
    <w:tmpl w:val="AD80B650"/>
    <w:lvl w:ilvl="0">
      <w:start w:val="1"/>
      <w:numFmt w:val="decimal"/>
      <w:lvlText w:val="%1."/>
      <w:lvlJc w:val="left"/>
      <w:pPr>
        <w:tabs>
          <w:tab w:val="num" w:pos="1154"/>
        </w:tabs>
        <w:ind w:left="1154" w:hanging="360"/>
      </w:pPr>
    </w:lvl>
    <w:lvl w:ilvl="1" w:tentative="1">
      <w:start w:val="1"/>
      <w:numFmt w:val="lowerLetter"/>
      <w:lvlText w:val="%2."/>
      <w:lvlJc w:val="left"/>
      <w:pPr>
        <w:tabs>
          <w:tab w:val="num" w:pos="2234"/>
        </w:tabs>
        <w:ind w:left="2234" w:hanging="360"/>
      </w:pPr>
    </w:lvl>
    <w:lvl w:ilvl="2" w:tentative="1">
      <w:start w:val="1"/>
      <w:numFmt w:val="lowerRoman"/>
      <w:lvlText w:val="%3."/>
      <w:lvlJc w:val="right"/>
      <w:pPr>
        <w:tabs>
          <w:tab w:val="num" w:pos="2954"/>
        </w:tabs>
        <w:ind w:left="2954" w:hanging="180"/>
      </w:pPr>
    </w:lvl>
    <w:lvl w:ilvl="3" w:tentative="1">
      <w:start w:val="1"/>
      <w:numFmt w:val="decimal"/>
      <w:lvlText w:val="%4."/>
      <w:lvlJc w:val="left"/>
      <w:pPr>
        <w:tabs>
          <w:tab w:val="num" w:pos="3674"/>
        </w:tabs>
        <w:ind w:left="3674" w:hanging="360"/>
      </w:pPr>
    </w:lvl>
    <w:lvl w:ilvl="4" w:tentative="1">
      <w:start w:val="1"/>
      <w:numFmt w:val="lowerLetter"/>
      <w:lvlText w:val="%5."/>
      <w:lvlJc w:val="left"/>
      <w:pPr>
        <w:tabs>
          <w:tab w:val="num" w:pos="4394"/>
        </w:tabs>
        <w:ind w:left="4394" w:hanging="360"/>
      </w:pPr>
    </w:lvl>
    <w:lvl w:ilvl="5" w:tentative="1">
      <w:start w:val="1"/>
      <w:numFmt w:val="lowerRoman"/>
      <w:lvlText w:val="%6."/>
      <w:lvlJc w:val="right"/>
      <w:pPr>
        <w:tabs>
          <w:tab w:val="num" w:pos="5114"/>
        </w:tabs>
        <w:ind w:left="5114" w:hanging="180"/>
      </w:pPr>
    </w:lvl>
    <w:lvl w:ilvl="6" w:tentative="1">
      <w:start w:val="1"/>
      <w:numFmt w:val="decimal"/>
      <w:lvlText w:val="%7."/>
      <w:lvlJc w:val="left"/>
      <w:pPr>
        <w:tabs>
          <w:tab w:val="num" w:pos="5834"/>
        </w:tabs>
        <w:ind w:left="5834" w:hanging="360"/>
      </w:pPr>
    </w:lvl>
    <w:lvl w:ilvl="7" w:tentative="1">
      <w:start w:val="1"/>
      <w:numFmt w:val="lowerLetter"/>
      <w:lvlText w:val="%8."/>
      <w:lvlJc w:val="left"/>
      <w:pPr>
        <w:tabs>
          <w:tab w:val="num" w:pos="6554"/>
        </w:tabs>
        <w:ind w:left="6554" w:hanging="360"/>
      </w:pPr>
    </w:lvl>
    <w:lvl w:ilvl="8" w:tentative="1">
      <w:start w:val="1"/>
      <w:numFmt w:val="lowerRoman"/>
      <w:lvlText w:val="%9."/>
      <w:lvlJc w:val="right"/>
      <w:pPr>
        <w:tabs>
          <w:tab w:val="num" w:pos="7274"/>
        </w:tabs>
        <w:ind w:left="7274" w:hanging="180"/>
      </w:pPr>
    </w:lvl>
  </w:abstractNum>
  <w:abstractNum w:abstractNumId="637">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8">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9">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40">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1">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2">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43">
    <w:nsid w:val="27FB0A20"/>
    <w:multiLevelType w:val="singleLevel"/>
    <w:tmpl w:val="389E55FA"/>
    <w:lvl w:ilvl="0">
      <w:numFmt w:val="bullet"/>
      <w:lvlText w:val="-"/>
      <w:lvlJc w:val="left"/>
      <w:pPr>
        <w:tabs>
          <w:tab w:val="num" w:pos="780"/>
        </w:tabs>
        <w:ind w:left="780" w:hanging="360"/>
      </w:pPr>
      <w:rPr>
        <w:rFonts w:hint="eastAsia"/>
      </w:rPr>
    </w:lvl>
  </w:abstractNum>
  <w:abstractNum w:abstractNumId="644">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5">
    <w:nsid w:val="280B67A2"/>
    <w:multiLevelType w:val="hybridMultilevel"/>
    <w:tmpl w:val="F2BE1B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46">
    <w:nsid w:val="280E6248"/>
    <w:multiLevelType w:val="hybridMultilevel"/>
    <w:tmpl w:val="88328348"/>
    <w:lvl w:ilvl="0" w:tplc="0409000F">
      <w:start w:val="1"/>
      <w:numFmt w:val="decimal"/>
      <w:lvlText w:val="%1."/>
      <w:lvlJc w:val="left"/>
      <w:pPr>
        <w:tabs>
          <w:tab w:val="num" w:pos="420"/>
        </w:tabs>
        <w:ind w:left="420" w:hanging="420"/>
      </w:pPr>
    </w:lvl>
    <w:lvl w:ilvl="1" w:tplc="6FC8BBF2">
      <w:numFmt w:val="bullet"/>
      <w:lvlText w:val=""/>
      <w:lvlJc w:val="left"/>
      <w:pPr>
        <w:tabs>
          <w:tab w:val="num" w:pos="780"/>
        </w:tabs>
        <w:ind w:left="780" w:hanging="360"/>
      </w:pPr>
      <w:rPr>
        <w:rFonts w:ascii="Symbol" w:hAnsi="Symbol" w:hint="default"/>
      </w:rPr>
    </w:lvl>
    <w:lvl w:ilvl="2" w:tplc="D9762550">
      <w:start w:val="1"/>
      <w:numFmt w:val="bullet"/>
      <w:lvlText w:val="-"/>
      <w:lvlJc w:val="left"/>
      <w:pPr>
        <w:tabs>
          <w:tab w:val="num" w:pos="1200"/>
        </w:tabs>
        <w:ind w:left="1200" w:hanging="360"/>
      </w:pPr>
      <w:rPr>
        <w:rFonts w:ascii="Times New Roman" w:eastAsia="SimSun" w:hAnsi="Times New Roman" w:cs="Times New Roman"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7">
    <w:nsid w:val="281559C4"/>
    <w:multiLevelType w:val="hybridMultilevel"/>
    <w:tmpl w:val="D5DE6126"/>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8">
    <w:nsid w:val="281F6004"/>
    <w:multiLevelType w:val="multilevel"/>
    <w:tmpl w:val="A1F25AF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49">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0">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651">
    <w:nsid w:val="283D5C60"/>
    <w:multiLevelType w:val="hybridMultilevel"/>
    <w:tmpl w:val="7300665A"/>
    <w:lvl w:ilvl="0" w:tplc="89B462E6">
      <w:start w:val="126"/>
      <w:numFmt w:val="decimal"/>
      <w:lvlText w:val="第%1条"/>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2">
    <w:nsid w:val="284E6299"/>
    <w:multiLevelType w:val="hybridMultilevel"/>
    <w:tmpl w:val="82D825C2"/>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53">
    <w:nsid w:val="286305A9"/>
    <w:multiLevelType w:val="hybridMultilevel"/>
    <w:tmpl w:val="C8F4BD5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54">
    <w:nsid w:val="28725DAD"/>
    <w:multiLevelType w:val="hybridMultilevel"/>
    <w:tmpl w:val="EBD85C56"/>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5">
    <w:nsid w:val="28822DE2"/>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656">
    <w:nsid w:val="288D6269"/>
    <w:multiLevelType w:val="singleLevel"/>
    <w:tmpl w:val="04070017"/>
    <w:lvl w:ilvl="0">
      <w:start w:val="1"/>
      <w:numFmt w:val="lowerLetter"/>
      <w:lvlText w:val="%1)"/>
      <w:lvlJc w:val="left"/>
      <w:pPr>
        <w:tabs>
          <w:tab w:val="num" w:pos="360"/>
        </w:tabs>
        <w:ind w:left="360" w:hanging="360"/>
      </w:pPr>
    </w:lvl>
  </w:abstractNum>
  <w:abstractNum w:abstractNumId="657">
    <w:nsid w:val="28AD31C7"/>
    <w:multiLevelType w:val="multilevel"/>
    <w:tmpl w:val="DCC89E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58">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659">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0">
    <w:nsid w:val="28DC4C29"/>
    <w:multiLevelType w:val="hybridMultilevel"/>
    <w:tmpl w:val="1CECEE6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61">
    <w:nsid w:val="28E47EB4"/>
    <w:multiLevelType w:val="singleLevel"/>
    <w:tmpl w:val="04070017"/>
    <w:lvl w:ilvl="0">
      <w:start w:val="1"/>
      <w:numFmt w:val="lowerLetter"/>
      <w:lvlText w:val="%1)"/>
      <w:lvlJc w:val="left"/>
      <w:pPr>
        <w:tabs>
          <w:tab w:val="num" w:pos="360"/>
        </w:tabs>
        <w:ind w:left="360" w:hanging="360"/>
      </w:pPr>
    </w:lvl>
  </w:abstractNum>
  <w:abstractNum w:abstractNumId="662">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3">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64">
    <w:nsid w:val="291425F8"/>
    <w:multiLevelType w:val="multilevel"/>
    <w:tmpl w:val="B2608A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65">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6">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67">
    <w:nsid w:val="293522F1"/>
    <w:multiLevelType w:val="hybridMultilevel"/>
    <w:tmpl w:val="7B864202"/>
    <w:lvl w:ilvl="0" w:tplc="029A3464">
      <w:start w:val="213"/>
      <w:numFmt w:val="decimal"/>
      <w:lvlText w:val="%1."/>
      <w:lvlJc w:val="left"/>
      <w:pPr>
        <w:tabs>
          <w:tab w:val="num" w:pos="1137"/>
        </w:tabs>
        <w:ind w:left="1137" w:hanging="555"/>
      </w:pPr>
      <w:rPr>
        <w:rFonts w:hint="eastAsia"/>
      </w:rPr>
    </w:lvl>
    <w:lvl w:ilvl="1" w:tplc="04090019" w:tentative="1">
      <w:start w:val="1"/>
      <w:numFmt w:val="lowerLetter"/>
      <w:lvlText w:val="%2)"/>
      <w:lvlJc w:val="left"/>
      <w:pPr>
        <w:tabs>
          <w:tab w:val="num" w:pos="1422"/>
        </w:tabs>
        <w:ind w:left="1422" w:hanging="420"/>
      </w:pPr>
    </w:lvl>
    <w:lvl w:ilvl="2" w:tplc="0409001B" w:tentative="1">
      <w:start w:val="1"/>
      <w:numFmt w:val="lowerRoman"/>
      <w:lvlText w:val="%3."/>
      <w:lvlJc w:val="right"/>
      <w:pPr>
        <w:tabs>
          <w:tab w:val="num" w:pos="1842"/>
        </w:tabs>
        <w:ind w:left="1842" w:hanging="420"/>
      </w:pPr>
    </w:lvl>
    <w:lvl w:ilvl="3" w:tplc="0409000F" w:tentative="1">
      <w:start w:val="1"/>
      <w:numFmt w:val="decimal"/>
      <w:lvlText w:val="%4."/>
      <w:lvlJc w:val="left"/>
      <w:pPr>
        <w:tabs>
          <w:tab w:val="num" w:pos="2262"/>
        </w:tabs>
        <w:ind w:left="2262" w:hanging="420"/>
      </w:pPr>
    </w:lvl>
    <w:lvl w:ilvl="4" w:tplc="04090019" w:tentative="1">
      <w:start w:val="1"/>
      <w:numFmt w:val="lowerLetter"/>
      <w:lvlText w:val="%5)"/>
      <w:lvlJc w:val="left"/>
      <w:pPr>
        <w:tabs>
          <w:tab w:val="num" w:pos="2682"/>
        </w:tabs>
        <w:ind w:left="2682" w:hanging="420"/>
      </w:pPr>
    </w:lvl>
    <w:lvl w:ilvl="5" w:tplc="0409001B" w:tentative="1">
      <w:start w:val="1"/>
      <w:numFmt w:val="lowerRoman"/>
      <w:lvlText w:val="%6."/>
      <w:lvlJc w:val="right"/>
      <w:pPr>
        <w:tabs>
          <w:tab w:val="num" w:pos="3102"/>
        </w:tabs>
        <w:ind w:left="3102" w:hanging="420"/>
      </w:pPr>
    </w:lvl>
    <w:lvl w:ilvl="6" w:tplc="0409000F" w:tentative="1">
      <w:start w:val="1"/>
      <w:numFmt w:val="decimal"/>
      <w:lvlText w:val="%7."/>
      <w:lvlJc w:val="left"/>
      <w:pPr>
        <w:tabs>
          <w:tab w:val="num" w:pos="3522"/>
        </w:tabs>
        <w:ind w:left="3522" w:hanging="420"/>
      </w:pPr>
    </w:lvl>
    <w:lvl w:ilvl="7" w:tplc="04090019" w:tentative="1">
      <w:start w:val="1"/>
      <w:numFmt w:val="lowerLetter"/>
      <w:lvlText w:val="%8)"/>
      <w:lvlJc w:val="left"/>
      <w:pPr>
        <w:tabs>
          <w:tab w:val="num" w:pos="3942"/>
        </w:tabs>
        <w:ind w:left="3942" w:hanging="420"/>
      </w:pPr>
    </w:lvl>
    <w:lvl w:ilvl="8" w:tplc="0409001B" w:tentative="1">
      <w:start w:val="1"/>
      <w:numFmt w:val="lowerRoman"/>
      <w:lvlText w:val="%9."/>
      <w:lvlJc w:val="right"/>
      <w:pPr>
        <w:tabs>
          <w:tab w:val="num" w:pos="4362"/>
        </w:tabs>
        <w:ind w:left="4362" w:hanging="420"/>
      </w:pPr>
    </w:lvl>
  </w:abstractNum>
  <w:abstractNum w:abstractNumId="668">
    <w:nsid w:val="29433CC4"/>
    <w:multiLevelType w:val="hybridMultilevel"/>
    <w:tmpl w:val="C80CF45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69">
    <w:nsid w:val="29682443"/>
    <w:multiLevelType w:val="hybridMultilevel"/>
    <w:tmpl w:val="8A5A2B8E"/>
    <w:lvl w:ilvl="0" w:tplc="DAB027FC">
      <w:start w:val="3"/>
      <w:numFmt w:val="lowerLetter"/>
      <w:lvlText w:val="%1)"/>
      <w:lvlJc w:val="left"/>
      <w:pPr>
        <w:tabs>
          <w:tab w:val="num" w:pos="1680"/>
        </w:tabs>
        <w:ind w:left="16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0">
    <w:nsid w:val="29816E9B"/>
    <w:multiLevelType w:val="singleLevel"/>
    <w:tmpl w:val="C62C0E52"/>
    <w:lvl w:ilvl="0">
      <w:start w:val="1"/>
      <w:numFmt w:val="bullet"/>
      <w:lvlText w:val=""/>
      <w:lvlJc w:val="left"/>
      <w:pPr>
        <w:tabs>
          <w:tab w:val="num" w:pos="360"/>
        </w:tabs>
        <w:ind w:left="360" w:hanging="360"/>
      </w:pPr>
      <w:rPr>
        <w:rFonts w:ascii="Symbol" w:hAnsi="Symbol" w:cs="Times New Roman" w:hint="default"/>
      </w:rPr>
    </w:lvl>
  </w:abstractNum>
  <w:abstractNum w:abstractNumId="671">
    <w:nsid w:val="299C0548"/>
    <w:multiLevelType w:val="multilevel"/>
    <w:tmpl w:val="8356035C"/>
    <w:lvl w:ilvl="0">
      <w:start w:val="1"/>
      <w:numFmt w:val="decimal"/>
      <w:lvlText w:val="%1."/>
      <w:lvlJc w:val="left"/>
      <w:pPr>
        <w:tabs>
          <w:tab w:val="num" w:pos="680"/>
        </w:tabs>
        <w:ind w:left="680" w:hanging="680"/>
      </w:pPr>
      <w:rPr>
        <w:rFonts w:hint="default"/>
        <w:b w:val="0"/>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2">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73">
    <w:nsid w:val="29A54697"/>
    <w:multiLevelType w:val="singleLevel"/>
    <w:tmpl w:val="04070017"/>
    <w:lvl w:ilvl="0">
      <w:start w:val="1"/>
      <w:numFmt w:val="lowerLetter"/>
      <w:lvlText w:val="%1)"/>
      <w:lvlJc w:val="left"/>
      <w:pPr>
        <w:tabs>
          <w:tab w:val="num" w:pos="360"/>
        </w:tabs>
        <w:ind w:left="360" w:hanging="360"/>
      </w:pPr>
    </w:lvl>
  </w:abstractNum>
  <w:abstractNum w:abstractNumId="674">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675">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676">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7">
    <w:nsid w:val="29E91054"/>
    <w:multiLevelType w:val="hybridMultilevel"/>
    <w:tmpl w:val="26AC1D04"/>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678">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9">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680">
    <w:nsid w:val="2A2A4FA3"/>
    <w:multiLevelType w:val="hybridMultilevel"/>
    <w:tmpl w:val="FADC6A44"/>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1">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2">
    <w:nsid w:val="2A430AE7"/>
    <w:multiLevelType w:val="hybridMultilevel"/>
    <w:tmpl w:val="FA32E0B2"/>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3">
    <w:nsid w:val="2A5D7452"/>
    <w:multiLevelType w:val="hybridMultilevel"/>
    <w:tmpl w:val="667403D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84">
    <w:nsid w:val="2A5F406F"/>
    <w:multiLevelType w:val="hybridMultilevel"/>
    <w:tmpl w:val="6152E728"/>
    <w:lvl w:ilvl="0" w:tplc="299CB982">
      <w:start w:val="6"/>
      <w:numFmt w:val="bullet"/>
      <w:lvlText w:val="-"/>
      <w:lvlJc w:val="left"/>
      <w:pPr>
        <w:tabs>
          <w:tab w:val="num" w:pos="1080"/>
        </w:tabs>
        <w:ind w:left="1080" w:hanging="360"/>
      </w:pPr>
      <w:rPr>
        <w:rFonts w:ascii="Times New Roman" w:eastAsia="Times New Roman" w:hAnsi="Times New Roman" w:cs="Times New Roman"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685">
    <w:nsid w:val="2A746F59"/>
    <w:multiLevelType w:val="hybridMultilevel"/>
    <w:tmpl w:val="2466AF80"/>
    <w:lvl w:ilvl="0" w:tplc="9C28280C">
      <w:start w:val="1"/>
      <w:numFmt w:val="bullet"/>
      <w:lvlText w:val="-"/>
      <w:lvlJc w:val="left"/>
      <w:pPr>
        <w:tabs>
          <w:tab w:val="num" w:pos="360"/>
        </w:tabs>
        <w:ind w:left="360" w:hanging="360"/>
      </w:pPr>
      <w:rPr>
        <w:rFonts w:ascii="Arial Mäori" w:hAnsi="Arial Mäori" w:hint="default"/>
      </w:rPr>
    </w:lvl>
    <w:lvl w:ilvl="1" w:tplc="0C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86">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7">
    <w:nsid w:val="2AB10E3F"/>
    <w:multiLevelType w:val="singleLevel"/>
    <w:tmpl w:val="04070017"/>
    <w:lvl w:ilvl="0">
      <w:start w:val="1"/>
      <w:numFmt w:val="lowerLetter"/>
      <w:lvlText w:val="%1)"/>
      <w:lvlJc w:val="left"/>
      <w:pPr>
        <w:tabs>
          <w:tab w:val="num" w:pos="360"/>
        </w:tabs>
        <w:ind w:left="360" w:hanging="360"/>
      </w:pPr>
    </w:lvl>
  </w:abstractNum>
  <w:abstractNum w:abstractNumId="688">
    <w:nsid w:val="2AC04960"/>
    <w:multiLevelType w:val="multilevel"/>
    <w:tmpl w:val="63566AF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89">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690">
    <w:nsid w:val="2AE376F7"/>
    <w:multiLevelType w:val="hybridMultilevel"/>
    <w:tmpl w:val="80E42DB0"/>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91">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92">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93">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694">
    <w:nsid w:val="2B27427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695">
    <w:nsid w:val="2B41279D"/>
    <w:multiLevelType w:val="hybridMultilevel"/>
    <w:tmpl w:val="D6E8FA28"/>
    <w:lvl w:ilvl="0" w:tplc="68E21C74">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96">
    <w:nsid w:val="2B5B069C"/>
    <w:multiLevelType w:val="hybridMultilevel"/>
    <w:tmpl w:val="26EEC40E"/>
    <w:lvl w:ilvl="0" w:tplc="C9E01C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7">
    <w:nsid w:val="2B5F0EE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698">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699">
    <w:nsid w:val="2BAA5832"/>
    <w:multiLevelType w:val="hybridMultilevel"/>
    <w:tmpl w:val="B0564DC8"/>
    <w:lvl w:ilvl="0" w:tplc="D7BA991E">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0">
    <w:nsid w:val="2BB2116D"/>
    <w:multiLevelType w:val="hybridMultilevel"/>
    <w:tmpl w:val="6C9E56C6"/>
    <w:lvl w:ilvl="0" w:tplc="815C4592">
      <w:start w:val="1"/>
      <w:numFmt w:val="bullet"/>
      <w:lvlText w:val=""/>
      <w:lvlJc w:val="left"/>
      <w:pPr>
        <w:tabs>
          <w:tab w:val="num" w:pos="397"/>
        </w:tabs>
        <w:ind w:left="397" w:hanging="397"/>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01">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702">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703">
    <w:nsid w:val="2BC97F87"/>
    <w:multiLevelType w:val="hybridMultilevel"/>
    <w:tmpl w:val="89E21E5C"/>
    <w:lvl w:ilvl="0" w:tplc="7A0A5416">
      <w:start w:val="3"/>
      <w:numFmt w:val="lowerLetter"/>
      <w:lvlText w:val="%1)"/>
      <w:lvlJc w:val="left"/>
      <w:pPr>
        <w:tabs>
          <w:tab w:val="num" w:pos="1680"/>
        </w:tabs>
        <w:ind w:left="168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4">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5">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6">
    <w:nsid w:val="2C161323"/>
    <w:multiLevelType w:val="hybridMultilevel"/>
    <w:tmpl w:val="C68A13E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7">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708">
    <w:nsid w:val="2C3B0425"/>
    <w:multiLevelType w:val="hybridMultilevel"/>
    <w:tmpl w:val="25F8EE82"/>
    <w:lvl w:ilvl="0" w:tplc="056072BC">
      <w:start w:val="1"/>
      <w:numFmt w:val="lowerLetter"/>
      <w:lvlText w:val="（%1）"/>
      <w:lvlJc w:val="left"/>
      <w:pPr>
        <w:tabs>
          <w:tab w:val="num" w:pos="930"/>
        </w:tabs>
        <w:ind w:left="930" w:hanging="720"/>
      </w:pPr>
      <w:rPr>
        <w:rFonts w:hint="eastAsia"/>
      </w:rPr>
    </w:lvl>
    <w:lvl w:ilvl="1" w:tplc="04090019" w:tentative="1">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709">
    <w:nsid w:val="2C4E6917"/>
    <w:multiLevelType w:val="hybridMultilevel"/>
    <w:tmpl w:val="E8826D5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0">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1">
    <w:nsid w:val="2C630C5A"/>
    <w:multiLevelType w:val="hybridMultilevel"/>
    <w:tmpl w:val="114CE28E"/>
    <w:lvl w:ilvl="0" w:tplc="57862C60">
      <w:start w:val="213"/>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2">
    <w:nsid w:val="2C70054F"/>
    <w:multiLevelType w:val="hybridMultilevel"/>
    <w:tmpl w:val="D598DFCC"/>
    <w:lvl w:ilvl="0" w:tplc="1DC4720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3">
    <w:nsid w:val="2C724BE1"/>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4">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15">
    <w:nsid w:val="2C894DB1"/>
    <w:multiLevelType w:val="hybridMultilevel"/>
    <w:tmpl w:val="ABCAD106"/>
    <w:lvl w:ilvl="0" w:tplc="6D26B96E">
      <w:start w:val="1"/>
      <w:numFmt w:val="bullet"/>
      <w:lvlText w:val=""/>
      <w:lvlJc w:val="left"/>
      <w:pPr>
        <w:tabs>
          <w:tab w:val="num" w:pos="780"/>
        </w:tabs>
        <w:ind w:left="780" w:hanging="420"/>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6">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717">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718">
    <w:nsid w:val="2CE454FB"/>
    <w:multiLevelType w:val="hybridMultilevel"/>
    <w:tmpl w:val="E61E91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9">
    <w:nsid w:val="2CE75426"/>
    <w:multiLevelType w:val="hybridMultilevel"/>
    <w:tmpl w:val="DBCA76C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0">
    <w:nsid w:val="2D1532F3"/>
    <w:multiLevelType w:val="hybridMultilevel"/>
    <w:tmpl w:val="94B43B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21">
    <w:nsid w:val="2D332706"/>
    <w:multiLevelType w:val="hybridMultilevel"/>
    <w:tmpl w:val="6F4086F4"/>
    <w:lvl w:ilvl="0" w:tplc="AEE2BF9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2">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3">
    <w:nsid w:val="2D4C070E"/>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724">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25">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726">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727">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728">
    <w:nsid w:val="2DEA1D56"/>
    <w:multiLevelType w:val="hybridMultilevel"/>
    <w:tmpl w:val="34A29FF0"/>
    <w:lvl w:ilvl="0" w:tplc="04090009">
      <w:start w:val="1"/>
      <w:numFmt w:val="bullet"/>
      <w:lvlText w:val=""/>
      <w:lvlJc w:val="left"/>
      <w:pPr>
        <w:tabs>
          <w:tab w:val="num" w:pos="1905"/>
        </w:tabs>
        <w:ind w:left="1905" w:hanging="420"/>
      </w:pPr>
      <w:rPr>
        <w:rFonts w:ascii="Wingdings" w:hAnsi="Wingdings" w:hint="default"/>
      </w:rPr>
    </w:lvl>
    <w:lvl w:ilvl="1" w:tplc="04090019">
      <w:start w:val="1"/>
      <w:numFmt w:val="lowerLetter"/>
      <w:lvlText w:val="%2)"/>
      <w:lvlJc w:val="left"/>
      <w:pPr>
        <w:tabs>
          <w:tab w:val="num" w:pos="2325"/>
        </w:tabs>
        <w:ind w:left="2325" w:hanging="420"/>
      </w:p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729">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730">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1">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32">
    <w:nsid w:val="2E1B08C3"/>
    <w:multiLevelType w:val="hybridMultilevel"/>
    <w:tmpl w:val="AA88C3BC"/>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33">
    <w:nsid w:val="2E217473"/>
    <w:multiLevelType w:val="multilevel"/>
    <w:tmpl w:val="66C4C61A"/>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34">
    <w:nsid w:val="2E2749FB"/>
    <w:multiLevelType w:val="multilevel"/>
    <w:tmpl w:val="F2A4FF60"/>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35">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736">
    <w:nsid w:val="2E4E336C"/>
    <w:multiLevelType w:val="multilevel"/>
    <w:tmpl w:val="D8FE1D7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37">
    <w:nsid w:val="2E5A5CB5"/>
    <w:multiLevelType w:val="multilevel"/>
    <w:tmpl w:val="AFA840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38">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739">
    <w:nsid w:val="2E702B76"/>
    <w:multiLevelType w:val="hybridMultilevel"/>
    <w:tmpl w:val="84CC2088"/>
    <w:lvl w:ilvl="0" w:tplc="DA58FF3E">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40">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41">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2">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743">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4">
    <w:nsid w:val="2F0517FA"/>
    <w:multiLevelType w:val="multilevel"/>
    <w:tmpl w:val="A9409DEE"/>
    <w:lvl w:ilvl="0">
      <w:start w:val="1"/>
      <w:numFmt w:val="bullet"/>
      <w:lvlText w:val=""/>
      <w:lvlJc w:val="left"/>
      <w:pPr>
        <w:tabs>
          <w:tab w:val="num" w:pos="567"/>
        </w:tabs>
        <w:ind w:left="624" w:hanging="57"/>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45">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746">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747">
    <w:nsid w:val="2F435F34"/>
    <w:multiLevelType w:val="multilevel"/>
    <w:tmpl w:val="0FFCA45E"/>
    <w:lvl w:ilvl="0">
      <w:start w:val="1"/>
      <w:numFmt w:val="bullet"/>
      <w:lvlText w:val=""/>
      <w:lvlJc w:val="left"/>
      <w:pPr>
        <w:tabs>
          <w:tab w:val="num" w:pos="510"/>
        </w:tabs>
        <w:ind w:left="510" w:hanging="510"/>
      </w:pPr>
      <w:rPr>
        <w:rFonts w:ascii="Symbol" w:hAnsi="Symbol" w:cs="Times New Roman" w:hint="default"/>
      </w:rPr>
    </w:lvl>
    <w:lvl w:ilvl="1">
      <w:start w:val="1"/>
      <w:numFmt w:val="bullet"/>
      <w:lvlText w:val="o"/>
      <w:lvlJc w:val="left"/>
      <w:pPr>
        <w:tabs>
          <w:tab w:val="num" w:pos="1270"/>
        </w:tabs>
        <w:ind w:left="1270" w:hanging="360"/>
      </w:pPr>
      <w:rPr>
        <w:rFonts w:ascii="Courier New" w:hAnsi="Courier New" w:cs="Courier New" w:hint="default"/>
      </w:rPr>
    </w:lvl>
    <w:lvl w:ilvl="2">
      <w:start w:val="1"/>
      <w:numFmt w:val="bullet"/>
      <w:lvlText w:val=""/>
      <w:lvlJc w:val="left"/>
      <w:pPr>
        <w:tabs>
          <w:tab w:val="num" w:pos="1990"/>
        </w:tabs>
        <w:ind w:left="1990" w:hanging="360"/>
      </w:pPr>
      <w:rPr>
        <w:rFonts w:ascii="Wingdings" w:hAnsi="Wingdings" w:cs="Times New Roman" w:hint="default"/>
      </w:rPr>
    </w:lvl>
    <w:lvl w:ilvl="3">
      <w:start w:val="1"/>
      <w:numFmt w:val="bullet"/>
      <w:lvlText w:val=""/>
      <w:lvlJc w:val="left"/>
      <w:pPr>
        <w:tabs>
          <w:tab w:val="num" w:pos="2710"/>
        </w:tabs>
        <w:ind w:left="2710" w:hanging="360"/>
      </w:pPr>
      <w:rPr>
        <w:rFonts w:ascii="Symbol" w:hAnsi="Symbol" w:cs="Times New Roman" w:hint="default"/>
      </w:rPr>
    </w:lvl>
    <w:lvl w:ilvl="4">
      <w:start w:val="1"/>
      <w:numFmt w:val="bullet"/>
      <w:lvlText w:val="o"/>
      <w:lvlJc w:val="left"/>
      <w:pPr>
        <w:tabs>
          <w:tab w:val="num" w:pos="3430"/>
        </w:tabs>
        <w:ind w:left="3430" w:hanging="360"/>
      </w:pPr>
      <w:rPr>
        <w:rFonts w:ascii="Courier New" w:hAnsi="Courier New" w:cs="Courier New" w:hint="default"/>
      </w:rPr>
    </w:lvl>
    <w:lvl w:ilvl="5">
      <w:start w:val="1"/>
      <w:numFmt w:val="bullet"/>
      <w:lvlText w:val=""/>
      <w:lvlJc w:val="left"/>
      <w:pPr>
        <w:tabs>
          <w:tab w:val="num" w:pos="4150"/>
        </w:tabs>
        <w:ind w:left="4150" w:hanging="360"/>
      </w:pPr>
      <w:rPr>
        <w:rFonts w:ascii="Wingdings" w:hAnsi="Wingdings" w:cs="Times New Roman" w:hint="default"/>
      </w:rPr>
    </w:lvl>
    <w:lvl w:ilvl="6">
      <w:start w:val="1"/>
      <w:numFmt w:val="bullet"/>
      <w:lvlText w:val=""/>
      <w:lvlJc w:val="left"/>
      <w:pPr>
        <w:tabs>
          <w:tab w:val="num" w:pos="4870"/>
        </w:tabs>
        <w:ind w:left="4870" w:hanging="360"/>
      </w:pPr>
      <w:rPr>
        <w:rFonts w:ascii="Symbol" w:hAnsi="Symbol" w:cs="Times New Roman" w:hint="default"/>
      </w:rPr>
    </w:lvl>
    <w:lvl w:ilvl="7">
      <w:start w:val="1"/>
      <w:numFmt w:val="bullet"/>
      <w:lvlText w:val="o"/>
      <w:lvlJc w:val="left"/>
      <w:pPr>
        <w:tabs>
          <w:tab w:val="num" w:pos="5590"/>
        </w:tabs>
        <w:ind w:left="5590" w:hanging="360"/>
      </w:pPr>
      <w:rPr>
        <w:rFonts w:ascii="Courier New" w:hAnsi="Courier New" w:cs="Courier New" w:hint="default"/>
      </w:rPr>
    </w:lvl>
    <w:lvl w:ilvl="8">
      <w:start w:val="1"/>
      <w:numFmt w:val="bullet"/>
      <w:lvlText w:val=""/>
      <w:lvlJc w:val="left"/>
      <w:pPr>
        <w:tabs>
          <w:tab w:val="num" w:pos="6310"/>
        </w:tabs>
        <w:ind w:left="6310" w:hanging="360"/>
      </w:pPr>
      <w:rPr>
        <w:rFonts w:ascii="Wingdings" w:hAnsi="Wingdings" w:cs="Times New Roman" w:hint="default"/>
      </w:rPr>
    </w:lvl>
  </w:abstractNum>
  <w:abstractNum w:abstractNumId="748">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749">
    <w:nsid w:val="2F905FAA"/>
    <w:multiLevelType w:val="hybridMultilevel"/>
    <w:tmpl w:val="A454B0E4"/>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750">
    <w:nsid w:val="2F923C02"/>
    <w:multiLevelType w:val="hybridMultilevel"/>
    <w:tmpl w:val="D3EEDA64"/>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751">
    <w:nsid w:val="2FBD1E8D"/>
    <w:multiLevelType w:val="hybridMultilevel"/>
    <w:tmpl w:val="6130FB38"/>
    <w:lvl w:ilvl="0" w:tplc="2020DA1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2">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53">
    <w:nsid w:val="2FF7534F"/>
    <w:multiLevelType w:val="hybridMultilevel"/>
    <w:tmpl w:val="74704D4A"/>
    <w:lvl w:ilvl="0" w:tplc="3654810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4">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755">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756">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57">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58">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759">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60">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761">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762">
    <w:nsid w:val="30706ACC"/>
    <w:multiLevelType w:val="multilevel"/>
    <w:tmpl w:val="E2B606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63">
    <w:nsid w:val="309330B7"/>
    <w:multiLevelType w:val="hybridMultilevel"/>
    <w:tmpl w:val="16CE20FC"/>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64">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765">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6">
    <w:nsid w:val="30D50645"/>
    <w:multiLevelType w:val="multilevel"/>
    <w:tmpl w:val="CBEA52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767">
    <w:nsid w:val="30E80066"/>
    <w:multiLevelType w:val="hybridMultilevel"/>
    <w:tmpl w:val="EAA44E2C"/>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8">
    <w:nsid w:val="30FB3AA3"/>
    <w:multiLevelType w:val="hybridMultilevel"/>
    <w:tmpl w:val="85DA6B6A"/>
    <w:lvl w:ilvl="0" w:tplc="3B34CB5A">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9">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0">
    <w:nsid w:val="31036F0D"/>
    <w:multiLevelType w:val="multilevel"/>
    <w:tmpl w:val="09B6F8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71">
    <w:nsid w:val="31037C09"/>
    <w:multiLevelType w:val="multilevel"/>
    <w:tmpl w:val="7B7478BA"/>
    <w:lvl w:ilvl="0">
      <w:start w:val="1"/>
      <w:numFmt w:val="bullet"/>
      <w:lvlText w:val=""/>
      <w:lvlJc w:val="left"/>
      <w:pPr>
        <w:tabs>
          <w:tab w:val="num" w:pos="1800"/>
        </w:tabs>
        <w:ind w:left="1800" w:hanging="360"/>
      </w:pPr>
      <w:rPr>
        <w:rFonts w:ascii="Wingdings" w:hAnsi="Wingdings"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72">
    <w:nsid w:val="310971EB"/>
    <w:multiLevelType w:val="hybridMultilevel"/>
    <w:tmpl w:val="259080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3">
    <w:nsid w:val="31165889"/>
    <w:multiLevelType w:val="multilevel"/>
    <w:tmpl w:val="5F62C29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74">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775">
    <w:nsid w:val="31DA35A3"/>
    <w:multiLevelType w:val="hybridMultilevel"/>
    <w:tmpl w:val="DADCC58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76">
    <w:nsid w:val="320E128D"/>
    <w:multiLevelType w:val="hybridMultilevel"/>
    <w:tmpl w:val="D5862D82"/>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777">
    <w:nsid w:val="32192D99"/>
    <w:multiLevelType w:val="hybridMultilevel"/>
    <w:tmpl w:val="F0F6D198"/>
    <w:lvl w:ilvl="0" w:tplc="514EAA0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8">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779">
    <w:nsid w:val="32256FAC"/>
    <w:multiLevelType w:val="hybridMultilevel"/>
    <w:tmpl w:val="E212889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0">
    <w:nsid w:val="322731C2"/>
    <w:multiLevelType w:val="hybridMultilevel"/>
    <w:tmpl w:val="27D43E1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1">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2">
    <w:nsid w:val="32400C3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83">
    <w:nsid w:val="32466233"/>
    <w:multiLevelType w:val="hybridMultilevel"/>
    <w:tmpl w:val="F0404C7C"/>
    <w:lvl w:ilvl="0" w:tplc="C08C35BE">
      <w:start w:val="1"/>
      <w:numFmt w:val="bullet"/>
      <w:lvlText w:val=""/>
      <w:lvlJc w:val="left"/>
      <w:pPr>
        <w:tabs>
          <w:tab w:val="num" w:pos="397"/>
        </w:tabs>
        <w:ind w:left="397" w:hanging="397"/>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84">
    <w:nsid w:val="3288391E"/>
    <w:multiLevelType w:val="multilevel"/>
    <w:tmpl w:val="E416A8E2"/>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85">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786">
    <w:nsid w:val="3297061F"/>
    <w:multiLevelType w:val="multilevel"/>
    <w:tmpl w:val="0376321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87">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8">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9">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90">
    <w:nsid w:val="32BD376F"/>
    <w:multiLevelType w:val="hybridMultilevel"/>
    <w:tmpl w:val="53E26960"/>
    <w:lvl w:ilvl="0" w:tplc="299CB982">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791">
    <w:nsid w:val="32C57FCD"/>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92">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793">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94">
    <w:nsid w:val="33044E9B"/>
    <w:multiLevelType w:val="hybridMultilevel"/>
    <w:tmpl w:val="9D486EB2"/>
    <w:lvl w:ilvl="0" w:tplc="DB68C92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5">
    <w:nsid w:val="33325160"/>
    <w:multiLevelType w:val="multilevel"/>
    <w:tmpl w:val="098CBCD4"/>
    <w:lvl w:ilvl="0">
      <w:start w:val="1"/>
      <w:numFmt w:val="bullet"/>
      <w:lvlText w:val="-"/>
      <w:lvlJc w:val="left"/>
      <w:pPr>
        <w:tabs>
          <w:tab w:val="num" w:pos="360"/>
        </w:tabs>
        <w:ind w:left="360" w:hanging="360"/>
      </w:pPr>
      <w:rPr>
        <w:sz w:val="16"/>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96">
    <w:nsid w:val="334A5FD1"/>
    <w:multiLevelType w:val="hybridMultilevel"/>
    <w:tmpl w:val="1C043196"/>
    <w:lvl w:ilvl="0" w:tplc="3B34CB5A">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7">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8">
    <w:nsid w:val="337A0F2B"/>
    <w:multiLevelType w:val="hybridMultilevel"/>
    <w:tmpl w:val="25E2BE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9">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00">
    <w:nsid w:val="33A17082"/>
    <w:multiLevelType w:val="hybridMultilevel"/>
    <w:tmpl w:val="01706320"/>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1">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802">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803">
    <w:nsid w:val="345F512A"/>
    <w:multiLevelType w:val="hybridMultilevel"/>
    <w:tmpl w:val="DE5C20A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804">
    <w:nsid w:val="346121A7"/>
    <w:multiLevelType w:val="hybridMultilevel"/>
    <w:tmpl w:val="9C5E5570"/>
    <w:lvl w:ilvl="0" w:tplc="04090019">
      <w:start w:val="1"/>
      <w:numFmt w:val="lowerLetter"/>
      <w:lvlText w:val="%1)"/>
      <w:lvlJc w:val="left"/>
      <w:pPr>
        <w:tabs>
          <w:tab w:val="num" w:pos="845"/>
        </w:tabs>
        <w:ind w:left="845" w:hanging="420"/>
      </w:pPr>
    </w:lvl>
    <w:lvl w:ilvl="1" w:tplc="0409000F">
      <w:start w:val="1"/>
      <w:numFmt w:val="decimal"/>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805">
    <w:nsid w:val="34672171"/>
    <w:multiLevelType w:val="hybridMultilevel"/>
    <w:tmpl w:val="38B4B8E2"/>
    <w:lvl w:ilvl="0" w:tplc="939C44A2">
      <w:start w:val="269"/>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6">
    <w:nsid w:val="34752904"/>
    <w:multiLevelType w:val="hybridMultilevel"/>
    <w:tmpl w:val="8D30FD3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07">
    <w:nsid w:val="34862FEA"/>
    <w:multiLevelType w:val="hybridMultilevel"/>
    <w:tmpl w:val="C61CA7C0"/>
    <w:lvl w:ilvl="0" w:tplc="3B34CB5A">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8">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9">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0">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1">
    <w:nsid w:val="34E623A6"/>
    <w:multiLevelType w:val="hybridMultilevel"/>
    <w:tmpl w:val="A7446B12"/>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2">
    <w:nsid w:val="34EE4FC6"/>
    <w:multiLevelType w:val="hybridMultilevel"/>
    <w:tmpl w:val="4774C1D2"/>
    <w:lvl w:ilvl="0" w:tplc="92A089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3">
    <w:nsid w:val="351F2266"/>
    <w:multiLevelType w:val="hybridMultilevel"/>
    <w:tmpl w:val="D7F44ABE"/>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4">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5">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6">
    <w:nsid w:val="354316FB"/>
    <w:multiLevelType w:val="hybridMultilevel"/>
    <w:tmpl w:val="97948104"/>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7">
    <w:nsid w:val="3567673B"/>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18">
    <w:nsid w:val="357334FB"/>
    <w:multiLevelType w:val="hybridMultilevel"/>
    <w:tmpl w:val="9C5E6C9A"/>
    <w:lvl w:ilvl="0" w:tplc="905E13B0">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9">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820">
    <w:nsid w:val="35A24FA3"/>
    <w:multiLevelType w:val="hybridMultilevel"/>
    <w:tmpl w:val="A89636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1">
    <w:nsid w:val="35C163B7"/>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22">
    <w:nsid w:val="35E001F3"/>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823">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4">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5">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26">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27">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828">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829">
    <w:nsid w:val="362C72F1"/>
    <w:multiLevelType w:val="hybridMultilevel"/>
    <w:tmpl w:val="953A3BD2"/>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30">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831">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2">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833">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834">
    <w:nsid w:val="36680000"/>
    <w:multiLevelType w:val="hybridMultilevel"/>
    <w:tmpl w:val="D36A165E"/>
    <w:lvl w:ilvl="0" w:tplc="934A0D7E">
      <w:start w:val="213"/>
      <w:numFmt w:val="decimal"/>
      <w:lvlText w:val="%1."/>
      <w:lvlJc w:val="left"/>
      <w:pPr>
        <w:tabs>
          <w:tab w:val="num" w:pos="420"/>
        </w:tabs>
        <w:ind w:left="420" w:hanging="42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5">
    <w:nsid w:val="368416B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836">
    <w:nsid w:val="369E1034"/>
    <w:multiLevelType w:val="multilevel"/>
    <w:tmpl w:val="9536A0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37">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838">
    <w:nsid w:val="36A800F4"/>
    <w:multiLevelType w:val="hybridMultilevel"/>
    <w:tmpl w:val="871243AC"/>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39">
    <w:nsid w:val="36AD569C"/>
    <w:multiLevelType w:val="hybridMultilevel"/>
    <w:tmpl w:val="EC7295CC"/>
    <w:lvl w:ilvl="0" w:tplc="90CC74BC">
      <w:start w:val="29"/>
      <w:numFmt w:val="bullet"/>
      <w:lvlText w:val=""/>
      <w:lvlJc w:val="left"/>
      <w:pPr>
        <w:tabs>
          <w:tab w:val="num" w:pos="720"/>
        </w:tabs>
        <w:ind w:left="720" w:hanging="360"/>
      </w:pPr>
      <w:rPr>
        <w:rFonts w:ascii="Wingdings" w:eastAsia="仿宋体" w:hAnsi="Wingdings" w:cs="Times New Roman" w:hint="default"/>
      </w:r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840">
    <w:nsid w:val="36C56F54"/>
    <w:multiLevelType w:val="multilevel"/>
    <w:tmpl w:val="93F0F786"/>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841">
    <w:nsid w:val="36ED525B"/>
    <w:multiLevelType w:val="hybridMultilevel"/>
    <w:tmpl w:val="4E72040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842">
    <w:nsid w:val="36F17359"/>
    <w:multiLevelType w:val="hybridMultilevel"/>
    <w:tmpl w:val="E4E0F3CC"/>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3">
    <w:nsid w:val="37020EB7"/>
    <w:multiLevelType w:val="hybridMultilevel"/>
    <w:tmpl w:val="6D28100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844">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845">
    <w:nsid w:val="37127EEC"/>
    <w:multiLevelType w:val="multilevel"/>
    <w:tmpl w:val="D41E2FAE"/>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846">
    <w:nsid w:val="3739323E"/>
    <w:multiLevelType w:val="hybridMultilevel"/>
    <w:tmpl w:val="50B8FAE6"/>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7">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48">
    <w:nsid w:val="374E57C8"/>
    <w:multiLevelType w:val="hybridMultilevel"/>
    <w:tmpl w:val="B2FA8D12"/>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9">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50">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1">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52">
    <w:nsid w:val="377E2C73"/>
    <w:multiLevelType w:val="hybridMultilevel"/>
    <w:tmpl w:val="627A76EA"/>
    <w:lvl w:ilvl="0" w:tplc="F1F2632E">
      <w:start w:val="247"/>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53">
    <w:nsid w:val="378224AF"/>
    <w:multiLevelType w:val="hybridMultilevel"/>
    <w:tmpl w:val="294EFDFA"/>
    <w:lvl w:ilvl="0" w:tplc="777C5B1E">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4">
    <w:nsid w:val="37840DA6"/>
    <w:multiLevelType w:val="hybridMultilevel"/>
    <w:tmpl w:val="97B6A14C"/>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55">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6">
    <w:nsid w:val="37A14F1E"/>
    <w:multiLevelType w:val="hybridMultilevel"/>
    <w:tmpl w:val="32A6748E"/>
    <w:lvl w:ilvl="0" w:tplc="45C29D5A">
      <w:start w:val="1"/>
      <w:numFmt w:val="lowerRoman"/>
      <w:lvlText w:val="(%1)"/>
      <w:lvlJc w:val="left"/>
      <w:pPr>
        <w:tabs>
          <w:tab w:val="num" w:pos="1800"/>
        </w:tabs>
        <w:ind w:left="1800" w:hanging="72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57">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8">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59">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60">
    <w:nsid w:val="37F56B26"/>
    <w:multiLevelType w:val="hybridMultilevel"/>
    <w:tmpl w:val="145EA428"/>
    <w:lvl w:ilvl="0" w:tplc="E560386C">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1">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62">
    <w:nsid w:val="38153C2D"/>
    <w:multiLevelType w:val="hybridMultilevel"/>
    <w:tmpl w:val="8BA475D8"/>
    <w:lvl w:ilvl="0" w:tplc="3990DAE8">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63">
    <w:nsid w:val="38171709"/>
    <w:multiLevelType w:val="hybridMultilevel"/>
    <w:tmpl w:val="DF16F98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64">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5">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6">
    <w:nsid w:val="383A402A"/>
    <w:multiLevelType w:val="multilevel"/>
    <w:tmpl w:val="A510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7">
    <w:nsid w:val="383B67EA"/>
    <w:multiLevelType w:val="multilevel"/>
    <w:tmpl w:val="A40CD4B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68">
    <w:nsid w:val="38555492"/>
    <w:multiLevelType w:val="hybridMultilevel"/>
    <w:tmpl w:val="53F080C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9">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870">
    <w:nsid w:val="385E3BFF"/>
    <w:multiLevelType w:val="multilevel"/>
    <w:tmpl w:val="CBEA52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871">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2">
    <w:nsid w:val="38710102"/>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873">
    <w:nsid w:val="387D4127"/>
    <w:multiLevelType w:val="multilevel"/>
    <w:tmpl w:val="513AB444"/>
    <w:lvl w:ilvl="0">
      <w:start w:val="1"/>
      <w:numFmt w:val="bullet"/>
      <w:lvlText w:val="-"/>
      <w:lvlJc w:val="left"/>
      <w:pPr>
        <w:tabs>
          <w:tab w:val="num" w:pos="1146"/>
        </w:tabs>
        <w:ind w:left="1146" w:hanging="360"/>
      </w:pPr>
      <w:rPr>
        <w:rFonts w:hint="default"/>
        <w:color w:val="000000"/>
        <w:sz w:val="16"/>
        <w:szCs w:val="16"/>
      </w:rPr>
    </w:lvl>
    <w:lvl w:ilvl="1">
      <w:start w:val="1"/>
      <w:numFmt w:val="bullet"/>
      <w:lvlText w:val="o"/>
      <w:lvlJc w:val="left"/>
      <w:pPr>
        <w:tabs>
          <w:tab w:val="num" w:pos="1866"/>
        </w:tabs>
        <w:ind w:left="1866" w:hanging="360"/>
      </w:pPr>
      <w:rPr>
        <w:rFonts w:ascii="Courier New" w:hAnsi="Courier New" w:cs="Courier New" w:hint="default"/>
      </w:rPr>
    </w:lvl>
    <w:lvl w:ilvl="2">
      <w:start w:val="1"/>
      <w:numFmt w:val="bullet"/>
      <w:lvlText w:val=""/>
      <w:lvlJc w:val="left"/>
      <w:pPr>
        <w:tabs>
          <w:tab w:val="num" w:pos="2586"/>
        </w:tabs>
        <w:ind w:left="2586" w:hanging="360"/>
      </w:pPr>
      <w:rPr>
        <w:rFonts w:ascii="Wingdings" w:hAnsi="Wingdings" w:cs="Times New Roman" w:hint="default"/>
      </w:rPr>
    </w:lvl>
    <w:lvl w:ilvl="3">
      <w:start w:val="1"/>
      <w:numFmt w:val="bullet"/>
      <w:lvlText w:val=""/>
      <w:lvlJc w:val="left"/>
      <w:pPr>
        <w:tabs>
          <w:tab w:val="num" w:pos="3306"/>
        </w:tabs>
        <w:ind w:left="3306" w:hanging="360"/>
      </w:pPr>
      <w:rPr>
        <w:rFonts w:ascii="Symbol" w:hAnsi="Symbol" w:cs="Times New Roman" w:hint="default"/>
      </w:rPr>
    </w:lvl>
    <w:lvl w:ilvl="4">
      <w:start w:val="1"/>
      <w:numFmt w:val="bullet"/>
      <w:lvlText w:val="o"/>
      <w:lvlJc w:val="left"/>
      <w:pPr>
        <w:tabs>
          <w:tab w:val="num" w:pos="4026"/>
        </w:tabs>
        <w:ind w:left="4026" w:hanging="360"/>
      </w:pPr>
      <w:rPr>
        <w:rFonts w:ascii="Courier New" w:hAnsi="Courier New" w:cs="Courier New" w:hint="default"/>
      </w:rPr>
    </w:lvl>
    <w:lvl w:ilvl="5">
      <w:start w:val="1"/>
      <w:numFmt w:val="bullet"/>
      <w:lvlText w:val=""/>
      <w:lvlJc w:val="left"/>
      <w:pPr>
        <w:tabs>
          <w:tab w:val="num" w:pos="4746"/>
        </w:tabs>
        <w:ind w:left="4746" w:hanging="360"/>
      </w:pPr>
      <w:rPr>
        <w:rFonts w:ascii="Wingdings" w:hAnsi="Wingdings" w:cs="Times New Roman" w:hint="default"/>
      </w:rPr>
    </w:lvl>
    <w:lvl w:ilvl="6">
      <w:start w:val="1"/>
      <w:numFmt w:val="bullet"/>
      <w:lvlText w:val=""/>
      <w:lvlJc w:val="left"/>
      <w:pPr>
        <w:tabs>
          <w:tab w:val="num" w:pos="5466"/>
        </w:tabs>
        <w:ind w:left="5466" w:hanging="360"/>
      </w:pPr>
      <w:rPr>
        <w:rFonts w:ascii="Symbol" w:hAnsi="Symbol" w:cs="Times New Roman" w:hint="default"/>
      </w:rPr>
    </w:lvl>
    <w:lvl w:ilvl="7">
      <w:start w:val="1"/>
      <w:numFmt w:val="bullet"/>
      <w:lvlText w:val="o"/>
      <w:lvlJc w:val="left"/>
      <w:pPr>
        <w:tabs>
          <w:tab w:val="num" w:pos="6186"/>
        </w:tabs>
        <w:ind w:left="6186" w:hanging="360"/>
      </w:pPr>
      <w:rPr>
        <w:rFonts w:ascii="Courier New" w:hAnsi="Courier New" w:cs="Courier New" w:hint="default"/>
      </w:rPr>
    </w:lvl>
    <w:lvl w:ilvl="8">
      <w:start w:val="1"/>
      <w:numFmt w:val="bullet"/>
      <w:lvlText w:val=""/>
      <w:lvlJc w:val="left"/>
      <w:pPr>
        <w:tabs>
          <w:tab w:val="num" w:pos="6906"/>
        </w:tabs>
        <w:ind w:left="6906" w:hanging="360"/>
      </w:pPr>
      <w:rPr>
        <w:rFonts w:ascii="Wingdings" w:hAnsi="Wingdings" w:cs="Times New Roman" w:hint="default"/>
      </w:rPr>
    </w:lvl>
  </w:abstractNum>
  <w:abstractNum w:abstractNumId="874">
    <w:nsid w:val="38846526"/>
    <w:multiLevelType w:val="hybridMultilevel"/>
    <w:tmpl w:val="3BBE50A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75">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76">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877">
    <w:nsid w:val="38985A06"/>
    <w:multiLevelType w:val="hybridMultilevel"/>
    <w:tmpl w:val="A14C83E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78">
    <w:nsid w:val="38B11AE0"/>
    <w:multiLevelType w:val="multilevel"/>
    <w:tmpl w:val="804661E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9">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880">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881">
    <w:nsid w:val="38F978A7"/>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882">
    <w:nsid w:val="38FC6969"/>
    <w:multiLevelType w:val="hybridMultilevel"/>
    <w:tmpl w:val="585409AE"/>
    <w:lvl w:ilvl="0" w:tplc="A0682A56">
      <w:start w:val="2"/>
      <w:numFmt w:val="lowerLetter"/>
      <w:lvlText w:val="%1)"/>
      <w:lvlJc w:val="left"/>
      <w:pPr>
        <w:tabs>
          <w:tab w:val="num" w:pos="900"/>
        </w:tabs>
        <w:ind w:left="900" w:hanging="360"/>
      </w:pPr>
      <w:rPr>
        <w:rFonts w:hint="eastAsia"/>
      </w:rPr>
    </w:lvl>
    <w:lvl w:ilvl="1" w:tplc="93268506">
      <w:start w:val="2"/>
      <w:numFmt w:val="lowerLetter"/>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83">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884">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5">
    <w:nsid w:val="39187FBC"/>
    <w:multiLevelType w:val="hybridMultilevel"/>
    <w:tmpl w:val="3252C70E"/>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886">
    <w:nsid w:val="3932609C"/>
    <w:multiLevelType w:val="hybridMultilevel"/>
    <w:tmpl w:val="1FC415FE"/>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87">
    <w:nsid w:val="3951128D"/>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888">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889">
    <w:nsid w:val="397A3432"/>
    <w:multiLevelType w:val="singleLevel"/>
    <w:tmpl w:val="04070007"/>
    <w:lvl w:ilvl="0">
      <w:start w:val="1"/>
      <w:numFmt w:val="bullet"/>
      <w:lvlText w:val="-"/>
      <w:lvlJc w:val="left"/>
      <w:pPr>
        <w:tabs>
          <w:tab w:val="num" w:pos="360"/>
        </w:tabs>
        <w:ind w:left="360" w:hanging="360"/>
      </w:pPr>
      <w:rPr>
        <w:sz w:val="16"/>
        <w:szCs w:val="16"/>
      </w:rPr>
    </w:lvl>
  </w:abstractNum>
  <w:abstractNum w:abstractNumId="890">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1">
    <w:nsid w:val="39C03B28"/>
    <w:multiLevelType w:val="multilevel"/>
    <w:tmpl w:val="14A428A0"/>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892">
    <w:nsid w:val="39CB60A3"/>
    <w:multiLevelType w:val="multilevel"/>
    <w:tmpl w:val="0AD85B52"/>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93">
    <w:nsid w:val="39CD33BC"/>
    <w:multiLevelType w:val="hybridMultilevel"/>
    <w:tmpl w:val="16D66BE8"/>
    <w:lvl w:ilvl="0" w:tplc="0409000F">
      <w:start w:val="1"/>
      <w:numFmt w:val="decimal"/>
      <w:lvlText w:val="%1."/>
      <w:lvlJc w:val="left"/>
      <w:pPr>
        <w:tabs>
          <w:tab w:val="num" w:pos="960"/>
        </w:tabs>
        <w:ind w:left="960" w:hanging="420"/>
      </w:pPr>
    </w:lvl>
    <w:lvl w:ilvl="1" w:tplc="25CC4A10">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94">
    <w:nsid w:val="39D30995"/>
    <w:multiLevelType w:val="hybridMultilevel"/>
    <w:tmpl w:val="A8BEF1A4"/>
    <w:lvl w:ilvl="0" w:tplc="F844D69C">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5">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6">
    <w:nsid w:val="39D85ECE"/>
    <w:multiLevelType w:val="hybridMultilevel"/>
    <w:tmpl w:val="9B1E40AC"/>
    <w:lvl w:ilvl="0" w:tplc="48703E34">
      <w:start w:val="1"/>
      <w:numFmt w:val="lowerLetter"/>
      <w:lvlText w:val="%1)"/>
      <w:lvlJc w:val="left"/>
      <w:pPr>
        <w:tabs>
          <w:tab w:val="num" w:pos="780"/>
        </w:tabs>
        <w:ind w:left="780" w:hanging="420"/>
      </w:pPr>
    </w:lvl>
    <w:lvl w:ilvl="1" w:tplc="8BCA6414">
      <w:start w:val="1"/>
      <w:numFmt w:val="decimal"/>
      <w:lvlText w:val="(%2)"/>
      <w:lvlJc w:val="left"/>
      <w:pPr>
        <w:tabs>
          <w:tab w:val="num" w:pos="1800"/>
        </w:tabs>
        <w:ind w:left="1800" w:hanging="72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97">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8">
    <w:nsid w:val="3A0F14F8"/>
    <w:multiLevelType w:val="multilevel"/>
    <w:tmpl w:val="BD1C51C6"/>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9">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00">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901">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902">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3">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04">
    <w:nsid w:val="3A742B3B"/>
    <w:multiLevelType w:val="hybridMultilevel"/>
    <w:tmpl w:val="8D407584"/>
    <w:lvl w:ilvl="0" w:tplc="C704A20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5">
    <w:nsid w:val="3A907646"/>
    <w:multiLevelType w:val="multilevel"/>
    <w:tmpl w:val="0BE250F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06">
    <w:nsid w:val="3A935546"/>
    <w:multiLevelType w:val="multilevel"/>
    <w:tmpl w:val="06FC3932"/>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07">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908">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9">
    <w:nsid w:val="3AA62657"/>
    <w:multiLevelType w:val="multilevel"/>
    <w:tmpl w:val="397460BA"/>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10">
    <w:nsid w:val="3AD00B31"/>
    <w:multiLevelType w:val="hybridMultilevel"/>
    <w:tmpl w:val="1918F7AE"/>
    <w:lvl w:ilvl="0" w:tplc="084EF0F8">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1">
    <w:nsid w:val="3AF05570"/>
    <w:multiLevelType w:val="hybridMultilevel"/>
    <w:tmpl w:val="404E51BC"/>
    <w:lvl w:ilvl="0" w:tplc="BBEE463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2">
    <w:nsid w:val="3AF175FC"/>
    <w:multiLevelType w:val="hybridMultilevel"/>
    <w:tmpl w:val="255479F0"/>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13">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4">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15">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6">
    <w:nsid w:val="3B660918"/>
    <w:multiLevelType w:val="hybridMultilevel"/>
    <w:tmpl w:val="15BAE4CA"/>
    <w:lvl w:ilvl="0" w:tplc="672C9CCE">
      <w:start w:val="20"/>
      <w:numFmt w:val="bullet"/>
      <w:lvlText w:val=""/>
      <w:lvlJc w:val="left"/>
      <w:pPr>
        <w:tabs>
          <w:tab w:val="num" w:pos="645"/>
        </w:tabs>
        <w:ind w:left="645" w:hanging="435"/>
      </w:pPr>
      <w:rPr>
        <w:rFonts w:ascii="Wingdings" w:eastAsia="SimSun" w:hAnsi="Wingdings" w:cs="Times New Roman"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917">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8">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919">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20">
    <w:nsid w:val="3BE7481F"/>
    <w:multiLevelType w:val="multilevel"/>
    <w:tmpl w:val="3C7CD22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21">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922">
    <w:nsid w:val="3BE870F2"/>
    <w:multiLevelType w:val="hybridMultilevel"/>
    <w:tmpl w:val="9B466B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923">
    <w:nsid w:val="3BED4550"/>
    <w:multiLevelType w:val="multilevel"/>
    <w:tmpl w:val="94EEE642"/>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924">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25">
    <w:nsid w:val="3C070C99"/>
    <w:multiLevelType w:val="hybridMultilevel"/>
    <w:tmpl w:val="5D1EC5C2"/>
    <w:lvl w:ilvl="0" w:tplc="8C0E6168">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26">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27">
    <w:nsid w:val="3C2D3F18"/>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928">
    <w:nsid w:val="3C387F30"/>
    <w:multiLevelType w:val="singleLevel"/>
    <w:tmpl w:val="659EB9DE"/>
    <w:lvl w:ilvl="0">
      <w:start w:val="3"/>
      <w:numFmt w:val="bullet"/>
      <w:lvlText w:val="-"/>
      <w:lvlJc w:val="left"/>
      <w:pPr>
        <w:tabs>
          <w:tab w:val="num" w:pos="720"/>
        </w:tabs>
        <w:ind w:left="720" w:hanging="360"/>
      </w:pPr>
      <w:rPr>
        <w:rFonts w:ascii="Times New Roman" w:hAnsi="Times New Roman" w:hint="default"/>
      </w:rPr>
    </w:lvl>
  </w:abstractNum>
  <w:abstractNum w:abstractNumId="929">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0">
    <w:nsid w:val="3C443CEC"/>
    <w:multiLevelType w:val="multilevel"/>
    <w:tmpl w:val="FDC07C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31">
    <w:nsid w:val="3C4C75E5"/>
    <w:multiLevelType w:val="hybridMultilevel"/>
    <w:tmpl w:val="7CC4D682"/>
    <w:lvl w:ilvl="0" w:tplc="6DAE0A7C">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32">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33">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4">
    <w:nsid w:val="3CB80C95"/>
    <w:multiLevelType w:val="multilevel"/>
    <w:tmpl w:val="84D6A60C"/>
    <w:lvl w:ilvl="0">
      <w:start w:val="1"/>
      <w:numFmt w:val="decimal"/>
      <w:lvlText w:val="%1"/>
      <w:lvlJc w:val="left"/>
      <w:pPr>
        <w:tabs>
          <w:tab w:val="num" w:pos="425"/>
        </w:tabs>
        <w:ind w:left="425" w:hanging="425"/>
      </w:pPr>
    </w:lvl>
    <w:lvl w:ilvl="1">
      <w:start w:val="1"/>
      <w:numFmt w:val="lowerLetter"/>
      <w:lvlText w:val="%2"/>
      <w:lvlJc w:val="left"/>
      <w:pPr>
        <w:tabs>
          <w:tab w:val="num" w:pos="851"/>
        </w:tabs>
        <w:ind w:left="851" w:hanging="426"/>
      </w:pPr>
    </w:lvl>
    <w:lvl w:ilvl="2">
      <w:start w:val="1"/>
      <w:numFmt w:val="lowerRoman"/>
      <w:lvlText w:val="%3"/>
      <w:lvlJc w:val="left"/>
      <w:pPr>
        <w:tabs>
          <w:tab w:val="num" w:pos="1571"/>
        </w:tabs>
        <w:ind w:left="1276" w:hanging="425"/>
      </w:pPr>
    </w:lvl>
    <w:lvl w:ilvl="3">
      <w:start w:val="1"/>
      <w:numFmt w:val="decimal"/>
      <w:lvlText w:val="%4"/>
      <w:lvlJc w:val="left"/>
      <w:pPr>
        <w:tabs>
          <w:tab w:val="num" w:pos="2268"/>
        </w:tabs>
        <w:ind w:left="2268" w:hanging="567"/>
      </w:pPr>
      <w:rPr>
        <w:b w:val="0"/>
        <w:i/>
      </w:rPr>
    </w:lvl>
    <w:lvl w:ilvl="4">
      <w:start w:val="1"/>
      <w:numFmt w:val="lowerLetter"/>
      <w:lvlText w:val="%5"/>
      <w:lvlJc w:val="left"/>
      <w:pPr>
        <w:tabs>
          <w:tab w:val="num" w:pos="2835"/>
        </w:tabs>
        <w:ind w:left="2835" w:hanging="567"/>
      </w:pPr>
      <w:rPr>
        <w:b w:val="0"/>
        <w:i/>
      </w:rPr>
    </w:lvl>
    <w:lvl w:ilvl="5">
      <w:start w:val="1"/>
      <w:numFmt w:val="lowerRoman"/>
      <w:lvlText w:val="%6"/>
      <w:lvlJc w:val="left"/>
      <w:pPr>
        <w:tabs>
          <w:tab w:val="num" w:pos="3402"/>
        </w:tabs>
        <w:ind w:left="3402" w:hanging="567"/>
      </w:pPr>
      <w:rPr>
        <w:b w:val="0"/>
        <w:i/>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935">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936">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937">
    <w:nsid w:val="3CED0941"/>
    <w:multiLevelType w:val="hybridMultilevel"/>
    <w:tmpl w:val="592A0226"/>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8">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9">
    <w:nsid w:val="3CFB3866"/>
    <w:multiLevelType w:val="hybridMultilevel"/>
    <w:tmpl w:val="B7F270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940">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941">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42">
    <w:nsid w:val="3D2C1458"/>
    <w:multiLevelType w:val="multilevel"/>
    <w:tmpl w:val="2D34B41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43">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944">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945">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46">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7">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948">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949">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950">
    <w:nsid w:val="3DD95FA4"/>
    <w:multiLevelType w:val="multilevel"/>
    <w:tmpl w:val="9F0E54D8"/>
    <w:lvl w:ilvl="0">
      <w:start w:val="1"/>
      <w:numFmt w:val="bullet"/>
      <w:lvlText w:val=""/>
      <w:lvlJc w:val="left"/>
      <w:pPr>
        <w:tabs>
          <w:tab w:val="num" w:pos="1800"/>
        </w:tabs>
        <w:ind w:left="180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1">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952">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3">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954">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5">
    <w:nsid w:val="3E2971C1"/>
    <w:multiLevelType w:val="hybridMultilevel"/>
    <w:tmpl w:val="7084ED7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956">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7">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958">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959">
    <w:nsid w:val="3E3B2B3C"/>
    <w:multiLevelType w:val="hybridMultilevel"/>
    <w:tmpl w:val="C60C3420"/>
    <w:lvl w:ilvl="0" w:tplc="EB8850F8">
      <w:start w:val="254"/>
      <w:numFmt w:val="decimal"/>
      <w:lvlText w:val="第%1条"/>
      <w:lvlJc w:val="left"/>
      <w:pPr>
        <w:tabs>
          <w:tab w:val="num" w:pos="2250"/>
        </w:tabs>
        <w:ind w:left="2250" w:hanging="171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960">
    <w:nsid w:val="3E6B5EA4"/>
    <w:multiLevelType w:val="hybridMultilevel"/>
    <w:tmpl w:val="FDC2BBFA"/>
    <w:lvl w:ilvl="0" w:tplc="085E5FAA">
      <w:start w:val="1"/>
      <w:numFmt w:val="bullet"/>
      <w:lvlText w:val=""/>
      <w:lvlJc w:val="left"/>
      <w:pPr>
        <w:tabs>
          <w:tab w:val="num" w:pos="360"/>
        </w:tabs>
        <w:ind w:left="170" w:hanging="17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61">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2">
    <w:nsid w:val="3ECD7AD6"/>
    <w:multiLevelType w:val="multilevel"/>
    <w:tmpl w:val="58369ECA"/>
    <w:lvl w:ilvl="0">
      <w:start w:val="10"/>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63">
    <w:nsid w:val="3ED075BC"/>
    <w:multiLevelType w:val="hybridMultilevel"/>
    <w:tmpl w:val="656ECA04"/>
    <w:lvl w:ilvl="0" w:tplc="60D0765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4">
    <w:nsid w:val="3EE80EE5"/>
    <w:multiLevelType w:val="multilevel"/>
    <w:tmpl w:val="0BE250F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65">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6">
    <w:nsid w:val="3EF56C97"/>
    <w:multiLevelType w:val="hybridMultilevel"/>
    <w:tmpl w:val="3A56486C"/>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67">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968">
    <w:nsid w:val="3F277C77"/>
    <w:multiLevelType w:val="hybridMultilevel"/>
    <w:tmpl w:val="D5BABBB4"/>
    <w:lvl w:ilvl="0" w:tplc="526437EE">
      <w:start w:val="1"/>
      <w:numFmt w:val="decimal"/>
      <w:lvlText w:val="%1．"/>
      <w:lvlJc w:val="left"/>
      <w:pPr>
        <w:tabs>
          <w:tab w:val="num" w:pos="1272"/>
        </w:tabs>
        <w:ind w:left="1272" w:hanging="810"/>
      </w:pPr>
      <w:rPr>
        <w:rFonts w:hint="eastAsia"/>
      </w:rPr>
    </w:lvl>
    <w:lvl w:ilvl="1" w:tplc="5BCCFD1E">
      <w:start w:val="1"/>
      <w:numFmt w:val="lowerLetter"/>
      <w:lvlText w:val="%2."/>
      <w:lvlJc w:val="left"/>
      <w:pPr>
        <w:tabs>
          <w:tab w:val="num" w:pos="1242"/>
        </w:tabs>
        <w:ind w:left="1242" w:hanging="360"/>
      </w:pPr>
      <w:rPr>
        <w:rFonts w:hint="eastAsia"/>
      </w:rPr>
    </w:lvl>
    <w:lvl w:ilvl="2" w:tplc="8404EE82">
      <w:start w:val="1"/>
      <w:numFmt w:val="decimal"/>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69">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0">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71">
    <w:nsid w:val="3F4D2D9B"/>
    <w:multiLevelType w:val="multilevel"/>
    <w:tmpl w:val="86004E3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72">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973">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4">
    <w:nsid w:val="3FDA58B9"/>
    <w:multiLevelType w:val="multilevel"/>
    <w:tmpl w:val="E9D2D2DE"/>
    <w:lvl w:ilvl="0">
      <w:start w:val="4"/>
      <w:numFmt w:val="decimal"/>
      <w:lvlText w:val="%1"/>
      <w:lvlJc w:val="left"/>
      <w:pPr>
        <w:tabs>
          <w:tab w:val="num" w:pos="720"/>
        </w:tabs>
        <w:ind w:left="720" w:hanging="720"/>
      </w:pPr>
      <w:rPr>
        <w:rFonts w:hint="default"/>
      </w:rPr>
    </w:lvl>
    <w:lvl w:ilvl="1">
      <w:start w:val="1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75">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976">
    <w:nsid w:val="3FF67B12"/>
    <w:multiLevelType w:val="multilevel"/>
    <w:tmpl w:val="AF38AA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77">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978">
    <w:nsid w:val="400B17E5"/>
    <w:multiLevelType w:val="hybridMultilevel"/>
    <w:tmpl w:val="D3A4C486"/>
    <w:lvl w:ilvl="0" w:tplc="BB2AC700">
      <w:numFmt w:val="bullet"/>
      <w:lvlText w:val="●"/>
      <w:lvlJc w:val="left"/>
      <w:pPr>
        <w:tabs>
          <w:tab w:val="num" w:pos="1392"/>
        </w:tabs>
        <w:ind w:left="1392" w:hanging="93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979">
    <w:nsid w:val="401F35C2"/>
    <w:multiLevelType w:val="hybridMultilevel"/>
    <w:tmpl w:val="95AA3150"/>
    <w:lvl w:ilvl="0" w:tplc="04090019">
      <w:start w:val="1"/>
      <w:numFmt w:val="lowerLetter"/>
      <w:lvlText w:val="%1)"/>
      <w:lvlJc w:val="left"/>
      <w:pPr>
        <w:tabs>
          <w:tab w:val="num" w:pos="1485"/>
        </w:tabs>
        <w:ind w:left="1485" w:hanging="420"/>
      </w:pPr>
    </w:lvl>
    <w:lvl w:ilvl="1" w:tplc="04090009">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980">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981">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2">
    <w:nsid w:val="406D5EF6"/>
    <w:multiLevelType w:val="hybridMultilevel"/>
    <w:tmpl w:val="B748EB18"/>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83">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984">
    <w:nsid w:val="407B7AF7"/>
    <w:multiLevelType w:val="multilevel"/>
    <w:tmpl w:val="3BEADB6A"/>
    <w:lvl w:ilvl="0">
      <w:start w:val="11"/>
      <w:numFmt w:val="decimal"/>
      <w:lvlText w:val="%1"/>
      <w:lvlJc w:val="left"/>
      <w:pPr>
        <w:tabs>
          <w:tab w:val="num" w:pos="540"/>
        </w:tabs>
        <w:ind w:left="540" w:hanging="540"/>
      </w:pPr>
      <w:rPr>
        <w:rFonts w:hint="default"/>
      </w:rPr>
    </w:lvl>
    <w:lvl w:ilvl="1">
      <w:start w:val="14"/>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85">
    <w:nsid w:val="407E5C1E"/>
    <w:multiLevelType w:val="hybridMultilevel"/>
    <w:tmpl w:val="2F425CAE"/>
    <w:lvl w:ilvl="0" w:tplc="C584F6AC">
      <w:start w:val="1"/>
      <w:numFmt w:val="lowerLetter"/>
      <w:lvlText w:val="%1)"/>
      <w:lvlJc w:val="left"/>
      <w:pPr>
        <w:tabs>
          <w:tab w:val="num" w:pos="1227"/>
        </w:tabs>
        <w:ind w:left="1227" w:hanging="765"/>
      </w:pPr>
      <w:rPr>
        <w:rFonts w:hint="eastAsia"/>
      </w:rPr>
    </w:lvl>
    <w:lvl w:ilvl="1" w:tplc="E194898E">
      <w:start w:val="1"/>
      <w:numFmt w:val="decimal"/>
      <w:lvlText w:val="%2．"/>
      <w:lvlJc w:val="left"/>
      <w:pPr>
        <w:tabs>
          <w:tab w:val="num" w:pos="1242"/>
        </w:tabs>
        <w:ind w:left="1242" w:hanging="360"/>
      </w:pPr>
      <w:rPr>
        <w:rFonts w:hint="eastAsia"/>
      </w:rPr>
    </w:lvl>
    <w:lvl w:ilvl="2" w:tplc="D12404A4">
      <w:start w:val="1"/>
      <w:numFmt w:val="lowerLetter"/>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86">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7">
    <w:nsid w:val="409D0692"/>
    <w:multiLevelType w:val="multilevel"/>
    <w:tmpl w:val="7096CE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88">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989">
    <w:nsid w:val="40A52FEC"/>
    <w:multiLevelType w:val="hybridMultilevel"/>
    <w:tmpl w:val="3796DBFC"/>
    <w:lvl w:ilvl="0" w:tplc="0409000F">
      <w:start w:val="1"/>
      <w:numFmt w:val="decimal"/>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90">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991">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92">
    <w:nsid w:val="40D5646A"/>
    <w:multiLevelType w:val="hybridMultilevel"/>
    <w:tmpl w:val="D5DE6126"/>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3">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4">
    <w:nsid w:val="40E546A2"/>
    <w:multiLevelType w:val="hybridMultilevel"/>
    <w:tmpl w:val="758C191E"/>
    <w:lvl w:ilvl="0" w:tplc="2D708A06">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95">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6">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7">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8">
    <w:nsid w:val="41116BE5"/>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9">
    <w:nsid w:val="41260835"/>
    <w:multiLevelType w:val="hybridMultilevel"/>
    <w:tmpl w:val="32821BE8"/>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00">
    <w:nsid w:val="413A12CB"/>
    <w:multiLevelType w:val="hybridMultilevel"/>
    <w:tmpl w:val="D08E7248"/>
    <w:lvl w:ilvl="0" w:tplc="0409000F">
      <w:start w:val="1"/>
      <w:numFmt w:val="decimal"/>
      <w:lvlText w:val="%1."/>
      <w:lvlJc w:val="left"/>
      <w:pPr>
        <w:tabs>
          <w:tab w:val="num" w:pos="420"/>
        </w:tabs>
        <w:ind w:left="420" w:hanging="420"/>
      </w:pPr>
    </w:lvl>
    <w:lvl w:ilvl="1" w:tplc="A97476DA">
      <w:start w:val="1"/>
      <w:numFmt w:val="decimal"/>
      <w:lvlText w:val="%2．"/>
      <w:lvlJc w:val="left"/>
      <w:pPr>
        <w:tabs>
          <w:tab w:val="num" w:pos="780"/>
        </w:tabs>
        <w:ind w:left="780" w:hanging="360"/>
      </w:pPr>
      <w:rPr>
        <w:rFonts w:hint="eastAsia"/>
      </w:rPr>
    </w:lvl>
    <w:lvl w:ilvl="2" w:tplc="D318B62A">
      <w:start w:val="1"/>
      <w:numFmt w:val="decimalFullWidth"/>
      <w:lvlText w:val="%3．"/>
      <w:lvlJc w:val="left"/>
      <w:pPr>
        <w:tabs>
          <w:tab w:val="num" w:pos="1260"/>
        </w:tabs>
        <w:ind w:left="1260" w:hanging="4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1">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1002">
    <w:nsid w:val="414F259A"/>
    <w:multiLevelType w:val="hybridMultilevel"/>
    <w:tmpl w:val="907C66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3">
    <w:nsid w:val="41504C51"/>
    <w:multiLevelType w:val="hybridMultilevel"/>
    <w:tmpl w:val="0FC2D148"/>
    <w:lvl w:ilvl="0" w:tplc="04090001">
      <w:start w:val="1"/>
      <w:numFmt w:val="bullet"/>
      <w:lvlText w:val=""/>
      <w:lvlJc w:val="left"/>
      <w:pPr>
        <w:tabs>
          <w:tab w:val="num" w:pos="840"/>
        </w:tabs>
        <w:ind w:left="84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04">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1005">
    <w:nsid w:val="41627CC2"/>
    <w:multiLevelType w:val="hybridMultilevel"/>
    <w:tmpl w:val="FB00BB8E"/>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06">
    <w:nsid w:val="41937949"/>
    <w:multiLevelType w:val="hybridMultilevel"/>
    <w:tmpl w:val="4C10769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007">
    <w:nsid w:val="419C45F3"/>
    <w:multiLevelType w:val="multilevel"/>
    <w:tmpl w:val="9A24061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08">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09">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1010">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1">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012">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1013">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4">
    <w:nsid w:val="41FE68C4"/>
    <w:multiLevelType w:val="multilevel"/>
    <w:tmpl w:val="D72E94B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15">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016">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7">
    <w:nsid w:val="42353C28"/>
    <w:multiLevelType w:val="hybridMultilevel"/>
    <w:tmpl w:val="BF3CFD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018">
    <w:nsid w:val="42394A77"/>
    <w:multiLevelType w:val="multilevel"/>
    <w:tmpl w:val="1D50D6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19">
    <w:nsid w:val="423F1E84"/>
    <w:multiLevelType w:val="multilevel"/>
    <w:tmpl w:val="AE92AAEE"/>
    <w:lvl w:ilvl="0">
      <w:start w:val="1"/>
      <w:numFmt w:val="decimal"/>
      <w:lvlText w:val="%1"/>
      <w:lvlJc w:val="left"/>
      <w:pPr>
        <w:tabs>
          <w:tab w:val="num" w:pos="624"/>
        </w:tabs>
        <w:ind w:left="624" w:hanging="624"/>
      </w:pPr>
      <w:rPr>
        <w:rFonts w:hint="eastAsia"/>
        <w:b w:val="0"/>
      </w:rPr>
    </w:lvl>
    <w:lvl w:ilvl="1">
      <w:start w:val="1"/>
      <w:numFmt w:val="decimal"/>
      <w:lvlText w:val="%1．%2"/>
      <w:lvlJc w:val="left"/>
      <w:pPr>
        <w:tabs>
          <w:tab w:val="num" w:pos="720"/>
        </w:tabs>
        <w:ind w:left="720" w:hanging="720"/>
      </w:pPr>
      <w:rPr>
        <w:rFonts w:hint="eastAsia"/>
        <w:b w:val="0"/>
      </w:rPr>
    </w:lvl>
    <w:lvl w:ilvl="2">
      <w:start w:val="1"/>
      <w:numFmt w:val="decimal"/>
      <w:lvlText w:val="%1．%2.%3"/>
      <w:lvlJc w:val="left"/>
      <w:pPr>
        <w:tabs>
          <w:tab w:val="num" w:pos="720"/>
        </w:tabs>
        <w:ind w:left="720" w:hanging="720"/>
      </w:pPr>
      <w:rPr>
        <w:rFonts w:hint="eastAsia"/>
        <w:b w:val="0"/>
      </w:rPr>
    </w:lvl>
    <w:lvl w:ilvl="3">
      <w:start w:val="1"/>
      <w:numFmt w:val="decimal"/>
      <w:lvlText w:val="%1．%2.%3.%4"/>
      <w:lvlJc w:val="left"/>
      <w:pPr>
        <w:tabs>
          <w:tab w:val="num" w:pos="1080"/>
        </w:tabs>
        <w:ind w:left="1080" w:hanging="1080"/>
      </w:pPr>
      <w:rPr>
        <w:rFonts w:hint="eastAsia"/>
        <w:b w:val="0"/>
      </w:rPr>
    </w:lvl>
    <w:lvl w:ilvl="4">
      <w:start w:val="1"/>
      <w:numFmt w:val="decimal"/>
      <w:lvlText w:val="%1．%2.%3.%4.%5"/>
      <w:lvlJc w:val="left"/>
      <w:pPr>
        <w:tabs>
          <w:tab w:val="num" w:pos="1080"/>
        </w:tabs>
        <w:ind w:left="1080" w:hanging="1080"/>
      </w:pPr>
      <w:rPr>
        <w:rFonts w:hint="eastAsia"/>
        <w:b w:val="0"/>
      </w:rPr>
    </w:lvl>
    <w:lvl w:ilvl="5">
      <w:start w:val="1"/>
      <w:numFmt w:val="decimal"/>
      <w:lvlText w:val="%1．%2.%3.%4.%5.%6"/>
      <w:lvlJc w:val="left"/>
      <w:pPr>
        <w:tabs>
          <w:tab w:val="num" w:pos="1080"/>
        </w:tabs>
        <w:ind w:left="1080" w:hanging="1080"/>
      </w:pPr>
      <w:rPr>
        <w:rFonts w:hint="eastAsia"/>
        <w:b w:val="0"/>
      </w:rPr>
    </w:lvl>
    <w:lvl w:ilvl="6">
      <w:start w:val="1"/>
      <w:numFmt w:val="decimal"/>
      <w:lvlText w:val="%1．%2.%3.%4.%5.%6.%7"/>
      <w:lvlJc w:val="left"/>
      <w:pPr>
        <w:tabs>
          <w:tab w:val="num" w:pos="1440"/>
        </w:tabs>
        <w:ind w:left="1440" w:hanging="1440"/>
      </w:pPr>
      <w:rPr>
        <w:rFonts w:hint="eastAsia"/>
        <w:b w:val="0"/>
      </w:rPr>
    </w:lvl>
    <w:lvl w:ilvl="7">
      <w:start w:val="1"/>
      <w:numFmt w:val="decimal"/>
      <w:lvlText w:val="%1．%2.%3.%4.%5.%6.%7.%8"/>
      <w:lvlJc w:val="left"/>
      <w:pPr>
        <w:tabs>
          <w:tab w:val="num" w:pos="1440"/>
        </w:tabs>
        <w:ind w:left="1440" w:hanging="1440"/>
      </w:pPr>
      <w:rPr>
        <w:rFonts w:hint="eastAsia"/>
        <w:b w:val="0"/>
      </w:rPr>
    </w:lvl>
    <w:lvl w:ilvl="8">
      <w:start w:val="1"/>
      <w:numFmt w:val="decimal"/>
      <w:lvlText w:val="%1．%2.%3.%4.%5.%6.%7.%8.%9"/>
      <w:lvlJc w:val="left"/>
      <w:pPr>
        <w:tabs>
          <w:tab w:val="num" w:pos="1800"/>
        </w:tabs>
        <w:ind w:left="1800" w:hanging="1800"/>
      </w:pPr>
      <w:rPr>
        <w:rFonts w:hint="eastAsia"/>
        <w:b w:val="0"/>
      </w:rPr>
    </w:lvl>
  </w:abstractNum>
  <w:abstractNum w:abstractNumId="1020">
    <w:nsid w:val="424A48AD"/>
    <w:multiLevelType w:val="multilevel"/>
    <w:tmpl w:val="D116F0C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21">
    <w:nsid w:val="424E5E07"/>
    <w:multiLevelType w:val="hybridMultilevel"/>
    <w:tmpl w:val="067AD9AE"/>
    <w:lvl w:ilvl="0" w:tplc="C024984A">
      <w:start w:val="1"/>
      <w:numFmt w:val="decimal"/>
      <w:lvlText w:val="%1."/>
      <w:lvlJc w:val="left"/>
      <w:pPr>
        <w:tabs>
          <w:tab w:val="num" w:pos="360"/>
        </w:tabs>
        <w:ind w:left="360" w:hanging="360"/>
      </w:pPr>
      <w:rPr>
        <w:rFonts w:hint="default"/>
        <w:b w:val="0"/>
        <w:color w:val="auto"/>
      </w:rPr>
    </w:lvl>
    <w:lvl w:ilvl="1" w:tplc="4CC8FB14">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2">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1023">
    <w:nsid w:val="42742295"/>
    <w:multiLevelType w:val="hybridMultilevel"/>
    <w:tmpl w:val="D87C9408"/>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4">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025">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6">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27">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028">
    <w:nsid w:val="42A27A48"/>
    <w:multiLevelType w:val="multilevel"/>
    <w:tmpl w:val="D060ACD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29">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0">
    <w:nsid w:val="42B02EA3"/>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31">
    <w:nsid w:val="42B861D6"/>
    <w:multiLevelType w:val="hybridMultilevel"/>
    <w:tmpl w:val="40A6841E"/>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2">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033">
    <w:nsid w:val="42BD12D5"/>
    <w:multiLevelType w:val="hybridMultilevel"/>
    <w:tmpl w:val="4F049A80"/>
    <w:lvl w:ilvl="0" w:tplc="04060001">
      <w:start w:val="1"/>
      <w:numFmt w:val="bullet"/>
      <w:lvlText w:val=""/>
      <w:lvlJc w:val="left"/>
      <w:pPr>
        <w:tabs>
          <w:tab w:val="num" w:pos="360"/>
        </w:tabs>
        <w:ind w:left="360" w:hanging="360"/>
      </w:pPr>
      <w:rPr>
        <w:rFonts w:ascii="Symbol" w:hAnsi="Symbol" w:hint="default"/>
        <w:i w:val="0"/>
      </w:rPr>
    </w:lvl>
    <w:lvl w:ilvl="1" w:tplc="04060001">
      <w:start w:val="1"/>
      <w:numFmt w:val="bullet"/>
      <w:lvlText w:val=""/>
      <w:lvlJc w:val="left"/>
      <w:pPr>
        <w:tabs>
          <w:tab w:val="num" w:pos="1080"/>
        </w:tabs>
        <w:ind w:left="1080" w:hanging="360"/>
      </w:pPr>
      <w:rPr>
        <w:rFonts w:ascii="Symbol" w:hAnsi="Symbol" w:hint="default"/>
        <w:i w:val="0"/>
      </w:r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1034">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35">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6">
    <w:nsid w:val="42F73776"/>
    <w:multiLevelType w:val="hybridMultilevel"/>
    <w:tmpl w:val="BCD02A3C"/>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037">
    <w:nsid w:val="42FE4BD8"/>
    <w:multiLevelType w:val="hybridMultilevel"/>
    <w:tmpl w:val="B27CC996"/>
    <w:lvl w:ilvl="0" w:tplc="7F6236F2">
      <w:start w:val="1"/>
      <w:numFmt w:val="bullet"/>
      <w:lvlText w:val=""/>
      <w:lvlJc w:val="left"/>
      <w:pPr>
        <w:tabs>
          <w:tab w:val="num" w:pos="397"/>
        </w:tabs>
        <w:ind w:left="397" w:hanging="397"/>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38">
    <w:nsid w:val="43013D20"/>
    <w:multiLevelType w:val="hybridMultilevel"/>
    <w:tmpl w:val="27B83A64"/>
    <w:lvl w:ilvl="0" w:tplc="FFFFFFFF">
      <w:start w:val="1"/>
      <w:numFmt w:val="lowerLetter"/>
      <w:lvlText w:val="%1."/>
      <w:lvlJc w:val="left"/>
      <w:pPr>
        <w:tabs>
          <w:tab w:val="num" w:pos="348"/>
        </w:tabs>
        <w:ind w:left="348" w:hanging="360"/>
      </w:pPr>
    </w:lvl>
    <w:lvl w:ilvl="1" w:tplc="FFFFFFFF" w:tentative="1">
      <w:start w:val="1"/>
      <w:numFmt w:val="lowerLetter"/>
      <w:lvlText w:val="%2."/>
      <w:lvlJc w:val="left"/>
      <w:pPr>
        <w:tabs>
          <w:tab w:val="num" w:pos="1068"/>
        </w:tabs>
        <w:ind w:left="1068" w:hanging="360"/>
      </w:pPr>
    </w:lvl>
    <w:lvl w:ilvl="2" w:tplc="FFFFFFFF" w:tentative="1">
      <w:start w:val="1"/>
      <w:numFmt w:val="lowerRoman"/>
      <w:lvlText w:val="%3."/>
      <w:lvlJc w:val="right"/>
      <w:pPr>
        <w:tabs>
          <w:tab w:val="num" w:pos="1788"/>
        </w:tabs>
        <w:ind w:left="1788" w:hanging="180"/>
      </w:pPr>
    </w:lvl>
    <w:lvl w:ilvl="3" w:tplc="FFFFFFFF" w:tentative="1">
      <w:start w:val="1"/>
      <w:numFmt w:val="decimal"/>
      <w:lvlText w:val="%4."/>
      <w:lvlJc w:val="left"/>
      <w:pPr>
        <w:tabs>
          <w:tab w:val="num" w:pos="2508"/>
        </w:tabs>
        <w:ind w:left="2508" w:hanging="360"/>
      </w:pPr>
    </w:lvl>
    <w:lvl w:ilvl="4" w:tplc="FFFFFFFF" w:tentative="1">
      <w:start w:val="1"/>
      <w:numFmt w:val="lowerLetter"/>
      <w:lvlText w:val="%5."/>
      <w:lvlJc w:val="left"/>
      <w:pPr>
        <w:tabs>
          <w:tab w:val="num" w:pos="3228"/>
        </w:tabs>
        <w:ind w:left="3228" w:hanging="360"/>
      </w:pPr>
    </w:lvl>
    <w:lvl w:ilvl="5" w:tplc="FFFFFFFF" w:tentative="1">
      <w:start w:val="1"/>
      <w:numFmt w:val="lowerRoman"/>
      <w:lvlText w:val="%6."/>
      <w:lvlJc w:val="right"/>
      <w:pPr>
        <w:tabs>
          <w:tab w:val="num" w:pos="3948"/>
        </w:tabs>
        <w:ind w:left="3948" w:hanging="180"/>
      </w:pPr>
    </w:lvl>
    <w:lvl w:ilvl="6" w:tplc="FFFFFFFF" w:tentative="1">
      <w:start w:val="1"/>
      <w:numFmt w:val="decimal"/>
      <w:lvlText w:val="%7."/>
      <w:lvlJc w:val="left"/>
      <w:pPr>
        <w:tabs>
          <w:tab w:val="num" w:pos="4668"/>
        </w:tabs>
        <w:ind w:left="4668" w:hanging="360"/>
      </w:pPr>
    </w:lvl>
    <w:lvl w:ilvl="7" w:tplc="FFFFFFFF" w:tentative="1">
      <w:start w:val="1"/>
      <w:numFmt w:val="lowerLetter"/>
      <w:lvlText w:val="%8."/>
      <w:lvlJc w:val="left"/>
      <w:pPr>
        <w:tabs>
          <w:tab w:val="num" w:pos="5388"/>
        </w:tabs>
        <w:ind w:left="5388" w:hanging="360"/>
      </w:pPr>
    </w:lvl>
    <w:lvl w:ilvl="8" w:tplc="FFFFFFFF" w:tentative="1">
      <w:start w:val="1"/>
      <w:numFmt w:val="lowerRoman"/>
      <w:lvlText w:val="%9."/>
      <w:lvlJc w:val="right"/>
      <w:pPr>
        <w:tabs>
          <w:tab w:val="num" w:pos="6108"/>
        </w:tabs>
        <w:ind w:left="6108" w:hanging="180"/>
      </w:pPr>
    </w:lvl>
  </w:abstractNum>
  <w:abstractNum w:abstractNumId="1039">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1040">
    <w:nsid w:val="43153AA8"/>
    <w:multiLevelType w:val="multilevel"/>
    <w:tmpl w:val="F332522C"/>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41">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1042">
    <w:nsid w:val="4318421D"/>
    <w:multiLevelType w:val="hybridMultilevel"/>
    <w:tmpl w:val="0590DF1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43">
    <w:nsid w:val="43277DC5"/>
    <w:multiLevelType w:val="hybridMultilevel"/>
    <w:tmpl w:val="8D2A135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4">
    <w:nsid w:val="432C3B80"/>
    <w:multiLevelType w:val="multilevel"/>
    <w:tmpl w:val="B33EBEF4"/>
    <w:lvl w:ilvl="0">
      <w:start w:val="11"/>
      <w:numFmt w:val="decimal"/>
      <w:lvlText w:val="%1"/>
      <w:lvlJc w:val="left"/>
      <w:pPr>
        <w:tabs>
          <w:tab w:val="num" w:pos="600"/>
        </w:tabs>
        <w:ind w:left="600" w:hanging="600"/>
      </w:pPr>
      <w:rPr>
        <w:rFonts w:hint="default"/>
        <w:b/>
      </w:rPr>
    </w:lvl>
    <w:lvl w:ilvl="1">
      <w:start w:val="27"/>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880"/>
        </w:tabs>
        <w:ind w:left="2880" w:hanging="144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960"/>
        </w:tabs>
        <w:ind w:left="3960" w:hanging="1800"/>
      </w:pPr>
      <w:rPr>
        <w:rFonts w:hint="default"/>
        <w:b/>
      </w:rPr>
    </w:lvl>
    <w:lvl w:ilvl="7">
      <w:start w:val="1"/>
      <w:numFmt w:val="decimal"/>
      <w:lvlText w:val="%1.%2.%3.%4.%5.%6.%7.%8"/>
      <w:lvlJc w:val="left"/>
      <w:pPr>
        <w:tabs>
          <w:tab w:val="num" w:pos="4680"/>
        </w:tabs>
        <w:ind w:left="4680" w:hanging="2160"/>
      </w:pPr>
      <w:rPr>
        <w:rFonts w:hint="default"/>
        <w:b/>
      </w:rPr>
    </w:lvl>
    <w:lvl w:ilvl="8">
      <w:start w:val="1"/>
      <w:numFmt w:val="decimal"/>
      <w:lvlText w:val="%1.%2.%3.%4.%5.%6.%7.%8.%9"/>
      <w:lvlJc w:val="left"/>
      <w:pPr>
        <w:tabs>
          <w:tab w:val="num" w:pos="5040"/>
        </w:tabs>
        <w:ind w:left="5040" w:hanging="2160"/>
      </w:pPr>
      <w:rPr>
        <w:rFonts w:hint="default"/>
        <w:b/>
      </w:rPr>
    </w:lvl>
  </w:abstractNum>
  <w:abstractNum w:abstractNumId="1045">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1046">
    <w:nsid w:val="436B2619"/>
    <w:multiLevelType w:val="multilevel"/>
    <w:tmpl w:val="09B6F82A"/>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47">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48">
    <w:nsid w:val="43956090"/>
    <w:multiLevelType w:val="multilevel"/>
    <w:tmpl w:val="1BE45DD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049">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50">
    <w:nsid w:val="43A12CDB"/>
    <w:multiLevelType w:val="multilevel"/>
    <w:tmpl w:val="32B480F4"/>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51">
    <w:nsid w:val="43A71A6C"/>
    <w:multiLevelType w:val="hybridMultilevel"/>
    <w:tmpl w:val="A9C229C2"/>
    <w:lvl w:ilvl="0" w:tplc="04090001">
      <w:start w:val="1"/>
      <w:numFmt w:val="bullet"/>
      <w:lvlText w:val=""/>
      <w:lvlJc w:val="left"/>
      <w:pPr>
        <w:tabs>
          <w:tab w:val="num" w:pos="1804"/>
        </w:tabs>
        <w:ind w:left="1804" w:hanging="360"/>
      </w:pPr>
      <w:rPr>
        <w:rFonts w:ascii="Symbol" w:hAnsi="Symbol" w:hint="default"/>
      </w:rPr>
    </w:lvl>
    <w:lvl w:ilvl="1" w:tplc="04090003">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1052">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53">
    <w:nsid w:val="43BE0293"/>
    <w:multiLevelType w:val="hybridMultilevel"/>
    <w:tmpl w:val="72EAEF16"/>
    <w:lvl w:ilvl="0" w:tplc="572CAF1E">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054">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055">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6">
    <w:nsid w:val="43ED2B54"/>
    <w:multiLevelType w:val="multilevel"/>
    <w:tmpl w:val="8046915C"/>
    <w:lvl w:ilvl="0">
      <w:start w:val="1"/>
      <w:numFmt w:val="bullet"/>
      <w:lvlText w:val=""/>
      <w:lvlJc w:val="left"/>
      <w:pPr>
        <w:tabs>
          <w:tab w:val="num" w:pos="397"/>
        </w:tabs>
        <w:ind w:left="397" w:hanging="397"/>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057">
    <w:nsid w:val="43F1308B"/>
    <w:multiLevelType w:val="hybridMultilevel"/>
    <w:tmpl w:val="E4B80C0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58">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9">
    <w:nsid w:val="43F558C8"/>
    <w:multiLevelType w:val="multilevel"/>
    <w:tmpl w:val="8A72B59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60">
    <w:nsid w:val="441C35E4"/>
    <w:multiLevelType w:val="hybridMultilevel"/>
    <w:tmpl w:val="3E38547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61">
    <w:nsid w:val="44367F59"/>
    <w:multiLevelType w:val="hybridMultilevel"/>
    <w:tmpl w:val="5D24AAA6"/>
    <w:lvl w:ilvl="0" w:tplc="04090017">
      <w:start w:val="1"/>
      <w:numFmt w:val="lowerLetter"/>
      <w:lvlText w:val="%1)"/>
      <w:lvlJc w:val="left"/>
      <w:pPr>
        <w:tabs>
          <w:tab w:val="num" w:pos="720"/>
        </w:tabs>
        <w:ind w:left="720" w:hanging="360"/>
      </w:pPr>
    </w:lvl>
    <w:lvl w:ilvl="1" w:tplc="2B76A204">
      <w:start w:val="3"/>
      <w:numFmt w:val="bullet"/>
      <w:lvlText w:val=""/>
      <w:lvlJc w:val="left"/>
      <w:pPr>
        <w:tabs>
          <w:tab w:val="num" w:pos="1440"/>
        </w:tabs>
        <w:ind w:left="1440" w:hanging="360"/>
      </w:pPr>
      <w:rPr>
        <w:rFonts w:ascii="Symbol" w:eastAsia="Times New Roman" w:hAnsi="Symbol" w:cs="Tahoma"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62">
    <w:nsid w:val="446A4735"/>
    <w:multiLevelType w:val="hybridMultilevel"/>
    <w:tmpl w:val="2274FEF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063">
    <w:nsid w:val="448F5298"/>
    <w:multiLevelType w:val="hybridMultilevel"/>
    <w:tmpl w:val="F7DE9594"/>
    <w:lvl w:ilvl="0" w:tplc="FFFFFFFF">
      <w:start w:val="1"/>
      <w:numFmt w:val="upperLetter"/>
      <w:lvlText w:val="%1."/>
      <w:lvlJc w:val="left"/>
      <w:pPr>
        <w:tabs>
          <w:tab w:val="num" w:pos="360"/>
        </w:tabs>
        <w:ind w:left="360" w:hanging="360"/>
      </w:pPr>
      <w:rPr>
        <w:rFonts w:hint="default"/>
      </w:rPr>
    </w:lvl>
    <w:lvl w:ilvl="1" w:tplc="FFFFFFFF">
      <w:start w:val="1"/>
      <w:numFmt w:val="decimal"/>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64">
    <w:nsid w:val="44AE1399"/>
    <w:multiLevelType w:val="hybridMultilevel"/>
    <w:tmpl w:val="0FB018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5">
    <w:nsid w:val="44D720FD"/>
    <w:multiLevelType w:val="hybridMultilevel"/>
    <w:tmpl w:val="75DAB806"/>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6">
    <w:nsid w:val="44DD06DE"/>
    <w:multiLevelType w:val="hybridMultilevel"/>
    <w:tmpl w:val="4C802BD8"/>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7">
    <w:nsid w:val="44E26733"/>
    <w:multiLevelType w:val="multilevel"/>
    <w:tmpl w:val="9524FFEA"/>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68">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69">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70">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1">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1072">
    <w:nsid w:val="458D7894"/>
    <w:multiLevelType w:val="singleLevel"/>
    <w:tmpl w:val="234209FE"/>
    <w:lvl w:ilvl="0">
      <w:start w:val="1"/>
      <w:numFmt w:val="bullet"/>
      <w:lvlText w:val=""/>
      <w:lvlJc w:val="left"/>
      <w:pPr>
        <w:tabs>
          <w:tab w:val="num" w:pos="680"/>
        </w:tabs>
        <w:ind w:left="680" w:hanging="680"/>
      </w:pPr>
      <w:rPr>
        <w:rFonts w:ascii="Symbol" w:hAnsi="Symbol" w:hint="default"/>
        <w:sz w:val="22"/>
      </w:rPr>
    </w:lvl>
  </w:abstractNum>
  <w:abstractNum w:abstractNumId="1073">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74">
    <w:nsid w:val="45B33265"/>
    <w:multiLevelType w:val="hybridMultilevel"/>
    <w:tmpl w:val="C6DEDA0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75">
    <w:nsid w:val="45B33314"/>
    <w:multiLevelType w:val="hybridMultilevel"/>
    <w:tmpl w:val="E1843904"/>
    <w:lvl w:ilvl="0" w:tplc="240AFCFC">
      <w:start w:val="2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076">
    <w:nsid w:val="45B873D8"/>
    <w:multiLevelType w:val="multilevel"/>
    <w:tmpl w:val="E460EA8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77">
    <w:nsid w:val="45D82D29"/>
    <w:multiLevelType w:val="hybridMultilevel"/>
    <w:tmpl w:val="EF6CA642"/>
    <w:lvl w:ilvl="0" w:tplc="DDD4A0F4">
      <w:start w:val="1"/>
      <w:numFmt w:val="bullet"/>
      <w:lvlText w:val=""/>
      <w:lvlJc w:val="left"/>
      <w:pPr>
        <w:tabs>
          <w:tab w:val="num" w:pos="397"/>
        </w:tabs>
        <w:ind w:left="397" w:hanging="397"/>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78">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79">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080">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81">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82">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1083">
    <w:nsid w:val="4646243E"/>
    <w:multiLevelType w:val="hybridMultilevel"/>
    <w:tmpl w:val="26726DF2"/>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84">
    <w:nsid w:val="46672930"/>
    <w:multiLevelType w:val="hybridMultilevel"/>
    <w:tmpl w:val="05BC8148"/>
    <w:lvl w:ilvl="0" w:tplc="6FAA267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5">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86">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1087">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88">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089">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90">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1">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1092">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3">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1094">
    <w:nsid w:val="46B95811"/>
    <w:multiLevelType w:val="hybridMultilevel"/>
    <w:tmpl w:val="82080BBC"/>
    <w:lvl w:ilvl="0" w:tplc="EFB48D12">
      <w:start w:val="8"/>
      <w:numFmt w:val="upperLetter"/>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5">
    <w:nsid w:val="46CC4C24"/>
    <w:multiLevelType w:val="hybridMultilevel"/>
    <w:tmpl w:val="B080D36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96">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1097">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8">
    <w:nsid w:val="47345345"/>
    <w:multiLevelType w:val="hybridMultilevel"/>
    <w:tmpl w:val="4BA80256"/>
    <w:lvl w:ilvl="0" w:tplc="DB30511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9">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100">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101">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102">
    <w:nsid w:val="474F7435"/>
    <w:multiLevelType w:val="hybridMultilevel"/>
    <w:tmpl w:val="BDE0D4E8"/>
    <w:lvl w:ilvl="0" w:tplc="99CCBE9E">
      <w:start w:val="1"/>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03">
    <w:nsid w:val="476D6571"/>
    <w:multiLevelType w:val="multilevel"/>
    <w:tmpl w:val="CDE0BA9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04">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1105">
    <w:nsid w:val="47846993"/>
    <w:multiLevelType w:val="hybridMultilevel"/>
    <w:tmpl w:val="F3F0E090"/>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06">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7">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8">
    <w:nsid w:val="47F554F8"/>
    <w:multiLevelType w:val="hybridMultilevel"/>
    <w:tmpl w:val="AA8E8276"/>
    <w:lvl w:ilvl="0" w:tplc="A634AF80">
      <w:start w:val="1"/>
      <w:numFmt w:val="japaneseCounting"/>
      <w:lvlText w:val="第%1条"/>
      <w:lvlJc w:val="left"/>
      <w:pPr>
        <w:tabs>
          <w:tab w:val="num" w:pos="750"/>
        </w:tabs>
        <w:ind w:left="750" w:hanging="750"/>
      </w:pPr>
      <w:rPr>
        <w:rFonts w:hint="default"/>
        <w:b/>
      </w:rPr>
    </w:lvl>
    <w:lvl w:ilvl="1" w:tplc="8098BD5A">
      <w:start w:val="1"/>
      <w:numFmt w:val="decimal"/>
      <w:lvlText w:val="%2."/>
      <w:lvlJc w:val="left"/>
      <w:pPr>
        <w:tabs>
          <w:tab w:val="num" w:pos="840"/>
        </w:tabs>
        <w:ind w:left="840" w:hanging="420"/>
      </w:pPr>
      <w:rPr>
        <w:rFonts w:hint="default"/>
        <w:b/>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9">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0">
    <w:nsid w:val="48187B14"/>
    <w:multiLevelType w:val="multilevel"/>
    <w:tmpl w:val="04B018F8"/>
    <w:lvl w:ilvl="0">
      <w:start w:val="11"/>
      <w:numFmt w:val="decimal"/>
      <w:lvlText w:val="%1"/>
      <w:lvlJc w:val="left"/>
      <w:pPr>
        <w:tabs>
          <w:tab w:val="num" w:pos="720"/>
        </w:tabs>
        <w:ind w:left="720" w:hanging="720"/>
      </w:pPr>
      <w:rPr>
        <w:rFonts w:hint="default"/>
      </w:rPr>
    </w:lvl>
    <w:lvl w:ilvl="1">
      <w:start w:val="1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11">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2">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1113">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4">
    <w:nsid w:val="487905FE"/>
    <w:multiLevelType w:val="hybridMultilevel"/>
    <w:tmpl w:val="E72E5F6C"/>
    <w:lvl w:ilvl="0" w:tplc="B3065D3A">
      <w:start w:val="1"/>
      <w:numFmt w:val="decimal"/>
      <w:lvlText w:val="第%1条"/>
      <w:lvlJc w:val="left"/>
      <w:pPr>
        <w:tabs>
          <w:tab w:val="num" w:pos="1065"/>
        </w:tabs>
        <w:ind w:left="1065" w:hanging="855"/>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1115">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16">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17">
    <w:nsid w:val="489126CA"/>
    <w:multiLevelType w:val="hybridMultilevel"/>
    <w:tmpl w:val="9EACDCE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8">
    <w:nsid w:val="48AF267C"/>
    <w:multiLevelType w:val="multilevel"/>
    <w:tmpl w:val="F52092DC"/>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19">
    <w:nsid w:val="48CB532D"/>
    <w:multiLevelType w:val="hybridMultilevel"/>
    <w:tmpl w:val="59C2D0C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20">
    <w:nsid w:val="48DA0B39"/>
    <w:multiLevelType w:val="hybridMultilevel"/>
    <w:tmpl w:val="95C87CF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21">
    <w:nsid w:val="48DA1CAC"/>
    <w:multiLevelType w:val="hybridMultilevel"/>
    <w:tmpl w:val="0D802DB6"/>
    <w:lvl w:ilvl="0" w:tplc="21CAA798">
      <w:start w:val="88"/>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22">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23">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4">
    <w:nsid w:val="494F2D3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125">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1126">
    <w:nsid w:val="49657EC8"/>
    <w:multiLevelType w:val="hybridMultilevel"/>
    <w:tmpl w:val="4210CDFA"/>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27">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8">
    <w:nsid w:val="496E4BB2"/>
    <w:multiLevelType w:val="singleLevel"/>
    <w:tmpl w:val="04070017"/>
    <w:lvl w:ilvl="0">
      <w:start w:val="1"/>
      <w:numFmt w:val="lowerLetter"/>
      <w:lvlText w:val="%1)"/>
      <w:lvlJc w:val="left"/>
      <w:pPr>
        <w:tabs>
          <w:tab w:val="num" w:pos="360"/>
        </w:tabs>
        <w:ind w:left="360" w:hanging="360"/>
      </w:pPr>
    </w:lvl>
  </w:abstractNum>
  <w:abstractNum w:abstractNumId="1129">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130">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1">
    <w:nsid w:val="49854856"/>
    <w:multiLevelType w:val="hybridMultilevel"/>
    <w:tmpl w:val="DB726272"/>
    <w:lvl w:ilvl="0" w:tplc="0409000F">
      <w:start w:val="1"/>
      <w:numFmt w:val="decimal"/>
      <w:lvlText w:val="%1."/>
      <w:lvlJc w:val="left"/>
      <w:pPr>
        <w:tabs>
          <w:tab w:val="num" w:pos="855"/>
        </w:tabs>
        <w:ind w:left="855" w:hanging="420"/>
      </w:pPr>
    </w:lvl>
    <w:lvl w:ilvl="1" w:tplc="27FC6BE0">
      <w:start w:val="7"/>
      <w:numFmt w:val="decimal"/>
      <w:lvlText w:val="%2"/>
      <w:lvlJc w:val="left"/>
      <w:pPr>
        <w:tabs>
          <w:tab w:val="num" w:pos="1215"/>
        </w:tabs>
        <w:ind w:left="1215" w:hanging="360"/>
      </w:pPr>
      <w:rPr>
        <w:rFonts w:hint="eastAsia"/>
      </w:rPr>
    </w:lvl>
    <w:lvl w:ilvl="2" w:tplc="402C595C">
      <w:start w:val="7"/>
      <w:numFmt w:val="decimalFullWidth"/>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32">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1133">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134">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35">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1136">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137">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1138">
    <w:nsid w:val="4A170B10"/>
    <w:multiLevelType w:val="hybridMultilevel"/>
    <w:tmpl w:val="40289A5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39">
    <w:nsid w:val="4A1D010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140">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1141">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42">
    <w:nsid w:val="4A6967C0"/>
    <w:multiLevelType w:val="multilevel"/>
    <w:tmpl w:val="F2A6626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43">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4">
    <w:nsid w:val="4A902A45"/>
    <w:multiLevelType w:val="singleLevel"/>
    <w:tmpl w:val="04070017"/>
    <w:lvl w:ilvl="0">
      <w:start w:val="1"/>
      <w:numFmt w:val="lowerLetter"/>
      <w:lvlText w:val="%1)"/>
      <w:lvlJc w:val="left"/>
      <w:pPr>
        <w:tabs>
          <w:tab w:val="num" w:pos="360"/>
        </w:tabs>
        <w:ind w:left="360" w:hanging="360"/>
      </w:pPr>
    </w:lvl>
  </w:abstractNum>
  <w:abstractNum w:abstractNumId="1145">
    <w:nsid w:val="4A9D338F"/>
    <w:multiLevelType w:val="multilevel"/>
    <w:tmpl w:val="57B4F7A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46">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7">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1148">
    <w:nsid w:val="4AFA252F"/>
    <w:multiLevelType w:val="hybridMultilevel"/>
    <w:tmpl w:val="5F1C1560"/>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149">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50">
    <w:nsid w:val="4B26428A"/>
    <w:multiLevelType w:val="hybridMultilevel"/>
    <w:tmpl w:val="C34AA33E"/>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1">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1152">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3">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1154">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155">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1156">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7">
    <w:nsid w:val="4BA00FD3"/>
    <w:multiLevelType w:val="hybridMultilevel"/>
    <w:tmpl w:val="96CED89A"/>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8">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9">
    <w:nsid w:val="4BE43214"/>
    <w:multiLevelType w:val="hybridMultilevel"/>
    <w:tmpl w:val="CE04E772"/>
    <w:lvl w:ilvl="0" w:tplc="B6D0F4A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60">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1161">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2">
    <w:nsid w:val="4C28608F"/>
    <w:multiLevelType w:val="hybridMultilevel"/>
    <w:tmpl w:val="5B4CFB14"/>
    <w:lvl w:ilvl="0" w:tplc="4232C822">
      <w:start w:val="173"/>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163">
    <w:nsid w:val="4C2E3D08"/>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64">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1165">
    <w:nsid w:val="4C646C1A"/>
    <w:multiLevelType w:val="hybridMultilevel"/>
    <w:tmpl w:val="C9323FF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66">
    <w:nsid w:val="4C663C9D"/>
    <w:multiLevelType w:val="hybridMultilevel"/>
    <w:tmpl w:val="1CD0A606"/>
    <w:lvl w:ilvl="0" w:tplc="F37A4FA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7">
    <w:nsid w:val="4C6C1EFD"/>
    <w:multiLevelType w:val="hybridMultilevel"/>
    <w:tmpl w:val="4DC267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68">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169">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1170">
    <w:nsid w:val="4CA406EB"/>
    <w:multiLevelType w:val="hybridMultilevel"/>
    <w:tmpl w:val="3C4ED03C"/>
    <w:lvl w:ilvl="0" w:tplc="9E1AEF38">
      <w:numFmt w:val="bullet"/>
      <w:lvlText w:val=""/>
      <w:lvlJc w:val="left"/>
      <w:pPr>
        <w:tabs>
          <w:tab w:val="num" w:pos="780"/>
        </w:tabs>
        <w:ind w:left="780" w:hanging="36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71">
    <w:nsid w:val="4CC43827"/>
    <w:multiLevelType w:val="multilevel"/>
    <w:tmpl w:val="BA5CCA7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72">
    <w:nsid w:val="4CC61C82"/>
    <w:multiLevelType w:val="multilevel"/>
    <w:tmpl w:val="A5123B5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73">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1174">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1175">
    <w:nsid w:val="4CF220DD"/>
    <w:multiLevelType w:val="hybridMultilevel"/>
    <w:tmpl w:val="98B4A60A"/>
    <w:lvl w:ilvl="0" w:tplc="04090019">
      <w:start w:val="1"/>
      <w:numFmt w:val="lowerLetter"/>
      <w:lvlText w:val="%1)"/>
      <w:lvlJc w:val="left"/>
      <w:pPr>
        <w:tabs>
          <w:tab w:val="num" w:pos="420"/>
        </w:tabs>
        <w:ind w:left="420" w:hanging="420"/>
      </w:pPr>
    </w:lvl>
    <w:lvl w:ilvl="1" w:tplc="0409000F">
      <w:start w:val="1"/>
      <w:numFmt w:val="decimal"/>
      <w:lvlText w:val="%2."/>
      <w:lvlJc w:val="left"/>
      <w:pPr>
        <w:tabs>
          <w:tab w:val="num" w:pos="840"/>
        </w:tabs>
        <w:ind w:left="840" w:hanging="420"/>
      </w:pPr>
    </w:lvl>
    <w:lvl w:ilvl="2" w:tplc="4B60F92A">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6">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1177">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1178">
    <w:nsid w:val="4D0866B8"/>
    <w:multiLevelType w:val="hybridMultilevel"/>
    <w:tmpl w:val="DAB4ED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79">
    <w:nsid w:val="4D131C3E"/>
    <w:multiLevelType w:val="hybridMultilevel"/>
    <w:tmpl w:val="698A5FE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80">
    <w:nsid w:val="4D271A41"/>
    <w:multiLevelType w:val="hybridMultilevel"/>
    <w:tmpl w:val="705C0EFA"/>
    <w:lvl w:ilvl="0" w:tplc="9D204968">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1">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182">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1183">
    <w:nsid w:val="4D556D2B"/>
    <w:multiLevelType w:val="hybridMultilevel"/>
    <w:tmpl w:val="21BEEBAA"/>
    <w:lvl w:ilvl="0" w:tplc="AFD65562">
      <w:start w:val="2"/>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84">
    <w:nsid w:val="4D6906E9"/>
    <w:multiLevelType w:val="hybridMultilevel"/>
    <w:tmpl w:val="7B7478BA"/>
    <w:lvl w:ilvl="0" w:tplc="04090009">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85">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86">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87">
    <w:nsid w:val="4D7252EE"/>
    <w:multiLevelType w:val="hybridMultilevel"/>
    <w:tmpl w:val="97BEE6B4"/>
    <w:lvl w:ilvl="0" w:tplc="085E5FAA">
      <w:start w:val="1"/>
      <w:numFmt w:val="bullet"/>
      <w:lvlText w:val=""/>
      <w:lvlJc w:val="left"/>
      <w:pPr>
        <w:tabs>
          <w:tab w:val="num" w:pos="360"/>
        </w:tabs>
        <w:ind w:left="170" w:hanging="17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88">
    <w:nsid w:val="4D7371E8"/>
    <w:multiLevelType w:val="multilevel"/>
    <w:tmpl w:val="204E9CE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89">
    <w:nsid w:val="4D7534EE"/>
    <w:multiLevelType w:val="multilevel"/>
    <w:tmpl w:val="79BEF336"/>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90">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1">
    <w:nsid w:val="4D7B3DB1"/>
    <w:multiLevelType w:val="hybridMultilevel"/>
    <w:tmpl w:val="FD3EE196"/>
    <w:lvl w:ilvl="0" w:tplc="B1AEDF7E">
      <w:start w:val="1"/>
      <w:numFmt w:val="bullet"/>
      <w:lvlText w:val=""/>
      <w:lvlJc w:val="left"/>
      <w:pPr>
        <w:tabs>
          <w:tab w:val="num" w:pos="567"/>
        </w:tabs>
        <w:ind w:left="567" w:hanging="283"/>
      </w:pPr>
      <w:rPr>
        <w:rFonts w:ascii="Times New Roman" w:hAnsi="Times New Roman" w:cs="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192">
    <w:nsid w:val="4D864336"/>
    <w:multiLevelType w:val="hybridMultilevel"/>
    <w:tmpl w:val="426C88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3">
    <w:nsid w:val="4D8A5DFD"/>
    <w:multiLevelType w:val="hybridMultilevel"/>
    <w:tmpl w:val="8BC4738C"/>
    <w:lvl w:ilvl="0" w:tplc="4B6CFF88">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4">
    <w:nsid w:val="4DAA3CA0"/>
    <w:multiLevelType w:val="hybridMultilevel"/>
    <w:tmpl w:val="F2E270F2"/>
    <w:lvl w:ilvl="0" w:tplc="18A61398">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5">
    <w:nsid w:val="4DC66889"/>
    <w:multiLevelType w:val="multilevel"/>
    <w:tmpl w:val="39E6BEA4"/>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96">
    <w:nsid w:val="4DCC593E"/>
    <w:multiLevelType w:val="hybridMultilevel"/>
    <w:tmpl w:val="C9CAC1C0"/>
    <w:lvl w:ilvl="0" w:tplc="3B34CB5A">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97">
    <w:nsid w:val="4DCD005E"/>
    <w:multiLevelType w:val="hybridMultilevel"/>
    <w:tmpl w:val="8D8218FC"/>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98">
    <w:nsid w:val="4DCE14A7"/>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99">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1200">
    <w:nsid w:val="4DD66377"/>
    <w:multiLevelType w:val="hybridMultilevel"/>
    <w:tmpl w:val="28F496E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201">
    <w:nsid w:val="4DF207F3"/>
    <w:multiLevelType w:val="hybridMultilevel"/>
    <w:tmpl w:val="6120717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679"/>
        </w:tabs>
        <w:ind w:left="1679" w:hanging="420"/>
      </w:pPr>
    </w:lvl>
    <w:lvl w:ilvl="2" w:tplc="0409001B" w:tentative="1">
      <w:start w:val="1"/>
      <w:numFmt w:val="lowerRoman"/>
      <w:lvlText w:val="%3."/>
      <w:lvlJc w:val="right"/>
      <w:pPr>
        <w:tabs>
          <w:tab w:val="num" w:pos="2099"/>
        </w:tabs>
        <w:ind w:left="2099" w:hanging="420"/>
      </w:pPr>
    </w:lvl>
    <w:lvl w:ilvl="3" w:tplc="0409000F" w:tentative="1">
      <w:start w:val="1"/>
      <w:numFmt w:val="decimal"/>
      <w:lvlText w:val="%4."/>
      <w:lvlJc w:val="left"/>
      <w:pPr>
        <w:tabs>
          <w:tab w:val="num" w:pos="2519"/>
        </w:tabs>
        <w:ind w:left="2519" w:hanging="420"/>
      </w:pPr>
    </w:lvl>
    <w:lvl w:ilvl="4" w:tplc="04090019" w:tentative="1">
      <w:start w:val="1"/>
      <w:numFmt w:val="lowerLetter"/>
      <w:lvlText w:val="%5)"/>
      <w:lvlJc w:val="left"/>
      <w:pPr>
        <w:tabs>
          <w:tab w:val="num" w:pos="2939"/>
        </w:tabs>
        <w:ind w:left="2939" w:hanging="420"/>
      </w:pPr>
    </w:lvl>
    <w:lvl w:ilvl="5" w:tplc="0409001B" w:tentative="1">
      <w:start w:val="1"/>
      <w:numFmt w:val="lowerRoman"/>
      <w:lvlText w:val="%6."/>
      <w:lvlJc w:val="right"/>
      <w:pPr>
        <w:tabs>
          <w:tab w:val="num" w:pos="3359"/>
        </w:tabs>
        <w:ind w:left="3359" w:hanging="420"/>
      </w:pPr>
    </w:lvl>
    <w:lvl w:ilvl="6" w:tplc="0409000F" w:tentative="1">
      <w:start w:val="1"/>
      <w:numFmt w:val="decimal"/>
      <w:lvlText w:val="%7."/>
      <w:lvlJc w:val="left"/>
      <w:pPr>
        <w:tabs>
          <w:tab w:val="num" w:pos="3779"/>
        </w:tabs>
        <w:ind w:left="3779" w:hanging="420"/>
      </w:pPr>
    </w:lvl>
    <w:lvl w:ilvl="7" w:tplc="04090019" w:tentative="1">
      <w:start w:val="1"/>
      <w:numFmt w:val="lowerLetter"/>
      <w:lvlText w:val="%8)"/>
      <w:lvlJc w:val="left"/>
      <w:pPr>
        <w:tabs>
          <w:tab w:val="num" w:pos="4199"/>
        </w:tabs>
        <w:ind w:left="4199" w:hanging="420"/>
      </w:pPr>
    </w:lvl>
    <w:lvl w:ilvl="8" w:tplc="0409001B" w:tentative="1">
      <w:start w:val="1"/>
      <w:numFmt w:val="lowerRoman"/>
      <w:lvlText w:val="%9."/>
      <w:lvlJc w:val="right"/>
      <w:pPr>
        <w:tabs>
          <w:tab w:val="num" w:pos="4619"/>
        </w:tabs>
        <w:ind w:left="4619" w:hanging="420"/>
      </w:pPr>
    </w:lvl>
  </w:abstractNum>
  <w:abstractNum w:abstractNumId="1202">
    <w:nsid w:val="4DFC7B0D"/>
    <w:multiLevelType w:val="hybridMultilevel"/>
    <w:tmpl w:val="EE889B4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03">
    <w:nsid w:val="4E1B2AAC"/>
    <w:multiLevelType w:val="hybridMultilevel"/>
    <w:tmpl w:val="8ED055D0"/>
    <w:lvl w:ilvl="0" w:tplc="04F6C422">
      <w:start w:val="1"/>
      <w:numFmt w:val="decimal"/>
      <w:lvlText w:val="%1．"/>
      <w:lvlJc w:val="left"/>
      <w:pPr>
        <w:tabs>
          <w:tab w:val="num" w:pos="360"/>
        </w:tabs>
        <w:ind w:left="360" w:hanging="360"/>
      </w:pPr>
      <w:rPr>
        <w:rFonts w:hint="eastAsia"/>
      </w:rPr>
    </w:lvl>
    <w:lvl w:ilvl="1" w:tplc="788C36C0">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4">
    <w:nsid w:val="4E2F20AD"/>
    <w:multiLevelType w:val="multilevel"/>
    <w:tmpl w:val="9B9C2A60"/>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05">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206">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07">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08">
    <w:nsid w:val="4E765683"/>
    <w:multiLevelType w:val="singleLevel"/>
    <w:tmpl w:val="491287E8"/>
    <w:lvl w:ilvl="0">
      <w:numFmt w:val="bullet"/>
      <w:lvlText w:val="-"/>
      <w:lvlJc w:val="left"/>
      <w:pPr>
        <w:tabs>
          <w:tab w:val="num" w:pos="780"/>
        </w:tabs>
        <w:ind w:left="780" w:hanging="360"/>
      </w:pPr>
      <w:rPr>
        <w:rFonts w:hint="eastAsia"/>
      </w:rPr>
    </w:lvl>
  </w:abstractNum>
  <w:abstractNum w:abstractNumId="1209">
    <w:nsid w:val="4E79439B"/>
    <w:multiLevelType w:val="hybridMultilevel"/>
    <w:tmpl w:val="1FC2B838"/>
    <w:lvl w:ilvl="0" w:tplc="DE4490E4">
      <w:start w:val="1"/>
      <w:numFmt w:val="decimal"/>
      <w:lvlText w:val="%1．"/>
      <w:lvlJc w:val="left"/>
      <w:pPr>
        <w:tabs>
          <w:tab w:val="num" w:pos="375"/>
        </w:tabs>
        <w:ind w:left="375" w:hanging="375"/>
      </w:pPr>
      <w:rPr>
        <w:rFonts w:hint="eastAsia"/>
      </w:rPr>
    </w:lvl>
    <w:lvl w:ilvl="1" w:tplc="E3E45C2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0">
    <w:nsid w:val="4E8753FB"/>
    <w:multiLevelType w:val="hybridMultilevel"/>
    <w:tmpl w:val="E5C457C2"/>
    <w:lvl w:ilvl="0" w:tplc="FFC253AA">
      <w:start w:val="1"/>
      <w:numFmt w:val="decimal"/>
      <w:lvlText w:val="%1．"/>
      <w:lvlJc w:val="left"/>
      <w:pPr>
        <w:tabs>
          <w:tab w:val="num" w:pos="360"/>
        </w:tabs>
        <w:ind w:left="360" w:hanging="360"/>
      </w:pPr>
      <w:rPr>
        <w:rFonts w:hint="eastAsia"/>
      </w:rPr>
    </w:lvl>
    <w:lvl w:ilvl="1" w:tplc="0BD40D7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1">
    <w:nsid w:val="4E9A2AAC"/>
    <w:multiLevelType w:val="multilevel"/>
    <w:tmpl w:val="32462AE0"/>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212">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1213">
    <w:nsid w:val="4EE5685F"/>
    <w:multiLevelType w:val="multilevel"/>
    <w:tmpl w:val="C07CD8D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14">
    <w:nsid w:val="4EE60537"/>
    <w:multiLevelType w:val="multilevel"/>
    <w:tmpl w:val="642C737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15">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216">
    <w:nsid w:val="4F472A2F"/>
    <w:multiLevelType w:val="multilevel"/>
    <w:tmpl w:val="8A8E12C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17">
    <w:nsid w:val="4F4A7EF8"/>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218">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9">
    <w:nsid w:val="4F675F30"/>
    <w:multiLevelType w:val="hybridMultilevel"/>
    <w:tmpl w:val="1DCC7EBA"/>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220">
    <w:nsid w:val="4F900116"/>
    <w:multiLevelType w:val="hybridMultilevel"/>
    <w:tmpl w:val="D04C82B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21">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223">
    <w:nsid w:val="4FAD74ED"/>
    <w:multiLevelType w:val="hybridMultilevel"/>
    <w:tmpl w:val="860A99B8"/>
    <w:lvl w:ilvl="0" w:tplc="06C8610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4">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5">
    <w:nsid w:val="4FC6277C"/>
    <w:multiLevelType w:val="multilevel"/>
    <w:tmpl w:val="0C240EF6"/>
    <w:lvl w:ilvl="0">
      <w:start w:val="1"/>
      <w:numFmt w:val="bullet"/>
      <w:lvlText w:val=""/>
      <w:lvlJc w:val="left"/>
      <w:pPr>
        <w:tabs>
          <w:tab w:val="num" w:pos="1494"/>
        </w:tabs>
        <w:ind w:left="1474" w:hanging="340"/>
      </w:pPr>
      <w:rPr>
        <w:rFonts w:ascii="Symbol" w:hAnsi="Symbol" w:cs="Times New Roman"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Times New Roman" w:hint="default"/>
      </w:rPr>
    </w:lvl>
    <w:lvl w:ilvl="3">
      <w:start w:val="1"/>
      <w:numFmt w:val="bullet"/>
      <w:lvlText w:val=""/>
      <w:lvlJc w:val="left"/>
      <w:pPr>
        <w:tabs>
          <w:tab w:val="num" w:pos="3447"/>
        </w:tabs>
        <w:ind w:left="3447" w:hanging="360"/>
      </w:pPr>
      <w:rPr>
        <w:rFonts w:ascii="Symbol" w:hAnsi="Symbol" w:cs="Times New Roman"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Times New Roman" w:hint="default"/>
      </w:rPr>
    </w:lvl>
    <w:lvl w:ilvl="6">
      <w:start w:val="1"/>
      <w:numFmt w:val="bullet"/>
      <w:lvlText w:val=""/>
      <w:lvlJc w:val="left"/>
      <w:pPr>
        <w:tabs>
          <w:tab w:val="num" w:pos="5607"/>
        </w:tabs>
        <w:ind w:left="5607" w:hanging="360"/>
      </w:pPr>
      <w:rPr>
        <w:rFonts w:ascii="Symbol" w:hAnsi="Symbol" w:cs="Times New Roman"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Times New Roman" w:hint="default"/>
      </w:rPr>
    </w:lvl>
  </w:abstractNum>
  <w:abstractNum w:abstractNumId="1226">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7">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28">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229">
    <w:nsid w:val="4FF355A1"/>
    <w:multiLevelType w:val="hybridMultilevel"/>
    <w:tmpl w:val="15B63180"/>
    <w:lvl w:ilvl="0" w:tplc="299CB98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230">
    <w:nsid w:val="502143D0"/>
    <w:multiLevelType w:val="hybridMultilevel"/>
    <w:tmpl w:val="8700A51E"/>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1">
    <w:nsid w:val="503428E0"/>
    <w:multiLevelType w:val="multilevel"/>
    <w:tmpl w:val="9992F05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32">
    <w:nsid w:val="50476EFB"/>
    <w:multiLevelType w:val="hybridMultilevel"/>
    <w:tmpl w:val="A8DC7F14"/>
    <w:lvl w:ilvl="0" w:tplc="6A722BBE">
      <w:start w:val="1"/>
      <w:numFmt w:val="decimal"/>
      <w:lvlText w:val="%1．"/>
      <w:lvlJc w:val="left"/>
      <w:pPr>
        <w:tabs>
          <w:tab w:val="num" w:pos="360"/>
        </w:tabs>
        <w:ind w:left="360" w:hanging="360"/>
      </w:pPr>
      <w:rPr>
        <w:rFonts w:hint="eastAsia"/>
      </w:rPr>
    </w:lvl>
    <w:lvl w:ilvl="1" w:tplc="AA4214BA">
      <w:start w:val="1"/>
      <w:numFmt w:val="lowerLetter"/>
      <w:lvlText w:val="(%2)"/>
      <w:lvlJc w:val="left"/>
      <w:pPr>
        <w:tabs>
          <w:tab w:val="num" w:pos="795"/>
        </w:tabs>
        <w:ind w:left="795" w:hanging="37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3">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34">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1235">
    <w:nsid w:val="5089655A"/>
    <w:multiLevelType w:val="multilevel"/>
    <w:tmpl w:val="0E567886"/>
    <w:lvl w:ilvl="0">
      <w:start w:val="1"/>
      <w:numFmt w:val="bullet"/>
      <w:lvlText w:val=""/>
      <w:lvlJc w:val="left"/>
      <w:pPr>
        <w:tabs>
          <w:tab w:val="num" w:pos="1155"/>
        </w:tabs>
        <w:ind w:left="1155" w:hanging="360"/>
      </w:pPr>
      <w:rPr>
        <w:rFonts w:ascii="Wingdings" w:hAnsi="Wingdings" w:hint="default"/>
      </w:rPr>
    </w:lvl>
    <w:lvl w:ilvl="1">
      <w:start w:val="1"/>
      <w:numFmt w:val="bullet"/>
      <w:lvlText w:val="o"/>
      <w:lvlJc w:val="left"/>
      <w:pPr>
        <w:tabs>
          <w:tab w:val="num" w:pos="1875"/>
        </w:tabs>
        <w:ind w:left="1875" w:hanging="360"/>
      </w:pPr>
      <w:rPr>
        <w:rFonts w:ascii="Courier New" w:hAnsi="Courier New" w:hint="default"/>
      </w:rPr>
    </w:lvl>
    <w:lvl w:ilvl="2">
      <w:start w:val="1"/>
      <w:numFmt w:val="bullet"/>
      <w:lvlText w:val=""/>
      <w:lvlJc w:val="left"/>
      <w:pPr>
        <w:tabs>
          <w:tab w:val="num" w:pos="2595"/>
        </w:tabs>
        <w:ind w:left="2595" w:hanging="360"/>
      </w:pPr>
      <w:rPr>
        <w:rFonts w:ascii="Wingdings" w:hAnsi="Wingdings" w:hint="default"/>
      </w:rPr>
    </w:lvl>
    <w:lvl w:ilvl="3">
      <w:start w:val="1"/>
      <w:numFmt w:val="bullet"/>
      <w:lvlText w:val=""/>
      <w:lvlJc w:val="left"/>
      <w:pPr>
        <w:tabs>
          <w:tab w:val="num" w:pos="3315"/>
        </w:tabs>
        <w:ind w:left="3315" w:hanging="360"/>
      </w:pPr>
      <w:rPr>
        <w:rFonts w:ascii="Symbol" w:hAnsi="Symbol" w:hint="default"/>
      </w:rPr>
    </w:lvl>
    <w:lvl w:ilvl="4">
      <w:start w:val="1"/>
      <w:numFmt w:val="bullet"/>
      <w:lvlText w:val="o"/>
      <w:lvlJc w:val="left"/>
      <w:pPr>
        <w:tabs>
          <w:tab w:val="num" w:pos="4035"/>
        </w:tabs>
        <w:ind w:left="4035" w:hanging="360"/>
      </w:pPr>
      <w:rPr>
        <w:rFonts w:ascii="Courier New" w:hAnsi="Courier New" w:hint="default"/>
      </w:rPr>
    </w:lvl>
    <w:lvl w:ilvl="5">
      <w:start w:val="1"/>
      <w:numFmt w:val="bullet"/>
      <w:lvlText w:val=""/>
      <w:lvlJc w:val="left"/>
      <w:pPr>
        <w:tabs>
          <w:tab w:val="num" w:pos="4755"/>
        </w:tabs>
        <w:ind w:left="4755" w:hanging="360"/>
      </w:pPr>
      <w:rPr>
        <w:rFonts w:ascii="Wingdings" w:hAnsi="Wingdings" w:hint="default"/>
      </w:rPr>
    </w:lvl>
    <w:lvl w:ilvl="6">
      <w:start w:val="1"/>
      <w:numFmt w:val="bullet"/>
      <w:lvlText w:val=""/>
      <w:lvlJc w:val="left"/>
      <w:pPr>
        <w:tabs>
          <w:tab w:val="num" w:pos="5475"/>
        </w:tabs>
        <w:ind w:left="5475" w:hanging="360"/>
      </w:pPr>
      <w:rPr>
        <w:rFonts w:ascii="Symbol" w:hAnsi="Symbol" w:hint="default"/>
      </w:rPr>
    </w:lvl>
    <w:lvl w:ilvl="7">
      <w:start w:val="1"/>
      <w:numFmt w:val="bullet"/>
      <w:lvlText w:val="o"/>
      <w:lvlJc w:val="left"/>
      <w:pPr>
        <w:tabs>
          <w:tab w:val="num" w:pos="6195"/>
        </w:tabs>
        <w:ind w:left="6195" w:hanging="360"/>
      </w:pPr>
      <w:rPr>
        <w:rFonts w:ascii="Courier New" w:hAnsi="Courier New" w:hint="default"/>
      </w:rPr>
    </w:lvl>
    <w:lvl w:ilvl="8">
      <w:start w:val="1"/>
      <w:numFmt w:val="bullet"/>
      <w:lvlText w:val=""/>
      <w:lvlJc w:val="left"/>
      <w:pPr>
        <w:tabs>
          <w:tab w:val="num" w:pos="6915"/>
        </w:tabs>
        <w:ind w:left="6915" w:hanging="360"/>
      </w:pPr>
      <w:rPr>
        <w:rFonts w:ascii="Wingdings" w:hAnsi="Wingdings" w:hint="default"/>
      </w:rPr>
    </w:lvl>
  </w:abstractNum>
  <w:abstractNum w:abstractNumId="1236">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7">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8">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9">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0">
    <w:nsid w:val="50D0723B"/>
    <w:multiLevelType w:val="hybridMultilevel"/>
    <w:tmpl w:val="7B168A56"/>
    <w:lvl w:ilvl="0" w:tplc="0792AB90">
      <w:start w:val="10"/>
      <w:numFmt w:val="decimal"/>
      <w:lvlText w:val="第%1条"/>
      <w:lvlJc w:val="left"/>
      <w:pPr>
        <w:tabs>
          <w:tab w:val="num" w:pos="1275"/>
        </w:tabs>
        <w:ind w:left="1275" w:hanging="1275"/>
      </w:pPr>
      <w:rPr>
        <w:rFonts w:hint="default"/>
      </w:rPr>
    </w:lvl>
    <w:lvl w:ilvl="1" w:tplc="758AA464">
      <w:start w:val="1"/>
      <w:numFmt w:val="lowerRoman"/>
      <w:lvlText w:val="%2．"/>
      <w:lvlJc w:val="left"/>
      <w:pPr>
        <w:tabs>
          <w:tab w:val="num" w:pos="1500"/>
        </w:tabs>
        <w:ind w:left="1500" w:hanging="1080"/>
      </w:pPr>
      <w:rPr>
        <w:rFonts w:hint="default"/>
      </w:rPr>
    </w:lvl>
    <w:lvl w:ilvl="2" w:tplc="7EE23444">
      <w:start w:val="1"/>
      <w:numFmt w:val="decimal"/>
      <w:lvlText w:val="%3．"/>
      <w:lvlJc w:val="left"/>
      <w:pPr>
        <w:tabs>
          <w:tab w:val="num" w:pos="1560"/>
        </w:tabs>
        <w:ind w:left="1560" w:hanging="72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1">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1242">
    <w:nsid w:val="50E53114"/>
    <w:multiLevelType w:val="hybridMultilevel"/>
    <w:tmpl w:val="FBC69CEE"/>
    <w:lvl w:ilvl="0" w:tplc="442E1A2A">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3">
    <w:nsid w:val="50EC2487"/>
    <w:multiLevelType w:val="multilevel"/>
    <w:tmpl w:val="F7D0A62E"/>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44">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1245">
    <w:nsid w:val="51336279"/>
    <w:multiLevelType w:val="hybridMultilevel"/>
    <w:tmpl w:val="12B27E98"/>
    <w:lvl w:ilvl="0" w:tplc="2B26C3C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6">
    <w:nsid w:val="513B00D7"/>
    <w:multiLevelType w:val="hybridMultilevel"/>
    <w:tmpl w:val="ECB6A2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47">
    <w:nsid w:val="51457BC3"/>
    <w:multiLevelType w:val="hybridMultilevel"/>
    <w:tmpl w:val="77E8879C"/>
    <w:lvl w:ilvl="0" w:tplc="7D721E9C">
      <w:start w:val="3"/>
      <w:numFmt w:val="lowerLetter"/>
      <w:lvlText w:val="%1)"/>
      <w:lvlJc w:val="left"/>
      <w:pPr>
        <w:tabs>
          <w:tab w:val="num" w:pos="1259"/>
        </w:tabs>
        <w:ind w:left="680"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8">
    <w:nsid w:val="515A4031"/>
    <w:multiLevelType w:val="hybridMultilevel"/>
    <w:tmpl w:val="99747748"/>
    <w:lvl w:ilvl="0" w:tplc="EA347828">
      <w:start w:val="1"/>
      <w:numFmt w:val="decimal"/>
      <w:lvlText w:val="%1."/>
      <w:lvlJc w:val="left"/>
      <w:pPr>
        <w:tabs>
          <w:tab w:val="num" w:pos="360"/>
        </w:tabs>
        <w:ind w:left="360" w:hanging="360"/>
      </w:pPr>
      <w:rPr>
        <w:rFonts w:hint="eastAsia"/>
      </w:rPr>
    </w:lvl>
    <w:lvl w:ilvl="1" w:tplc="938A91D8">
      <w:start w:val="1"/>
      <w:numFmt w:val="decimalEnclosedCircle"/>
      <w:lvlText w:val="%2"/>
      <w:lvlJc w:val="left"/>
      <w:pPr>
        <w:tabs>
          <w:tab w:val="num" w:pos="780"/>
        </w:tabs>
        <w:ind w:left="780" w:hanging="360"/>
      </w:pPr>
      <w:rPr>
        <w:rFonts w:hint="eastAsia"/>
      </w:rPr>
    </w:lvl>
    <w:lvl w:ilvl="2" w:tplc="994EBDC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9">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50">
    <w:nsid w:val="516E3F0E"/>
    <w:multiLevelType w:val="hybridMultilevel"/>
    <w:tmpl w:val="0FC2D148"/>
    <w:lvl w:ilvl="0" w:tplc="08E214DE">
      <w:start w:val="1"/>
      <w:numFmt w:val="bullet"/>
      <w:lvlText w:val=""/>
      <w:lvlJc w:val="left"/>
      <w:pPr>
        <w:tabs>
          <w:tab w:val="num" w:pos="885"/>
        </w:tabs>
        <w:ind w:left="885" w:hanging="465"/>
      </w:pPr>
      <w:rPr>
        <w:rFonts w:ascii="Wingdings 2"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51">
    <w:nsid w:val="516F4FCF"/>
    <w:multiLevelType w:val="hybridMultilevel"/>
    <w:tmpl w:val="0C6006D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52">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1253">
    <w:nsid w:val="51724CD8"/>
    <w:multiLevelType w:val="hybridMultilevel"/>
    <w:tmpl w:val="97EA8A44"/>
    <w:lvl w:ilvl="0" w:tplc="1C5AF408">
      <w:start w:val="231"/>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4">
    <w:nsid w:val="518A6D80"/>
    <w:multiLevelType w:val="hybridMultilevel"/>
    <w:tmpl w:val="1062F480"/>
    <w:lvl w:ilvl="0" w:tplc="CF50CD3C">
      <w:start w:val="3"/>
      <w:numFmt w:val="decimal"/>
      <w:lvlText w:val="第%1条"/>
      <w:lvlJc w:val="left"/>
      <w:pPr>
        <w:tabs>
          <w:tab w:val="num" w:pos="8865"/>
        </w:tabs>
        <w:ind w:left="8865" w:hanging="8445"/>
      </w:pPr>
      <w:rPr>
        <w:rFonts w:eastAsia="SimHei"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55">
    <w:nsid w:val="518D4373"/>
    <w:multiLevelType w:val="multilevel"/>
    <w:tmpl w:val="88CEE7C4"/>
    <w:lvl w:ilvl="0">
      <w:start w:val="1"/>
      <w:numFmt w:val="bullet"/>
      <w:lvlText w:val=""/>
      <w:lvlJc w:val="left"/>
      <w:pPr>
        <w:tabs>
          <w:tab w:val="num" w:pos="1021"/>
        </w:tabs>
        <w:ind w:left="1021" w:hanging="341"/>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256">
    <w:nsid w:val="518F1551"/>
    <w:multiLevelType w:val="hybridMultilevel"/>
    <w:tmpl w:val="805A85DE"/>
    <w:lvl w:ilvl="0" w:tplc="2C7014A0">
      <w:start w:val="1"/>
      <w:numFmt w:val="lowerLetter"/>
      <w:lvlText w:val="%1)"/>
      <w:lvlJc w:val="left"/>
      <w:pPr>
        <w:tabs>
          <w:tab w:val="num" w:pos="567"/>
        </w:tabs>
        <w:ind w:left="567" w:hanging="567"/>
      </w:pPr>
      <w:rPr>
        <w:rFonts w:hint="eastAsia"/>
      </w:rPr>
    </w:lvl>
    <w:lvl w:ilvl="1" w:tplc="0D806A5A">
      <w:start w:val="1"/>
      <w:numFmt w:val="lowerLetter"/>
      <w:lvlText w:val="%2)"/>
      <w:lvlJc w:val="left"/>
      <w:pPr>
        <w:tabs>
          <w:tab w:val="num" w:pos="840"/>
        </w:tabs>
        <w:ind w:left="840" w:hanging="420"/>
      </w:pPr>
      <w:rPr>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7">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1258">
    <w:nsid w:val="51F2028A"/>
    <w:multiLevelType w:val="hybridMultilevel"/>
    <w:tmpl w:val="1C766624"/>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259">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1260">
    <w:nsid w:val="52195839"/>
    <w:multiLevelType w:val="hybridMultilevel"/>
    <w:tmpl w:val="BCD01B7E"/>
    <w:lvl w:ilvl="0" w:tplc="04060001">
      <w:start w:val="1"/>
      <w:numFmt w:val="bullet"/>
      <w:lvlText w:val=""/>
      <w:lvlJc w:val="left"/>
      <w:pPr>
        <w:tabs>
          <w:tab w:val="num" w:pos="1080"/>
        </w:tabs>
        <w:ind w:left="1080" w:hanging="360"/>
      </w:pPr>
      <w:rPr>
        <w:rFonts w:ascii="Symbol" w:hAnsi="Symbol"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1261">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62">
    <w:nsid w:val="522E62CF"/>
    <w:multiLevelType w:val="hybridMultilevel"/>
    <w:tmpl w:val="7ECCEDD8"/>
    <w:lvl w:ilvl="0" w:tplc="B41AF5C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3">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4">
    <w:nsid w:val="525E3391"/>
    <w:multiLevelType w:val="multilevel"/>
    <w:tmpl w:val="F17224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65">
    <w:nsid w:val="52612702"/>
    <w:multiLevelType w:val="multilevel"/>
    <w:tmpl w:val="7A743574"/>
    <w:lvl w:ilvl="0">
      <w:start w:val="1"/>
      <w:numFmt w:val="decimal"/>
      <w:lvlText w:val="%1"/>
      <w:lvlJc w:val="left"/>
      <w:pPr>
        <w:tabs>
          <w:tab w:val="num" w:pos="493"/>
        </w:tabs>
        <w:ind w:left="493" w:hanging="493"/>
      </w:pPr>
      <w:rPr>
        <w:rFonts w:hint="default"/>
        <w:b w:val="0"/>
        <w:i w:val="0"/>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1266">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7">
    <w:nsid w:val="528160BF"/>
    <w:multiLevelType w:val="hybridMultilevel"/>
    <w:tmpl w:val="438009CE"/>
    <w:lvl w:ilvl="0" w:tplc="1DA48EAA">
      <w:start w:val="1"/>
      <w:numFmt w:val="decimal"/>
      <w:lvlText w:val="%1."/>
      <w:lvlJc w:val="left"/>
      <w:pPr>
        <w:tabs>
          <w:tab w:val="num" w:pos="680"/>
        </w:tabs>
        <w:ind w:left="680" w:hanging="680"/>
      </w:pPr>
      <w:rPr>
        <w:rFonts w:hint="default"/>
        <w:b w:val="0"/>
        <w:i w:val="0"/>
      </w:rPr>
    </w:lvl>
    <w:lvl w:ilvl="1" w:tplc="8FAC5ADA">
      <w:start w:val="1"/>
      <w:numFmt w:val="bullet"/>
      <w:lvlText w:val=""/>
      <w:lvlJc w:val="left"/>
      <w:pPr>
        <w:tabs>
          <w:tab w:val="num" w:pos="1421"/>
        </w:tabs>
        <w:ind w:left="1421" w:hanging="341"/>
      </w:pPr>
      <w:rPr>
        <w:rFonts w:ascii="Symbol" w:hAnsi="Symbol" w:hint="default"/>
        <w:b w:val="0"/>
        <w:i w:val="0"/>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8">
    <w:nsid w:val="528A300E"/>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269">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1270">
    <w:nsid w:val="52C0510D"/>
    <w:multiLevelType w:val="multilevel"/>
    <w:tmpl w:val="4DC04F90"/>
    <w:lvl w:ilvl="0">
      <w:start w:val="3"/>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71">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72">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73">
    <w:nsid w:val="52DC790F"/>
    <w:multiLevelType w:val="hybridMultilevel"/>
    <w:tmpl w:val="0BC854D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74">
    <w:nsid w:val="52DD37C7"/>
    <w:multiLevelType w:val="multilevel"/>
    <w:tmpl w:val="117E81B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75">
    <w:nsid w:val="52E44CD3"/>
    <w:multiLevelType w:val="hybridMultilevel"/>
    <w:tmpl w:val="FF4C9C5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276">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1277">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78">
    <w:nsid w:val="53843032"/>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79">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1280">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1">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2">
    <w:nsid w:val="53C91356"/>
    <w:multiLevelType w:val="hybridMultilevel"/>
    <w:tmpl w:val="1D2A3C0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83">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284">
    <w:nsid w:val="53F17C25"/>
    <w:multiLevelType w:val="multilevel"/>
    <w:tmpl w:val="5E9CDFA6"/>
    <w:lvl w:ilvl="0">
      <w:start w:val="1"/>
      <w:numFmt w:val="low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85">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86">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1287">
    <w:nsid w:val="540A43E8"/>
    <w:multiLevelType w:val="hybridMultilevel"/>
    <w:tmpl w:val="B9242A32"/>
    <w:lvl w:ilvl="0" w:tplc="E58E0A9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88">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1289">
    <w:nsid w:val="541564E1"/>
    <w:multiLevelType w:val="hybridMultilevel"/>
    <w:tmpl w:val="CD6A035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90">
    <w:nsid w:val="541D1AA2"/>
    <w:multiLevelType w:val="hybridMultilevel"/>
    <w:tmpl w:val="74569F6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91">
    <w:nsid w:val="54337A55"/>
    <w:multiLevelType w:val="multilevel"/>
    <w:tmpl w:val="A0CE6CFA"/>
    <w:lvl w:ilvl="0">
      <w:start w:val="1"/>
      <w:numFmt w:val="bullet"/>
      <w:lvlText w:val=""/>
      <w:lvlJc w:val="left"/>
      <w:pPr>
        <w:tabs>
          <w:tab w:val="num" w:pos="360"/>
        </w:tabs>
        <w:ind w:left="36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92">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3">
    <w:nsid w:val="549C32BD"/>
    <w:multiLevelType w:val="hybridMultilevel"/>
    <w:tmpl w:val="94F2874A"/>
    <w:lvl w:ilvl="0" w:tplc="37CC03D8">
      <w:start w:val="1"/>
      <w:numFmt w:val="bullet"/>
      <w:lvlText w:val="-"/>
      <w:lvlJc w:val="left"/>
      <w:pPr>
        <w:tabs>
          <w:tab w:val="num" w:pos="757"/>
        </w:tabs>
        <w:ind w:left="757" w:hanging="360"/>
      </w:pPr>
      <w:rPr>
        <w:rFonts w:ascii="Arial Mäori" w:hAnsi="Arial Mäori" w:hint="default"/>
        <w:color w:val="auto"/>
      </w:rPr>
    </w:lvl>
    <w:lvl w:ilvl="1" w:tplc="04090003">
      <w:start w:val="1"/>
      <w:numFmt w:val="bullet"/>
      <w:lvlText w:val="o"/>
      <w:lvlJc w:val="left"/>
      <w:pPr>
        <w:tabs>
          <w:tab w:val="num" w:pos="797"/>
        </w:tabs>
        <w:ind w:left="797" w:hanging="360"/>
      </w:pPr>
      <w:rPr>
        <w:rFonts w:ascii="Courier New" w:hAnsi="Courier New" w:hint="default"/>
      </w:rPr>
    </w:lvl>
    <w:lvl w:ilvl="2" w:tplc="2A44DC74">
      <w:start w:val="1"/>
      <w:numFmt w:val="bullet"/>
      <w:lvlText w:val="-"/>
      <w:lvlJc w:val="left"/>
      <w:pPr>
        <w:tabs>
          <w:tab w:val="num" w:pos="1517"/>
        </w:tabs>
        <w:ind w:left="1517" w:hanging="360"/>
      </w:pPr>
      <w:rPr>
        <w:rFonts w:ascii="Arial" w:eastAsia="Times New Roman" w:hAnsi="Arial" w:cs="Arial" w:hint="default"/>
        <w:color w:val="auto"/>
      </w:rPr>
    </w:lvl>
    <w:lvl w:ilvl="3" w:tplc="04090001" w:tentative="1">
      <w:start w:val="1"/>
      <w:numFmt w:val="bullet"/>
      <w:lvlText w:val=""/>
      <w:lvlJc w:val="left"/>
      <w:pPr>
        <w:tabs>
          <w:tab w:val="num" w:pos="2237"/>
        </w:tabs>
        <w:ind w:left="2237" w:hanging="360"/>
      </w:pPr>
      <w:rPr>
        <w:rFonts w:ascii="Symbol" w:hAnsi="Symbol" w:hint="default"/>
      </w:rPr>
    </w:lvl>
    <w:lvl w:ilvl="4" w:tplc="04090003" w:tentative="1">
      <w:start w:val="1"/>
      <w:numFmt w:val="bullet"/>
      <w:lvlText w:val="o"/>
      <w:lvlJc w:val="left"/>
      <w:pPr>
        <w:tabs>
          <w:tab w:val="num" w:pos="2957"/>
        </w:tabs>
        <w:ind w:left="2957" w:hanging="360"/>
      </w:pPr>
      <w:rPr>
        <w:rFonts w:ascii="Courier New" w:hAnsi="Courier New" w:hint="default"/>
      </w:rPr>
    </w:lvl>
    <w:lvl w:ilvl="5" w:tplc="04090005" w:tentative="1">
      <w:start w:val="1"/>
      <w:numFmt w:val="bullet"/>
      <w:lvlText w:val=""/>
      <w:lvlJc w:val="left"/>
      <w:pPr>
        <w:tabs>
          <w:tab w:val="num" w:pos="3677"/>
        </w:tabs>
        <w:ind w:left="3677" w:hanging="360"/>
      </w:pPr>
      <w:rPr>
        <w:rFonts w:ascii="Wingdings" w:hAnsi="Wingdings" w:hint="default"/>
      </w:rPr>
    </w:lvl>
    <w:lvl w:ilvl="6" w:tplc="04090001" w:tentative="1">
      <w:start w:val="1"/>
      <w:numFmt w:val="bullet"/>
      <w:lvlText w:val=""/>
      <w:lvlJc w:val="left"/>
      <w:pPr>
        <w:tabs>
          <w:tab w:val="num" w:pos="4397"/>
        </w:tabs>
        <w:ind w:left="4397" w:hanging="360"/>
      </w:pPr>
      <w:rPr>
        <w:rFonts w:ascii="Symbol" w:hAnsi="Symbol" w:hint="default"/>
      </w:rPr>
    </w:lvl>
    <w:lvl w:ilvl="7" w:tplc="04090003" w:tentative="1">
      <w:start w:val="1"/>
      <w:numFmt w:val="bullet"/>
      <w:lvlText w:val="o"/>
      <w:lvlJc w:val="left"/>
      <w:pPr>
        <w:tabs>
          <w:tab w:val="num" w:pos="5117"/>
        </w:tabs>
        <w:ind w:left="5117" w:hanging="360"/>
      </w:pPr>
      <w:rPr>
        <w:rFonts w:ascii="Courier New" w:hAnsi="Courier New" w:hint="default"/>
      </w:rPr>
    </w:lvl>
    <w:lvl w:ilvl="8" w:tplc="04090005" w:tentative="1">
      <w:start w:val="1"/>
      <w:numFmt w:val="bullet"/>
      <w:lvlText w:val=""/>
      <w:lvlJc w:val="left"/>
      <w:pPr>
        <w:tabs>
          <w:tab w:val="num" w:pos="5837"/>
        </w:tabs>
        <w:ind w:left="5837" w:hanging="360"/>
      </w:pPr>
      <w:rPr>
        <w:rFonts w:ascii="Wingdings" w:hAnsi="Wingdings" w:hint="default"/>
      </w:rPr>
    </w:lvl>
  </w:abstractNum>
  <w:abstractNum w:abstractNumId="1294">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5">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1296">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97">
    <w:nsid w:val="550C050D"/>
    <w:multiLevelType w:val="multilevel"/>
    <w:tmpl w:val="88CEE7C4"/>
    <w:lvl w:ilvl="0">
      <w:start w:val="1"/>
      <w:numFmt w:val="bullet"/>
      <w:lvlText w:val=""/>
      <w:lvlJc w:val="left"/>
      <w:pPr>
        <w:tabs>
          <w:tab w:val="num" w:pos="1021"/>
        </w:tabs>
        <w:ind w:left="1021" w:hanging="341"/>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298">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1299">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1300">
    <w:nsid w:val="553E7268"/>
    <w:multiLevelType w:val="hybridMultilevel"/>
    <w:tmpl w:val="7E32CDB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01">
    <w:nsid w:val="55561000"/>
    <w:multiLevelType w:val="multilevel"/>
    <w:tmpl w:val="80F6CC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02">
    <w:nsid w:val="555F57FF"/>
    <w:multiLevelType w:val="hybridMultilevel"/>
    <w:tmpl w:val="4C802BD8"/>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03">
    <w:nsid w:val="55666F2C"/>
    <w:multiLevelType w:val="multilevel"/>
    <w:tmpl w:val="FB186FBC"/>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304">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1305">
    <w:nsid w:val="558E6943"/>
    <w:multiLevelType w:val="hybridMultilevel"/>
    <w:tmpl w:val="0D6C26F0"/>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06">
    <w:nsid w:val="5593221E"/>
    <w:multiLevelType w:val="hybridMultilevel"/>
    <w:tmpl w:val="5DB2E822"/>
    <w:lvl w:ilvl="0" w:tplc="D76A8E42">
      <w:start w:val="1"/>
      <w:numFmt w:val="decimal"/>
      <w:lvlText w:val="%1．"/>
      <w:lvlJc w:val="left"/>
      <w:pPr>
        <w:tabs>
          <w:tab w:val="num" w:pos="360"/>
        </w:tabs>
        <w:ind w:left="360" w:hanging="360"/>
      </w:pPr>
      <w:rPr>
        <w:rFonts w:hint="eastAsia"/>
      </w:rPr>
    </w:lvl>
    <w:lvl w:ilvl="1" w:tplc="171A8FB6">
      <w:start w:val="7"/>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7">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8">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1309">
    <w:nsid w:val="55CD5C31"/>
    <w:multiLevelType w:val="multilevel"/>
    <w:tmpl w:val="0DF02F3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10">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11">
    <w:nsid w:val="55FA282A"/>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12">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13">
    <w:nsid w:val="56750C5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14">
    <w:nsid w:val="56890674"/>
    <w:multiLevelType w:val="multilevel"/>
    <w:tmpl w:val="5F66659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15">
    <w:nsid w:val="5692731D"/>
    <w:multiLevelType w:val="hybridMultilevel"/>
    <w:tmpl w:val="2B804E08"/>
    <w:lvl w:ilvl="0" w:tplc="503C6706">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6">
    <w:nsid w:val="56AD7D4E"/>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17">
    <w:nsid w:val="56B2413C"/>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318">
    <w:nsid w:val="56C92702"/>
    <w:multiLevelType w:val="hybridMultilevel"/>
    <w:tmpl w:val="830E38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19">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20">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1321">
    <w:nsid w:val="56F957F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322">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1323">
    <w:nsid w:val="57226DF4"/>
    <w:multiLevelType w:val="singleLevel"/>
    <w:tmpl w:val="DBBC6FAC"/>
    <w:lvl w:ilvl="0">
      <w:start w:val="564"/>
      <w:numFmt w:val="decimal"/>
      <w:lvlText w:val="%1."/>
      <w:legacy w:legacy="1" w:legacySpace="0" w:legacyIndent="360"/>
      <w:lvlJc w:val="left"/>
      <w:rPr>
        <w:rFonts w:ascii="Times New Roman" w:hAnsi="Times New Roman" w:cs="Times New Roman" w:hint="default"/>
      </w:rPr>
    </w:lvl>
  </w:abstractNum>
  <w:abstractNum w:abstractNumId="1324">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25">
    <w:nsid w:val="572E530E"/>
    <w:multiLevelType w:val="multilevel"/>
    <w:tmpl w:val="2F2297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26">
    <w:nsid w:val="57395B56"/>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27">
    <w:nsid w:val="57400BCD"/>
    <w:multiLevelType w:val="hybridMultilevel"/>
    <w:tmpl w:val="B5087320"/>
    <w:lvl w:ilvl="0" w:tplc="2C7014A0">
      <w:start w:val="1"/>
      <w:numFmt w:val="lowerLetter"/>
      <w:lvlText w:val="%1)"/>
      <w:lvlJc w:val="left"/>
      <w:pPr>
        <w:tabs>
          <w:tab w:val="num" w:pos="1047"/>
        </w:tabs>
        <w:ind w:left="1047" w:hanging="567"/>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28">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29">
    <w:nsid w:val="57551B1F"/>
    <w:multiLevelType w:val="multilevel"/>
    <w:tmpl w:val="DAC693AA"/>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330">
    <w:nsid w:val="57661996"/>
    <w:multiLevelType w:val="multilevel"/>
    <w:tmpl w:val="8BEA24A2"/>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331">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1332">
    <w:nsid w:val="57772BEB"/>
    <w:multiLevelType w:val="hybridMultilevel"/>
    <w:tmpl w:val="4086BFAE"/>
    <w:lvl w:ilvl="0" w:tplc="84203D70">
      <w:numFmt w:val="bullet"/>
      <w:lvlText w:val=""/>
      <w:lvlJc w:val="left"/>
      <w:pPr>
        <w:tabs>
          <w:tab w:val="num" w:pos="1725"/>
        </w:tabs>
        <w:ind w:left="1725" w:hanging="360"/>
      </w:pPr>
      <w:rPr>
        <w:rFonts w:ascii="Wingdings" w:eastAsia="SimSun" w:hAnsi="Wingdings"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333">
    <w:nsid w:val="5797090E"/>
    <w:multiLevelType w:val="hybridMultilevel"/>
    <w:tmpl w:val="1BE45DD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34">
    <w:nsid w:val="57A0551A"/>
    <w:multiLevelType w:val="hybridMultilevel"/>
    <w:tmpl w:val="13AAD73E"/>
    <w:lvl w:ilvl="0" w:tplc="E2FC7442">
      <w:start w:val="1"/>
      <w:numFmt w:val="bullet"/>
      <w:lvlText w:val=""/>
      <w:lvlJc w:val="left"/>
      <w:pPr>
        <w:tabs>
          <w:tab w:val="num" w:pos="397"/>
        </w:tabs>
        <w:ind w:left="397" w:hanging="397"/>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35">
    <w:nsid w:val="57A11582"/>
    <w:multiLevelType w:val="multilevel"/>
    <w:tmpl w:val="82AC6F6A"/>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336">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37">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38">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39">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0">
    <w:nsid w:val="57E52806"/>
    <w:multiLevelType w:val="hybridMultilevel"/>
    <w:tmpl w:val="E5744E74"/>
    <w:lvl w:ilvl="0" w:tplc="0409000F">
      <w:start w:val="1"/>
      <w:numFmt w:val="decimal"/>
      <w:lvlText w:val="%1."/>
      <w:lvlJc w:val="left"/>
      <w:pPr>
        <w:tabs>
          <w:tab w:val="num" w:pos="1275"/>
        </w:tabs>
        <w:ind w:left="1275" w:hanging="420"/>
      </w:pPr>
    </w:lvl>
    <w:lvl w:ilvl="1" w:tplc="072684B4">
      <w:start w:val="1"/>
      <w:numFmt w:val="decimal"/>
      <w:lvlText w:val="%2．"/>
      <w:lvlJc w:val="left"/>
      <w:pPr>
        <w:tabs>
          <w:tab w:val="num" w:pos="1635"/>
        </w:tabs>
        <w:ind w:left="1635" w:hanging="36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341">
    <w:nsid w:val="57EE10D6"/>
    <w:multiLevelType w:val="multilevel"/>
    <w:tmpl w:val="B9F0D9E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342">
    <w:nsid w:val="58044ADC"/>
    <w:multiLevelType w:val="hybridMultilevel"/>
    <w:tmpl w:val="5D781BA4"/>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343">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4">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5">
    <w:nsid w:val="582E2C35"/>
    <w:multiLevelType w:val="multilevel"/>
    <w:tmpl w:val="ADB4474C"/>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346">
    <w:nsid w:val="583E0607"/>
    <w:multiLevelType w:val="multilevel"/>
    <w:tmpl w:val="CDC6ABC0"/>
    <w:lvl w:ilvl="0">
      <w:start w:val="24"/>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47">
    <w:nsid w:val="5843393F"/>
    <w:multiLevelType w:val="singleLevel"/>
    <w:tmpl w:val="6E7298A8"/>
    <w:lvl w:ilvl="0">
      <w:start w:val="1"/>
      <w:numFmt w:val="bullet"/>
      <w:pStyle w:val="CharChar"/>
      <w:lvlText w:val=""/>
      <w:lvlJc w:val="left"/>
      <w:pPr>
        <w:tabs>
          <w:tab w:val="num" w:pos="567"/>
        </w:tabs>
        <w:ind w:left="567" w:hanging="567"/>
      </w:pPr>
      <w:rPr>
        <w:rFonts w:ascii="Symbol" w:hAnsi="Symbol" w:cs="Times New Roman" w:hint="default"/>
        <w:sz w:val="20"/>
      </w:rPr>
    </w:lvl>
  </w:abstractNum>
  <w:abstractNum w:abstractNumId="1348">
    <w:nsid w:val="58492135"/>
    <w:multiLevelType w:val="hybridMultilevel"/>
    <w:tmpl w:val="4A90E43C"/>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349">
    <w:nsid w:val="58601553"/>
    <w:multiLevelType w:val="hybridMultilevel"/>
    <w:tmpl w:val="4114F1CE"/>
    <w:lvl w:ilvl="0" w:tplc="57720D52">
      <w:start w:val="1"/>
      <w:numFmt w:val="decimal"/>
      <w:lvlText w:val="%1．"/>
      <w:lvlJc w:val="left"/>
      <w:pPr>
        <w:tabs>
          <w:tab w:val="num" w:pos="858"/>
        </w:tabs>
        <w:ind w:left="858" w:hanging="450"/>
      </w:pPr>
      <w:rPr>
        <w:rFonts w:hint="eastAsia"/>
      </w:rPr>
    </w:lvl>
    <w:lvl w:ilvl="1" w:tplc="04090019" w:tentative="1">
      <w:start w:val="1"/>
      <w:numFmt w:val="lowerLetter"/>
      <w:lvlText w:val="%2)"/>
      <w:lvlJc w:val="left"/>
      <w:pPr>
        <w:tabs>
          <w:tab w:val="num" w:pos="1248"/>
        </w:tabs>
        <w:ind w:left="1248" w:hanging="420"/>
      </w:pPr>
    </w:lvl>
    <w:lvl w:ilvl="2" w:tplc="0409001B" w:tentative="1">
      <w:start w:val="1"/>
      <w:numFmt w:val="lowerRoman"/>
      <w:lvlText w:val="%3."/>
      <w:lvlJc w:val="right"/>
      <w:pPr>
        <w:tabs>
          <w:tab w:val="num" w:pos="1668"/>
        </w:tabs>
        <w:ind w:left="1668" w:hanging="420"/>
      </w:pPr>
    </w:lvl>
    <w:lvl w:ilvl="3" w:tplc="0409000F" w:tentative="1">
      <w:start w:val="1"/>
      <w:numFmt w:val="decimal"/>
      <w:lvlText w:val="%4."/>
      <w:lvlJc w:val="left"/>
      <w:pPr>
        <w:tabs>
          <w:tab w:val="num" w:pos="2088"/>
        </w:tabs>
        <w:ind w:left="2088" w:hanging="420"/>
      </w:pPr>
    </w:lvl>
    <w:lvl w:ilvl="4" w:tplc="04090019" w:tentative="1">
      <w:start w:val="1"/>
      <w:numFmt w:val="lowerLetter"/>
      <w:lvlText w:val="%5)"/>
      <w:lvlJc w:val="left"/>
      <w:pPr>
        <w:tabs>
          <w:tab w:val="num" w:pos="2508"/>
        </w:tabs>
        <w:ind w:left="2508" w:hanging="420"/>
      </w:pPr>
    </w:lvl>
    <w:lvl w:ilvl="5" w:tplc="0409001B" w:tentative="1">
      <w:start w:val="1"/>
      <w:numFmt w:val="lowerRoman"/>
      <w:lvlText w:val="%6."/>
      <w:lvlJc w:val="right"/>
      <w:pPr>
        <w:tabs>
          <w:tab w:val="num" w:pos="2928"/>
        </w:tabs>
        <w:ind w:left="2928" w:hanging="420"/>
      </w:pPr>
    </w:lvl>
    <w:lvl w:ilvl="6" w:tplc="0409000F" w:tentative="1">
      <w:start w:val="1"/>
      <w:numFmt w:val="decimal"/>
      <w:lvlText w:val="%7."/>
      <w:lvlJc w:val="left"/>
      <w:pPr>
        <w:tabs>
          <w:tab w:val="num" w:pos="3348"/>
        </w:tabs>
        <w:ind w:left="3348" w:hanging="420"/>
      </w:pPr>
    </w:lvl>
    <w:lvl w:ilvl="7" w:tplc="04090019" w:tentative="1">
      <w:start w:val="1"/>
      <w:numFmt w:val="lowerLetter"/>
      <w:lvlText w:val="%8)"/>
      <w:lvlJc w:val="left"/>
      <w:pPr>
        <w:tabs>
          <w:tab w:val="num" w:pos="3768"/>
        </w:tabs>
        <w:ind w:left="3768" w:hanging="420"/>
      </w:pPr>
    </w:lvl>
    <w:lvl w:ilvl="8" w:tplc="0409001B" w:tentative="1">
      <w:start w:val="1"/>
      <w:numFmt w:val="lowerRoman"/>
      <w:lvlText w:val="%9."/>
      <w:lvlJc w:val="right"/>
      <w:pPr>
        <w:tabs>
          <w:tab w:val="num" w:pos="4188"/>
        </w:tabs>
        <w:ind w:left="4188" w:hanging="420"/>
      </w:pPr>
    </w:lvl>
  </w:abstractNum>
  <w:abstractNum w:abstractNumId="1350">
    <w:nsid w:val="586A1E2E"/>
    <w:multiLevelType w:val="multilevel"/>
    <w:tmpl w:val="E8DCBF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51">
    <w:nsid w:val="587307AF"/>
    <w:multiLevelType w:val="hybridMultilevel"/>
    <w:tmpl w:val="F4D4F130"/>
    <w:lvl w:ilvl="0" w:tplc="D56C308C">
      <w:start w:val="14"/>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2">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3">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1354">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5">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356">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57">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1358">
    <w:nsid w:val="595B518C"/>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359">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1360">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61">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2">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1363">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1364">
    <w:nsid w:val="59E50111"/>
    <w:multiLevelType w:val="hybridMultilevel"/>
    <w:tmpl w:val="FADC6A44"/>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5">
    <w:nsid w:val="5A104F37"/>
    <w:multiLevelType w:val="hybridMultilevel"/>
    <w:tmpl w:val="833ACEF4"/>
    <w:lvl w:ilvl="0" w:tplc="2C16D514">
      <w:start w:val="1"/>
      <w:numFmt w:val="bullet"/>
      <w:lvlText w:val=""/>
      <w:lvlJc w:val="left"/>
      <w:pPr>
        <w:tabs>
          <w:tab w:val="num" w:pos="1260"/>
        </w:tabs>
        <w:ind w:left="1260" w:hanging="42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66">
    <w:nsid w:val="5A134258"/>
    <w:multiLevelType w:val="hybridMultilevel"/>
    <w:tmpl w:val="C9323FF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67">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8">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1369">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1370">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71">
    <w:nsid w:val="5A3B588C"/>
    <w:multiLevelType w:val="hybridMultilevel"/>
    <w:tmpl w:val="543CD6D2"/>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72">
    <w:nsid w:val="5A750084"/>
    <w:multiLevelType w:val="hybridMultilevel"/>
    <w:tmpl w:val="066A5376"/>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3">
    <w:nsid w:val="5A757B0B"/>
    <w:multiLevelType w:val="hybridMultilevel"/>
    <w:tmpl w:val="72EAEF16"/>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374">
    <w:nsid w:val="5A787AC5"/>
    <w:multiLevelType w:val="multilevel"/>
    <w:tmpl w:val="66A07FD4"/>
    <w:lvl w:ilvl="0">
      <w:start w:val="1"/>
      <w:numFmt w:val="bullet"/>
      <w:lvlText w:val="o"/>
      <w:lvlJc w:val="left"/>
      <w:pPr>
        <w:tabs>
          <w:tab w:val="num" w:pos="795"/>
        </w:tabs>
        <w:ind w:left="795"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375">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6">
    <w:nsid w:val="5ABA6093"/>
    <w:multiLevelType w:val="hybridMultilevel"/>
    <w:tmpl w:val="4178FF9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7">
    <w:nsid w:val="5AE55AB9"/>
    <w:multiLevelType w:val="hybridMultilevel"/>
    <w:tmpl w:val="7D30098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378">
    <w:nsid w:val="5AFF3EE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379">
    <w:nsid w:val="5B215B24"/>
    <w:multiLevelType w:val="hybridMultilevel"/>
    <w:tmpl w:val="7214C5A2"/>
    <w:lvl w:ilvl="0" w:tplc="2AFC7994">
      <w:start w:val="1"/>
      <w:numFmt w:val="bullet"/>
      <w:lvlText w:val=""/>
      <w:lvlJc w:val="left"/>
      <w:pPr>
        <w:tabs>
          <w:tab w:val="num" w:pos="720"/>
        </w:tabs>
        <w:ind w:left="720" w:hanging="363"/>
      </w:pPr>
      <w:rPr>
        <w:rFonts w:ascii="Symbol" w:hAnsi="Symbol" w:cs="Symbol" w:hint="default"/>
        <w:color w:val="auto"/>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380">
    <w:nsid w:val="5B4D7394"/>
    <w:multiLevelType w:val="multilevel"/>
    <w:tmpl w:val="8EF832C2"/>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81">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382">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83">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84">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5">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86">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1387">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88">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89">
    <w:nsid w:val="5C045A3A"/>
    <w:multiLevelType w:val="hybridMultilevel"/>
    <w:tmpl w:val="7AE2A340"/>
    <w:lvl w:ilvl="0" w:tplc="FED02DFC">
      <w:start w:val="1"/>
      <w:numFmt w:val="lowerRoman"/>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90">
    <w:nsid w:val="5C3B08B9"/>
    <w:multiLevelType w:val="hybridMultilevel"/>
    <w:tmpl w:val="A4B427B6"/>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91">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392">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93">
    <w:nsid w:val="5C9E5CAE"/>
    <w:multiLevelType w:val="multilevel"/>
    <w:tmpl w:val="B682455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94">
    <w:nsid w:val="5CA20B0B"/>
    <w:multiLevelType w:val="multilevel"/>
    <w:tmpl w:val="9A121DC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95">
    <w:nsid w:val="5CAB5279"/>
    <w:multiLevelType w:val="multilevel"/>
    <w:tmpl w:val="6D8C3526"/>
    <w:lvl w:ilvl="0">
      <w:start w:val="5"/>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96">
    <w:nsid w:val="5CC07BFE"/>
    <w:multiLevelType w:val="hybridMultilevel"/>
    <w:tmpl w:val="4B022044"/>
    <w:lvl w:ilvl="0" w:tplc="74DA4F94">
      <w:start w:val="1"/>
      <w:numFmt w:val="decimal"/>
      <w:lvlText w:val="%1."/>
      <w:lvlJc w:val="left"/>
      <w:pPr>
        <w:tabs>
          <w:tab w:val="num" w:pos="1800"/>
        </w:tabs>
        <w:ind w:left="1800" w:hanging="360"/>
      </w:pPr>
      <w:rPr>
        <w:rFonts w:hint="default"/>
      </w:r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397">
    <w:nsid w:val="5CC248CD"/>
    <w:multiLevelType w:val="hybridMultilevel"/>
    <w:tmpl w:val="1FE2A36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398">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1399">
    <w:nsid w:val="5D2B0266"/>
    <w:multiLevelType w:val="hybridMultilevel"/>
    <w:tmpl w:val="83302652"/>
    <w:lvl w:ilvl="0" w:tplc="1D70C2AC">
      <w:start w:val="1"/>
      <w:numFmt w:val="decimal"/>
      <w:lvlText w:val="%1."/>
      <w:lvlJc w:val="left"/>
      <w:pPr>
        <w:tabs>
          <w:tab w:val="num" w:pos="480"/>
        </w:tabs>
        <w:ind w:left="480" w:hanging="360"/>
      </w:pPr>
      <w:rPr>
        <w:rFonts w:hint="eastAsia"/>
      </w:rPr>
    </w:lvl>
    <w:lvl w:ilvl="1" w:tplc="A25C21FC">
      <w:start w:val="1"/>
      <w:numFmt w:val="decimal"/>
      <w:lvlText w:val="%2．"/>
      <w:lvlJc w:val="left"/>
      <w:pPr>
        <w:tabs>
          <w:tab w:val="num" w:pos="900"/>
        </w:tabs>
        <w:ind w:left="900" w:hanging="360"/>
      </w:pPr>
      <w:rPr>
        <w:rFonts w:hint="eastAsia"/>
      </w:r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1400">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1401">
    <w:nsid w:val="5D53769D"/>
    <w:multiLevelType w:val="multilevel"/>
    <w:tmpl w:val="88CEE7C4"/>
    <w:lvl w:ilvl="0">
      <w:start w:val="1"/>
      <w:numFmt w:val="bullet"/>
      <w:lvlText w:val=""/>
      <w:lvlJc w:val="left"/>
      <w:pPr>
        <w:tabs>
          <w:tab w:val="num" w:pos="1021"/>
        </w:tabs>
        <w:ind w:left="1021" w:hanging="341"/>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402">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03">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1404">
    <w:nsid w:val="5D671268"/>
    <w:multiLevelType w:val="multilevel"/>
    <w:tmpl w:val="BC7676A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405">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1406">
    <w:nsid w:val="5D677E0D"/>
    <w:multiLevelType w:val="multilevel"/>
    <w:tmpl w:val="FDC07C42"/>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07">
    <w:nsid w:val="5D683090"/>
    <w:multiLevelType w:val="hybridMultilevel"/>
    <w:tmpl w:val="ADDC4B0C"/>
    <w:lvl w:ilvl="0" w:tplc="51AE050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8">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09">
    <w:nsid w:val="5D8E5908"/>
    <w:multiLevelType w:val="hybridMultilevel"/>
    <w:tmpl w:val="B0C27EFA"/>
    <w:lvl w:ilvl="0" w:tplc="04090003">
      <w:start w:val="1"/>
      <w:numFmt w:val="bullet"/>
      <w:lvlText w:val=""/>
      <w:lvlJc w:val="left"/>
      <w:pPr>
        <w:tabs>
          <w:tab w:val="num" w:pos="1470"/>
        </w:tabs>
        <w:ind w:left="1470" w:hanging="420"/>
      </w:pPr>
      <w:rPr>
        <w:rFonts w:ascii="Wingdings" w:hAnsi="Wingdings"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410">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1411">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2">
    <w:nsid w:val="5DD91D61"/>
    <w:multiLevelType w:val="hybridMultilevel"/>
    <w:tmpl w:val="467C780E"/>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13">
    <w:nsid w:val="5DE97122"/>
    <w:multiLevelType w:val="hybridMultilevel"/>
    <w:tmpl w:val="CE007F4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14">
    <w:nsid w:val="5DF8308E"/>
    <w:multiLevelType w:val="hybridMultilevel"/>
    <w:tmpl w:val="ECC6E7C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15">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1416">
    <w:nsid w:val="5E703E46"/>
    <w:multiLevelType w:val="hybridMultilevel"/>
    <w:tmpl w:val="89586CEE"/>
    <w:lvl w:ilvl="0" w:tplc="6C42A8AE">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17">
    <w:nsid w:val="5EC02E5C"/>
    <w:multiLevelType w:val="hybridMultilevel"/>
    <w:tmpl w:val="94EA7860"/>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418">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19">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20">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421">
    <w:nsid w:val="5F035331"/>
    <w:multiLevelType w:val="hybridMultilevel"/>
    <w:tmpl w:val="7C8ED5F4"/>
    <w:lvl w:ilvl="0" w:tplc="0C0A0001">
      <w:start w:val="1"/>
      <w:numFmt w:val="bullet"/>
      <w:lvlText w:val=""/>
      <w:lvlJc w:val="left"/>
      <w:pPr>
        <w:tabs>
          <w:tab w:val="num" w:pos="1260"/>
        </w:tabs>
        <w:ind w:left="1260" w:hanging="360"/>
      </w:pPr>
      <w:rPr>
        <w:rFonts w:ascii="Symbol" w:hAnsi="Symbol" w:hint="default"/>
      </w:rPr>
    </w:lvl>
    <w:lvl w:ilvl="1" w:tplc="0C0A0003" w:tentative="1">
      <w:start w:val="1"/>
      <w:numFmt w:val="bullet"/>
      <w:lvlText w:val="o"/>
      <w:lvlJc w:val="left"/>
      <w:pPr>
        <w:tabs>
          <w:tab w:val="num" w:pos="1980"/>
        </w:tabs>
        <w:ind w:left="1980" w:hanging="360"/>
      </w:pPr>
      <w:rPr>
        <w:rFonts w:ascii="Courier New" w:hAnsi="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1422">
    <w:nsid w:val="5F0C0BB9"/>
    <w:multiLevelType w:val="hybridMultilevel"/>
    <w:tmpl w:val="B530A4CA"/>
    <w:lvl w:ilvl="0" w:tplc="04090019">
      <w:start w:val="1"/>
      <w:numFmt w:val="lowerLetter"/>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423">
    <w:nsid w:val="5F114803"/>
    <w:multiLevelType w:val="hybridMultilevel"/>
    <w:tmpl w:val="BF524222"/>
    <w:lvl w:ilvl="0" w:tplc="A308E7F2">
      <w:start w:val="1"/>
      <w:numFmt w:val="lowerRoman"/>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24">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1425">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426">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27">
    <w:nsid w:val="5F5A53FC"/>
    <w:multiLevelType w:val="hybridMultilevel"/>
    <w:tmpl w:val="537E9D02"/>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28">
    <w:nsid w:val="5F5B60B1"/>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29">
    <w:nsid w:val="5F661187"/>
    <w:multiLevelType w:val="multilevel"/>
    <w:tmpl w:val="2F08998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30">
    <w:nsid w:val="5F713197"/>
    <w:multiLevelType w:val="hybridMultilevel"/>
    <w:tmpl w:val="6E1A429A"/>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31">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2">
    <w:nsid w:val="5F8252C2"/>
    <w:multiLevelType w:val="multilevel"/>
    <w:tmpl w:val="6546AC0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33">
    <w:nsid w:val="5F8E07E0"/>
    <w:multiLevelType w:val="hybridMultilevel"/>
    <w:tmpl w:val="09F2C2FE"/>
    <w:lvl w:ilvl="0" w:tplc="161C86F0">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34">
    <w:nsid w:val="5FAB6D52"/>
    <w:multiLevelType w:val="hybridMultilevel"/>
    <w:tmpl w:val="73ACFF0A"/>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35">
    <w:nsid w:val="5FBC04E1"/>
    <w:multiLevelType w:val="hybridMultilevel"/>
    <w:tmpl w:val="B0564DC8"/>
    <w:lvl w:ilvl="0" w:tplc="E2D49826">
      <w:start w:val="1"/>
      <w:numFmt w:val="bullet"/>
      <w:lvlText w:val=""/>
      <w:lvlJc w:val="left"/>
      <w:pPr>
        <w:tabs>
          <w:tab w:val="num" w:pos="1260"/>
        </w:tabs>
        <w:ind w:left="1260" w:hanging="420"/>
      </w:pPr>
      <w:rPr>
        <w:rFonts w:ascii="Symbol"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6">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1437">
    <w:nsid w:val="5FDE1DCE"/>
    <w:multiLevelType w:val="hybridMultilevel"/>
    <w:tmpl w:val="39EEDAF0"/>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38">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439">
    <w:nsid w:val="5FE8060D"/>
    <w:multiLevelType w:val="singleLevel"/>
    <w:tmpl w:val="C85AC5C6"/>
    <w:lvl w:ilvl="0">
      <w:start w:val="1"/>
      <w:numFmt w:val="bullet"/>
      <w:lvlText w:val=""/>
      <w:lvlJc w:val="left"/>
      <w:pPr>
        <w:tabs>
          <w:tab w:val="num" w:pos="360"/>
        </w:tabs>
        <w:ind w:left="360" w:hanging="360"/>
      </w:pPr>
      <w:rPr>
        <w:rFonts w:ascii="Wingdings" w:hAnsi="Wingdings" w:hint="default"/>
      </w:rPr>
    </w:lvl>
  </w:abstractNum>
  <w:abstractNum w:abstractNumId="1440">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1441">
    <w:nsid w:val="5FEC1E7B"/>
    <w:multiLevelType w:val="hybridMultilevel"/>
    <w:tmpl w:val="3634BB78"/>
    <w:lvl w:ilvl="0" w:tplc="43E04FAA">
      <w:start w:val="3"/>
      <w:numFmt w:val="lowerLetter"/>
      <w:lvlText w:val="%1)"/>
      <w:lvlJc w:val="left"/>
      <w:pPr>
        <w:tabs>
          <w:tab w:val="num" w:pos="1940"/>
        </w:tabs>
        <w:ind w:left="567" w:firstLine="34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42">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3">
    <w:nsid w:val="600D0E69"/>
    <w:multiLevelType w:val="hybridMultilevel"/>
    <w:tmpl w:val="95AA3150"/>
    <w:lvl w:ilvl="0" w:tplc="04090019">
      <w:start w:val="1"/>
      <w:numFmt w:val="lowerLetter"/>
      <w:lvlText w:val="%1)"/>
      <w:lvlJc w:val="left"/>
      <w:pPr>
        <w:tabs>
          <w:tab w:val="num" w:pos="1485"/>
        </w:tabs>
        <w:ind w:left="1485" w:hanging="420"/>
      </w:pPr>
    </w:lvl>
    <w:lvl w:ilvl="1" w:tplc="5E8ED082">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444">
    <w:nsid w:val="601C5B3A"/>
    <w:multiLevelType w:val="hybridMultilevel"/>
    <w:tmpl w:val="194E1EE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45">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46">
    <w:nsid w:val="60335490"/>
    <w:multiLevelType w:val="multilevel"/>
    <w:tmpl w:val="DAA6CD16"/>
    <w:lvl w:ilvl="0">
      <w:start w:val="1"/>
      <w:numFmt w:val="bullet"/>
      <w:lvlText w:val="-"/>
      <w:lvlJc w:val="left"/>
      <w:pPr>
        <w:tabs>
          <w:tab w:val="num" w:pos="720"/>
        </w:tabs>
        <w:ind w:left="720" w:hanging="360"/>
      </w:pPr>
      <w:rPr>
        <w:rFonts w:hint="default"/>
        <w:color w:val="000000"/>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47">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8">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449">
    <w:nsid w:val="60624EA5"/>
    <w:multiLevelType w:val="hybridMultilevel"/>
    <w:tmpl w:val="9D1A608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50">
    <w:nsid w:val="60643783"/>
    <w:multiLevelType w:val="hybridMultilevel"/>
    <w:tmpl w:val="BD90BD1C"/>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1">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2">
    <w:nsid w:val="60921244"/>
    <w:multiLevelType w:val="multilevel"/>
    <w:tmpl w:val="CBEA5238"/>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453">
    <w:nsid w:val="609576A0"/>
    <w:multiLevelType w:val="hybridMultilevel"/>
    <w:tmpl w:val="5FFA91D0"/>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4">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5">
    <w:nsid w:val="60DD473A"/>
    <w:multiLevelType w:val="hybridMultilevel"/>
    <w:tmpl w:val="939414E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6">
    <w:nsid w:val="60E1723F"/>
    <w:multiLevelType w:val="hybridMultilevel"/>
    <w:tmpl w:val="4F3E69F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7">
    <w:nsid w:val="60FD2227"/>
    <w:multiLevelType w:val="multilevel"/>
    <w:tmpl w:val="DD547B88"/>
    <w:lvl w:ilvl="0">
      <w:start w:val="132"/>
      <w:numFmt w:val="bullet"/>
      <w:lvlText w:val="-"/>
      <w:lvlJc w:val="left"/>
      <w:pPr>
        <w:tabs>
          <w:tab w:val="num" w:pos="360"/>
        </w:tabs>
        <w:ind w:left="360" w:hanging="720"/>
      </w:pPr>
      <w:rPr>
        <w:rFonts w:ascii="Century Gothic" w:eastAsia="Times New Roman" w:hAnsi="Century Gothic"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458">
    <w:nsid w:val="610425B6"/>
    <w:multiLevelType w:val="multilevel"/>
    <w:tmpl w:val="E95C050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59">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1460">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61">
    <w:nsid w:val="61315799"/>
    <w:multiLevelType w:val="hybridMultilevel"/>
    <w:tmpl w:val="9E2689D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62">
    <w:nsid w:val="614B35FD"/>
    <w:multiLevelType w:val="hybridMultilevel"/>
    <w:tmpl w:val="DC96F824"/>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63">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464">
    <w:nsid w:val="61AC4854"/>
    <w:multiLevelType w:val="hybridMultilevel"/>
    <w:tmpl w:val="F9908A9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65">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6">
    <w:nsid w:val="61D270D0"/>
    <w:multiLevelType w:val="hybridMultilevel"/>
    <w:tmpl w:val="6C64C8CE"/>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67">
    <w:nsid w:val="61D97F76"/>
    <w:multiLevelType w:val="hybridMultilevel"/>
    <w:tmpl w:val="56DC8BD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68">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1469">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70">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71">
    <w:nsid w:val="621D3D02"/>
    <w:multiLevelType w:val="singleLevel"/>
    <w:tmpl w:val="0409000F"/>
    <w:lvl w:ilvl="0">
      <w:start w:val="1"/>
      <w:numFmt w:val="decimal"/>
      <w:lvlText w:val="%1."/>
      <w:lvlJc w:val="left"/>
      <w:pPr>
        <w:tabs>
          <w:tab w:val="num" w:pos="425"/>
        </w:tabs>
        <w:ind w:left="425" w:hanging="425"/>
      </w:pPr>
    </w:lvl>
  </w:abstractNum>
  <w:abstractNum w:abstractNumId="1472">
    <w:nsid w:val="62215D65"/>
    <w:multiLevelType w:val="multilevel"/>
    <w:tmpl w:val="46A6CF5C"/>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73">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1474">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1475">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476">
    <w:nsid w:val="627456E0"/>
    <w:multiLevelType w:val="hybridMultilevel"/>
    <w:tmpl w:val="96269E52"/>
    <w:lvl w:ilvl="0" w:tplc="DBE44672">
      <w:start w:val="1"/>
      <w:numFmt w:val="decimal"/>
      <w:lvlText w:val="%1．"/>
      <w:lvlJc w:val="left"/>
      <w:pPr>
        <w:tabs>
          <w:tab w:val="num" w:pos="360"/>
        </w:tabs>
        <w:ind w:left="360" w:hanging="360"/>
      </w:pPr>
      <w:rPr>
        <w:rFonts w:hint="eastAsia"/>
      </w:rPr>
    </w:lvl>
    <w:lvl w:ilvl="1" w:tplc="56D6A54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7">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78">
    <w:nsid w:val="629A7C10"/>
    <w:multiLevelType w:val="hybridMultilevel"/>
    <w:tmpl w:val="ABCE8CEE"/>
    <w:lvl w:ilvl="0" w:tplc="6362433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9">
    <w:nsid w:val="629D7485"/>
    <w:multiLevelType w:val="multilevel"/>
    <w:tmpl w:val="C93E0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80">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81">
    <w:nsid w:val="62C60FF0"/>
    <w:multiLevelType w:val="hybridMultilevel"/>
    <w:tmpl w:val="D9CC0632"/>
    <w:lvl w:ilvl="0" w:tplc="DDC0B2BE">
      <w:start w:val="1"/>
      <w:numFmt w:val="decimalFullWidth"/>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2">
    <w:nsid w:val="62CB5561"/>
    <w:multiLevelType w:val="multilevel"/>
    <w:tmpl w:val="78F4BF2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83">
    <w:nsid w:val="62DA009B"/>
    <w:multiLevelType w:val="hybridMultilevel"/>
    <w:tmpl w:val="7A6E5C6E"/>
    <w:lvl w:ilvl="0" w:tplc="A2D43D26">
      <w:start w:val="1"/>
      <w:numFmt w:val="decimal"/>
      <w:lvlText w:val="%1．"/>
      <w:lvlJc w:val="left"/>
      <w:pPr>
        <w:tabs>
          <w:tab w:val="num" w:pos="822"/>
        </w:tabs>
        <w:ind w:left="822" w:hanging="360"/>
      </w:pPr>
      <w:rPr>
        <w:rFonts w:hint="eastAsia"/>
      </w:rPr>
    </w:lvl>
    <w:lvl w:ilvl="1" w:tplc="4014D474">
      <w:start w:val="1"/>
      <w:numFmt w:val="lowerLetter"/>
      <w:lvlText w:val="%2)"/>
      <w:lvlJc w:val="left"/>
      <w:pPr>
        <w:tabs>
          <w:tab w:val="num" w:pos="1242"/>
        </w:tabs>
        <w:ind w:left="1242" w:hanging="360"/>
      </w:pPr>
      <w:rPr>
        <w:rFonts w:hint="eastAsia"/>
      </w:rPr>
    </w:lvl>
    <w:lvl w:ilvl="2" w:tplc="A740E4C4">
      <w:start w:val="1"/>
      <w:numFmt w:val="bullet"/>
      <w:lvlText w:val=""/>
      <w:lvlJc w:val="left"/>
      <w:pPr>
        <w:tabs>
          <w:tab w:val="num" w:pos="1722"/>
        </w:tabs>
        <w:ind w:left="1722" w:hanging="420"/>
      </w:pPr>
      <w:rPr>
        <w:rFonts w:ascii="Wingdings 2" w:hAnsi="Wingdings 2" w:hint="default"/>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484">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1485">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6">
    <w:nsid w:val="631C68C2"/>
    <w:multiLevelType w:val="hybridMultilevel"/>
    <w:tmpl w:val="E88E480C"/>
    <w:lvl w:ilvl="0" w:tplc="62944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7">
    <w:nsid w:val="632420F9"/>
    <w:multiLevelType w:val="hybridMultilevel"/>
    <w:tmpl w:val="34CE2F1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488">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489">
    <w:nsid w:val="635C0326"/>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90">
    <w:nsid w:val="637247A1"/>
    <w:multiLevelType w:val="multilevel"/>
    <w:tmpl w:val="49386F3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491">
    <w:nsid w:val="63753B6B"/>
    <w:multiLevelType w:val="hybridMultilevel"/>
    <w:tmpl w:val="A454B0E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492">
    <w:nsid w:val="639B722B"/>
    <w:multiLevelType w:val="hybridMultilevel"/>
    <w:tmpl w:val="64569F62"/>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493">
    <w:nsid w:val="63B96BA3"/>
    <w:multiLevelType w:val="hybridMultilevel"/>
    <w:tmpl w:val="17F8EFC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94">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95">
    <w:nsid w:val="63F44889"/>
    <w:multiLevelType w:val="multilevel"/>
    <w:tmpl w:val="F566E14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96">
    <w:nsid w:val="63F5000B"/>
    <w:multiLevelType w:val="hybridMultilevel"/>
    <w:tmpl w:val="30707F0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97">
    <w:nsid w:val="64084566"/>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98">
    <w:nsid w:val="641B3759"/>
    <w:multiLevelType w:val="multilevel"/>
    <w:tmpl w:val="F8F20A86"/>
    <w:lvl w:ilvl="0">
      <w:start w:val="1"/>
      <w:numFmt w:val="bullet"/>
      <w:lvlText w:val=""/>
      <w:lvlJc w:val="left"/>
      <w:pPr>
        <w:tabs>
          <w:tab w:val="num" w:pos="454"/>
        </w:tabs>
        <w:ind w:left="45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99">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00">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01">
    <w:nsid w:val="646B1AEE"/>
    <w:multiLevelType w:val="hybridMultilevel"/>
    <w:tmpl w:val="AF2261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02">
    <w:nsid w:val="6476604F"/>
    <w:multiLevelType w:val="hybridMultilevel"/>
    <w:tmpl w:val="2070D676"/>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03">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4">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505">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506">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1507">
    <w:nsid w:val="648B70F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508">
    <w:nsid w:val="649149BF"/>
    <w:multiLevelType w:val="multilevel"/>
    <w:tmpl w:val="D76834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09">
    <w:nsid w:val="649A328A"/>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10">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511">
    <w:nsid w:val="64A90509"/>
    <w:multiLevelType w:val="hybridMultilevel"/>
    <w:tmpl w:val="A5846756"/>
    <w:lvl w:ilvl="0" w:tplc="FCC4A95C">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512">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13">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4">
    <w:nsid w:val="64BD6D4E"/>
    <w:multiLevelType w:val="hybridMultilevel"/>
    <w:tmpl w:val="8A24064E"/>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515">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16">
    <w:nsid w:val="64F02976"/>
    <w:multiLevelType w:val="hybridMultilevel"/>
    <w:tmpl w:val="9CDE9D00"/>
    <w:lvl w:ilvl="0" w:tplc="0409000F">
      <w:start w:val="1"/>
      <w:numFmt w:val="decimal"/>
      <w:lvlText w:val="%1."/>
      <w:lvlJc w:val="left"/>
      <w:pPr>
        <w:tabs>
          <w:tab w:val="num" w:pos="420"/>
        </w:tabs>
        <w:ind w:left="420" w:hanging="420"/>
      </w:pPr>
    </w:lvl>
    <w:lvl w:ilvl="1" w:tplc="2C16D514">
      <w:start w:val="1"/>
      <w:numFmt w:val="bullet"/>
      <w:lvlText w:val=""/>
      <w:lvlJc w:val="left"/>
      <w:pPr>
        <w:tabs>
          <w:tab w:val="num" w:pos="840"/>
        </w:tabs>
        <w:ind w:left="840" w:hanging="420"/>
      </w:pPr>
      <w:rPr>
        <w:rFonts w:ascii="Wingdings 2" w:eastAsia="SimSun" w:hAnsi="Wingdings 2" w:cs="Times New Roman"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17">
    <w:nsid w:val="65052D15"/>
    <w:multiLevelType w:val="multilevel"/>
    <w:tmpl w:val="F69AF58A"/>
    <w:lvl w:ilvl="0">
      <w:start w:val="11"/>
      <w:numFmt w:val="decimal"/>
      <w:lvlText w:val="%1"/>
      <w:lvlJc w:val="left"/>
      <w:pPr>
        <w:tabs>
          <w:tab w:val="num" w:pos="720"/>
        </w:tabs>
        <w:ind w:left="720" w:hanging="720"/>
      </w:pPr>
      <w:rPr>
        <w:rFonts w:hint="default"/>
      </w:rPr>
    </w:lvl>
    <w:lvl w:ilvl="1">
      <w:start w:val="1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18">
    <w:nsid w:val="65054B8D"/>
    <w:multiLevelType w:val="multilevel"/>
    <w:tmpl w:val="5FB64014"/>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19">
    <w:nsid w:val="651068B0"/>
    <w:multiLevelType w:val="multilevel"/>
    <w:tmpl w:val="2F7ADD1A"/>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20">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1">
    <w:nsid w:val="652767A7"/>
    <w:multiLevelType w:val="hybridMultilevel"/>
    <w:tmpl w:val="FB00BB8E"/>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22">
    <w:nsid w:val="65397AF6"/>
    <w:multiLevelType w:val="hybridMultilevel"/>
    <w:tmpl w:val="020276EE"/>
    <w:lvl w:ilvl="0" w:tplc="085E5FAA">
      <w:start w:val="1"/>
      <w:numFmt w:val="bullet"/>
      <w:lvlText w:val=""/>
      <w:lvlJc w:val="left"/>
      <w:pPr>
        <w:tabs>
          <w:tab w:val="num" w:pos="360"/>
        </w:tabs>
        <w:ind w:left="170" w:hanging="17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23">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4">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525">
    <w:nsid w:val="65832EBB"/>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526">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7">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8">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9">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0">
    <w:nsid w:val="65CE4D99"/>
    <w:multiLevelType w:val="hybridMultilevel"/>
    <w:tmpl w:val="63AAFD26"/>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31">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32">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1533">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1534">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1535">
    <w:nsid w:val="661C7E02"/>
    <w:multiLevelType w:val="multilevel"/>
    <w:tmpl w:val="C0DC5E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36">
    <w:nsid w:val="663F45DB"/>
    <w:multiLevelType w:val="hybridMultilevel"/>
    <w:tmpl w:val="654C965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37">
    <w:nsid w:val="66422E35"/>
    <w:multiLevelType w:val="hybridMultilevel"/>
    <w:tmpl w:val="BF942B2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38">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39">
    <w:nsid w:val="66645675"/>
    <w:multiLevelType w:val="hybridMultilevel"/>
    <w:tmpl w:val="75A6C9C8"/>
    <w:lvl w:ilvl="0" w:tplc="5D5853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0">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41">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42">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43">
    <w:nsid w:val="66896A23"/>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44">
    <w:nsid w:val="66976F0C"/>
    <w:multiLevelType w:val="hybridMultilevel"/>
    <w:tmpl w:val="FC5A98F8"/>
    <w:lvl w:ilvl="0" w:tplc="FC82BEB6">
      <w:start w:val="3"/>
      <w:numFmt w:val="lowerLetter"/>
      <w:lvlText w:val="%1)"/>
      <w:lvlJc w:val="left"/>
      <w:pPr>
        <w:tabs>
          <w:tab w:val="num" w:pos="1814"/>
        </w:tabs>
        <w:ind w:left="170" w:firstLine="1158"/>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5">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6">
    <w:nsid w:val="66B6147C"/>
    <w:multiLevelType w:val="hybridMultilevel"/>
    <w:tmpl w:val="328EF4EC"/>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47">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548">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49">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1550">
    <w:nsid w:val="66EB22A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551">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52">
    <w:nsid w:val="672702A1"/>
    <w:multiLevelType w:val="singleLevel"/>
    <w:tmpl w:val="FB30FFDE"/>
    <w:lvl w:ilvl="0">
      <w:start w:val="92"/>
      <w:numFmt w:val="decimal"/>
      <w:lvlText w:val="%1."/>
      <w:legacy w:legacy="1" w:legacySpace="0" w:legacyIndent="360"/>
      <w:lvlJc w:val="left"/>
      <w:rPr>
        <w:rFonts w:ascii="SimSun" w:eastAsia="SimSun" w:hAnsi="SimSun" w:hint="eastAsia"/>
      </w:rPr>
    </w:lvl>
  </w:abstractNum>
  <w:abstractNum w:abstractNumId="1553">
    <w:nsid w:val="67364B83"/>
    <w:multiLevelType w:val="singleLevel"/>
    <w:tmpl w:val="C85AC5C6"/>
    <w:lvl w:ilvl="0">
      <w:start w:val="1"/>
      <w:numFmt w:val="bullet"/>
      <w:lvlText w:val=""/>
      <w:lvlJc w:val="left"/>
      <w:pPr>
        <w:tabs>
          <w:tab w:val="num" w:pos="360"/>
        </w:tabs>
        <w:ind w:left="360" w:hanging="360"/>
      </w:pPr>
      <w:rPr>
        <w:rFonts w:ascii="Wingdings" w:hAnsi="Wingdings" w:hint="default"/>
      </w:rPr>
    </w:lvl>
  </w:abstractNum>
  <w:abstractNum w:abstractNumId="1554">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1555">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1556">
    <w:nsid w:val="677E1019"/>
    <w:multiLevelType w:val="hybridMultilevel"/>
    <w:tmpl w:val="9CF4BCD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557">
    <w:nsid w:val="67B97921"/>
    <w:multiLevelType w:val="hybridMultilevel"/>
    <w:tmpl w:val="96D62AC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58">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559">
    <w:nsid w:val="67DA6E88"/>
    <w:multiLevelType w:val="hybridMultilevel"/>
    <w:tmpl w:val="46045DFE"/>
    <w:lvl w:ilvl="0" w:tplc="3D36C84A">
      <w:start w:val="1"/>
      <w:numFmt w:val="decimal"/>
      <w:lvlText w:val="%1．"/>
      <w:lvlJc w:val="left"/>
      <w:pPr>
        <w:tabs>
          <w:tab w:val="num" w:pos="1452"/>
        </w:tabs>
        <w:ind w:left="1452" w:hanging="372"/>
      </w:pPr>
      <w:rPr>
        <w:rFonts w:eastAsia="SimSun" w:hint="eastAsia"/>
      </w:rPr>
    </w:lvl>
    <w:lvl w:ilvl="1" w:tplc="04090019">
      <w:start w:val="1"/>
      <w:numFmt w:val="lowerLetter"/>
      <w:lvlText w:val="%2)"/>
      <w:lvlJc w:val="left"/>
      <w:pPr>
        <w:tabs>
          <w:tab w:val="num" w:pos="1920"/>
        </w:tabs>
        <w:ind w:left="1920" w:hanging="420"/>
      </w:pPr>
    </w:lvl>
    <w:lvl w:ilvl="2" w:tplc="0409001B">
      <w:start w:val="1"/>
      <w:numFmt w:val="lowerRoman"/>
      <w:lvlText w:val="%3."/>
      <w:lvlJc w:val="right"/>
      <w:pPr>
        <w:tabs>
          <w:tab w:val="num" w:pos="2340"/>
        </w:tabs>
        <w:ind w:left="2340" w:hanging="420"/>
      </w:pPr>
    </w:lvl>
    <w:lvl w:ilvl="3" w:tplc="0409000F">
      <w:start w:val="1"/>
      <w:numFmt w:val="decimal"/>
      <w:lvlText w:val="%4."/>
      <w:lvlJc w:val="left"/>
      <w:pPr>
        <w:tabs>
          <w:tab w:val="num" w:pos="2760"/>
        </w:tabs>
        <w:ind w:left="2760" w:hanging="420"/>
      </w:pPr>
    </w:lvl>
    <w:lvl w:ilvl="4" w:tplc="04090019">
      <w:start w:val="1"/>
      <w:numFmt w:val="lowerLetter"/>
      <w:lvlText w:val="%5)"/>
      <w:lvlJc w:val="left"/>
      <w:pPr>
        <w:tabs>
          <w:tab w:val="num" w:pos="3180"/>
        </w:tabs>
        <w:ind w:left="3180" w:hanging="420"/>
      </w:pPr>
    </w:lvl>
    <w:lvl w:ilvl="5" w:tplc="0409001B">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1560">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1561">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62">
    <w:nsid w:val="67FB489E"/>
    <w:multiLevelType w:val="hybridMultilevel"/>
    <w:tmpl w:val="4B14A06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563">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1564">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1565">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6">
    <w:nsid w:val="686D6E92"/>
    <w:multiLevelType w:val="singleLevel"/>
    <w:tmpl w:val="04070017"/>
    <w:lvl w:ilvl="0">
      <w:start w:val="1"/>
      <w:numFmt w:val="lowerLetter"/>
      <w:lvlText w:val="%1)"/>
      <w:lvlJc w:val="left"/>
      <w:pPr>
        <w:tabs>
          <w:tab w:val="num" w:pos="360"/>
        </w:tabs>
        <w:ind w:left="360" w:hanging="360"/>
      </w:pPr>
    </w:lvl>
  </w:abstractNum>
  <w:abstractNum w:abstractNumId="1567">
    <w:nsid w:val="689E4F0E"/>
    <w:multiLevelType w:val="hybridMultilevel"/>
    <w:tmpl w:val="D7042D1E"/>
    <w:lvl w:ilvl="0" w:tplc="94A6116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568">
    <w:nsid w:val="68B815A8"/>
    <w:multiLevelType w:val="multilevel"/>
    <w:tmpl w:val="0308ABC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69">
    <w:nsid w:val="68DE5164"/>
    <w:multiLevelType w:val="multilevel"/>
    <w:tmpl w:val="741A67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70">
    <w:nsid w:val="68EF68B3"/>
    <w:multiLevelType w:val="multilevel"/>
    <w:tmpl w:val="CA2EC8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71">
    <w:nsid w:val="68EF6FD8"/>
    <w:multiLevelType w:val="hybridMultilevel"/>
    <w:tmpl w:val="72EAEF16"/>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572">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73">
    <w:nsid w:val="68F7200E"/>
    <w:multiLevelType w:val="hybridMultilevel"/>
    <w:tmpl w:val="E7BA7ABE"/>
    <w:lvl w:ilvl="0" w:tplc="2D9ACCB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574">
    <w:nsid w:val="690C391C"/>
    <w:multiLevelType w:val="multilevel"/>
    <w:tmpl w:val="3B7A3EC6"/>
    <w:lvl w:ilvl="0">
      <w:start w:val="24"/>
      <w:numFmt w:val="decimal"/>
      <w:lvlText w:val="%1"/>
      <w:lvlJc w:val="left"/>
      <w:pPr>
        <w:tabs>
          <w:tab w:val="num" w:pos="600"/>
        </w:tabs>
        <w:ind w:left="600" w:hanging="60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75">
    <w:nsid w:val="690D5EC9"/>
    <w:multiLevelType w:val="hybridMultilevel"/>
    <w:tmpl w:val="730AC9D4"/>
    <w:lvl w:ilvl="0" w:tplc="633EC72C">
      <w:start w:val="27"/>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1576">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77">
    <w:nsid w:val="691B1154"/>
    <w:multiLevelType w:val="hybridMultilevel"/>
    <w:tmpl w:val="D3E6A15E"/>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78">
    <w:nsid w:val="69453A14"/>
    <w:multiLevelType w:val="hybridMultilevel"/>
    <w:tmpl w:val="87D0C350"/>
    <w:lvl w:ilvl="0" w:tplc="F8A0A7E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79">
    <w:nsid w:val="694D03C8"/>
    <w:multiLevelType w:val="multilevel"/>
    <w:tmpl w:val="9044F7CA"/>
    <w:lvl w:ilvl="0">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80">
    <w:nsid w:val="694E24B6"/>
    <w:multiLevelType w:val="hybridMultilevel"/>
    <w:tmpl w:val="2BFE3634"/>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81">
    <w:nsid w:val="694F5169"/>
    <w:multiLevelType w:val="hybridMultilevel"/>
    <w:tmpl w:val="B9407024"/>
    <w:lvl w:ilvl="0" w:tplc="0409000F">
      <w:start w:val="1"/>
      <w:numFmt w:val="decimal"/>
      <w:lvlText w:val="%1."/>
      <w:lvlJc w:val="left"/>
      <w:pPr>
        <w:tabs>
          <w:tab w:val="num" w:pos="960"/>
        </w:tabs>
        <w:ind w:left="960" w:hanging="420"/>
      </w:pPr>
    </w:lvl>
    <w:lvl w:ilvl="1" w:tplc="6E5C580A">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582">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83">
    <w:nsid w:val="69BD39CD"/>
    <w:multiLevelType w:val="hybridMultilevel"/>
    <w:tmpl w:val="3412260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84">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585">
    <w:nsid w:val="69EC4351"/>
    <w:multiLevelType w:val="hybridMultilevel"/>
    <w:tmpl w:val="9BF6ABEE"/>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86">
    <w:nsid w:val="6A046649"/>
    <w:multiLevelType w:val="hybridMultilevel"/>
    <w:tmpl w:val="46EAF81A"/>
    <w:lvl w:ilvl="0" w:tplc="B680DCE4">
      <w:start w:val="1"/>
      <w:numFmt w:val="bullet"/>
      <w:lvlText w:val=""/>
      <w:lvlJc w:val="left"/>
      <w:pPr>
        <w:tabs>
          <w:tab w:val="num" w:pos="780"/>
        </w:tabs>
        <w:ind w:left="7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87">
    <w:nsid w:val="6A1200CE"/>
    <w:multiLevelType w:val="hybridMultilevel"/>
    <w:tmpl w:val="3000F602"/>
    <w:lvl w:ilvl="0" w:tplc="65921378">
      <w:start w:val="2"/>
      <w:numFmt w:val="bullet"/>
      <w:lvlText w:val="-"/>
      <w:lvlJc w:val="left"/>
      <w:pPr>
        <w:tabs>
          <w:tab w:val="num" w:pos="840"/>
        </w:tabs>
        <w:ind w:left="840" w:hanging="42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88">
    <w:nsid w:val="6A56403F"/>
    <w:multiLevelType w:val="multilevel"/>
    <w:tmpl w:val="B9F0D9E2"/>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589">
    <w:nsid w:val="6A5E592B"/>
    <w:multiLevelType w:val="hybridMultilevel"/>
    <w:tmpl w:val="1204667C"/>
    <w:lvl w:ilvl="0" w:tplc="FFFFFFFF">
      <w:start w:val="1"/>
      <w:numFmt w:val="bullet"/>
      <w:lvlText w:val=""/>
      <w:lvlJc w:val="left"/>
      <w:pPr>
        <w:tabs>
          <w:tab w:val="num" w:pos="397"/>
        </w:tabs>
        <w:ind w:left="397" w:hanging="397"/>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90">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1591">
    <w:nsid w:val="6A771A65"/>
    <w:multiLevelType w:val="hybridMultilevel"/>
    <w:tmpl w:val="EE108F7C"/>
    <w:lvl w:ilvl="0" w:tplc="5BCE8042">
      <w:start w:val="1"/>
      <w:numFmt w:val="bullet"/>
      <w:lvlText w:val="●"/>
      <w:lvlJc w:val="left"/>
      <w:pPr>
        <w:tabs>
          <w:tab w:val="num" w:pos="1560"/>
        </w:tabs>
        <w:ind w:left="1560" w:hanging="360"/>
      </w:pPr>
      <w:rPr>
        <w:rFonts w:ascii="SimSun" w:eastAsia="SimSun" w:hAnsi="SimSun" w:cs="Times New Roman" w:hint="eastAsia"/>
      </w:rPr>
    </w:lvl>
    <w:lvl w:ilvl="1" w:tplc="04090003" w:tentative="1">
      <w:start w:val="1"/>
      <w:numFmt w:val="bullet"/>
      <w:lvlText w:val=""/>
      <w:lvlJc w:val="left"/>
      <w:pPr>
        <w:tabs>
          <w:tab w:val="num" w:pos="2040"/>
        </w:tabs>
        <w:ind w:left="2040" w:hanging="420"/>
      </w:pPr>
      <w:rPr>
        <w:rFonts w:ascii="Wingdings" w:hAnsi="Wingdings" w:hint="default"/>
      </w:rPr>
    </w:lvl>
    <w:lvl w:ilvl="2" w:tplc="04090005" w:tentative="1">
      <w:start w:val="1"/>
      <w:numFmt w:val="bullet"/>
      <w:lvlText w:val=""/>
      <w:lvlJc w:val="left"/>
      <w:pPr>
        <w:tabs>
          <w:tab w:val="num" w:pos="2460"/>
        </w:tabs>
        <w:ind w:left="2460" w:hanging="420"/>
      </w:pPr>
      <w:rPr>
        <w:rFonts w:ascii="Wingdings" w:hAnsi="Wingdings" w:hint="default"/>
      </w:rPr>
    </w:lvl>
    <w:lvl w:ilvl="3" w:tplc="04090001" w:tentative="1">
      <w:start w:val="1"/>
      <w:numFmt w:val="bullet"/>
      <w:lvlText w:val=""/>
      <w:lvlJc w:val="left"/>
      <w:pPr>
        <w:tabs>
          <w:tab w:val="num" w:pos="2880"/>
        </w:tabs>
        <w:ind w:left="2880" w:hanging="420"/>
      </w:pPr>
      <w:rPr>
        <w:rFonts w:ascii="Wingdings" w:hAnsi="Wingdings" w:hint="default"/>
      </w:rPr>
    </w:lvl>
    <w:lvl w:ilvl="4" w:tplc="04090003" w:tentative="1">
      <w:start w:val="1"/>
      <w:numFmt w:val="bullet"/>
      <w:lvlText w:val=""/>
      <w:lvlJc w:val="left"/>
      <w:pPr>
        <w:tabs>
          <w:tab w:val="num" w:pos="3300"/>
        </w:tabs>
        <w:ind w:left="3300" w:hanging="420"/>
      </w:pPr>
      <w:rPr>
        <w:rFonts w:ascii="Wingdings" w:hAnsi="Wingdings" w:hint="default"/>
      </w:rPr>
    </w:lvl>
    <w:lvl w:ilvl="5" w:tplc="04090005" w:tentative="1">
      <w:start w:val="1"/>
      <w:numFmt w:val="bullet"/>
      <w:lvlText w:val=""/>
      <w:lvlJc w:val="left"/>
      <w:pPr>
        <w:tabs>
          <w:tab w:val="num" w:pos="3720"/>
        </w:tabs>
        <w:ind w:left="3720" w:hanging="420"/>
      </w:pPr>
      <w:rPr>
        <w:rFonts w:ascii="Wingdings" w:hAnsi="Wingdings" w:hint="default"/>
      </w:rPr>
    </w:lvl>
    <w:lvl w:ilvl="6" w:tplc="04090001" w:tentative="1">
      <w:start w:val="1"/>
      <w:numFmt w:val="bullet"/>
      <w:lvlText w:val=""/>
      <w:lvlJc w:val="left"/>
      <w:pPr>
        <w:tabs>
          <w:tab w:val="num" w:pos="4140"/>
        </w:tabs>
        <w:ind w:left="4140" w:hanging="420"/>
      </w:pPr>
      <w:rPr>
        <w:rFonts w:ascii="Wingdings" w:hAnsi="Wingdings" w:hint="default"/>
      </w:rPr>
    </w:lvl>
    <w:lvl w:ilvl="7" w:tplc="04090003" w:tentative="1">
      <w:start w:val="1"/>
      <w:numFmt w:val="bullet"/>
      <w:lvlText w:val=""/>
      <w:lvlJc w:val="left"/>
      <w:pPr>
        <w:tabs>
          <w:tab w:val="num" w:pos="4560"/>
        </w:tabs>
        <w:ind w:left="4560" w:hanging="420"/>
      </w:pPr>
      <w:rPr>
        <w:rFonts w:ascii="Wingdings" w:hAnsi="Wingdings" w:hint="default"/>
      </w:rPr>
    </w:lvl>
    <w:lvl w:ilvl="8" w:tplc="04090005" w:tentative="1">
      <w:start w:val="1"/>
      <w:numFmt w:val="bullet"/>
      <w:lvlText w:val=""/>
      <w:lvlJc w:val="left"/>
      <w:pPr>
        <w:tabs>
          <w:tab w:val="num" w:pos="4980"/>
        </w:tabs>
        <w:ind w:left="4980" w:hanging="420"/>
      </w:pPr>
      <w:rPr>
        <w:rFonts w:ascii="Wingdings" w:hAnsi="Wingdings" w:hint="default"/>
      </w:rPr>
    </w:lvl>
  </w:abstractNum>
  <w:abstractNum w:abstractNumId="1592">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593">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4">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5">
    <w:nsid w:val="6AB1557C"/>
    <w:multiLevelType w:val="hybridMultilevel"/>
    <w:tmpl w:val="88A228D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96">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1597">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1598">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9">
    <w:nsid w:val="6AE52C7A"/>
    <w:multiLevelType w:val="hybridMultilevel"/>
    <w:tmpl w:val="2592980E"/>
    <w:lvl w:ilvl="0" w:tplc="04090019">
      <w:start w:val="1"/>
      <w:numFmt w:val="lowerLetter"/>
      <w:lvlText w:val="%1)"/>
      <w:lvlJc w:val="left"/>
      <w:pPr>
        <w:tabs>
          <w:tab w:val="num" w:pos="900"/>
        </w:tabs>
        <w:ind w:left="900" w:hanging="420"/>
      </w:pPr>
    </w:lvl>
    <w:lvl w:ilvl="1" w:tplc="A740E4C4">
      <w:start w:val="1"/>
      <w:numFmt w:val="bullet"/>
      <w:lvlText w:val=""/>
      <w:lvlJc w:val="left"/>
      <w:pPr>
        <w:tabs>
          <w:tab w:val="num" w:pos="1320"/>
        </w:tabs>
        <w:ind w:left="1320" w:hanging="420"/>
      </w:pPr>
      <w:rPr>
        <w:rFonts w:ascii="Wingdings 2" w:hAnsi="Wingdings 2"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600">
    <w:nsid w:val="6AEB7DAB"/>
    <w:multiLevelType w:val="hybridMultilevel"/>
    <w:tmpl w:val="CFC8EA72"/>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601">
    <w:nsid w:val="6B0B5680"/>
    <w:multiLevelType w:val="multilevel"/>
    <w:tmpl w:val="84A29E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02">
    <w:nsid w:val="6B130445"/>
    <w:multiLevelType w:val="hybridMultilevel"/>
    <w:tmpl w:val="E48C94D2"/>
    <w:lvl w:ilvl="0" w:tplc="8FE822D0">
      <w:start w:val="213"/>
      <w:numFmt w:val="decimal"/>
      <w:lvlText w:val="%1."/>
      <w:lvlJc w:val="left"/>
      <w:pPr>
        <w:tabs>
          <w:tab w:val="num" w:pos="357"/>
        </w:tabs>
        <w:ind w:left="357" w:hanging="357"/>
      </w:pPr>
      <w:rPr>
        <w:rFonts w:hint="eastAsia"/>
        <w:b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03">
    <w:nsid w:val="6B1A0ABA"/>
    <w:multiLevelType w:val="multilevel"/>
    <w:tmpl w:val="9D903688"/>
    <w:lvl w:ilvl="0">
      <w:start w:val="1"/>
      <w:numFmt w:val="decimal"/>
      <w:lvlText w:val="%1."/>
      <w:lvlJc w:val="left"/>
      <w:pPr>
        <w:tabs>
          <w:tab w:val="num" w:pos="510"/>
        </w:tabs>
        <w:ind w:left="510" w:hanging="510"/>
      </w:pPr>
      <w:rPr>
        <w:rFonts w:hint="default"/>
        <w:b w:val="0"/>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04">
    <w:nsid w:val="6B1B2BA6"/>
    <w:multiLevelType w:val="hybridMultilevel"/>
    <w:tmpl w:val="88CEE7C4"/>
    <w:lvl w:ilvl="0" w:tplc="FFFFFFFF">
      <w:start w:val="1"/>
      <w:numFmt w:val="bullet"/>
      <w:lvlText w:val=""/>
      <w:lvlJc w:val="left"/>
      <w:pPr>
        <w:tabs>
          <w:tab w:val="num" w:pos="1021"/>
        </w:tabs>
        <w:ind w:left="1021" w:hanging="341"/>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05">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06">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07">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08">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9">
    <w:nsid w:val="6B852177"/>
    <w:multiLevelType w:val="hybridMultilevel"/>
    <w:tmpl w:val="B0380B82"/>
    <w:lvl w:ilvl="0" w:tplc="04090017">
      <w:start w:val="1"/>
      <w:numFmt w:val="lowerLetter"/>
      <w:lvlText w:val="%1)"/>
      <w:lvlJc w:val="left"/>
      <w:pPr>
        <w:tabs>
          <w:tab w:val="num" w:pos="720"/>
        </w:tabs>
        <w:ind w:left="720" w:hanging="360"/>
      </w:pPr>
    </w:lvl>
    <w:lvl w:ilvl="1" w:tplc="C23272CA">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10">
    <w:nsid w:val="6B94604D"/>
    <w:multiLevelType w:val="hybridMultilevel"/>
    <w:tmpl w:val="2070D676"/>
    <w:lvl w:ilvl="0" w:tplc="34201320">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11">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2">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1613">
    <w:nsid w:val="6BB6652C"/>
    <w:multiLevelType w:val="hybridMultilevel"/>
    <w:tmpl w:val="2F80969C"/>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14">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615">
    <w:nsid w:val="6BDE766C"/>
    <w:multiLevelType w:val="hybridMultilevel"/>
    <w:tmpl w:val="A058E59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16">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17">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1618">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619">
    <w:nsid w:val="6C041DCF"/>
    <w:multiLevelType w:val="hybridMultilevel"/>
    <w:tmpl w:val="A09E4794"/>
    <w:lvl w:ilvl="0" w:tplc="76E46426">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0">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1621">
    <w:nsid w:val="6C222A49"/>
    <w:multiLevelType w:val="hybridMultilevel"/>
    <w:tmpl w:val="EE945CE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622">
    <w:nsid w:val="6C247AEB"/>
    <w:multiLevelType w:val="multilevel"/>
    <w:tmpl w:val="114CE28E"/>
    <w:lvl w:ilvl="0">
      <w:start w:val="213"/>
      <w:numFmt w:val="decimal"/>
      <w:lvlText w:val="%1."/>
      <w:lvlJc w:val="left"/>
      <w:pPr>
        <w:tabs>
          <w:tab w:val="num" w:pos="357"/>
        </w:tabs>
        <w:ind w:left="357" w:hanging="357"/>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23">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24">
    <w:nsid w:val="6C2774ED"/>
    <w:multiLevelType w:val="singleLevel"/>
    <w:tmpl w:val="4114E738"/>
    <w:lvl w:ilvl="0">
      <w:start w:val="1"/>
      <w:numFmt w:val="decimal"/>
      <w:lvlText w:val="%1)"/>
      <w:legacy w:legacy="1" w:legacySpace="0" w:legacyIndent="360"/>
      <w:lvlJc w:val="left"/>
      <w:pPr>
        <w:ind w:left="360" w:hanging="360"/>
      </w:pPr>
    </w:lvl>
  </w:abstractNum>
  <w:abstractNum w:abstractNumId="1625">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26">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627">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28">
    <w:nsid w:val="6C566591"/>
    <w:multiLevelType w:val="multilevel"/>
    <w:tmpl w:val="7D5470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29">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0">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631">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632">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1633">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34">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1635">
    <w:nsid w:val="6C9C68C9"/>
    <w:multiLevelType w:val="hybridMultilevel"/>
    <w:tmpl w:val="63E0FE6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636">
    <w:nsid w:val="6CA3782A"/>
    <w:multiLevelType w:val="hybridMultilevel"/>
    <w:tmpl w:val="537E9D02"/>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37">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38">
    <w:nsid w:val="6CAC4540"/>
    <w:multiLevelType w:val="multilevel"/>
    <w:tmpl w:val="BF3AAB9C"/>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39">
    <w:nsid w:val="6CB65F27"/>
    <w:multiLevelType w:val="multilevel"/>
    <w:tmpl w:val="3B0C9488"/>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40">
    <w:nsid w:val="6CB77947"/>
    <w:multiLevelType w:val="hybridMultilevel"/>
    <w:tmpl w:val="833ACEF4"/>
    <w:lvl w:ilvl="0" w:tplc="1504BC8C">
      <w:start w:val="1"/>
      <w:numFmt w:val="bullet"/>
      <w:lvlText w:val=""/>
      <w:lvlJc w:val="left"/>
      <w:pPr>
        <w:tabs>
          <w:tab w:val="num" w:pos="1260"/>
        </w:tabs>
        <w:ind w:left="1260" w:hanging="42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41">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42">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43">
    <w:nsid w:val="6CCD461F"/>
    <w:multiLevelType w:val="multilevel"/>
    <w:tmpl w:val="9F564AB2"/>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644">
    <w:nsid w:val="6CD279E5"/>
    <w:multiLevelType w:val="hybridMultilevel"/>
    <w:tmpl w:val="3FEA4AA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45">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646">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647">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1648">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49">
    <w:nsid w:val="6D371987"/>
    <w:multiLevelType w:val="hybridMultilevel"/>
    <w:tmpl w:val="3084AAD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50">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1">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2">
    <w:nsid w:val="6D83060E"/>
    <w:multiLevelType w:val="multilevel"/>
    <w:tmpl w:val="DD1C187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53">
    <w:nsid w:val="6DA76640"/>
    <w:multiLevelType w:val="hybridMultilevel"/>
    <w:tmpl w:val="C170583E"/>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654">
    <w:nsid w:val="6DBF0BD4"/>
    <w:multiLevelType w:val="hybridMultilevel"/>
    <w:tmpl w:val="234A46A6"/>
    <w:lvl w:ilvl="0" w:tplc="885A5938">
      <w:start w:val="81"/>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5">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6">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657">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1658">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59">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60">
    <w:nsid w:val="6E340457"/>
    <w:multiLevelType w:val="hybridMultilevel"/>
    <w:tmpl w:val="5B30A0F2"/>
    <w:lvl w:ilvl="0" w:tplc="3B34CB5A">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61">
    <w:nsid w:val="6E3C31DF"/>
    <w:multiLevelType w:val="multilevel"/>
    <w:tmpl w:val="D108A2A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62">
    <w:nsid w:val="6E423867"/>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63">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664">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65">
    <w:nsid w:val="6EAE5BA5"/>
    <w:multiLevelType w:val="multilevel"/>
    <w:tmpl w:val="BEB6C54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666">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67">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8">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69">
    <w:nsid w:val="6F100B1D"/>
    <w:multiLevelType w:val="hybridMultilevel"/>
    <w:tmpl w:val="15A85446"/>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670">
    <w:nsid w:val="6F100E68"/>
    <w:multiLevelType w:val="hybridMultilevel"/>
    <w:tmpl w:val="E160E4EC"/>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71">
    <w:nsid w:val="6F3A4BDD"/>
    <w:multiLevelType w:val="hybridMultilevel"/>
    <w:tmpl w:val="C28A9AB0"/>
    <w:lvl w:ilvl="0" w:tplc="FBEEA55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72">
    <w:nsid w:val="6F58540A"/>
    <w:multiLevelType w:val="hybridMultilevel"/>
    <w:tmpl w:val="B33821C4"/>
    <w:lvl w:ilvl="0" w:tplc="F44ED920">
      <w:start w:val="1"/>
      <w:numFmt w:val="bullet"/>
      <w:lvlText w:val=""/>
      <w:lvlJc w:val="left"/>
      <w:pPr>
        <w:tabs>
          <w:tab w:val="num" w:pos="680"/>
        </w:tabs>
        <w:ind w:left="680" w:hanging="283"/>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73">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674">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5">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76">
    <w:nsid w:val="6F944A1C"/>
    <w:multiLevelType w:val="hybridMultilevel"/>
    <w:tmpl w:val="8B26D498"/>
    <w:lvl w:ilvl="0" w:tplc="E3967FB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77">
    <w:nsid w:val="6FBA0C7D"/>
    <w:multiLevelType w:val="singleLevel"/>
    <w:tmpl w:val="B75847E6"/>
    <w:lvl w:ilvl="0">
      <w:start w:val="1"/>
      <w:numFmt w:val="lowerRoman"/>
      <w:lvlText w:val="(%1)"/>
      <w:lvlJc w:val="left"/>
      <w:pPr>
        <w:tabs>
          <w:tab w:val="num" w:pos="1440"/>
        </w:tabs>
        <w:ind w:left="1440" w:hanging="720"/>
      </w:pPr>
      <w:rPr>
        <w:rFonts w:hint="default"/>
      </w:rPr>
    </w:lvl>
  </w:abstractNum>
  <w:abstractNum w:abstractNumId="1678">
    <w:nsid w:val="6FBB36C1"/>
    <w:multiLevelType w:val="singleLevel"/>
    <w:tmpl w:val="04070017"/>
    <w:lvl w:ilvl="0">
      <w:start w:val="1"/>
      <w:numFmt w:val="lowerLetter"/>
      <w:lvlText w:val="%1)"/>
      <w:lvlJc w:val="left"/>
      <w:pPr>
        <w:tabs>
          <w:tab w:val="num" w:pos="360"/>
        </w:tabs>
        <w:ind w:left="360" w:hanging="360"/>
      </w:pPr>
    </w:lvl>
  </w:abstractNum>
  <w:abstractNum w:abstractNumId="1679">
    <w:nsid w:val="6FC539D6"/>
    <w:multiLevelType w:val="multilevel"/>
    <w:tmpl w:val="0A282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80">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81">
    <w:nsid w:val="6FDB73C3"/>
    <w:multiLevelType w:val="hybridMultilevel"/>
    <w:tmpl w:val="A726C69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82">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683">
    <w:nsid w:val="6FFD0503"/>
    <w:multiLevelType w:val="hybridMultilevel"/>
    <w:tmpl w:val="F59AB1CA"/>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684">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85">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86">
    <w:nsid w:val="7013607B"/>
    <w:multiLevelType w:val="multilevel"/>
    <w:tmpl w:val="D36A165E"/>
    <w:lvl w:ilvl="0">
      <w:start w:val="213"/>
      <w:numFmt w:val="decimal"/>
      <w:lvlText w:val="%1."/>
      <w:lvlJc w:val="left"/>
      <w:pPr>
        <w:tabs>
          <w:tab w:val="num" w:pos="420"/>
        </w:tabs>
        <w:ind w:left="420" w:hanging="420"/>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87">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8">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9">
    <w:nsid w:val="701D5318"/>
    <w:multiLevelType w:val="hybridMultilevel"/>
    <w:tmpl w:val="FDFA2042"/>
    <w:lvl w:ilvl="0" w:tplc="882EE9B4">
      <w:start w:val="1"/>
      <w:numFmt w:val="bullet"/>
      <w:lvlText w:val=""/>
      <w:lvlJc w:val="left"/>
      <w:pPr>
        <w:tabs>
          <w:tab w:val="num" w:pos="960"/>
        </w:tabs>
        <w:ind w:left="960" w:hanging="420"/>
      </w:pPr>
      <w:rPr>
        <w:rFonts w:ascii="Symbol" w:hAnsi="Symbol"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690">
    <w:nsid w:val="7028787F"/>
    <w:multiLevelType w:val="hybridMultilevel"/>
    <w:tmpl w:val="BB60DCA0"/>
    <w:lvl w:ilvl="0" w:tplc="61BA75C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91">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92">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93">
    <w:nsid w:val="70692FB8"/>
    <w:multiLevelType w:val="hybridMultilevel"/>
    <w:tmpl w:val="DD547B88"/>
    <w:lvl w:ilvl="0" w:tplc="315021B4">
      <w:start w:val="132"/>
      <w:numFmt w:val="bullet"/>
      <w:lvlText w:val="-"/>
      <w:lvlJc w:val="left"/>
      <w:pPr>
        <w:tabs>
          <w:tab w:val="num" w:pos="360"/>
        </w:tabs>
        <w:ind w:left="360" w:hanging="720"/>
      </w:pPr>
      <w:rPr>
        <w:rFonts w:ascii="Century Gothic" w:eastAsia="Times New Roman" w:hAnsi="Century Gothic"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94">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95">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96">
    <w:nsid w:val="708F5D51"/>
    <w:multiLevelType w:val="hybridMultilevel"/>
    <w:tmpl w:val="0CA8E908"/>
    <w:lvl w:ilvl="0" w:tplc="04090019">
      <w:start w:val="1"/>
      <w:numFmt w:val="lowerLetter"/>
      <w:lvlText w:val="%1)"/>
      <w:lvlJc w:val="left"/>
      <w:pPr>
        <w:tabs>
          <w:tab w:val="num" w:pos="420"/>
        </w:tabs>
        <w:ind w:left="420" w:hanging="420"/>
      </w:pPr>
    </w:lvl>
    <w:lvl w:ilvl="1" w:tplc="B7E671D4">
      <w:start w:val="258"/>
      <w:numFmt w:val="decimal"/>
      <w:lvlText w:val="%2."/>
      <w:lvlJc w:val="left"/>
      <w:pPr>
        <w:tabs>
          <w:tab w:val="num" w:pos="357"/>
        </w:tabs>
        <w:ind w:left="357" w:hanging="357"/>
      </w:pPr>
      <w:rPr>
        <w:rFonts w:hint="eastAsia"/>
        <w:b w:val="0"/>
      </w:rPr>
    </w:lvl>
    <w:lvl w:ilvl="2" w:tplc="3F5E72A8">
      <w:start w:val="1"/>
      <w:numFmt w:val="bullet"/>
      <w:lvlText w:val=""/>
      <w:lvlJc w:val="left"/>
      <w:pPr>
        <w:tabs>
          <w:tab w:val="num" w:pos="454"/>
        </w:tabs>
        <w:ind w:left="510" w:hanging="56"/>
      </w:pPr>
      <w:rPr>
        <w:rFonts w:ascii="Wingdings" w:hAnsi="Wingdings" w:hint="default"/>
        <w:sz w:val="11"/>
        <w:szCs w:val="1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97">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698">
    <w:nsid w:val="70C75434"/>
    <w:multiLevelType w:val="hybridMultilevel"/>
    <w:tmpl w:val="2FF0733C"/>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699">
    <w:nsid w:val="70D57754"/>
    <w:multiLevelType w:val="multilevel"/>
    <w:tmpl w:val="4F4EE7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00">
    <w:nsid w:val="70E309CE"/>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01">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1702">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703">
    <w:nsid w:val="70F10E7B"/>
    <w:multiLevelType w:val="hybridMultilevel"/>
    <w:tmpl w:val="706C4804"/>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04">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1705">
    <w:nsid w:val="71035F7B"/>
    <w:multiLevelType w:val="hybridMultilevel"/>
    <w:tmpl w:val="945C0B4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706">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1707">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1708">
    <w:nsid w:val="716E6343"/>
    <w:multiLevelType w:val="multilevel"/>
    <w:tmpl w:val="C2B66C1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09">
    <w:nsid w:val="71BB6B00"/>
    <w:multiLevelType w:val="hybridMultilevel"/>
    <w:tmpl w:val="66009F00"/>
    <w:lvl w:ilvl="0" w:tplc="17E40074">
      <w:start w:val="3"/>
      <w:numFmt w:val="lowerLetter"/>
      <w:lvlText w:val="%1)"/>
      <w:lvlJc w:val="left"/>
      <w:pPr>
        <w:tabs>
          <w:tab w:val="num" w:pos="1486"/>
        </w:tabs>
        <w:ind w:left="907"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10">
    <w:nsid w:val="71C0319C"/>
    <w:multiLevelType w:val="multilevel"/>
    <w:tmpl w:val="EBA00E5A"/>
    <w:lvl w:ilvl="0">
      <w:start w:val="1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11">
    <w:nsid w:val="71C262E8"/>
    <w:multiLevelType w:val="hybridMultilevel"/>
    <w:tmpl w:val="34EED85E"/>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712">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13">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1714">
    <w:nsid w:val="72271040"/>
    <w:multiLevelType w:val="multilevel"/>
    <w:tmpl w:val="42E83C08"/>
    <w:lvl w:ilvl="0">
      <w:start w:val="24"/>
      <w:numFmt w:val="decimal"/>
      <w:lvlText w:val="%1"/>
      <w:lvlJc w:val="left"/>
      <w:pPr>
        <w:tabs>
          <w:tab w:val="num" w:pos="600"/>
        </w:tabs>
        <w:ind w:left="600" w:hanging="60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15">
    <w:nsid w:val="72296C59"/>
    <w:multiLevelType w:val="multilevel"/>
    <w:tmpl w:val="E0BE7148"/>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16">
    <w:nsid w:val="722B203C"/>
    <w:multiLevelType w:val="multilevel"/>
    <w:tmpl w:val="CF324A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17">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18">
    <w:nsid w:val="72404598"/>
    <w:multiLevelType w:val="multilevel"/>
    <w:tmpl w:val="CCE86D7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19">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20">
    <w:nsid w:val="7261446A"/>
    <w:multiLevelType w:val="multilevel"/>
    <w:tmpl w:val="F2A4FF60"/>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21">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1722">
    <w:nsid w:val="727C44F6"/>
    <w:multiLevelType w:val="hybridMultilevel"/>
    <w:tmpl w:val="C9CAC1C0"/>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23">
    <w:nsid w:val="727D7CA4"/>
    <w:multiLevelType w:val="multilevel"/>
    <w:tmpl w:val="E64468D4"/>
    <w:lvl w:ilvl="0">
      <w:start w:val="2"/>
      <w:numFmt w:val="decimal"/>
      <w:lvlText w:val="%1"/>
      <w:lvlJc w:val="left"/>
      <w:pPr>
        <w:tabs>
          <w:tab w:val="num" w:pos="636"/>
        </w:tabs>
        <w:ind w:left="636" w:hanging="636"/>
      </w:pPr>
      <w:rPr>
        <w:rFonts w:hint="eastAsia"/>
      </w:rPr>
    </w:lvl>
    <w:lvl w:ilvl="1">
      <w:start w:val="3"/>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724">
    <w:nsid w:val="72807B99"/>
    <w:multiLevelType w:val="hybridMultilevel"/>
    <w:tmpl w:val="48B6BBF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25">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726">
    <w:nsid w:val="729628B0"/>
    <w:multiLevelType w:val="hybridMultilevel"/>
    <w:tmpl w:val="5E8221D2"/>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27">
    <w:nsid w:val="72B37AC2"/>
    <w:multiLevelType w:val="multilevel"/>
    <w:tmpl w:val="87A08A2E"/>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28">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29">
    <w:nsid w:val="72FD2A7C"/>
    <w:multiLevelType w:val="hybridMultilevel"/>
    <w:tmpl w:val="0FB4CC2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30">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31">
    <w:nsid w:val="7333416A"/>
    <w:multiLevelType w:val="hybridMultilevel"/>
    <w:tmpl w:val="A30A525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32">
    <w:nsid w:val="737F0DB6"/>
    <w:multiLevelType w:val="hybridMultilevel"/>
    <w:tmpl w:val="17CA259C"/>
    <w:lvl w:ilvl="0" w:tplc="9B14DE9C">
      <w:start w:val="1"/>
      <w:numFmt w:val="decimal"/>
      <w:lvlText w:val="%1，"/>
      <w:lvlJc w:val="left"/>
      <w:pPr>
        <w:tabs>
          <w:tab w:val="num" w:pos="360"/>
        </w:tabs>
        <w:ind w:left="360" w:hanging="360"/>
      </w:pPr>
      <w:rPr>
        <w:rFonts w:hint="eastAsia"/>
      </w:rPr>
    </w:lvl>
    <w:lvl w:ilvl="1" w:tplc="29D2CA58">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33">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34">
    <w:nsid w:val="73C06504"/>
    <w:multiLevelType w:val="hybridMultilevel"/>
    <w:tmpl w:val="15F0DA00"/>
    <w:lvl w:ilvl="0" w:tplc="F26A6548">
      <w:start w:val="1"/>
      <w:numFmt w:val="decimal"/>
      <w:lvlText w:val="%1."/>
      <w:lvlJc w:val="left"/>
      <w:pPr>
        <w:tabs>
          <w:tab w:val="num" w:pos="1156"/>
        </w:tabs>
        <w:ind w:left="1156" w:hanging="675"/>
      </w:pPr>
      <w:rPr>
        <w:rFonts w:hint="eastAsia"/>
      </w:rPr>
    </w:lvl>
    <w:lvl w:ilvl="1" w:tplc="04090019" w:tentative="1">
      <w:start w:val="1"/>
      <w:numFmt w:val="lowerLetter"/>
      <w:lvlText w:val="%2)"/>
      <w:lvlJc w:val="left"/>
      <w:pPr>
        <w:tabs>
          <w:tab w:val="num" w:pos="1321"/>
        </w:tabs>
        <w:ind w:left="1321" w:hanging="420"/>
      </w:pPr>
    </w:lvl>
    <w:lvl w:ilvl="2" w:tplc="0409001B" w:tentative="1">
      <w:start w:val="1"/>
      <w:numFmt w:val="lowerRoman"/>
      <w:lvlText w:val="%3."/>
      <w:lvlJc w:val="right"/>
      <w:pPr>
        <w:tabs>
          <w:tab w:val="num" w:pos="1741"/>
        </w:tabs>
        <w:ind w:left="1741" w:hanging="420"/>
      </w:pPr>
    </w:lvl>
    <w:lvl w:ilvl="3" w:tplc="0409000F" w:tentative="1">
      <w:start w:val="1"/>
      <w:numFmt w:val="decimal"/>
      <w:lvlText w:val="%4."/>
      <w:lvlJc w:val="left"/>
      <w:pPr>
        <w:tabs>
          <w:tab w:val="num" w:pos="2161"/>
        </w:tabs>
        <w:ind w:left="2161" w:hanging="420"/>
      </w:pPr>
    </w:lvl>
    <w:lvl w:ilvl="4" w:tplc="04090019" w:tentative="1">
      <w:start w:val="1"/>
      <w:numFmt w:val="lowerLetter"/>
      <w:lvlText w:val="%5)"/>
      <w:lvlJc w:val="left"/>
      <w:pPr>
        <w:tabs>
          <w:tab w:val="num" w:pos="2581"/>
        </w:tabs>
        <w:ind w:left="2581" w:hanging="420"/>
      </w:pPr>
    </w:lvl>
    <w:lvl w:ilvl="5" w:tplc="0409001B" w:tentative="1">
      <w:start w:val="1"/>
      <w:numFmt w:val="lowerRoman"/>
      <w:lvlText w:val="%6."/>
      <w:lvlJc w:val="right"/>
      <w:pPr>
        <w:tabs>
          <w:tab w:val="num" w:pos="3001"/>
        </w:tabs>
        <w:ind w:left="3001" w:hanging="420"/>
      </w:pPr>
    </w:lvl>
    <w:lvl w:ilvl="6" w:tplc="0409000F" w:tentative="1">
      <w:start w:val="1"/>
      <w:numFmt w:val="decimal"/>
      <w:lvlText w:val="%7."/>
      <w:lvlJc w:val="left"/>
      <w:pPr>
        <w:tabs>
          <w:tab w:val="num" w:pos="3421"/>
        </w:tabs>
        <w:ind w:left="3421" w:hanging="420"/>
      </w:pPr>
    </w:lvl>
    <w:lvl w:ilvl="7" w:tplc="04090019" w:tentative="1">
      <w:start w:val="1"/>
      <w:numFmt w:val="lowerLetter"/>
      <w:lvlText w:val="%8)"/>
      <w:lvlJc w:val="left"/>
      <w:pPr>
        <w:tabs>
          <w:tab w:val="num" w:pos="3841"/>
        </w:tabs>
        <w:ind w:left="3841" w:hanging="420"/>
      </w:pPr>
    </w:lvl>
    <w:lvl w:ilvl="8" w:tplc="0409001B" w:tentative="1">
      <w:start w:val="1"/>
      <w:numFmt w:val="lowerRoman"/>
      <w:lvlText w:val="%9."/>
      <w:lvlJc w:val="right"/>
      <w:pPr>
        <w:tabs>
          <w:tab w:val="num" w:pos="4261"/>
        </w:tabs>
        <w:ind w:left="4261" w:hanging="420"/>
      </w:pPr>
    </w:lvl>
  </w:abstractNum>
  <w:abstractNum w:abstractNumId="1735">
    <w:nsid w:val="73D32EAE"/>
    <w:multiLevelType w:val="singleLevel"/>
    <w:tmpl w:val="04070017"/>
    <w:lvl w:ilvl="0">
      <w:start w:val="1"/>
      <w:numFmt w:val="lowerLetter"/>
      <w:lvlText w:val="%1)"/>
      <w:lvlJc w:val="left"/>
      <w:pPr>
        <w:tabs>
          <w:tab w:val="num" w:pos="360"/>
        </w:tabs>
        <w:ind w:left="360" w:hanging="360"/>
      </w:pPr>
    </w:lvl>
  </w:abstractNum>
  <w:abstractNum w:abstractNumId="1736">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737">
    <w:nsid w:val="73E26626"/>
    <w:multiLevelType w:val="hybridMultilevel"/>
    <w:tmpl w:val="089454E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Wingding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Wingding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Wingding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38">
    <w:nsid w:val="74077078"/>
    <w:multiLevelType w:val="hybridMultilevel"/>
    <w:tmpl w:val="0EC297D4"/>
    <w:lvl w:ilvl="0" w:tplc="E1BC67B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39">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40">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1741">
    <w:nsid w:val="742909F5"/>
    <w:multiLevelType w:val="multilevel"/>
    <w:tmpl w:val="61D0EE6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42">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43">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44">
    <w:nsid w:val="746B7F97"/>
    <w:multiLevelType w:val="hybridMultilevel"/>
    <w:tmpl w:val="55B0A04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45">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1746">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1747">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1748">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49">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1750">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51">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52">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53">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54">
    <w:nsid w:val="74C567A8"/>
    <w:multiLevelType w:val="hybridMultilevel"/>
    <w:tmpl w:val="59209F14"/>
    <w:lvl w:ilvl="0" w:tplc="1F70586E">
      <w:start w:val="1"/>
      <w:numFmt w:val="lowerRoman"/>
      <w:lvlText w:val="(%1)"/>
      <w:lvlJc w:val="left"/>
      <w:pPr>
        <w:tabs>
          <w:tab w:val="num" w:pos="1800"/>
        </w:tabs>
        <w:ind w:left="1800" w:hanging="720"/>
      </w:pPr>
      <w:rPr>
        <w:rFonts w:hint="default"/>
      </w:r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55">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56">
    <w:nsid w:val="74DD1DEE"/>
    <w:multiLevelType w:val="hybridMultilevel"/>
    <w:tmpl w:val="C13256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7">
    <w:nsid w:val="74DE2E51"/>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58">
    <w:nsid w:val="74E55527"/>
    <w:multiLevelType w:val="multilevel"/>
    <w:tmpl w:val="E424C4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759">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60">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61">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62">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1763">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64">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65">
    <w:nsid w:val="755510E6"/>
    <w:multiLevelType w:val="multilevel"/>
    <w:tmpl w:val="D50825C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66">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67">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768">
    <w:nsid w:val="75726894"/>
    <w:multiLevelType w:val="multilevel"/>
    <w:tmpl w:val="6152E728"/>
    <w:lvl w:ilvl="0">
      <w:start w:val="6"/>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769">
    <w:nsid w:val="758118E3"/>
    <w:multiLevelType w:val="hybridMultilevel"/>
    <w:tmpl w:val="BEC2CB16"/>
    <w:lvl w:ilvl="0" w:tplc="38602FD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70">
    <w:nsid w:val="759C2791"/>
    <w:multiLevelType w:val="multilevel"/>
    <w:tmpl w:val="319EF87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71">
    <w:nsid w:val="759C4294"/>
    <w:multiLevelType w:val="hybridMultilevel"/>
    <w:tmpl w:val="F0DE2598"/>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772">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773">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74">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1775">
    <w:nsid w:val="75AC0AEA"/>
    <w:multiLevelType w:val="multilevel"/>
    <w:tmpl w:val="59104EDA"/>
    <w:lvl w:ilvl="0">
      <w:start w:val="1"/>
      <w:numFmt w:val="bullet"/>
      <w:lvlText w:val=""/>
      <w:lvlJc w:val="left"/>
      <w:pPr>
        <w:tabs>
          <w:tab w:val="num" w:pos="738"/>
        </w:tabs>
        <w:ind w:left="738" w:hanging="341"/>
      </w:pPr>
      <w:rPr>
        <w:rFonts w:ascii="Symbol" w:hAnsi="Symbol" w:hint="default"/>
        <w:color w:val="auto"/>
      </w:rPr>
    </w:lvl>
    <w:lvl w:ilvl="1">
      <w:start w:val="1"/>
      <w:numFmt w:val="bullet"/>
      <w:lvlText w:val="o"/>
      <w:lvlJc w:val="left"/>
      <w:pPr>
        <w:tabs>
          <w:tab w:val="num" w:pos="797"/>
        </w:tabs>
        <w:ind w:left="797" w:hanging="360"/>
      </w:pPr>
      <w:rPr>
        <w:rFonts w:ascii="Courier New" w:hAnsi="Courier New" w:hint="default"/>
      </w:rPr>
    </w:lvl>
    <w:lvl w:ilvl="2">
      <w:start w:val="1"/>
      <w:numFmt w:val="bullet"/>
      <w:lvlText w:val="-"/>
      <w:lvlJc w:val="left"/>
      <w:pPr>
        <w:tabs>
          <w:tab w:val="num" w:pos="1517"/>
        </w:tabs>
        <w:ind w:left="1517" w:hanging="360"/>
      </w:pPr>
      <w:rPr>
        <w:rFonts w:ascii="Arial" w:eastAsia="Times New Roman" w:hAnsi="Arial" w:cs="Arial" w:hint="default"/>
        <w:color w:val="auto"/>
      </w:rPr>
    </w:lvl>
    <w:lvl w:ilvl="3">
      <w:start w:val="1"/>
      <w:numFmt w:val="bullet"/>
      <w:lvlText w:val=""/>
      <w:lvlJc w:val="left"/>
      <w:pPr>
        <w:tabs>
          <w:tab w:val="num" w:pos="2237"/>
        </w:tabs>
        <w:ind w:left="2237" w:hanging="360"/>
      </w:pPr>
      <w:rPr>
        <w:rFonts w:ascii="Symbol" w:hAnsi="Symbol" w:hint="default"/>
      </w:rPr>
    </w:lvl>
    <w:lvl w:ilvl="4">
      <w:start w:val="1"/>
      <w:numFmt w:val="bullet"/>
      <w:lvlText w:val="o"/>
      <w:lvlJc w:val="left"/>
      <w:pPr>
        <w:tabs>
          <w:tab w:val="num" w:pos="2957"/>
        </w:tabs>
        <w:ind w:left="2957" w:hanging="360"/>
      </w:pPr>
      <w:rPr>
        <w:rFonts w:ascii="Courier New" w:hAnsi="Courier New" w:hint="default"/>
      </w:rPr>
    </w:lvl>
    <w:lvl w:ilvl="5">
      <w:start w:val="1"/>
      <w:numFmt w:val="bullet"/>
      <w:lvlText w:val=""/>
      <w:lvlJc w:val="left"/>
      <w:pPr>
        <w:tabs>
          <w:tab w:val="num" w:pos="3677"/>
        </w:tabs>
        <w:ind w:left="3677" w:hanging="360"/>
      </w:pPr>
      <w:rPr>
        <w:rFonts w:ascii="Wingdings" w:hAnsi="Wingdings" w:hint="default"/>
      </w:rPr>
    </w:lvl>
    <w:lvl w:ilvl="6">
      <w:start w:val="1"/>
      <w:numFmt w:val="bullet"/>
      <w:lvlText w:val=""/>
      <w:lvlJc w:val="left"/>
      <w:pPr>
        <w:tabs>
          <w:tab w:val="num" w:pos="4397"/>
        </w:tabs>
        <w:ind w:left="4397" w:hanging="360"/>
      </w:pPr>
      <w:rPr>
        <w:rFonts w:ascii="Symbol" w:hAnsi="Symbol" w:hint="default"/>
      </w:rPr>
    </w:lvl>
    <w:lvl w:ilvl="7">
      <w:start w:val="1"/>
      <w:numFmt w:val="bullet"/>
      <w:lvlText w:val="o"/>
      <w:lvlJc w:val="left"/>
      <w:pPr>
        <w:tabs>
          <w:tab w:val="num" w:pos="5117"/>
        </w:tabs>
        <w:ind w:left="5117" w:hanging="360"/>
      </w:pPr>
      <w:rPr>
        <w:rFonts w:ascii="Courier New" w:hAnsi="Courier New" w:hint="default"/>
      </w:rPr>
    </w:lvl>
    <w:lvl w:ilvl="8">
      <w:start w:val="1"/>
      <w:numFmt w:val="bullet"/>
      <w:lvlText w:val=""/>
      <w:lvlJc w:val="left"/>
      <w:pPr>
        <w:tabs>
          <w:tab w:val="num" w:pos="5837"/>
        </w:tabs>
        <w:ind w:left="5837" w:hanging="360"/>
      </w:pPr>
      <w:rPr>
        <w:rFonts w:ascii="Wingdings" w:hAnsi="Wingdings" w:hint="default"/>
      </w:rPr>
    </w:lvl>
  </w:abstractNum>
  <w:abstractNum w:abstractNumId="1776">
    <w:nsid w:val="75B020EB"/>
    <w:multiLevelType w:val="hybridMultilevel"/>
    <w:tmpl w:val="2F7C179C"/>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77">
    <w:nsid w:val="75CA1882"/>
    <w:multiLevelType w:val="hybridMultilevel"/>
    <w:tmpl w:val="232CC14A"/>
    <w:lvl w:ilvl="0" w:tplc="0409000F">
      <w:start w:val="1"/>
      <w:numFmt w:val="decimal"/>
      <w:lvlText w:val="%1."/>
      <w:lvlJc w:val="left"/>
      <w:pPr>
        <w:tabs>
          <w:tab w:val="num" w:pos="1170"/>
        </w:tabs>
        <w:ind w:left="1170" w:hanging="420"/>
      </w:pPr>
    </w:lvl>
    <w:lvl w:ilvl="1" w:tplc="B45CC626">
      <w:start w:val="29"/>
      <w:numFmt w:val="decimal"/>
      <w:lvlText w:val="第%2条"/>
      <w:lvlJc w:val="left"/>
      <w:pPr>
        <w:tabs>
          <w:tab w:val="num" w:pos="2130"/>
        </w:tabs>
        <w:ind w:left="2130" w:hanging="960"/>
      </w:pPr>
      <w:rPr>
        <w:rFonts w:hint="eastAsia"/>
      </w:rPr>
    </w:lvl>
    <w:lvl w:ilvl="2" w:tplc="C356735C">
      <w:start w:val="15"/>
      <w:numFmt w:val="decimal"/>
      <w:lvlText w:val="第%3"/>
      <w:lvlJc w:val="left"/>
      <w:pPr>
        <w:tabs>
          <w:tab w:val="num" w:pos="2070"/>
        </w:tabs>
        <w:ind w:left="2070" w:hanging="480"/>
      </w:pPr>
      <w:rPr>
        <w:rFonts w:hint="eastAsia"/>
      </w:r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778">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79">
    <w:nsid w:val="760B43E3"/>
    <w:multiLevelType w:val="multilevel"/>
    <w:tmpl w:val="88CEE7C4"/>
    <w:lvl w:ilvl="0">
      <w:start w:val="1"/>
      <w:numFmt w:val="bullet"/>
      <w:lvlText w:val=""/>
      <w:lvlJc w:val="left"/>
      <w:pPr>
        <w:tabs>
          <w:tab w:val="num" w:pos="1021"/>
        </w:tabs>
        <w:ind w:left="1021" w:hanging="341"/>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780">
    <w:nsid w:val="761C6B66"/>
    <w:multiLevelType w:val="multilevel"/>
    <w:tmpl w:val="12CC9AF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81">
    <w:nsid w:val="761D0C06"/>
    <w:multiLevelType w:val="hybridMultilevel"/>
    <w:tmpl w:val="1EE22310"/>
    <w:lvl w:ilvl="0" w:tplc="FFFFFFFF">
      <w:start w:val="1"/>
      <w:numFmt w:val="lowerLetter"/>
      <w:lvlText w:val="%1."/>
      <w:lvlJc w:val="left"/>
      <w:pPr>
        <w:tabs>
          <w:tab w:val="num" w:pos="360"/>
        </w:tabs>
        <w:ind w:left="360" w:hanging="360"/>
      </w:pPr>
      <w:rPr>
        <w:rFonts w:hint="default"/>
      </w:rPr>
    </w:lvl>
    <w:lvl w:ilvl="1" w:tplc="FFFFFFFF">
      <w:numFmt w:val="bullet"/>
      <w:lvlText w:val="-"/>
      <w:lvlJc w:val="left"/>
      <w:pPr>
        <w:tabs>
          <w:tab w:val="num" w:pos="1080"/>
        </w:tabs>
        <w:ind w:left="1080" w:hanging="360"/>
      </w:pPr>
      <w:rPr>
        <w:rFonts w:ascii="Times New Roman" w:eastAsia="Times New Roman" w:hAnsi="Times New Roman" w:cs="Times New Roman"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82">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1783">
    <w:nsid w:val="7621179C"/>
    <w:multiLevelType w:val="hybridMultilevel"/>
    <w:tmpl w:val="BE0C68FE"/>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84">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5">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1786">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7">
    <w:nsid w:val="76B54B55"/>
    <w:multiLevelType w:val="multilevel"/>
    <w:tmpl w:val="67A45FF0"/>
    <w:lvl w:ilvl="0">
      <w:start w:val="232"/>
      <w:numFmt w:val="bullet"/>
      <w:lvlText w:val="-"/>
      <w:lvlJc w:val="left"/>
      <w:pPr>
        <w:tabs>
          <w:tab w:val="num" w:pos="1800"/>
        </w:tabs>
        <w:ind w:left="1800" w:hanging="360"/>
      </w:pPr>
      <w:rPr>
        <w:rFonts w:hint="default"/>
      </w:rPr>
    </w:lvl>
    <w:lvl w:ilvl="1">
      <w:start w:val="1"/>
      <w:numFmt w:val="bullet"/>
      <w:lvlText w:val="o"/>
      <w:lvlJc w:val="left"/>
      <w:pPr>
        <w:tabs>
          <w:tab w:val="num" w:pos="2520"/>
        </w:tabs>
        <w:ind w:left="2520" w:hanging="360"/>
      </w:pPr>
      <w:rPr>
        <w:rFonts w:ascii="Courier New" w:hAnsi="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788">
    <w:nsid w:val="76CB19FE"/>
    <w:multiLevelType w:val="multilevel"/>
    <w:tmpl w:val="E092DA3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89">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90">
    <w:nsid w:val="76E0379C"/>
    <w:multiLevelType w:val="multilevel"/>
    <w:tmpl w:val="2CDEB7D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91">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92">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93">
    <w:nsid w:val="77292582"/>
    <w:multiLevelType w:val="hybridMultilevel"/>
    <w:tmpl w:val="BBE0030C"/>
    <w:lvl w:ilvl="0" w:tplc="859E7D4E">
      <w:start w:val="232"/>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94">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795">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96">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797">
    <w:nsid w:val="77501810"/>
    <w:multiLevelType w:val="hybridMultilevel"/>
    <w:tmpl w:val="9DD8F9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98">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799">
    <w:nsid w:val="776B1AE5"/>
    <w:multiLevelType w:val="hybridMultilevel"/>
    <w:tmpl w:val="F8489050"/>
    <w:lvl w:ilvl="0" w:tplc="04090019">
      <w:start w:val="1"/>
      <w:numFmt w:val="lowerLetter"/>
      <w:lvlText w:val="%1)"/>
      <w:lvlJc w:val="left"/>
      <w:pPr>
        <w:tabs>
          <w:tab w:val="num" w:pos="960"/>
        </w:tabs>
        <w:ind w:left="960" w:hanging="420"/>
      </w:pPr>
    </w:lvl>
    <w:lvl w:ilvl="1" w:tplc="EFECDE86">
      <w:start w:val="191"/>
      <w:numFmt w:val="decimal"/>
      <w:lvlText w:val="第%2条"/>
      <w:lvlJc w:val="left"/>
      <w:pPr>
        <w:tabs>
          <w:tab w:val="num" w:pos="2055"/>
        </w:tabs>
        <w:ind w:left="2055" w:hanging="1095"/>
      </w:pPr>
      <w:rPr>
        <w:rFonts w:hint="eastAsia"/>
      </w:rPr>
    </w:lvl>
    <w:lvl w:ilvl="2" w:tplc="F6E0A34A">
      <w:start w:val="4"/>
      <w:numFmt w:val="decimalFullWidth"/>
      <w:lvlText w:val="%3．"/>
      <w:lvlJc w:val="left"/>
      <w:pPr>
        <w:tabs>
          <w:tab w:val="num" w:pos="1800"/>
        </w:tabs>
        <w:ind w:left="1800" w:hanging="420"/>
      </w:pPr>
      <w:rPr>
        <w:rFonts w:hint="eastAsia"/>
      </w:r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800">
    <w:nsid w:val="776C41DA"/>
    <w:multiLevelType w:val="hybridMultilevel"/>
    <w:tmpl w:val="0A5A9F44"/>
    <w:lvl w:ilvl="0" w:tplc="4352EE2E">
      <w:start w:val="1"/>
      <w:numFmt w:val="decimal"/>
      <w:lvlText w:val="%1，"/>
      <w:lvlJc w:val="left"/>
      <w:pPr>
        <w:tabs>
          <w:tab w:val="num" w:pos="360"/>
        </w:tabs>
        <w:ind w:left="360" w:hanging="360"/>
      </w:pPr>
      <w:rPr>
        <w:rFonts w:hint="eastAsia"/>
      </w:rPr>
    </w:lvl>
    <w:lvl w:ilvl="1" w:tplc="60EA488A">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01">
    <w:nsid w:val="77802DB0"/>
    <w:multiLevelType w:val="multilevel"/>
    <w:tmpl w:val="F7749F7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02">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03">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04">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05">
    <w:nsid w:val="77B952EA"/>
    <w:multiLevelType w:val="multilevel"/>
    <w:tmpl w:val="37AE62BA"/>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06">
    <w:nsid w:val="77B95861"/>
    <w:multiLevelType w:val="hybridMultilevel"/>
    <w:tmpl w:val="7F7C39D2"/>
    <w:lvl w:ilvl="0" w:tplc="3B34CB5A">
      <w:start w:val="1"/>
      <w:numFmt w:val="bullet"/>
      <w:lvlText w:val=""/>
      <w:lvlJc w:val="left"/>
      <w:pPr>
        <w:tabs>
          <w:tab w:val="num" w:pos="1050"/>
        </w:tabs>
        <w:ind w:left="1050" w:hanging="420"/>
      </w:pPr>
      <w:rPr>
        <w:rFonts w:ascii="Wingdings 2" w:hAnsi="Wingdings 2" w:hint="default"/>
      </w:rPr>
    </w:lvl>
    <w:lvl w:ilvl="1" w:tplc="04090003" w:tentative="1">
      <w:start w:val="1"/>
      <w:numFmt w:val="bullet"/>
      <w:lvlText w:val=""/>
      <w:lvlJc w:val="left"/>
      <w:pPr>
        <w:tabs>
          <w:tab w:val="num" w:pos="1470"/>
        </w:tabs>
        <w:ind w:left="1470" w:hanging="420"/>
      </w:pPr>
      <w:rPr>
        <w:rFonts w:ascii="Wingdings" w:hAnsi="Wingdings" w:hint="default"/>
      </w:rPr>
    </w:lvl>
    <w:lvl w:ilvl="2" w:tplc="04090005"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1807">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08">
    <w:nsid w:val="7803634A"/>
    <w:multiLevelType w:val="hybridMultilevel"/>
    <w:tmpl w:val="AFF4CBEE"/>
    <w:lvl w:ilvl="0" w:tplc="E8F0CF84">
      <w:start w:val="1"/>
      <w:numFmt w:val="decimal"/>
      <w:lvlText w:val="%1．"/>
      <w:lvlJc w:val="left"/>
      <w:pPr>
        <w:tabs>
          <w:tab w:val="num" w:pos="765"/>
        </w:tabs>
        <w:ind w:left="765" w:hanging="36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1809">
    <w:nsid w:val="78325668"/>
    <w:multiLevelType w:val="hybridMultilevel"/>
    <w:tmpl w:val="C748872C"/>
    <w:lvl w:ilvl="0" w:tplc="57387EF4">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10">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811">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1812">
    <w:nsid w:val="786E5696"/>
    <w:multiLevelType w:val="hybridMultilevel"/>
    <w:tmpl w:val="067888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3">
    <w:nsid w:val="789E05D0"/>
    <w:multiLevelType w:val="multilevel"/>
    <w:tmpl w:val="04B29274"/>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14">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1815">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16">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17">
    <w:nsid w:val="78D60EA1"/>
    <w:multiLevelType w:val="hybridMultilevel"/>
    <w:tmpl w:val="021C4472"/>
    <w:lvl w:ilvl="0" w:tplc="0406000F">
      <w:start w:val="1"/>
      <w:numFmt w:val="decimal"/>
      <w:lvlText w:val="%1."/>
      <w:lvlJc w:val="left"/>
      <w:pPr>
        <w:tabs>
          <w:tab w:val="num" w:pos="720"/>
        </w:tabs>
        <w:ind w:left="720" w:hanging="360"/>
      </w:pPr>
      <w:rPr>
        <w:rFonts w:hint="default"/>
        <w:i w:val="0"/>
      </w:rPr>
    </w:lvl>
    <w:lvl w:ilvl="1" w:tplc="04060001">
      <w:start w:val="1"/>
      <w:numFmt w:val="bullet"/>
      <w:lvlText w:val=""/>
      <w:lvlJc w:val="left"/>
      <w:pPr>
        <w:tabs>
          <w:tab w:val="num" w:pos="1440"/>
        </w:tabs>
        <w:ind w:left="1440" w:hanging="360"/>
      </w:pPr>
      <w:rPr>
        <w:rFonts w:ascii="Symbol" w:hAnsi="Symbol" w:hint="default"/>
        <w:i w:val="0"/>
      </w:r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818">
    <w:nsid w:val="78DA10F0"/>
    <w:multiLevelType w:val="multilevel"/>
    <w:tmpl w:val="FABEF62C"/>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19">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20">
    <w:nsid w:val="79225D92"/>
    <w:multiLevelType w:val="hybridMultilevel"/>
    <w:tmpl w:val="E54E9742"/>
    <w:lvl w:ilvl="0" w:tplc="3B34CB5A">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21">
    <w:nsid w:val="79283E47"/>
    <w:multiLevelType w:val="hybridMultilevel"/>
    <w:tmpl w:val="CF98A458"/>
    <w:lvl w:ilvl="0" w:tplc="FA1A48A2">
      <w:start w:val="1"/>
      <w:numFmt w:val="lowerLetter"/>
      <w:lvlText w:val="%1)"/>
      <w:lvlJc w:val="left"/>
      <w:pPr>
        <w:tabs>
          <w:tab w:val="num" w:pos="567"/>
        </w:tabs>
        <w:ind w:left="510" w:hanging="453"/>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22">
    <w:nsid w:val="794B0D1D"/>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23">
    <w:nsid w:val="795B7C62"/>
    <w:multiLevelType w:val="multilevel"/>
    <w:tmpl w:val="CB446784"/>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24">
    <w:nsid w:val="795D321D"/>
    <w:multiLevelType w:val="multilevel"/>
    <w:tmpl w:val="68AE39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25">
    <w:nsid w:val="7962036A"/>
    <w:multiLevelType w:val="multilevel"/>
    <w:tmpl w:val="FFB2F346"/>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left"/>
      <w:pPr>
        <w:tabs>
          <w:tab w:val="num" w:pos="1701"/>
        </w:tabs>
        <w:ind w:left="1701" w:hanging="567"/>
      </w:pPr>
    </w:lvl>
    <w:lvl w:ilvl="3">
      <w:start w:val="1"/>
      <w:numFmt w:val="upperRoman"/>
      <w:lvlText w:val="%4"/>
      <w:lvlJc w:val="left"/>
      <w:pPr>
        <w:tabs>
          <w:tab w:val="num" w:pos="2268"/>
        </w:tabs>
        <w:ind w:left="2268" w:hanging="567"/>
      </w:pPr>
    </w:lvl>
    <w:lvl w:ilvl="4">
      <w:start w:val="1"/>
      <w:numFmt w:val="lowerLetter"/>
      <w:lvlText w:val="(%5)"/>
      <w:lvlJc w:val="left"/>
      <w:pPr>
        <w:tabs>
          <w:tab w:val="num" w:pos="1797"/>
        </w:tabs>
        <w:ind w:left="1797" w:hanging="357"/>
      </w:pPr>
    </w:lvl>
    <w:lvl w:ilvl="5">
      <w:start w:val="1"/>
      <w:numFmt w:val="lowerRoman"/>
      <w:lvlText w:val="(%6)"/>
      <w:lvlJc w:val="left"/>
      <w:pPr>
        <w:tabs>
          <w:tab w:val="num" w:pos="2160"/>
        </w:tabs>
        <w:ind w:left="2160" w:hanging="363"/>
      </w:pPr>
    </w:lvl>
    <w:lvl w:ilvl="6">
      <w:start w:val="1"/>
      <w:numFmt w:val="decimal"/>
      <w:lvlText w:val="%7."/>
      <w:lvlJc w:val="left"/>
      <w:pPr>
        <w:tabs>
          <w:tab w:val="num" w:pos="2517"/>
        </w:tabs>
        <w:ind w:left="2517" w:hanging="357"/>
      </w:pPr>
    </w:lvl>
    <w:lvl w:ilvl="7">
      <w:start w:val="1"/>
      <w:numFmt w:val="lowerLetter"/>
      <w:lvlText w:val="%8."/>
      <w:lvlJc w:val="left"/>
      <w:pPr>
        <w:tabs>
          <w:tab w:val="num" w:pos="2880"/>
        </w:tabs>
        <w:ind w:left="2880" w:hanging="363"/>
      </w:pPr>
    </w:lvl>
    <w:lvl w:ilvl="8">
      <w:start w:val="1"/>
      <w:numFmt w:val="lowerRoman"/>
      <w:lvlText w:val="%9."/>
      <w:lvlJc w:val="left"/>
      <w:pPr>
        <w:tabs>
          <w:tab w:val="num" w:pos="3237"/>
        </w:tabs>
        <w:ind w:left="3237" w:hanging="357"/>
      </w:pPr>
    </w:lvl>
  </w:abstractNum>
  <w:abstractNum w:abstractNumId="1826">
    <w:nsid w:val="798356D6"/>
    <w:multiLevelType w:val="hybridMultilevel"/>
    <w:tmpl w:val="17BE3FA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27">
    <w:nsid w:val="7987064F"/>
    <w:multiLevelType w:val="hybridMultilevel"/>
    <w:tmpl w:val="45CE5E36"/>
    <w:lvl w:ilvl="0" w:tplc="0C0A0001">
      <w:start w:val="1"/>
      <w:numFmt w:val="bullet"/>
      <w:lvlText w:val=""/>
      <w:lvlJc w:val="left"/>
      <w:pPr>
        <w:tabs>
          <w:tab w:val="num" w:pos="1260"/>
        </w:tabs>
        <w:ind w:left="1260" w:hanging="360"/>
      </w:pPr>
      <w:rPr>
        <w:rFonts w:ascii="Symbol" w:hAnsi="Symbol" w:hint="default"/>
      </w:rPr>
    </w:lvl>
    <w:lvl w:ilvl="1" w:tplc="0C0A0003" w:tentative="1">
      <w:start w:val="1"/>
      <w:numFmt w:val="bullet"/>
      <w:lvlText w:val="o"/>
      <w:lvlJc w:val="left"/>
      <w:pPr>
        <w:tabs>
          <w:tab w:val="num" w:pos="1980"/>
        </w:tabs>
        <w:ind w:left="1980" w:hanging="360"/>
      </w:pPr>
      <w:rPr>
        <w:rFonts w:ascii="Courier New" w:hAnsi="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1828">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1829">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30">
    <w:nsid w:val="79A512A7"/>
    <w:multiLevelType w:val="multilevel"/>
    <w:tmpl w:val="90360EA0"/>
    <w:lvl w:ilvl="0">
      <w:start w:val="12"/>
      <w:numFmt w:val="decimal"/>
      <w:lvlText w:val="%1"/>
      <w:lvlJc w:val="left"/>
      <w:pPr>
        <w:tabs>
          <w:tab w:val="num" w:pos="720"/>
        </w:tabs>
        <w:ind w:left="720" w:hanging="720"/>
      </w:pPr>
      <w:rPr>
        <w:rFonts w:hint="default"/>
      </w:rPr>
    </w:lvl>
    <w:lvl w:ilvl="1">
      <w:start w:val="5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31">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32">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1833">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34">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35">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36">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837">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1838">
    <w:nsid w:val="79F45CAF"/>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1839">
    <w:nsid w:val="79F8671F"/>
    <w:multiLevelType w:val="hybridMultilevel"/>
    <w:tmpl w:val="9CA4E33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40">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41">
    <w:nsid w:val="79FD2F73"/>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42">
    <w:nsid w:val="7A1555E1"/>
    <w:multiLevelType w:val="hybridMultilevel"/>
    <w:tmpl w:val="DEBED28C"/>
    <w:lvl w:ilvl="0" w:tplc="0409000F">
      <w:start w:val="1"/>
      <w:numFmt w:val="decimal"/>
      <w:lvlText w:val="%1."/>
      <w:lvlJc w:val="left"/>
      <w:pPr>
        <w:tabs>
          <w:tab w:val="num" w:pos="1380"/>
        </w:tabs>
        <w:ind w:left="1380" w:hanging="420"/>
      </w:pPr>
    </w:lvl>
    <w:lvl w:ilvl="1" w:tplc="04090015">
      <w:start w:val="1"/>
      <w:numFmt w:val="upp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843">
    <w:nsid w:val="7A1A0E8E"/>
    <w:multiLevelType w:val="hybridMultilevel"/>
    <w:tmpl w:val="E84C57C8"/>
    <w:lvl w:ilvl="0" w:tplc="3B34CB5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44">
    <w:nsid w:val="7A22493C"/>
    <w:multiLevelType w:val="hybridMultilevel"/>
    <w:tmpl w:val="67B8745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845">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46">
    <w:nsid w:val="7A295458"/>
    <w:multiLevelType w:val="hybridMultilevel"/>
    <w:tmpl w:val="E6E6B8C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847">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48">
    <w:nsid w:val="7A4D3418"/>
    <w:multiLevelType w:val="hybridMultilevel"/>
    <w:tmpl w:val="5E8221D2"/>
    <w:lvl w:ilvl="0" w:tplc="3B34CB5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49">
    <w:nsid w:val="7A7C3C40"/>
    <w:multiLevelType w:val="multilevel"/>
    <w:tmpl w:val="36409F0E"/>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50">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851">
    <w:nsid w:val="7AA841FD"/>
    <w:multiLevelType w:val="hybridMultilevel"/>
    <w:tmpl w:val="A0345BFC"/>
    <w:lvl w:ilvl="0" w:tplc="431E6B22">
      <w:start w:val="1"/>
      <w:numFmt w:val="decimal"/>
      <w:lvlText w:val="%1."/>
      <w:lvlJc w:val="left"/>
      <w:pPr>
        <w:tabs>
          <w:tab w:val="num" w:pos="3800"/>
        </w:tabs>
        <w:ind w:left="380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852">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53">
    <w:nsid w:val="7AA96E17"/>
    <w:multiLevelType w:val="hybridMultilevel"/>
    <w:tmpl w:val="818095D4"/>
    <w:lvl w:ilvl="0" w:tplc="8D42898A">
      <w:start w:val="1"/>
      <w:numFmt w:val="decimal"/>
      <w:lvlText w:val="%1."/>
      <w:lvlJc w:val="left"/>
      <w:pPr>
        <w:tabs>
          <w:tab w:val="num" w:pos="2965"/>
        </w:tabs>
        <w:ind w:left="2965" w:hanging="420"/>
      </w:pPr>
      <w:rPr>
        <w:rFonts w:hint="eastAsia"/>
      </w:rPr>
    </w:lvl>
    <w:lvl w:ilvl="1" w:tplc="04090019" w:tentative="1">
      <w:start w:val="1"/>
      <w:numFmt w:val="lowerLetter"/>
      <w:lvlText w:val="%2)"/>
      <w:lvlJc w:val="left"/>
      <w:pPr>
        <w:tabs>
          <w:tab w:val="num" w:pos="1265"/>
        </w:tabs>
        <w:ind w:left="1265" w:hanging="420"/>
      </w:pPr>
    </w:lvl>
    <w:lvl w:ilvl="2" w:tplc="0409001B">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54">
    <w:nsid w:val="7AB8439E"/>
    <w:multiLevelType w:val="hybridMultilevel"/>
    <w:tmpl w:val="AE20B6B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855">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56">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857">
    <w:nsid w:val="7AE97F46"/>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858">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859">
    <w:nsid w:val="7AFE40D3"/>
    <w:multiLevelType w:val="singleLevel"/>
    <w:tmpl w:val="04070007"/>
    <w:lvl w:ilvl="0">
      <w:start w:val="1"/>
      <w:numFmt w:val="bullet"/>
      <w:lvlText w:val="-"/>
      <w:lvlJc w:val="left"/>
      <w:pPr>
        <w:tabs>
          <w:tab w:val="num" w:pos="360"/>
        </w:tabs>
        <w:ind w:left="360" w:hanging="360"/>
      </w:pPr>
      <w:rPr>
        <w:sz w:val="16"/>
      </w:rPr>
    </w:lvl>
  </w:abstractNum>
  <w:abstractNum w:abstractNumId="1860">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861">
    <w:nsid w:val="7B413FDE"/>
    <w:multiLevelType w:val="hybridMultilevel"/>
    <w:tmpl w:val="BECAC0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862">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63">
    <w:nsid w:val="7B76371F"/>
    <w:multiLevelType w:val="multilevel"/>
    <w:tmpl w:val="DCCAC2D4"/>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64">
    <w:nsid w:val="7B77576E"/>
    <w:multiLevelType w:val="hybridMultilevel"/>
    <w:tmpl w:val="D9DA16A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65">
    <w:nsid w:val="7B802FE0"/>
    <w:multiLevelType w:val="singleLevel"/>
    <w:tmpl w:val="AC00216C"/>
    <w:lvl w:ilvl="0">
      <w:start w:val="3"/>
      <w:numFmt w:val="decimal"/>
      <w:lvlText w:val="%1."/>
      <w:lvlJc w:val="left"/>
      <w:pPr>
        <w:tabs>
          <w:tab w:val="num" w:pos="1161"/>
        </w:tabs>
        <w:ind w:left="1161" w:hanging="585"/>
      </w:pPr>
      <w:rPr>
        <w:rFonts w:hint="default"/>
      </w:rPr>
    </w:lvl>
  </w:abstractNum>
  <w:abstractNum w:abstractNumId="1866">
    <w:nsid w:val="7B885761"/>
    <w:multiLevelType w:val="multilevel"/>
    <w:tmpl w:val="F22AC28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67">
    <w:nsid w:val="7B9F4C52"/>
    <w:multiLevelType w:val="singleLevel"/>
    <w:tmpl w:val="469E76E4"/>
    <w:lvl w:ilvl="0">
      <w:numFmt w:val="bullet"/>
      <w:lvlText w:val="-"/>
      <w:lvlJc w:val="left"/>
      <w:pPr>
        <w:tabs>
          <w:tab w:val="num" w:pos="780"/>
        </w:tabs>
        <w:ind w:left="780" w:hanging="360"/>
      </w:pPr>
      <w:rPr>
        <w:rFonts w:hint="default"/>
      </w:rPr>
    </w:lvl>
  </w:abstractNum>
  <w:abstractNum w:abstractNumId="1868">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69">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870">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871">
    <w:nsid w:val="7BD32109"/>
    <w:multiLevelType w:val="hybridMultilevel"/>
    <w:tmpl w:val="36165C26"/>
    <w:lvl w:ilvl="0" w:tplc="332A4D3C">
      <w:start w:val="1"/>
      <w:numFmt w:val="bullet"/>
      <w:lvlText w:val=""/>
      <w:lvlJc w:val="left"/>
      <w:pPr>
        <w:tabs>
          <w:tab w:val="num" w:pos="1004"/>
        </w:tabs>
        <w:ind w:left="1004" w:hanging="360"/>
      </w:pPr>
      <w:rPr>
        <w:rFonts w:ascii="Symbol" w:hAnsi="Symbol" w:hint="default"/>
      </w:rPr>
    </w:lvl>
    <w:lvl w:ilvl="1" w:tplc="04070003" w:tentative="1">
      <w:start w:val="1"/>
      <w:numFmt w:val="bullet"/>
      <w:lvlText w:val="o"/>
      <w:lvlJc w:val="left"/>
      <w:pPr>
        <w:tabs>
          <w:tab w:val="num" w:pos="1724"/>
        </w:tabs>
        <w:ind w:left="1724" w:hanging="360"/>
      </w:pPr>
      <w:rPr>
        <w:rFonts w:ascii="Courier New" w:hAnsi="Courier New" w:hint="default"/>
      </w:rPr>
    </w:lvl>
    <w:lvl w:ilvl="2" w:tplc="04070005" w:tentative="1">
      <w:start w:val="1"/>
      <w:numFmt w:val="bullet"/>
      <w:lvlText w:val=""/>
      <w:lvlJc w:val="left"/>
      <w:pPr>
        <w:tabs>
          <w:tab w:val="num" w:pos="2444"/>
        </w:tabs>
        <w:ind w:left="2444" w:hanging="360"/>
      </w:pPr>
      <w:rPr>
        <w:rFonts w:ascii="Wingdings" w:hAnsi="Wingdings" w:hint="default"/>
      </w:rPr>
    </w:lvl>
    <w:lvl w:ilvl="3" w:tplc="04070001" w:tentative="1">
      <w:start w:val="1"/>
      <w:numFmt w:val="bullet"/>
      <w:lvlText w:val=""/>
      <w:lvlJc w:val="left"/>
      <w:pPr>
        <w:tabs>
          <w:tab w:val="num" w:pos="3164"/>
        </w:tabs>
        <w:ind w:left="3164" w:hanging="360"/>
      </w:pPr>
      <w:rPr>
        <w:rFonts w:ascii="Symbol" w:hAnsi="Symbol" w:hint="default"/>
      </w:rPr>
    </w:lvl>
    <w:lvl w:ilvl="4" w:tplc="04070003" w:tentative="1">
      <w:start w:val="1"/>
      <w:numFmt w:val="bullet"/>
      <w:lvlText w:val="o"/>
      <w:lvlJc w:val="left"/>
      <w:pPr>
        <w:tabs>
          <w:tab w:val="num" w:pos="3884"/>
        </w:tabs>
        <w:ind w:left="3884" w:hanging="360"/>
      </w:pPr>
      <w:rPr>
        <w:rFonts w:ascii="Courier New" w:hAnsi="Courier New" w:hint="default"/>
      </w:rPr>
    </w:lvl>
    <w:lvl w:ilvl="5" w:tplc="04070005" w:tentative="1">
      <w:start w:val="1"/>
      <w:numFmt w:val="bullet"/>
      <w:lvlText w:val=""/>
      <w:lvlJc w:val="left"/>
      <w:pPr>
        <w:tabs>
          <w:tab w:val="num" w:pos="4604"/>
        </w:tabs>
        <w:ind w:left="4604" w:hanging="360"/>
      </w:pPr>
      <w:rPr>
        <w:rFonts w:ascii="Wingdings" w:hAnsi="Wingdings" w:hint="default"/>
      </w:rPr>
    </w:lvl>
    <w:lvl w:ilvl="6" w:tplc="04070001" w:tentative="1">
      <w:start w:val="1"/>
      <w:numFmt w:val="bullet"/>
      <w:lvlText w:val=""/>
      <w:lvlJc w:val="left"/>
      <w:pPr>
        <w:tabs>
          <w:tab w:val="num" w:pos="5324"/>
        </w:tabs>
        <w:ind w:left="5324" w:hanging="360"/>
      </w:pPr>
      <w:rPr>
        <w:rFonts w:ascii="Symbol" w:hAnsi="Symbol" w:hint="default"/>
      </w:rPr>
    </w:lvl>
    <w:lvl w:ilvl="7" w:tplc="04070003" w:tentative="1">
      <w:start w:val="1"/>
      <w:numFmt w:val="bullet"/>
      <w:lvlText w:val="o"/>
      <w:lvlJc w:val="left"/>
      <w:pPr>
        <w:tabs>
          <w:tab w:val="num" w:pos="6044"/>
        </w:tabs>
        <w:ind w:left="6044" w:hanging="360"/>
      </w:pPr>
      <w:rPr>
        <w:rFonts w:ascii="Courier New" w:hAnsi="Courier New" w:hint="default"/>
      </w:rPr>
    </w:lvl>
    <w:lvl w:ilvl="8" w:tplc="04070005" w:tentative="1">
      <w:start w:val="1"/>
      <w:numFmt w:val="bullet"/>
      <w:lvlText w:val=""/>
      <w:lvlJc w:val="left"/>
      <w:pPr>
        <w:tabs>
          <w:tab w:val="num" w:pos="6764"/>
        </w:tabs>
        <w:ind w:left="6764" w:hanging="360"/>
      </w:pPr>
      <w:rPr>
        <w:rFonts w:ascii="Wingdings" w:hAnsi="Wingdings" w:hint="default"/>
      </w:rPr>
    </w:lvl>
  </w:abstractNum>
  <w:abstractNum w:abstractNumId="1872">
    <w:nsid w:val="7C0A685C"/>
    <w:multiLevelType w:val="hybridMultilevel"/>
    <w:tmpl w:val="CFF68BA6"/>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73">
    <w:nsid w:val="7C120DE7"/>
    <w:multiLevelType w:val="multilevel"/>
    <w:tmpl w:val="8A72B59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74">
    <w:nsid w:val="7C1218D3"/>
    <w:multiLevelType w:val="singleLevel"/>
    <w:tmpl w:val="5C9A0E66"/>
    <w:lvl w:ilvl="0">
      <w:start w:val="1"/>
      <w:numFmt w:val="bullet"/>
      <w:lvlText w:val=""/>
      <w:lvlJc w:val="left"/>
      <w:pPr>
        <w:tabs>
          <w:tab w:val="num" w:pos="360"/>
        </w:tabs>
        <w:ind w:left="284" w:hanging="284"/>
      </w:pPr>
      <w:rPr>
        <w:rFonts w:ascii="Symbol" w:hAnsi="Symbol" w:hint="default"/>
        <w:sz w:val="18"/>
      </w:rPr>
    </w:lvl>
  </w:abstractNum>
  <w:abstractNum w:abstractNumId="1875">
    <w:nsid w:val="7C192D71"/>
    <w:multiLevelType w:val="multilevel"/>
    <w:tmpl w:val="FC5859B0"/>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76">
    <w:nsid w:val="7C1C7F93"/>
    <w:multiLevelType w:val="hybridMultilevel"/>
    <w:tmpl w:val="019E834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77">
    <w:nsid w:val="7C3260D6"/>
    <w:multiLevelType w:val="hybridMultilevel"/>
    <w:tmpl w:val="6004FF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78">
    <w:nsid w:val="7C342484"/>
    <w:multiLevelType w:val="hybridMultilevel"/>
    <w:tmpl w:val="18A6F9EA"/>
    <w:lvl w:ilvl="0" w:tplc="5DAAC2DC">
      <w:start w:val="1"/>
      <w:numFmt w:val="bullet"/>
      <w:lvlText w:val=""/>
      <w:lvlJc w:val="left"/>
      <w:pPr>
        <w:tabs>
          <w:tab w:val="num" w:pos="567"/>
        </w:tabs>
        <w:ind w:left="624" w:hanging="57"/>
      </w:pPr>
      <w:rPr>
        <w:rFonts w:ascii="Wingdings" w:hAnsi="Wingdings" w:hint="default"/>
        <w:sz w:val="10"/>
        <w:szCs w:val="10"/>
      </w:rPr>
    </w:lvl>
    <w:lvl w:ilvl="1" w:tplc="52C24C88">
      <w:start w:val="1"/>
      <w:numFmt w:val="bullet"/>
      <w:lvlText w:val=""/>
      <w:lvlJc w:val="left"/>
      <w:pPr>
        <w:tabs>
          <w:tab w:val="num" w:pos="420"/>
        </w:tabs>
        <w:ind w:left="477" w:hanging="57"/>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79">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80">
    <w:nsid w:val="7C5A51EB"/>
    <w:multiLevelType w:val="multilevel"/>
    <w:tmpl w:val="F06E6BA2"/>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1881">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882">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83">
    <w:nsid w:val="7C9360CB"/>
    <w:multiLevelType w:val="multilevel"/>
    <w:tmpl w:val="0BDC74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84">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885">
    <w:nsid w:val="7CC67F5C"/>
    <w:multiLevelType w:val="multilevel"/>
    <w:tmpl w:val="A56CBBA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86">
    <w:nsid w:val="7CEC3BAD"/>
    <w:multiLevelType w:val="hybridMultilevel"/>
    <w:tmpl w:val="1310A674"/>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87">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888">
    <w:nsid w:val="7D0214E2"/>
    <w:multiLevelType w:val="hybridMultilevel"/>
    <w:tmpl w:val="A470F768"/>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89">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890">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891">
    <w:nsid w:val="7D353AA4"/>
    <w:multiLevelType w:val="hybridMultilevel"/>
    <w:tmpl w:val="AA38D16A"/>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892">
    <w:nsid w:val="7D613CE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93">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894">
    <w:nsid w:val="7D74272F"/>
    <w:multiLevelType w:val="hybridMultilevel"/>
    <w:tmpl w:val="2B282D2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95">
    <w:nsid w:val="7D7967A3"/>
    <w:multiLevelType w:val="hybridMultilevel"/>
    <w:tmpl w:val="2990FEA0"/>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896">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897">
    <w:nsid w:val="7DB441B2"/>
    <w:multiLevelType w:val="hybridMultilevel"/>
    <w:tmpl w:val="8B1658F6"/>
    <w:lvl w:ilvl="0" w:tplc="2EBC71E2">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898">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899">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900">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901">
    <w:nsid w:val="7DD115CD"/>
    <w:multiLevelType w:val="hybridMultilevel"/>
    <w:tmpl w:val="896EDEE6"/>
    <w:lvl w:ilvl="0" w:tplc="E0CA448E">
      <w:start w:val="25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902">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03">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904">
    <w:nsid w:val="7E1A07CA"/>
    <w:multiLevelType w:val="hybridMultilevel"/>
    <w:tmpl w:val="FFE21B3E"/>
    <w:lvl w:ilvl="0" w:tplc="04090019">
      <w:start w:val="1"/>
      <w:numFmt w:val="lowerLetter"/>
      <w:lvlText w:val="%1)"/>
      <w:lvlJc w:val="left"/>
      <w:pPr>
        <w:tabs>
          <w:tab w:val="num" w:pos="1800"/>
        </w:tabs>
        <w:ind w:left="1800" w:hanging="420"/>
      </w:pPr>
    </w:lvl>
    <w:lvl w:ilvl="1" w:tplc="04090019" w:tentative="1">
      <w:start w:val="1"/>
      <w:numFmt w:val="lowerLetter"/>
      <w:lvlText w:val="%2)"/>
      <w:lvlJc w:val="left"/>
      <w:pPr>
        <w:tabs>
          <w:tab w:val="num" w:pos="2220"/>
        </w:tabs>
        <w:ind w:left="2220" w:hanging="420"/>
      </w:pPr>
    </w:lvl>
    <w:lvl w:ilvl="2" w:tplc="0409001B" w:tentative="1">
      <w:start w:val="1"/>
      <w:numFmt w:val="lowerRoman"/>
      <w:lvlText w:val="%3."/>
      <w:lvlJc w:val="right"/>
      <w:pPr>
        <w:tabs>
          <w:tab w:val="num" w:pos="2640"/>
        </w:tabs>
        <w:ind w:left="2640" w:hanging="420"/>
      </w:pPr>
    </w:lvl>
    <w:lvl w:ilvl="3" w:tplc="0409000F" w:tentative="1">
      <w:start w:val="1"/>
      <w:numFmt w:val="decimal"/>
      <w:lvlText w:val="%4."/>
      <w:lvlJc w:val="left"/>
      <w:pPr>
        <w:tabs>
          <w:tab w:val="num" w:pos="3060"/>
        </w:tabs>
        <w:ind w:left="3060" w:hanging="420"/>
      </w:pPr>
    </w:lvl>
    <w:lvl w:ilvl="4" w:tplc="04090019" w:tentative="1">
      <w:start w:val="1"/>
      <w:numFmt w:val="lowerLetter"/>
      <w:lvlText w:val="%5)"/>
      <w:lvlJc w:val="left"/>
      <w:pPr>
        <w:tabs>
          <w:tab w:val="num" w:pos="3480"/>
        </w:tabs>
        <w:ind w:left="3480" w:hanging="420"/>
      </w:pPr>
    </w:lvl>
    <w:lvl w:ilvl="5" w:tplc="0409001B" w:tentative="1">
      <w:start w:val="1"/>
      <w:numFmt w:val="lowerRoman"/>
      <w:lvlText w:val="%6."/>
      <w:lvlJc w:val="right"/>
      <w:pPr>
        <w:tabs>
          <w:tab w:val="num" w:pos="3900"/>
        </w:tabs>
        <w:ind w:left="3900" w:hanging="420"/>
      </w:pPr>
    </w:lvl>
    <w:lvl w:ilvl="6" w:tplc="0409000F" w:tentative="1">
      <w:start w:val="1"/>
      <w:numFmt w:val="decimal"/>
      <w:lvlText w:val="%7."/>
      <w:lvlJc w:val="left"/>
      <w:pPr>
        <w:tabs>
          <w:tab w:val="num" w:pos="4320"/>
        </w:tabs>
        <w:ind w:left="4320" w:hanging="420"/>
      </w:pPr>
    </w:lvl>
    <w:lvl w:ilvl="7" w:tplc="04090019" w:tentative="1">
      <w:start w:val="1"/>
      <w:numFmt w:val="lowerLetter"/>
      <w:lvlText w:val="%8)"/>
      <w:lvlJc w:val="left"/>
      <w:pPr>
        <w:tabs>
          <w:tab w:val="num" w:pos="4740"/>
        </w:tabs>
        <w:ind w:left="4740" w:hanging="420"/>
      </w:pPr>
    </w:lvl>
    <w:lvl w:ilvl="8" w:tplc="0409001B" w:tentative="1">
      <w:start w:val="1"/>
      <w:numFmt w:val="lowerRoman"/>
      <w:lvlText w:val="%9."/>
      <w:lvlJc w:val="right"/>
      <w:pPr>
        <w:tabs>
          <w:tab w:val="num" w:pos="5160"/>
        </w:tabs>
        <w:ind w:left="5160" w:hanging="420"/>
      </w:pPr>
    </w:lvl>
  </w:abstractNum>
  <w:abstractNum w:abstractNumId="1905">
    <w:nsid w:val="7E247705"/>
    <w:multiLevelType w:val="multilevel"/>
    <w:tmpl w:val="AB46372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906">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1907">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908">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909">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10">
    <w:nsid w:val="7E991984"/>
    <w:multiLevelType w:val="hybridMultilevel"/>
    <w:tmpl w:val="02A4C5F0"/>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911">
    <w:nsid w:val="7EB24075"/>
    <w:multiLevelType w:val="hybridMultilevel"/>
    <w:tmpl w:val="10D63696"/>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912">
    <w:nsid w:val="7EC8192E"/>
    <w:multiLevelType w:val="hybridMultilevel"/>
    <w:tmpl w:val="5E988104"/>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13">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914">
    <w:nsid w:val="7ECA5BFE"/>
    <w:multiLevelType w:val="hybridMultilevel"/>
    <w:tmpl w:val="4CA23196"/>
    <w:lvl w:ilvl="0" w:tplc="677C76FE">
      <w:start w:val="1"/>
      <w:numFmt w:val="lowerLetter"/>
      <w:lvlText w:val="(%1)"/>
      <w:lvlJc w:val="left"/>
      <w:pPr>
        <w:tabs>
          <w:tab w:val="num" w:pos="810"/>
        </w:tabs>
        <w:ind w:left="810" w:hanging="4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5">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916">
    <w:nsid w:val="7EE85433"/>
    <w:multiLevelType w:val="hybridMultilevel"/>
    <w:tmpl w:val="EC947D08"/>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17">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18">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919">
    <w:nsid w:val="7F3C6F51"/>
    <w:multiLevelType w:val="multilevel"/>
    <w:tmpl w:val="A0CE86D8"/>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20">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921">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abstractNum w:abstractNumId="1922">
    <w:nsid w:val="7F787B82"/>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23">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924">
    <w:nsid w:val="7F9005B1"/>
    <w:multiLevelType w:val="multilevel"/>
    <w:tmpl w:val="33FA4734"/>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25">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926">
    <w:nsid w:val="7FBD39FA"/>
    <w:multiLevelType w:val="hybridMultilevel"/>
    <w:tmpl w:val="F6BC227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27">
    <w:nsid w:val="7FCA3366"/>
    <w:multiLevelType w:val="hybridMultilevel"/>
    <w:tmpl w:val="5B30A0F2"/>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28">
    <w:nsid w:val="7FD14CD0"/>
    <w:multiLevelType w:val="multilevel"/>
    <w:tmpl w:val="0BE250F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29">
    <w:nsid w:val="7FE37796"/>
    <w:multiLevelType w:val="hybridMultilevel"/>
    <w:tmpl w:val="B0C27EFA"/>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930">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931">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32">
    <w:nsid w:val="7FF47DC5"/>
    <w:multiLevelType w:val="hybridMultilevel"/>
    <w:tmpl w:val="7A384A8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933">
    <w:nsid w:val="7FFD5D32"/>
    <w:multiLevelType w:val="hybridMultilevel"/>
    <w:tmpl w:val="4224D238"/>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num w:numId="1">
    <w:abstractNumId w:val="1141"/>
  </w:num>
  <w:num w:numId="2">
    <w:abstractNumId w:val="48"/>
  </w:num>
  <w:num w:numId="3">
    <w:abstractNumId w:val="338"/>
  </w:num>
  <w:num w:numId="4">
    <w:abstractNumId w:val="977"/>
  </w:num>
  <w:num w:numId="5">
    <w:abstractNumId w:val="564"/>
  </w:num>
  <w:num w:numId="6">
    <w:abstractNumId w:val="609"/>
  </w:num>
  <w:num w:numId="7">
    <w:abstractNumId w:val="1151"/>
  </w:num>
  <w:num w:numId="8">
    <w:abstractNumId w:val="883"/>
  </w:num>
  <w:num w:numId="9">
    <w:abstractNumId w:val="1257"/>
  </w:num>
  <w:num w:numId="10">
    <w:abstractNumId w:val="1425"/>
  </w:num>
  <w:num w:numId="11">
    <w:abstractNumId w:val="1032"/>
  </w:num>
  <w:num w:numId="12">
    <w:abstractNumId w:val="1415"/>
  </w:num>
  <w:num w:numId="13">
    <w:abstractNumId w:val="833"/>
  </w:num>
  <w:num w:numId="14">
    <w:abstractNumId w:val="451"/>
  </w:num>
  <w:num w:numId="15">
    <w:abstractNumId w:val="614"/>
  </w:num>
  <w:num w:numId="16">
    <w:abstractNumId w:val="949"/>
  </w:num>
  <w:num w:numId="17">
    <w:abstractNumId w:val="758"/>
  </w:num>
  <w:num w:numId="18">
    <w:abstractNumId w:val="760"/>
  </w:num>
  <w:num w:numId="19">
    <w:abstractNumId w:val="388"/>
  </w:num>
  <w:num w:numId="20">
    <w:abstractNumId w:val="967"/>
  </w:num>
  <w:num w:numId="21">
    <w:abstractNumId w:val="729"/>
  </w:num>
  <w:num w:numId="22">
    <w:abstractNumId w:val="635"/>
  </w:num>
  <w:num w:numId="23">
    <w:abstractNumId w:val="1532"/>
  </w:num>
  <w:num w:numId="24">
    <w:abstractNumId w:val="819"/>
  </w:num>
  <w:num w:numId="25">
    <w:abstractNumId w:val="1436"/>
  </w:num>
  <w:num w:numId="26">
    <w:abstractNumId w:val="414"/>
  </w:num>
  <w:num w:numId="27">
    <w:abstractNumId w:val="1228"/>
  </w:num>
  <w:num w:numId="28">
    <w:abstractNumId w:val="1772"/>
  </w:num>
  <w:num w:numId="29">
    <w:abstractNumId w:val="1663"/>
  </w:num>
  <w:num w:numId="30">
    <w:abstractNumId w:val="1473"/>
  </w:num>
  <w:num w:numId="31">
    <w:abstractNumId w:val="1713"/>
  </w:num>
  <w:num w:numId="32">
    <w:abstractNumId w:val="1893"/>
  </w:num>
  <w:num w:numId="33">
    <w:abstractNumId w:val="1222"/>
  </w:num>
  <w:num w:numId="34">
    <w:abstractNumId w:val="1359"/>
  </w:num>
  <w:num w:numId="35">
    <w:abstractNumId w:val="679"/>
  </w:num>
  <w:num w:numId="36">
    <w:abstractNumId w:val="951"/>
  </w:num>
  <w:num w:numId="37">
    <w:abstractNumId w:val="1762"/>
  </w:num>
  <w:num w:numId="38">
    <w:abstractNumId w:val="1177"/>
  </w:num>
  <w:num w:numId="39">
    <w:abstractNumId w:val="417"/>
  </w:num>
  <w:num w:numId="40">
    <w:abstractNumId w:val="1125"/>
  </w:num>
  <w:num w:numId="41">
    <w:abstractNumId w:val="1135"/>
  </w:num>
  <w:num w:numId="42">
    <w:abstractNumId w:val="1925"/>
  </w:num>
  <w:num w:numId="43">
    <w:abstractNumId w:val="1199"/>
  </w:num>
  <w:num w:numId="44">
    <w:abstractNumId w:val="1009"/>
  </w:num>
  <w:num w:numId="45">
    <w:abstractNumId w:val="1869"/>
  </w:num>
  <w:num w:numId="46">
    <w:abstractNumId w:val="936"/>
  </w:num>
  <w:num w:numId="47">
    <w:abstractNumId w:val="1884"/>
  </w:num>
  <w:num w:numId="48">
    <w:abstractNumId w:val="239"/>
  </w:num>
  <w:num w:numId="49">
    <w:abstractNumId w:val="1746"/>
  </w:num>
  <w:num w:numId="50">
    <w:abstractNumId w:val="940"/>
  </w:num>
  <w:num w:numId="51">
    <w:abstractNumId w:val="410"/>
  </w:num>
  <w:num w:numId="52">
    <w:abstractNumId w:val="33"/>
  </w:num>
  <w:num w:numId="53">
    <w:abstractNumId w:val="552"/>
  </w:num>
  <w:num w:numId="54">
    <w:abstractNumId w:val="471"/>
  </w:num>
  <w:num w:numId="55">
    <w:abstractNumId w:val="1368"/>
  </w:num>
  <w:num w:numId="56">
    <w:abstractNumId w:val="745"/>
  </w:num>
  <w:num w:numId="57">
    <w:abstractNumId w:val="1093"/>
  </w:num>
  <w:num w:numId="58">
    <w:abstractNumId w:val="139"/>
  </w:num>
  <w:num w:numId="59">
    <w:abstractNumId w:val="947"/>
  </w:num>
  <w:num w:numId="60">
    <w:abstractNumId w:val="331"/>
  </w:num>
  <w:num w:numId="61">
    <w:abstractNumId w:val="802"/>
  </w:num>
  <w:num w:numId="62">
    <w:abstractNumId w:val="261"/>
  </w:num>
  <w:num w:numId="63">
    <w:abstractNumId w:val="584"/>
  </w:num>
  <w:num w:numId="64">
    <w:abstractNumId w:val="1104"/>
  </w:num>
  <w:num w:numId="65">
    <w:abstractNumId w:val="1112"/>
  </w:num>
  <w:num w:numId="66">
    <w:abstractNumId w:val="1858"/>
  </w:num>
  <w:num w:numId="67">
    <w:abstractNumId w:val="1499"/>
  </w:num>
  <w:num w:numId="68">
    <w:abstractNumId w:val="284"/>
  </w:num>
  <w:num w:numId="69">
    <w:abstractNumId w:val="138"/>
  </w:num>
  <w:num w:numId="70">
    <w:abstractNumId w:val="958"/>
  </w:num>
  <w:num w:numId="71">
    <w:abstractNumId w:val="972"/>
  </w:num>
  <w:num w:numId="72">
    <w:abstractNumId w:val="1814"/>
  </w:num>
  <w:num w:numId="73">
    <w:abstractNumId w:val="257"/>
  </w:num>
  <w:num w:numId="74">
    <w:abstractNumId w:val="830"/>
  </w:num>
  <w:num w:numId="75">
    <w:abstractNumId w:val="944"/>
  </w:num>
  <w:num w:numId="76">
    <w:abstractNumId w:val="1564"/>
  </w:num>
  <w:num w:numId="77">
    <w:abstractNumId w:val="209"/>
  </w:num>
  <w:num w:numId="78">
    <w:abstractNumId w:val="181"/>
  </w:num>
  <w:num w:numId="79">
    <w:abstractNumId w:val="1592"/>
  </w:num>
  <w:num w:numId="80">
    <w:abstractNumId w:val="1555"/>
  </w:num>
  <w:num w:numId="81">
    <w:abstractNumId w:val="1116"/>
  </w:num>
  <w:num w:numId="82">
    <w:abstractNumId w:val="1819"/>
  </w:num>
  <w:num w:numId="83">
    <w:abstractNumId w:val="133"/>
  </w:num>
  <w:num w:numId="84">
    <w:abstractNumId w:val="134"/>
  </w:num>
  <w:num w:numId="85">
    <w:abstractNumId w:val="1558"/>
  </w:num>
  <w:num w:numId="86">
    <w:abstractNumId w:val="1923"/>
  </w:num>
  <w:num w:numId="87">
    <w:abstractNumId w:val="746"/>
  </w:num>
  <w:num w:numId="88">
    <w:abstractNumId w:val="990"/>
  </w:num>
  <w:num w:numId="89">
    <w:abstractNumId w:val="1634"/>
  </w:num>
  <w:num w:numId="90">
    <w:abstractNumId w:val="1896"/>
  </w:num>
  <w:num w:numId="91">
    <w:abstractNumId w:val="250"/>
  </w:num>
  <w:num w:numId="92">
    <w:abstractNumId w:val="423"/>
  </w:num>
  <w:num w:numId="93">
    <w:abstractNumId w:val="254"/>
  </w:num>
  <w:num w:numId="94">
    <w:abstractNumId w:val="1041"/>
  </w:num>
  <w:num w:numId="95">
    <w:abstractNumId w:val="1647"/>
  </w:num>
  <w:num w:numId="96">
    <w:abstractNumId w:val="299"/>
  </w:num>
  <w:num w:numId="97">
    <w:abstractNumId w:val="1890"/>
  </w:num>
  <w:num w:numId="98">
    <w:abstractNumId w:val="785"/>
  </w:num>
  <w:num w:numId="99">
    <w:abstractNumId w:val="280"/>
  </w:num>
  <w:num w:numId="100">
    <w:abstractNumId w:val="460"/>
  </w:num>
  <w:num w:numId="101">
    <w:abstractNumId w:val="901"/>
  </w:num>
  <w:num w:numId="102">
    <w:abstractNumId w:val="748"/>
  </w:num>
  <w:num w:numId="103">
    <w:abstractNumId w:val="701"/>
  </w:num>
  <w:num w:numId="104">
    <w:abstractNumId w:val="373"/>
  </w:num>
  <w:num w:numId="105">
    <w:abstractNumId w:val="918"/>
  </w:num>
  <w:num w:numId="106">
    <w:abstractNumId w:val="1012"/>
  </w:num>
  <w:num w:numId="107">
    <w:abstractNumId w:val="1560"/>
  </w:num>
  <w:num w:numId="108">
    <w:abstractNumId w:val="1353"/>
  </w:num>
  <w:num w:numId="109">
    <w:abstractNumId w:val="281"/>
  </w:num>
  <w:num w:numId="110">
    <w:abstractNumId w:val="535"/>
  </w:num>
  <w:num w:numId="111">
    <w:abstractNumId w:val="1881"/>
  </w:num>
  <w:num w:numId="112">
    <w:abstractNumId w:val="707"/>
  </w:num>
  <w:num w:numId="113">
    <w:abstractNumId w:val="1549"/>
  </w:num>
  <w:num w:numId="114">
    <w:abstractNumId w:val="1288"/>
  </w:num>
  <w:num w:numId="115">
    <w:abstractNumId w:val="1410"/>
  </w:num>
  <w:num w:numId="116">
    <w:abstractNumId w:val="943"/>
  </w:num>
  <w:num w:numId="117">
    <w:abstractNumId w:val="948"/>
  </w:num>
  <w:num w:numId="118">
    <w:abstractNumId w:val="1357"/>
  </w:num>
  <w:num w:numId="119">
    <w:abstractNumId w:val="203"/>
  </w:num>
  <w:num w:numId="120">
    <w:abstractNumId w:val="607"/>
  </w:num>
  <w:num w:numId="121">
    <w:abstractNumId w:val="504"/>
  </w:num>
  <w:num w:numId="122">
    <w:abstractNumId w:val="1856"/>
  </w:num>
  <w:num w:numId="123">
    <w:abstractNumId w:val="374"/>
  </w:num>
  <w:num w:numId="124">
    <w:abstractNumId w:val="1774"/>
  </w:num>
  <w:num w:numId="125">
    <w:abstractNumId w:val="1091"/>
  </w:num>
  <w:num w:numId="126">
    <w:abstractNumId w:val="1506"/>
  </w:num>
  <w:num w:numId="127">
    <w:abstractNumId w:val="598"/>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274"/>
  </w:num>
  <w:num w:numId="139">
    <w:abstractNumId w:val="1448"/>
  </w:num>
  <w:num w:numId="140">
    <w:abstractNumId w:val="352"/>
  </w:num>
  <w:num w:numId="141">
    <w:abstractNumId w:val="1810"/>
  </w:num>
  <w:num w:numId="142">
    <w:abstractNumId w:val="1168"/>
  </w:num>
  <w:num w:numId="143">
    <w:abstractNumId w:val="146"/>
  </w:num>
  <w:num w:numId="144">
    <w:abstractNumId w:val="1484"/>
  </w:num>
  <w:num w:numId="145">
    <w:abstractNumId w:val="1182"/>
  </w:num>
  <w:num w:numId="146">
    <w:abstractNumId w:val="443"/>
  </w:num>
  <w:num w:numId="147">
    <w:abstractNumId w:val="1656"/>
  </w:num>
  <w:num w:numId="148">
    <w:abstractNumId w:val="1298"/>
  </w:num>
  <w:num w:numId="149">
    <w:abstractNumId w:val="726"/>
  </w:num>
  <w:num w:numId="150">
    <w:abstractNumId w:val="1132"/>
  </w:num>
  <w:num w:numId="151">
    <w:abstractNumId w:val="735"/>
  </w:num>
  <w:num w:numId="152">
    <w:abstractNumId w:val="366"/>
  </w:num>
  <w:num w:numId="153">
    <w:abstractNumId w:val="213"/>
  </w:num>
  <w:num w:numId="154">
    <w:abstractNumId w:val="64"/>
  </w:num>
  <w:num w:numId="155">
    <w:abstractNumId w:val="1554"/>
  </w:num>
  <w:num w:numId="156">
    <w:abstractNumId w:val="1832"/>
  </w:num>
  <w:num w:numId="157">
    <w:abstractNumId w:val="693"/>
  </w:num>
  <w:num w:numId="158">
    <w:abstractNumId w:val="533"/>
  </w:num>
  <w:num w:numId="159">
    <w:abstractNumId w:val="369"/>
  </w:num>
  <w:num w:numId="160">
    <w:abstractNumId w:val="1362"/>
  </w:num>
  <w:num w:numId="161">
    <w:abstractNumId w:val="1596"/>
  </w:num>
  <w:num w:numId="162">
    <w:abstractNumId w:val="650"/>
  </w:num>
  <w:num w:numId="163">
    <w:abstractNumId w:val="1632"/>
  </w:num>
  <w:num w:numId="164">
    <w:abstractNumId w:val="1174"/>
  </w:num>
  <w:num w:numId="165">
    <w:abstractNumId w:val="1850"/>
  </w:num>
  <w:num w:numId="166">
    <w:abstractNumId w:val="1279"/>
  </w:num>
  <w:num w:numId="167">
    <w:abstractNumId w:val="1398"/>
  </w:num>
  <w:num w:numId="168">
    <w:abstractNumId w:val="1001"/>
  </w:num>
  <w:num w:numId="169">
    <w:abstractNumId w:val="20"/>
  </w:num>
  <w:num w:numId="170">
    <w:abstractNumId w:val="1811"/>
  </w:num>
  <w:num w:numId="171">
    <w:abstractNumId w:val="921"/>
  </w:num>
  <w:num w:numId="172">
    <w:abstractNumId w:val="288"/>
  </w:num>
  <w:num w:numId="173">
    <w:abstractNumId w:val="755"/>
  </w:num>
  <w:num w:numId="174">
    <w:abstractNumId w:val="698"/>
  </w:num>
  <w:num w:numId="175">
    <w:abstractNumId w:val="16"/>
  </w:num>
  <w:num w:numId="176">
    <w:abstractNumId w:val="828"/>
  </w:num>
  <w:num w:numId="177">
    <w:abstractNumId w:val="1004"/>
  </w:num>
  <w:num w:numId="178">
    <w:abstractNumId w:val="1524"/>
  </w:num>
  <w:num w:numId="179">
    <w:abstractNumId w:val="738"/>
  </w:num>
  <w:num w:numId="180">
    <w:abstractNumId w:val="1674"/>
  </w:num>
  <w:num w:numId="181">
    <w:abstractNumId w:val="1292"/>
  </w:num>
  <w:num w:numId="182">
    <w:abstractNumId w:val="864"/>
  </w:num>
  <w:num w:numId="183">
    <w:abstractNumId w:val="1629"/>
  </w:num>
  <w:num w:numId="184">
    <w:abstractNumId w:val="1384"/>
  </w:num>
  <w:num w:numId="185">
    <w:abstractNumId w:val="1733"/>
  </w:num>
  <w:num w:numId="186">
    <w:abstractNumId w:val="1545"/>
  </w:num>
  <w:num w:numId="187">
    <w:abstractNumId w:val="1513"/>
  </w:num>
  <w:num w:numId="188">
    <w:abstractNumId w:val="216"/>
  </w:num>
  <w:num w:numId="189">
    <w:abstractNumId w:val="551"/>
  </w:num>
  <w:num w:numId="190">
    <w:abstractNumId w:val="1730"/>
  </w:num>
  <w:num w:numId="191">
    <w:abstractNumId w:val="1594"/>
  </w:num>
  <w:num w:numId="192">
    <w:abstractNumId w:val="1058"/>
  </w:num>
  <w:num w:numId="193">
    <w:abstractNumId w:val="1263"/>
  </w:num>
  <w:num w:numId="194">
    <w:abstractNumId w:val="1687"/>
  </w:num>
  <w:num w:numId="195">
    <w:abstractNumId w:val="630"/>
  </w:num>
  <w:num w:numId="196">
    <w:abstractNumId w:val="681"/>
  </w:num>
  <w:num w:numId="197">
    <w:abstractNumId w:val="518"/>
  </w:num>
  <w:num w:numId="198">
    <w:abstractNumId w:val="1608"/>
  </w:num>
  <w:num w:numId="199">
    <w:abstractNumId w:val="1127"/>
  </w:num>
  <w:num w:numId="200">
    <w:abstractNumId w:val="797"/>
  </w:num>
  <w:num w:numId="201">
    <w:abstractNumId w:val="665"/>
  </w:num>
  <w:num w:numId="202">
    <w:abstractNumId w:val="1503"/>
  </w:num>
  <w:num w:numId="203">
    <w:abstractNumId w:val="599"/>
  </w:num>
  <w:num w:numId="204">
    <w:abstractNumId w:val="40"/>
  </w:num>
  <w:num w:numId="205">
    <w:abstractNumId w:val="1411"/>
  </w:num>
  <w:num w:numId="206">
    <w:abstractNumId w:val="722"/>
  </w:num>
  <w:num w:numId="207">
    <w:abstractNumId w:val="814"/>
  </w:num>
  <w:num w:numId="208">
    <w:abstractNumId w:val="1055"/>
  </w:num>
  <w:num w:numId="209">
    <w:abstractNumId w:val="1281"/>
  </w:num>
  <w:num w:numId="210">
    <w:abstractNumId w:val="1691"/>
  </w:num>
  <w:num w:numId="211">
    <w:abstractNumId w:val="105"/>
  </w:num>
  <w:num w:numId="212">
    <w:abstractNumId w:val="132"/>
  </w:num>
  <w:num w:numId="213">
    <w:abstractNumId w:val="1773"/>
  </w:num>
  <w:num w:numId="214">
    <w:abstractNumId w:val="474"/>
  </w:num>
  <w:num w:numId="215">
    <w:abstractNumId w:val="1130"/>
  </w:num>
  <w:num w:numId="216">
    <w:abstractNumId w:val="589"/>
  </w:num>
  <w:num w:numId="217">
    <w:abstractNumId w:val="1598"/>
  </w:num>
  <w:num w:numId="218">
    <w:abstractNumId w:val="201"/>
  </w:num>
  <w:num w:numId="219">
    <w:abstractNumId w:val="743"/>
  </w:num>
  <w:num w:numId="220">
    <w:abstractNumId w:val="1280"/>
  </w:num>
  <w:num w:numId="221">
    <w:abstractNumId w:val="94"/>
  </w:num>
  <w:num w:numId="222">
    <w:abstractNumId w:val="981"/>
  </w:num>
  <w:num w:numId="223">
    <w:abstractNumId w:val="995"/>
  </w:num>
  <w:num w:numId="224">
    <w:abstractNumId w:val="1902"/>
  </w:num>
  <w:num w:numId="225">
    <w:abstractNumId w:val="890"/>
  </w:num>
  <w:num w:numId="226">
    <w:abstractNumId w:val="1611"/>
  </w:num>
  <w:num w:numId="227">
    <w:abstractNumId w:val="1742"/>
  </w:num>
  <w:num w:numId="228">
    <w:abstractNumId w:val="351"/>
  </w:num>
  <w:num w:numId="229">
    <w:abstractNumId w:val="1236"/>
  </w:num>
  <w:num w:numId="230">
    <w:abstractNumId w:val="1688"/>
  </w:num>
  <w:num w:numId="231">
    <w:abstractNumId w:val="996"/>
  </w:num>
  <w:num w:numId="232">
    <w:abstractNumId w:val="1143"/>
  </w:num>
  <w:num w:numId="233">
    <w:abstractNumId w:val="80"/>
  </w:num>
  <w:num w:numId="234">
    <w:abstractNumId w:val="973"/>
  </w:num>
  <w:num w:numId="235">
    <w:abstractNumId w:val="632"/>
  </w:num>
  <w:num w:numId="236">
    <w:abstractNumId w:val="380"/>
  </w:num>
  <w:num w:numId="237">
    <w:abstractNumId w:val="993"/>
  </w:num>
  <w:num w:numId="238">
    <w:abstractNumId w:val="563"/>
  </w:num>
  <w:num w:numId="239">
    <w:abstractNumId w:val="640"/>
  </w:num>
  <w:num w:numId="240">
    <w:abstractNumId w:val="769"/>
  </w:num>
  <w:num w:numId="241">
    <w:abstractNumId w:val="1025"/>
  </w:num>
  <w:num w:numId="242">
    <w:abstractNumId w:val="1367"/>
  </w:num>
  <w:num w:numId="243">
    <w:abstractNumId w:val="428"/>
  </w:num>
  <w:num w:numId="244">
    <w:abstractNumId w:val="65"/>
  </w:num>
  <w:num w:numId="245">
    <w:abstractNumId w:val="1123"/>
  </w:num>
  <w:num w:numId="246">
    <w:abstractNumId w:val="810"/>
  </w:num>
  <w:num w:numId="247">
    <w:abstractNumId w:val="1529"/>
  </w:num>
  <w:num w:numId="248">
    <w:abstractNumId w:val="1692"/>
  </w:num>
  <w:num w:numId="249">
    <w:abstractNumId w:val="1113"/>
  </w:num>
  <w:num w:numId="250">
    <w:abstractNumId w:val="1158"/>
  </w:num>
  <w:num w:numId="251">
    <w:abstractNumId w:val="913"/>
  </w:num>
  <w:num w:numId="252">
    <w:abstractNumId w:val="1442"/>
  </w:num>
  <w:num w:numId="253">
    <w:abstractNumId w:val="1190"/>
  </w:num>
  <w:num w:numId="254">
    <w:abstractNumId w:val="865"/>
  </w:num>
  <w:num w:numId="255">
    <w:abstractNumId w:val="345"/>
  </w:num>
  <w:num w:numId="256">
    <w:abstractNumId w:val="1764"/>
  </w:num>
  <w:num w:numId="257">
    <w:abstractNumId w:val="1111"/>
  </w:num>
  <w:num w:numId="258">
    <w:abstractNumId w:val="74"/>
  </w:num>
  <w:num w:numId="259">
    <w:abstractNumId w:val="259"/>
  </w:num>
  <w:num w:numId="260">
    <w:abstractNumId w:val="38"/>
  </w:num>
  <w:num w:numId="261">
    <w:abstractNumId w:val="1565"/>
  </w:num>
  <w:num w:numId="262">
    <w:abstractNumId w:val="917"/>
  </w:num>
  <w:num w:numId="263">
    <w:abstractNumId w:val="1528"/>
  </w:num>
  <w:num w:numId="264">
    <w:abstractNumId w:val="27"/>
  </w:num>
  <w:num w:numId="265">
    <w:abstractNumId w:val="340"/>
  </w:num>
  <w:num w:numId="266">
    <w:abstractNumId w:val="1361"/>
  </w:num>
  <w:num w:numId="267">
    <w:abstractNumId w:val="1485"/>
  </w:num>
  <w:num w:numId="268">
    <w:abstractNumId w:val="19"/>
  </w:num>
  <w:num w:numId="269">
    <w:abstractNumId w:val="528"/>
  </w:num>
  <w:num w:numId="270">
    <w:abstractNumId w:val="479"/>
  </w:num>
  <w:num w:numId="271">
    <w:abstractNumId w:val="1370"/>
  </w:num>
  <w:num w:numId="272">
    <w:abstractNumId w:val="1239"/>
  </w:num>
  <w:num w:numId="273">
    <w:abstractNumId w:val="1862"/>
  </w:num>
  <w:num w:numId="274">
    <w:abstractNumId w:val="1328"/>
  </w:num>
  <w:num w:numId="275">
    <w:abstractNumId w:val="787"/>
  </w:num>
  <w:num w:numId="276">
    <w:abstractNumId w:val="1816"/>
  </w:num>
  <w:num w:numId="277">
    <w:abstractNumId w:val="36"/>
  </w:num>
  <w:num w:numId="278">
    <w:abstractNumId w:val="649"/>
  </w:num>
  <w:num w:numId="279">
    <w:abstractNumId w:val="1623"/>
  </w:num>
  <w:num w:numId="280">
    <w:abstractNumId w:val="332"/>
  </w:num>
  <w:num w:numId="281">
    <w:abstractNumId w:val="1664"/>
  </w:num>
  <w:num w:numId="282">
    <w:abstractNumId w:val="440"/>
  </w:num>
  <w:num w:numId="283">
    <w:abstractNumId w:val="260"/>
  </w:num>
  <w:num w:numId="284">
    <w:abstractNumId w:val="1224"/>
  </w:num>
  <w:num w:numId="285">
    <w:abstractNumId w:val="741"/>
  </w:num>
  <w:num w:numId="286">
    <w:abstractNumId w:val="1221"/>
  </w:num>
  <w:num w:numId="287">
    <w:abstractNumId w:val="1784"/>
  </w:num>
  <w:num w:numId="288">
    <w:abstractNumId w:val="176"/>
  </w:num>
  <w:num w:numId="289">
    <w:abstractNumId w:val="730"/>
  </w:num>
  <w:num w:numId="290">
    <w:abstractNumId w:val="1651"/>
  </w:num>
  <w:num w:numId="291">
    <w:abstractNumId w:val="1666"/>
  </w:num>
  <w:num w:numId="292">
    <w:abstractNumId w:val="1070"/>
  </w:num>
  <w:num w:numId="293">
    <w:abstractNumId w:val="986"/>
  </w:num>
  <w:num w:numId="294">
    <w:abstractNumId w:val="871"/>
  </w:num>
  <w:num w:numId="295">
    <w:abstractNumId w:val="246"/>
  </w:num>
  <w:num w:numId="296">
    <w:abstractNumId w:val="198"/>
  </w:num>
  <w:num w:numId="297">
    <w:abstractNumId w:val="1226"/>
  </w:num>
  <w:num w:numId="298">
    <w:abstractNumId w:val="309"/>
  </w:num>
  <w:num w:numId="299">
    <w:abstractNumId w:val="1655"/>
  </w:num>
  <w:num w:numId="300">
    <w:abstractNumId w:val="154"/>
  </w:num>
  <w:num w:numId="301">
    <w:abstractNumId w:val="831"/>
  </w:num>
  <w:num w:numId="302">
    <w:abstractNumId w:val="290"/>
  </w:num>
  <w:num w:numId="303">
    <w:abstractNumId w:val="371"/>
  </w:num>
  <w:num w:numId="304">
    <w:abstractNumId w:val="597"/>
  </w:num>
  <w:num w:numId="305">
    <w:abstractNumId w:val="1804"/>
  </w:num>
  <w:num w:numId="306">
    <w:abstractNumId w:val="1344"/>
  </w:num>
  <w:num w:numId="307">
    <w:abstractNumId w:val="788"/>
  </w:num>
  <w:num w:numId="308">
    <w:abstractNumId w:val="1831"/>
  </w:num>
  <w:num w:numId="309">
    <w:abstractNumId w:val="1845"/>
  </w:num>
  <w:num w:numId="310">
    <w:abstractNumId w:val="809"/>
  </w:num>
  <w:num w:numId="311">
    <w:abstractNumId w:val="857"/>
  </w:num>
  <w:num w:numId="312">
    <w:abstractNumId w:val="929"/>
  </w:num>
  <w:num w:numId="313">
    <w:abstractNumId w:val="1786"/>
  </w:num>
  <w:num w:numId="314">
    <w:abstractNumId w:val="329"/>
  </w:num>
  <w:num w:numId="315">
    <w:abstractNumId w:val="1146"/>
  </w:num>
  <w:num w:numId="316">
    <w:abstractNumId w:val="266"/>
  </w:num>
  <w:num w:numId="317">
    <w:abstractNumId w:val="1106"/>
  </w:num>
  <w:num w:numId="318">
    <w:abstractNumId w:val="1092"/>
  </w:num>
  <w:num w:numId="319">
    <w:abstractNumId w:val="1013"/>
  </w:num>
  <w:num w:numId="320">
    <w:abstractNumId w:val="1795"/>
  </w:num>
  <w:num w:numId="321">
    <w:abstractNumId w:val="1627"/>
  </w:num>
  <w:num w:numId="322">
    <w:abstractNumId w:val="510"/>
  </w:num>
  <w:num w:numId="323">
    <w:abstractNumId w:val="808"/>
  </w:num>
  <w:num w:numId="324">
    <w:abstractNumId w:val="548"/>
  </w:num>
  <w:num w:numId="325">
    <w:abstractNumId w:val="1424"/>
  </w:num>
  <w:num w:numId="326">
    <w:abstractNumId w:val="1090"/>
  </w:num>
  <w:num w:numId="327">
    <w:abstractNumId w:val="278"/>
  </w:num>
  <w:num w:numId="328">
    <w:abstractNumId w:val="389"/>
  </w:num>
  <w:num w:numId="329">
    <w:abstractNumId w:val="659"/>
  </w:num>
  <w:num w:numId="330">
    <w:abstractNumId w:val="531"/>
  </w:num>
  <w:num w:numId="331">
    <w:abstractNumId w:val="457"/>
  </w:num>
  <w:num w:numId="332">
    <w:abstractNumId w:val="57"/>
  </w:num>
  <w:num w:numId="333">
    <w:abstractNumId w:val="1625"/>
  </w:num>
  <w:num w:numId="334">
    <w:abstractNumId w:val="704"/>
  </w:num>
  <w:num w:numId="335">
    <w:abstractNumId w:val="1156"/>
  </w:num>
  <w:num w:numId="336">
    <w:abstractNumId w:val="1767"/>
  </w:num>
  <w:num w:numId="337">
    <w:abstractNumId w:val="376"/>
  </w:num>
  <w:num w:numId="338">
    <w:abstractNumId w:val="888"/>
  </w:num>
  <w:num w:numId="339">
    <w:abstractNumId w:val="1646"/>
  </w:num>
  <w:num w:numId="340">
    <w:abstractNumId w:val="192"/>
  </w:num>
  <w:num w:numId="341">
    <w:abstractNumId w:val="377"/>
  </w:num>
  <w:num w:numId="342">
    <w:abstractNumId w:val="586"/>
  </w:num>
  <w:num w:numId="343">
    <w:abstractNumId w:val="83"/>
  </w:num>
  <w:num w:numId="344">
    <w:abstractNumId w:val="521"/>
  </w:num>
  <w:num w:numId="345">
    <w:abstractNumId w:val="1079"/>
  </w:num>
  <w:num w:numId="346">
    <w:abstractNumId w:val="491"/>
  </w:num>
  <w:num w:numId="347">
    <w:abstractNumId w:val="171"/>
  </w:num>
  <w:num w:numId="348">
    <w:abstractNumId w:val="1276"/>
  </w:num>
  <w:num w:numId="349">
    <w:abstractNumId w:val="1590"/>
  </w:num>
  <w:num w:numId="350">
    <w:abstractNumId w:val="1400"/>
  </w:num>
  <w:num w:numId="351">
    <w:abstractNumId w:val="1082"/>
  </w:num>
  <w:num w:numId="352">
    <w:abstractNumId w:val="545"/>
  </w:num>
  <w:num w:numId="353">
    <w:abstractNumId w:val="1759"/>
  </w:num>
  <w:num w:numId="354">
    <w:abstractNumId w:val="1626"/>
  </w:num>
  <w:num w:numId="355">
    <w:abstractNumId w:val="590"/>
  </w:num>
  <w:num w:numId="356">
    <w:abstractNumId w:val="1285"/>
  </w:num>
  <w:num w:numId="357">
    <w:abstractNumId w:val="1766"/>
  </w:num>
  <w:num w:numId="358">
    <w:abstractNumId w:val="625"/>
  </w:num>
  <w:num w:numId="359">
    <w:abstractNumId w:val="764"/>
  </w:num>
  <w:num w:numId="360">
    <w:abstractNumId w:val="1069"/>
  </w:num>
  <w:num w:numId="361">
    <w:abstractNumId w:val="861"/>
  </w:num>
  <w:num w:numId="362">
    <w:abstractNumId w:val="1748"/>
  </w:num>
  <w:num w:numId="363">
    <w:abstractNumId w:val="384"/>
  </w:num>
  <w:num w:numId="364">
    <w:abstractNumId w:val="1548"/>
  </w:num>
  <w:num w:numId="365">
    <w:abstractNumId w:val="1538"/>
  </w:num>
  <w:num w:numId="366">
    <w:abstractNumId w:val="47"/>
  </w:num>
  <w:num w:numId="367">
    <w:abstractNumId w:val="1215"/>
  </w:num>
  <w:num w:numId="368">
    <w:abstractNumId w:val="639"/>
  </w:num>
  <w:num w:numId="369">
    <w:abstractNumId w:val="1659"/>
  </w:num>
  <w:num w:numId="370">
    <w:abstractNumId w:val="876"/>
  </w:num>
  <w:num w:numId="371">
    <w:abstractNumId w:val="1205"/>
  </w:num>
  <w:num w:numId="372">
    <w:abstractNumId w:val="980"/>
  </w:num>
  <w:num w:numId="373">
    <w:abstractNumId w:val="1488"/>
  </w:num>
  <w:num w:numId="374">
    <w:abstractNumId w:val="81"/>
  </w:num>
  <w:num w:numId="375">
    <w:abstractNumId w:val="1836"/>
  </w:num>
  <w:num w:numId="376">
    <w:abstractNumId w:val="165"/>
  </w:num>
  <w:num w:numId="377">
    <w:abstractNumId w:val="568"/>
  </w:num>
  <w:num w:numId="378">
    <w:abstractNumId w:val="1906"/>
  </w:num>
  <w:num w:numId="379">
    <w:abstractNumId w:val="1133"/>
  </w:num>
  <w:num w:numId="380">
    <w:abstractNumId w:val="1099"/>
  </w:num>
  <w:num w:numId="381">
    <w:abstractNumId w:val="473"/>
  </w:num>
  <w:num w:numId="382">
    <w:abstractNumId w:val="629"/>
  </w:num>
  <w:num w:numId="383">
    <w:abstractNumId w:val="774"/>
  </w:num>
  <w:num w:numId="384">
    <w:abstractNumId w:val="1438"/>
  </w:num>
  <w:num w:numId="385">
    <w:abstractNumId w:val="666"/>
  </w:num>
  <w:num w:numId="386">
    <w:abstractNumId w:val="540"/>
  </w:num>
  <w:num w:numId="387">
    <w:abstractNumId w:val="540"/>
    <w:lvlOverride w:ilvl="0"/>
    <w:lvlOverride w:ilvl="1"/>
    <w:lvlOverride w:ilvl="2"/>
    <w:lvlOverride w:ilvl="3"/>
    <w:lvlOverride w:ilvl="4"/>
    <w:lvlOverride w:ilvl="5"/>
    <w:lvlOverride w:ilvl="6"/>
    <w:lvlOverride w:ilvl="7"/>
    <w:lvlOverride w:ilvl="8"/>
  </w:num>
  <w:num w:numId="388">
    <w:abstractNumId w:val="467"/>
  </w:num>
  <w:num w:numId="389">
    <w:abstractNumId w:val="301"/>
  </w:num>
  <w:num w:numId="390">
    <w:abstractNumId w:val="675"/>
  </w:num>
  <w:num w:numId="391">
    <w:abstractNumId w:val="540"/>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1308"/>
  </w:num>
  <w:num w:numId="393">
    <w:abstractNumId w:val="319"/>
  </w:num>
  <w:num w:numId="394">
    <w:abstractNumId w:val="1673"/>
  </w:num>
  <w:num w:numId="395">
    <w:abstractNumId w:val="16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1673"/>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727"/>
  </w:num>
  <w:num w:numId="398">
    <w:abstractNumId w:val="1259"/>
  </w:num>
  <w:num w:numId="399">
    <w:abstractNumId w:val="23"/>
  </w:num>
  <w:num w:numId="400">
    <w:abstractNumId w:val="1252"/>
  </w:num>
  <w:num w:numId="401">
    <w:abstractNumId w:val="1563"/>
  </w:num>
  <w:num w:numId="402">
    <w:abstractNumId w:val="1837"/>
  </w:num>
  <w:num w:numId="403">
    <w:abstractNumId w:val="880"/>
  </w:num>
  <w:num w:numId="404">
    <w:abstractNumId w:val="432"/>
  </w:num>
  <w:num w:numId="405">
    <w:abstractNumId w:val="1747"/>
  </w:num>
  <w:num w:numId="406">
    <w:abstractNumId w:val="1241"/>
  </w:num>
  <w:num w:numId="407">
    <w:abstractNumId w:val="988"/>
  </w:num>
  <w:num w:numId="408">
    <w:abstractNumId w:val="1045"/>
  </w:num>
  <w:num w:numId="409">
    <w:abstractNumId w:val="1474"/>
  </w:num>
  <w:num w:numId="410">
    <w:abstractNumId w:val="1597"/>
  </w:num>
  <w:num w:numId="411">
    <w:abstractNumId w:val="1471"/>
  </w:num>
  <w:num w:numId="412">
    <w:abstractNumId w:val="403"/>
  </w:num>
  <w:num w:numId="413">
    <w:abstractNumId w:val="1324"/>
  </w:num>
  <w:num w:numId="414">
    <w:abstractNumId w:val="1798"/>
  </w:num>
  <w:num w:numId="415">
    <w:abstractNumId w:val="1882"/>
  </w:num>
  <w:num w:numId="416">
    <w:abstractNumId w:val="113"/>
  </w:num>
  <w:num w:numId="417">
    <w:abstractNumId w:val="143"/>
  </w:num>
  <w:num w:numId="418">
    <w:abstractNumId w:val="1531"/>
  </w:num>
  <w:num w:numId="419">
    <w:abstractNumId w:val="251"/>
  </w:num>
  <w:num w:numId="420">
    <w:abstractNumId w:val="1633"/>
  </w:num>
  <w:num w:numId="421">
    <w:abstractNumId w:val="411"/>
  </w:num>
  <w:num w:numId="422">
    <w:abstractNumId w:val="492"/>
  </w:num>
  <w:num w:numId="423">
    <w:abstractNumId w:val="1122"/>
  </w:num>
  <w:num w:numId="424">
    <w:abstractNumId w:val="1855"/>
  </w:num>
  <w:num w:numId="425">
    <w:abstractNumId w:val="619"/>
  </w:num>
  <w:num w:numId="426">
    <w:abstractNumId w:val="1336"/>
  </w:num>
  <w:num w:numId="427">
    <w:abstractNumId w:val="189"/>
  </w:num>
  <w:num w:numId="428">
    <w:abstractNumId w:val="919"/>
  </w:num>
  <w:num w:numId="429">
    <w:abstractNumId w:val="495"/>
  </w:num>
  <w:num w:numId="430">
    <w:abstractNumId w:val="49"/>
  </w:num>
  <w:num w:numId="431">
    <w:abstractNumId w:val="1024"/>
  </w:num>
  <w:num w:numId="432">
    <w:abstractNumId w:val="1510"/>
  </w:num>
  <w:num w:numId="433">
    <w:abstractNumId w:val="691"/>
  </w:num>
  <w:num w:numId="434">
    <w:abstractNumId w:val="379"/>
  </w:num>
  <w:num w:numId="435">
    <w:abstractNumId w:val="560"/>
  </w:num>
  <w:num w:numId="436">
    <w:abstractNumId w:val="826"/>
  </w:num>
  <w:num w:numId="437">
    <w:abstractNumId w:val="1899"/>
  </w:num>
  <w:num w:numId="438">
    <w:abstractNumId w:val="1879"/>
  </w:num>
  <w:num w:numId="439">
    <w:abstractNumId w:val="851"/>
  </w:num>
  <w:num w:numId="440">
    <w:abstractNumId w:val="1134"/>
  </w:num>
  <w:num w:numId="441">
    <w:abstractNumId w:val="265"/>
  </w:num>
  <w:num w:numId="442">
    <w:abstractNumId w:val="185"/>
  </w:num>
  <w:num w:numId="443">
    <w:abstractNumId w:val="168"/>
  </w:num>
  <w:num w:numId="444">
    <w:abstractNumId w:val="341"/>
  </w:num>
  <w:num w:numId="445">
    <w:abstractNumId w:val="1101"/>
  </w:num>
  <w:num w:numId="446">
    <w:abstractNumId w:val="1791"/>
  </w:num>
  <w:num w:numId="447">
    <w:abstractNumId w:val="793"/>
  </w:num>
  <w:num w:numId="448">
    <w:abstractNumId w:val="1835"/>
  </w:num>
  <w:num w:numId="449">
    <w:abstractNumId w:val="1815"/>
  </w:num>
  <w:num w:numId="450">
    <w:abstractNumId w:val="349"/>
  </w:num>
  <w:num w:numId="451">
    <w:abstractNumId w:val="847"/>
  </w:num>
  <w:num w:numId="452">
    <w:abstractNumId w:val="419"/>
  </w:num>
  <w:num w:numId="453">
    <w:abstractNumId w:val="724"/>
  </w:num>
  <w:num w:numId="454">
    <w:abstractNumId w:val="1081"/>
  </w:num>
  <w:num w:numId="455">
    <w:abstractNumId w:val="313"/>
  </w:num>
  <w:num w:numId="456">
    <w:abstractNumId w:val="1675"/>
  </w:num>
  <w:num w:numId="457">
    <w:abstractNumId w:val="761"/>
  </w:num>
  <w:num w:numId="458">
    <w:abstractNumId w:val="1154"/>
  </w:num>
  <w:num w:numId="459">
    <w:abstractNumId w:val="346"/>
  </w:num>
  <w:num w:numId="460">
    <w:abstractNumId w:val="1540"/>
  </w:num>
  <w:num w:numId="461">
    <w:abstractNumId w:val="1026"/>
  </w:num>
  <w:num w:numId="462">
    <w:abstractNumId w:val="240"/>
  </w:num>
  <w:num w:numId="463">
    <w:abstractNumId w:val="924"/>
  </w:num>
  <w:num w:numId="464">
    <w:abstractNumId w:val="188"/>
  </w:num>
  <w:num w:numId="465">
    <w:abstractNumId w:val="178"/>
  </w:num>
  <w:num w:numId="466">
    <w:abstractNumId w:val="287"/>
  </w:num>
  <w:num w:numId="467">
    <w:abstractNumId w:val="626"/>
  </w:num>
  <w:num w:numId="468">
    <w:abstractNumId w:val="1176"/>
  </w:num>
  <w:num w:numId="469">
    <w:abstractNumId w:val="1794"/>
  </w:num>
  <w:num w:numId="470">
    <w:abstractNumId w:val="235"/>
  </w:num>
  <w:num w:numId="471">
    <w:abstractNumId w:val="109"/>
  </w:num>
  <w:num w:numId="472">
    <w:abstractNumId w:val="858"/>
  </w:num>
  <w:num w:numId="473">
    <w:abstractNumId w:val="420"/>
  </w:num>
  <w:num w:numId="474">
    <w:abstractNumId w:val="752"/>
  </w:num>
  <w:num w:numId="475">
    <w:abstractNumId w:val="390"/>
  </w:num>
  <w:num w:numId="476">
    <w:abstractNumId w:val="1068"/>
  </w:num>
  <w:num w:numId="477">
    <w:abstractNumId w:val="1695"/>
  </w:num>
  <w:num w:numId="478">
    <w:abstractNumId w:val="402"/>
  </w:num>
  <w:num w:numId="479">
    <w:abstractNumId w:val="742"/>
  </w:num>
  <w:num w:numId="480">
    <w:abstractNumId w:val="1208"/>
  </w:num>
  <w:num w:numId="481">
    <w:abstractNumId w:val="643"/>
  </w:num>
  <w:num w:numId="482">
    <w:abstractNumId w:val="1477"/>
  </w:num>
  <w:num w:numId="483">
    <w:abstractNumId w:val="849"/>
  </w:num>
  <w:num w:numId="484">
    <w:abstractNumId w:val="1763"/>
  </w:num>
  <w:num w:numId="485">
    <w:abstractNumId w:val="1261"/>
  </w:num>
  <w:num w:numId="486">
    <w:abstractNumId w:val="970"/>
  </w:num>
  <w:num w:numId="487">
    <w:abstractNumId w:val="1445"/>
  </w:num>
  <w:num w:numId="488">
    <w:abstractNumId w:val="50"/>
  </w:num>
  <w:num w:numId="489">
    <w:abstractNumId w:val="801"/>
  </w:num>
  <w:num w:numId="490">
    <w:abstractNumId w:val="364"/>
  </w:num>
  <w:num w:numId="491">
    <w:abstractNumId w:val="1547"/>
  </w:num>
  <w:num w:numId="492">
    <w:abstractNumId w:val="1391"/>
  </w:num>
  <w:num w:numId="493">
    <w:abstractNumId w:val="991"/>
  </w:num>
  <w:num w:numId="494">
    <w:abstractNumId w:val="306"/>
  </w:num>
  <w:num w:numId="495">
    <w:abstractNumId w:val="93"/>
  </w:num>
  <w:num w:numId="496">
    <w:abstractNumId w:val="1022"/>
  </w:num>
  <w:num w:numId="497">
    <w:abstractNumId w:val="1887"/>
  </w:num>
  <w:num w:numId="498">
    <w:abstractNumId w:val="408"/>
  </w:num>
  <w:num w:numId="499">
    <w:abstractNumId w:val="1541"/>
  </w:num>
  <w:num w:numId="500">
    <w:abstractNumId w:val="1383"/>
  </w:num>
  <w:num w:numId="501">
    <w:abstractNumId w:val="1702"/>
  </w:num>
  <w:num w:numId="502">
    <w:abstractNumId w:val="1169"/>
  </w:num>
  <w:num w:numId="503">
    <w:abstractNumId w:val="844"/>
  </w:num>
  <w:num w:numId="504">
    <w:abstractNumId w:val="1697"/>
  </w:num>
  <w:num w:numId="505">
    <w:abstractNumId w:val="1475"/>
  </w:num>
  <w:num w:numId="506">
    <w:abstractNumId w:val="1420"/>
  </w:num>
  <w:num w:numId="507">
    <w:abstractNumId w:val="642"/>
  </w:num>
  <w:num w:numId="508">
    <w:abstractNumId w:val="151"/>
  </w:num>
  <w:num w:numId="509">
    <w:abstractNumId w:val="503"/>
  </w:num>
  <w:num w:numId="510">
    <w:abstractNumId w:val="1408"/>
  </w:num>
  <w:num w:numId="511">
    <w:abstractNumId w:val="1136"/>
  </w:num>
  <w:num w:numId="512">
    <w:abstractNumId w:val="1684"/>
  </w:num>
  <w:num w:numId="513">
    <w:abstractNumId w:val="63"/>
  </w:num>
  <w:num w:numId="514">
    <w:abstractNumId w:val="541"/>
  </w:num>
  <w:num w:numId="515">
    <w:abstractNumId w:val="412"/>
  </w:num>
  <w:num w:numId="516">
    <w:abstractNumId w:val="159"/>
  </w:num>
  <w:num w:numId="517">
    <w:abstractNumId w:val="1244"/>
  </w:num>
  <w:num w:numId="518">
    <w:abstractNumId w:val="493"/>
  </w:num>
  <w:num w:numId="519">
    <w:abstractNumId w:val="1740"/>
  </w:num>
  <w:num w:numId="520">
    <w:abstractNumId w:val="514"/>
  </w:num>
  <w:num w:numId="521">
    <w:abstractNumId w:val="1701"/>
  </w:num>
  <w:num w:numId="522">
    <w:abstractNumId w:val="79"/>
  </w:num>
  <w:num w:numId="523">
    <w:abstractNumId w:val="1459"/>
  </w:num>
  <w:num w:numId="524">
    <w:abstractNumId w:val="1155"/>
  </w:num>
  <w:num w:numId="525">
    <w:abstractNumId w:val="1534"/>
  </w:num>
  <w:num w:numId="526">
    <w:abstractNumId w:val="702"/>
  </w:num>
  <w:num w:numId="527">
    <w:abstractNumId w:val="1617"/>
  </w:num>
  <w:num w:numId="528">
    <w:abstractNumId w:val="520"/>
  </w:num>
  <w:num w:numId="529">
    <w:abstractNumId w:val="1725"/>
  </w:num>
  <w:num w:numId="530">
    <w:abstractNumId w:val="543"/>
  </w:num>
  <w:num w:numId="531">
    <w:abstractNumId w:val="469"/>
  </w:num>
  <w:num w:numId="532">
    <w:abstractNumId w:val="392"/>
  </w:num>
  <w:num w:numId="533">
    <w:abstractNumId w:val="634"/>
  </w:num>
  <w:num w:numId="534">
    <w:abstractNumId w:val="18"/>
  </w:num>
  <w:num w:numId="535">
    <w:abstractNumId w:val="825"/>
  </w:num>
  <w:num w:numId="536">
    <w:abstractNumId w:val="1668"/>
  </w:num>
  <w:num w:numId="537">
    <w:abstractNumId w:val="1233"/>
  </w:num>
  <w:num w:numId="538">
    <w:abstractNumId w:val="1460"/>
  </w:num>
  <w:num w:numId="539">
    <w:abstractNumId w:val="29"/>
  </w:num>
  <w:num w:numId="540">
    <w:abstractNumId w:val="1218"/>
  </w:num>
  <w:num w:numId="541">
    <w:abstractNumId w:val="1419"/>
  </w:num>
  <w:num w:numId="542">
    <w:abstractNumId w:val="1561"/>
  </w:num>
  <w:num w:numId="543">
    <w:abstractNumId w:val="17"/>
  </w:num>
  <w:num w:numId="544">
    <w:abstractNumId w:val="689"/>
  </w:num>
  <w:num w:numId="545">
    <w:abstractNumId w:val="150"/>
  </w:num>
  <w:num w:numId="546">
    <w:abstractNumId w:val="289"/>
  </w:num>
  <w:num w:numId="547">
    <w:abstractNumId w:val="468"/>
  </w:num>
  <w:num w:numId="548">
    <w:abstractNumId w:val="1402"/>
  </w:num>
  <w:num w:numId="549">
    <w:abstractNumId w:val="445"/>
  </w:num>
  <w:num w:numId="550">
    <w:abstractNumId w:val="207"/>
  </w:num>
  <w:num w:numId="551">
    <w:abstractNumId w:val="915"/>
  </w:num>
  <w:num w:numId="552">
    <w:abstractNumId w:val="1852"/>
  </w:num>
  <w:num w:numId="553">
    <w:abstractNumId w:val="1266"/>
  </w:num>
  <w:num w:numId="554">
    <w:abstractNumId w:val="70"/>
  </w:num>
  <w:num w:numId="555">
    <w:abstractNumId w:val="1637"/>
  </w:num>
  <w:num w:numId="556">
    <w:abstractNumId w:val="714"/>
  </w:num>
  <w:num w:numId="557">
    <w:abstractNumId w:val="1480"/>
  </w:num>
  <w:num w:numId="558">
    <w:abstractNumId w:val="1760"/>
  </w:num>
  <w:num w:numId="559">
    <w:abstractNumId w:val="1034"/>
  </w:num>
  <w:num w:numId="560">
    <w:abstractNumId w:val="1931"/>
  </w:num>
  <w:num w:numId="561">
    <w:abstractNumId w:val="593"/>
  </w:num>
  <w:num w:numId="562">
    <w:abstractNumId w:val="446"/>
  </w:num>
  <w:num w:numId="563">
    <w:abstractNumId w:val="1641"/>
  </w:num>
  <w:num w:numId="564">
    <w:abstractNumId w:val="1080"/>
  </w:num>
  <w:num w:numId="565">
    <w:abstractNumId w:val="1728"/>
  </w:num>
  <w:num w:numId="566">
    <w:abstractNumId w:val="692"/>
  </w:num>
  <w:num w:numId="567">
    <w:abstractNumId w:val="111"/>
  </w:num>
  <w:num w:numId="568">
    <w:abstractNumId w:val="1078"/>
  </w:num>
  <w:num w:numId="569">
    <w:abstractNumId w:val="875"/>
  </w:num>
  <w:num w:numId="570">
    <w:abstractNumId w:val="1418"/>
  </w:num>
  <w:num w:numId="571">
    <w:abstractNumId w:val="1680"/>
  </w:num>
  <w:num w:numId="572">
    <w:abstractNumId w:val="1360"/>
  </w:num>
  <w:num w:numId="573">
    <w:abstractNumId w:val="1789"/>
  </w:num>
  <w:num w:numId="574">
    <w:abstractNumId w:val="1469"/>
  </w:num>
  <w:num w:numId="575">
    <w:abstractNumId w:val="945"/>
  </w:num>
  <w:num w:numId="576">
    <w:abstractNumId w:val="335"/>
  </w:num>
  <w:num w:numId="577">
    <w:abstractNumId w:val="1512"/>
  </w:num>
  <w:num w:numId="578">
    <w:abstractNumId w:val="237"/>
  </w:num>
  <w:num w:numId="579">
    <w:abstractNumId w:val="1752"/>
  </w:num>
  <w:num w:numId="580">
    <w:abstractNumId w:val="594"/>
  </w:num>
  <w:num w:numId="581">
    <w:abstractNumId w:val="487"/>
  </w:num>
  <w:num w:numId="582">
    <w:abstractNumId w:val="438"/>
  </w:num>
  <w:num w:numId="583">
    <w:abstractNumId w:val="1271"/>
  </w:num>
  <w:num w:numId="584">
    <w:abstractNumId w:val="481"/>
  </w:num>
  <w:num w:numId="585">
    <w:abstractNumId w:val="1648"/>
  </w:num>
  <w:num w:numId="586">
    <w:abstractNumId w:val="1052"/>
  </w:num>
  <w:num w:numId="587">
    <w:abstractNumId w:val="466"/>
  </w:num>
  <w:num w:numId="588">
    <w:abstractNumId w:val="136"/>
  </w:num>
  <w:num w:numId="589">
    <w:abstractNumId w:val="926"/>
  </w:num>
  <w:num w:numId="590">
    <w:abstractNumId w:val="256"/>
  </w:num>
  <w:num w:numId="591">
    <w:abstractNumId w:val="368"/>
  </w:num>
  <w:num w:numId="592">
    <w:abstractNumId w:val="1533"/>
  </w:num>
  <w:num w:numId="593">
    <w:abstractNumId w:val="1631"/>
  </w:num>
  <w:num w:numId="594">
    <w:abstractNumId w:val="1930"/>
  </w:num>
  <w:num w:numId="595">
    <w:abstractNumId w:val="1304"/>
  </w:num>
  <w:num w:numId="596">
    <w:abstractNumId w:val="1096"/>
  </w:num>
  <w:num w:numId="597">
    <w:abstractNumId w:val="1403"/>
  </w:num>
  <w:num w:numId="598">
    <w:abstractNumId w:val="1039"/>
  </w:num>
  <w:num w:numId="599">
    <w:abstractNumId w:val="1828"/>
  </w:num>
  <w:num w:numId="600">
    <w:abstractNumId w:val="792"/>
  </w:num>
  <w:num w:numId="601">
    <w:abstractNumId w:val="1782"/>
  </w:num>
  <w:num w:numId="602">
    <w:abstractNumId w:val="957"/>
  </w:num>
  <w:num w:numId="603">
    <w:abstractNumId w:val="1704"/>
  </w:num>
  <w:num w:numId="604">
    <w:abstractNumId w:val="1657"/>
  </w:num>
  <w:num w:numId="605">
    <w:abstractNumId w:val="1299"/>
  </w:num>
  <w:num w:numId="606">
    <w:abstractNumId w:val="1071"/>
  </w:num>
  <w:num w:numId="607">
    <w:abstractNumId w:val="1160"/>
  </w:num>
  <w:num w:numId="608">
    <w:abstractNumId w:val="1745"/>
  </w:num>
  <w:num w:numId="609">
    <w:abstractNumId w:val="658"/>
  </w:num>
  <w:num w:numId="610">
    <w:abstractNumId w:val="218"/>
  </w:num>
  <w:num w:numId="611">
    <w:abstractNumId w:val="262"/>
  </w:num>
  <w:num w:numId="612">
    <w:abstractNumId w:val="285"/>
  </w:num>
  <w:num w:numId="613">
    <w:abstractNumId w:val="1468"/>
  </w:num>
  <w:num w:numId="614">
    <w:abstractNumId w:val="559"/>
  </w:num>
  <w:num w:numId="615">
    <w:abstractNumId w:val="173"/>
  </w:num>
  <w:num w:numId="616">
    <w:abstractNumId w:val="475"/>
  </w:num>
  <w:num w:numId="617">
    <w:abstractNumId w:val="1898"/>
  </w:num>
  <w:num w:numId="618">
    <w:abstractNumId w:val="1785"/>
  </w:num>
  <w:num w:numId="619">
    <w:abstractNumId w:val="1706"/>
  </w:num>
  <w:num w:numId="620">
    <w:abstractNumId w:val="1908"/>
  </w:num>
  <w:num w:numId="621">
    <w:abstractNumId w:val="315"/>
  </w:num>
  <w:num w:numId="622">
    <w:abstractNumId w:val="1137"/>
  </w:num>
  <w:num w:numId="623">
    <w:abstractNumId w:val="422"/>
  </w:num>
  <w:num w:numId="624">
    <w:abstractNumId w:val="1913"/>
  </w:num>
  <w:num w:numId="625">
    <w:abstractNumId w:val="1386"/>
  </w:num>
  <w:num w:numId="626">
    <w:abstractNumId w:val="631"/>
  </w:num>
  <w:num w:numId="627">
    <w:abstractNumId w:val="717"/>
  </w:num>
  <w:num w:numId="628">
    <w:abstractNumId w:val="608"/>
  </w:num>
  <w:num w:numId="629">
    <w:abstractNumId w:val="602"/>
  </w:num>
  <w:num w:numId="630">
    <w:abstractNumId w:val="1900"/>
  </w:num>
  <w:num w:numId="631">
    <w:abstractNumId w:val="1054"/>
  </w:num>
  <w:num w:numId="632">
    <w:abstractNumId w:val="1796"/>
  </w:num>
  <w:num w:numId="633">
    <w:abstractNumId w:val="1526"/>
  </w:num>
  <w:num w:numId="634">
    <w:abstractNumId w:val="15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1751"/>
  </w:num>
  <w:num w:numId="636">
    <w:abstractNumId w:val="191"/>
  </w:num>
  <w:num w:numId="637">
    <w:abstractNumId w:val="1761"/>
  </w:num>
  <w:num w:numId="638">
    <w:abstractNumId w:val="1272"/>
  </w:num>
  <w:num w:numId="639">
    <w:abstractNumId w:val="1717"/>
  </w:num>
  <w:num w:numId="640">
    <w:abstractNumId w:val="1717"/>
    <w:lvlOverride w:ilvl="0"/>
    <w:lvlOverride w:ilvl="1"/>
    <w:lvlOverride w:ilvl="2"/>
    <w:lvlOverride w:ilvl="3"/>
    <w:lvlOverride w:ilvl="4"/>
    <w:lvlOverride w:ilvl="5"/>
    <w:lvlOverride w:ilvl="6"/>
    <w:lvlOverride w:ilvl="7"/>
    <w:lvlOverride w:ilvl="8"/>
  </w:num>
  <w:num w:numId="641">
    <w:abstractNumId w:val="997"/>
  </w:num>
  <w:num w:numId="642">
    <w:abstractNumId w:val="765"/>
  </w:num>
  <w:num w:numId="643">
    <w:abstractNumId w:val="1803"/>
  </w:num>
  <w:num w:numId="644">
    <w:abstractNumId w:val="633"/>
  </w:num>
  <w:num w:numId="645">
    <w:abstractNumId w:val="1582"/>
  </w:num>
  <w:num w:numId="646">
    <w:abstractNumId w:val="515"/>
  </w:num>
  <w:num w:numId="647">
    <w:abstractNumId w:val="1088"/>
  </w:num>
  <w:num w:numId="648">
    <w:abstractNumId w:val="869"/>
  </w:num>
  <w:num w:numId="649">
    <w:abstractNumId w:val="1237"/>
  </w:num>
  <w:num w:numId="650">
    <w:abstractNumId w:val="205"/>
  </w:num>
  <w:num w:numId="651">
    <w:abstractNumId w:val="465"/>
  </w:num>
  <w:num w:numId="652">
    <w:abstractNumId w:val="591"/>
  </w:num>
  <w:num w:numId="653">
    <w:abstractNumId w:val="1736"/>
  </w:num>
  <w:num w:numId="654">
    <w:abstractNumId w:val="478"/>
  </w:num>
  <w:num w:numId="655">
    <w:abstractNumId w:val="1618"/>
  </w:num>
  <w:num w:numId="656">
    <w:abstractNumId w:val="622"/>
  </w:num>
  <w:num w:numId="657">
    <w:abstractNumId w:val="542"/>
  </w:num>
  <w:num w:numId="658">
    <w:abstractNumId w:val="1889"/>
  </w:num>
  <w:num w:numId="659">
    <w:abstractNumId w:val="756"/>
  </w:num>
  <w:num w:numId="660">
    <w:abstractNumId w:val="1355"/>
  </w:num>
  <w:num w:numId="661">
    <w:abstractNumId w:val="436"/>
  </w:num>
  <w:num w:numId="662">
    <w:abstractNumId w:val="1307"/>
  </w:num>
  <w:num w:numId="663">
    <w:abstractNumId w:val="1392"/>
  </w:num>
  <w:num w:numId="664">
    <w:abstractNumId w:val="126"/>
  </w:num>
  <w:num w:numId="665">
    <w:abstractNumId w:val="1917"/>
  </w:num>
  <w:num w:numId="666">
    <w:abstractNumId w:val="933"/>
  </w:num>
  <w:num w:numId="667">
    <w:abstractNumId w:val="1527"/>
  </w:num>
  <w:num w:numId="668">
    <w:abstractNumId w:val="1354"/>
  </w:num>
  <w:num w:numId="669">
    <w:abstractNumId w:val="897"/>
  </w:num>
  <w:num w:numId="670">
    <w:abstractNumId w:val="638"/>
  </w:num>
  <w:num w:numId="671">
    <w:abstractNumId w:val="1903"/>
  </w:num>
  <w:num w:numId="672">
    <w:abstractNumId w:val="172"/>
  </w:num>
  <w:num w:numId="673">
    <w:abstractNumId w:val="1918"/>
  </w:num>
  <w:num w:numId="674">
    <w:abstractNumId w:val="55"/>
  </w:num>
  <w:num w:numId="675">
    <w:abstractNumId w:val="615"/>
  </w:num>
  <w:num w:numId="676">
    <w:abstractNumId w:val="705"/>
  </w:num>
  <w:num w:numId="677">
    <w:abstractNumId w:val="914"/>
  </w:num>
  <w:num w:numId="678">
    <w:abstractNumId w:val="1743"/>
  </w:num>
  <w:num w:numId="679">
    <w:abstractNumId w:val="477"/>
  </w:num>
  <w:num w:numId="680">
    <w:abstractNumId w:val="1440"/>
  </w:num>
  <w:num w:numId="681">
    <w:abstractNumId w:val="1520"/>
  </w:num>
  <w:num w:numId="682">
    <w:abstractNumId w:val="77"/>
  </w:num>
  <w:num w:numId="683">
    <w:abstractNumId w:val="502"/>
  </w:num>
  <w:num w:numId="684">
    <w:abstractNumId w:val="1029"/>
  </w:num>
  <w:num w:numId="685">
    <w:abstractNumId w:val="1454"/>
  </w:num>
  <w:num w:numId="686">
    <w:abstractNumId w:val="1181"/>
  </w:num>
  <w:num w:numId="687">
    <w:abstractNumId w:val="1682"/>
  </w:num>
  <w:num w:numId="688">
    <w:abstractNumId w:val="1049"/>
  </w:num>
  <w:num w:numId="689">
    <w:abstractNumId w:val="672"/>
  </w:num>
  <w:num w:numId="690">
    <w:abstractNumId w:val="1149"/>
  </w:num>
  <w:num w:numId="691">
    <w:abstractNumId w:val="1185"/>
  </w:num>
  <w:num w:numId="692">
    <w:abstractNumId w:val="415"/>
  </w:num>
  <w:num w:numId="693">
    <w:abstractNumId w:val="1612"/>
  </w:num>
  <w:num w:numId="694">
    <w:abstractNumId w:val="1011"/>
  </w:num>
  <w:num w:numId="695">
    <w:abstractNumId w:val="459"/>
  </w:num>
  <w:num w:numId="696">
    <w:abstractNumId w:val="482"/>
  </w:num>
  <w:num w:numId="697">
    <w:abstractNumId w:val="32"/>
  </w:num>
  <w:num w:numId="698">
    <w:abstractNumId w:val="1614"/>
  </w:num>
  <w:num w:numId="699">
    <w:abstractNumId w:val="1296"/>
  </w:num>
  <w:num w:numId="700">
    <w:abstractNumId w:val="1505"/>
  </w:num>
  <w:num w:numId="701">
    <w:abstractNumId w:val="674"/>
  </w:num>
  <w:num w:numId="702">
    <w:abstractNumId w:val="903"/>
  </w:num>
  <w:num w:numId="703">
    <w:abstractNumId w:val="1750"/>
  </w:num>
  <w:num w:numId="704">
    <w:abstractNumId w:val="1840"/>
  </w:num>
  <w:num w:numId="705">
    <w:abstractNumId w:val="1470"/>
  </w:num>
  <w:num w:numId="706">
    <w:abstractNumId w:val="78"/>
  </w:num>
  <w:num w:numId="707">
    <w:abstractNumId w:val="358"/>
  </w:num>
  <w:num w:numId="708">
    <w:abstractNumId w:val="1047"/>
  </w:num>
  <w:num w:numId="709">
    <w:abstractNumId w:val="455"/>
  </w:num>
  <w:num w:numId="710">
    <w:abstractNumId w:val="54"/>
  </w:num>
  <w:num w:numId="711">
    <w:abstractNumId w:val="789"/>
  </w:num>
  <w:num w:numId="712">
    <w:abstractNumId w:val="1807"/>
  </w:num>
  <w:num w:numId="713">
    <w:abstractNumId w:val="223"/>
  </w:num>
  <w:num w:numId="714">
    <w:abstractNumId w:val="1008"/>
  </w:num>
  <w:num w:numId="715">
    <w:abstractNumId w:val="577"/>
  </w:num>
  <w:num w:numId="716">
    <w:abstractNumId w:val="932"/>
  </w:num>
  <w:num w:numId="717">
    <w:abstractNumId w:val="663"/>
  </w:num>
  <w:num w:numId="718">
    <w:abstractNumId w:val="1642"/>
  </w:num>
  <w:num w:numId="719">
    <w:abstractNumId w:val="859"/>
  </w:num>
  <w:num w:numId="720">
    <w:abstractNumId w:val="100"/>
  </w:num>
  <w:num w:numId="721">
    <w:abstractNumId w:val="144"/>
  </w:num>
  <w:num w:numId="722">
    <w:abstractNumId w:val="1645"/>
  </w:num>
  <w:num w:numId="723">
    <w:abstractNumId w:val="1100"/>
  </w:num>
  <w:num w:numId="724">
    <w:abstractNumId w:val="1551"/>
  </w:num>
  <w:num w:numId="725">
    <w:abstractNumId w:val="953"/>
  </w:num>
  <w:num w:numId="726">
    <w:abstractNumId w:val="1907"/>
  </w:num>
  <w:num w:numId="727">
    <w:abstractNumId w:val="115"/>
  </w:num>
  <w:num w:numId="728">
    <w:abstractNumId w:val="1920"/>
  </w:num>
  <w:num w:numId="729">
    <w:abstractNumId w:val="1234"/>
  </w:num>
  <w:num w:numId="730">
    <w:abstractNumId w:val="953"/>
    <w:lvlOverride w:ilvl="0">
      <w:startOverride w:val="1"/>
    </w:lvlOverride>
  </w:num>
  <w:num w:numId="731">
    <w:abstractNumId w:val="827"/>
  </w:num>
  <w:num w:numId="732">
    <w:abstractNumId w:val="425"/>
  </w:num>
  <w:num w:numId="733">
    <w:abstractNumId w:val="837"/>
  </w:num>
  <w:num w:numId="734">
    <w:abstractNumId w:val="1140"/>
  </w:num>
  <w:num w:numId="735">
    <w:abstractNumId w:val="907"/>
  </w:num>
  <w:num w:numId="736">
    <w:abstractNumId w:val="1173"/>
  </w:num>
  <w:num w:numId="737">
    <w:abstractNumId w:val="130"/>
  </w:num>
  <w:num w:numId="738">
    <w:abstractNumId w:val="1721"/>
  </w:num>
  <w:num w:numId="739">
    <w:abstractNumId w:val="961"/>
  </w:num>
  <w:num w:numId="740">
    <w:abstractNumId w:val="1630"/>
  </w:num>
  <w:num w:numId="741">
    <w:abstractNumId w:val="757"/>
  </w:num>
  <w:num w:numId="742">
    <w:abstractNumId w:val="375"/>
  </w:num>
  <w:num w:numId="743">
    <w:abstractNumId w:val="1015"/>
  </w:num>
  <w:num w:numId="744">
    <w:abstractNumId w:val="1212"/>
  </w:num>
  <w:num w:numId="745">
    <w:abstractNumId w:val="202"/>
  </w:num>
  <w:num w:numId="746">
    <w:abstractNumId w:val="153"/>
  </w:num>
  <w:num w:numId="747">
    <w:abstractNumId w:val="164"/>
  </w:num>
  <w:num w:numId="748">
    <w:abstractNumId w:val="229"/>
  </w:num>
  <w:num w:numId="749">
    <w:abstractNumId w:val="95"/>
  </w:num>
  <w:num w:numId="750">
    <w:abstractNumId w:val="1294"/>
  </w:num>
  <w:num w:numId="751">
    <w:abstractNumId w:val="1073"/>
  </w:num>
  <w:num w:numId="752">
    <w:abstractNumId w:val="501"/>
  </w:num>
  <w:num w:numId="753">
    <w:abstractNumId w:val="1868"/>
  </w:num>
  <w:num w:numId="754">
    <w:abstractNumId w:val="28"/>
  </w:num>
  <w:num w:numId="755">
    <w:abstractNumId w:val="28"/>
    <w:lvlOverride w:ilvl="0">
      <w:lvl w:ilvl="0">
        <w:start w:val="2"/>
        <w:numFmt w:val="decimal"/>
        <w:lvlText w:val="%1)"/>
        <w:legacy w:legacy="1" w:legacySpace="0" w:legacyIndent="360"/>
        <w:lvlJc w:val="left"/>
        <w:pPr>
          <w:ind w:left="360" w:hanging="360"/>
        </w:pPr>
      </w:lvl>
    </w:lvlOverride>
  </w:num>
  <w:num w:numId="756">
    <w:abstractNumId w:val="11"/>
    <w:lvlOverride w:ilvl="0">
      <w:lvl w:ilvl="0">
        <w:numFmt w:val="bullet"/>
        <w:lvlText w:val="-"/>
        <w:legacy w:legacy="1" w:legacySpace="0" w:legacyIndent="360"/>
        <w:lvlJc w:val="left"/>
        <w:pPr>
          <w:ind w:left="360" w:hanging="360"/>
        </w:pPr>
      </w:lvl>
    </w:lvlOverride>
  </w:num>
  <w:num w:numId="757">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58">
    <w:abstractNumId w:val="11"/>
    <w:lvlOverride w:ilvl="0">
      <w:lvl w:ilvl="0">
        <w:start w:val="1"/>
        <w:numFmt w:val="bullet"/>
        <w:lvlText w:val=""/>
        <w:legacy w:legacy="1" w:legacySpace="0" w:legacyIndent="283"/>
        <w:lvlJc w:val="left"/>
        <w:pPr>
          <w:ind w:left="283" w:hanging="283"/>
        </w:pPr>
        <w:rPr>
          <w:rFonts w:ascii="Symbol" w:hAnsi="Symbol" w:hint="default"/>
        </w:rPr>
      </w:lvl>
    </w:lvlOverride>
  </w:num>
  <w:num w:numId="759">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60">
    <w:abstractNumId w:val="11"/>
    <w:lvlOverride w:ilvl="0">
      <w:lvl w:ilvl="0">
        <w:start w:val="1"/>
        <w:numFmt w:val="bullet"/>
        <w:lvlText w:val=""/>
        <w:legacy w:legacy="1" w:legacySpace="0" w:legacyIndent="360"/>
        <w:lvlJc w:val="left"/>
        <w:pPr>
          <w:ind w:left="360" w:hanging="360"/>
        </w:pPr>
        <w:rPr>
          <w:rFonts w:ascii="Wingdings" w:hAnsi="Wingdings" w:hint="default"/>
        </w:rPr>
      </w:lvl>
    </w:lvlOverride>
  </w:num>
  <w:num w:numId="761">
    <w:abstractNumId w:val="1624"/>
  </w:num>
  <w:num w:numId="762">
    <w:abstractNumId w:val="1624"/>
    <w:lvlOverride w:ilvl="0">
      <w:lvl w:ilvl="0">
        <w:start w:val="2"/>
        <w:numFmt w:val="decimal"/>
        <w:lvlText w:val="%1)"/>
        <w:legacy w:legacy="1" w:legacySpace="0" w:legacyIndent="360"/>
        <w:lvlJc w:val="left"/>
        <w:pPr>
          <w:ind w:left="360" w:hanging="360"/>
        </w:pPr>
      </w:lvl>
    </w:lvlOverride>
  </w:num>
  <w:num w:numId="763">
    <w:abstractNumId w:val="125"/>
  </w:num>
  <w:num w:numId="764">
    <w:abstractNumId w:val="1712"/>
  </w:num>
  <w:num w:numId="765">
    <w:abstractNumId w:val="1465"/>
  </w:num>
  <w:num w:numId="766">
    <w:abstractNumId w:val="1792"/>
  </w:num>
  <w:num w:numId="767">
    <w:abstractNumId w:val="549"/>
  </w:num>
  <w:num w:numId="768">
    <w:abstractNumId w:val="1310"/>
  </w:num>
  <w:num w:numId="769">
    <w:abstractNumId w:val="1523"/>
  </w:num>
  <w:num w:numId="770">
    <w:abstractNumId w:val="1369"/>
  </w:num>
  <w:num w:numId="771">
    <w:abstractNumId w:val="832"/>
  </w:num>
  <w:num w:numId="772">
    <w:abstractNumId w:val="884"/>
  </w:num>
  <w:num w:numId="773">
    <w:abstractNumId w:val="175"/>
  </w:num>
  <w:num w:numId="774">
    <w:abstractNumId w:val="1802"/>
  </w:num>
  <w:num w:numId="775">
    <w:abstractNumId w:val="1572"/>
  </w:num>
  <w:num w:numId="776">
    <w:abstractNumId w:val="1606"/>
  </w:num>
  <w:num w:numId="777">
    <w:abstractNumId w:val="1494"/>
  </w:num>
  <w:num w:numId="778">
    <w:abstractNumId w:val="480"/>
  </w:num>
  <w:num w:numId="779">
    <w:abstractNumId w:val="799"/>
  </w:num>
  <w:num w:numId="780">
    <w:abstractNumId w:val="1576"/>
  </w:num>
  <w:num w:numId="781">
    <w:abstractNumId w:val="1694"/>
  </w:num>
  <w:num w:numId="782">
    <w:abstractNumId w:val="529"/>
  </w:num>
  <w:num w:numId="783">
    <w:abstractNumId w:val="499"/>
  </w:num>
  <w:num w:numId="784">
    <w:abstractNumId w:val="1515"/>
  </w:num>
  <w:num w:numId="785">
    <w:abstractNumId w:val="486"/>
  </w:num>
  <w:num w:numId="786">
    <w:abstractNumId w:val="1277"/>
  </w:num>
  <w:num w:numId="787">
    <w:abstractNumId w:val="490"/>
  </w:num>
  <w:num w:numId="788">
    <w:abstractNumId w:val="1834"/>
  </w:num>
  <w:num w:numId="789">
    <w:abstractNumId w:val="902"/>
  </w:num>
  <w:num w:numId="790">
    <w:abstractNumId w:val="686"/>
  </w:num>
  <w:num w:numId="791">
    <w:abstractNumId w:val="956"/>
  </w:num>
  <w:num w:numId="792">
    <w:abstractNumId w:val="952"/>
  </w:num>
  <w:num w:numId="793">
    <w:abstractNumId w:val="1087"/>
  </w:num>
  <w:num w:numId="794">
    <w:abstractNumId w:val="908"/>
  </w:num>
  <w:num w:numId="795">
    <w:abstractNumId w:val="409"/>
  </w:num>
  <w:num w:numId="796">
    <w:abstractNumId w:val="983"/>
  </w:num>
  <w:num w:numId="797">
    <w:abstractNumId w:val="1356"/>
  </w:num>
  <w:num w:numId="798">
    <w:abstractNumId w:val="1107"/>
  </w:num>
  <w:num w:numId="799">
    <w:abstractNumId w:val="644"/>
  </w:num>
  <w:num w:numId="800">
    <w:abstractNumId w:val="1227"/>
  </w:num>
  <w:num w:numId="801">
    <w:abstractNumId w:val="1755"/>
  </w:num>
  <w:num w:numId="802">
    <w:abstractNumId w:val="1385"/>
  </w:num>
  <w:num w:numId="803">
    <w:abstractNumId w:val="1605"/>
  </w:num>
  <w:num w:numId="804">
    <w:abstractNumId w:val="1207"/>
  </w:num>
  <w:num w:numId="805">
    <w:abstractNumId w:val="524"/>
  </w:num>
  <w:num w:numId="806">
    <w:abstractNumId w:val="485"/>
  </w:num>
  <w:num w:numId="807">
    <w:abstractNumId w:val="662"/>
  </w:num>
  <w:num w:numId="808">
    <w:abstractNumId w:val="781"/>
  </w:num>
  <w:num w:numId="809">
    <w:abstractNumId w:val="243"/>
  </w:num>
  <w:num w:numId="810">
    <w:abstractNumId w:val="386"/>
  </w:num>
  <w:num w:numId="811">
    <w:abstractNumId w:val="1206"/>
  </w:num>
  <w:num w:numId="812">
    <w:abstractNumId w:val="1338"/>
  </w:num>
  <w:num w:numId="813">
    <w:abstractNumId w:val="855"/>
  </w:num>
  <w:num w:numId="814">
    <w:abstractNumId w:val="1319"/>
  </w:num>
  <w:num w:numId="815">
    <w:abstractNumId w:val="815"/>
  </w:num>
  <w:num w:numId="816">
    <w:abstractNumId w:val="526"/>
  </w:num>
  <w:num w:numId="817">
    <w:abstractNumId w:val="676"/>
  </w:num>
  <w:num w:numId="818">
    <w:abstractNumId w:val="291"/>
  </w:num>
  <w:num w:numId="819">
    <w:abstractNumId w:val="954"/>
  </w:num>
  <w:num w:numId="820">
    <w:abstractNumId w:val="1010"/>
  </w:num>
  <w:num w:numId="821">
    <w:abstractNumId w:val="1451"/>
  </w:num>
  <w:num w:numId="822">
    <w:abstractNumId w:val="293"/>
  </w:num>
  <w:num w:numId="823">
    <w:abstractNumId w:val="1343"/>
  </w:num>
  <w:num w:numId="824">
    <w:abstractNumId w:val="1833"/>
  </w:num>
  <w:num w:numId="825">
    <w:abstractNumId w:val="1616"/>
  </w:num>
  <w:num w:numId="826">
    <w:abstractNumId w:val="1447"/>
  </w:num>
  <w:num w:numId="827">
    <w:abstractNumId w:val="895"/>
  </w:num>
  <w:num w:numId="828">
    <w:abstractNumId w:val="1085"/>
  </w:num>
  <w:num w:numId="829">
    <w:abstractNumId w:val="617"/>
  </w:num>
  <w:num w:numId="830">
    <w:abstractNumId w:val="1016"/>
  </w:num>
  <w:num w:numId="831">
    <w:abstractNumId w:val="678"/>
  </w:num>
  <w:num w:numId="832">
    <w:abstractNumId w:val="1249"/>
  </w:num>
  <w:num w:numId="833">
    <w:abstractNumId w:val="1152"/>
  </w:num>
  <w:num w:numId="834">
    <w:abstractNumId w:val="823"/>
  </w:num>
  <w:num w:numId="835">
    <w:abstractNumId w:val="1685"/>
  </w:num>
  <w:num w:numId="836">
    <w:abstractNumId w:val="1312"/>
  </w:num>
  <w:num w:numId="837">
    <w:abstractNumId w:val="1719"/>
  </w:num>
  <w:num w:numId="838">
    <w:abstractNumId w:val="1909"/>
  </w:num>
  <w:num w:numId="839">
    <w:abstractNumId w:val="1500"/>
  </w:num>
  <w:num w:numId="840">
    <w:abstractNumId w:val="516"/>
  </w:num>
  <w:num w:numId="841">
    <w:abstractNumId w:val="367"/>
  </w:num>
  <w:num w:numId="842">
    <w:abstractNumId w:val="1749"/>
  </w:num>
  <w:num w:numId="843">
    <w:abstractNumId w:val="1331"/>
  </w:num>
  <w:num w:numId="844">
    <w:abstractNumId w:val="778"/>
  </w:num>
  <w:num w:numId="845">
    <w:abstractNumId w:val="1620"/>
  </w:num>
  <w:num w:numId="846">
    <w:abstractNumId w:val="66"/>
  </w:num>
  <w:num w:numId="847">
    <w:abstractNumId w:val="754"/>
  </w:num>
  <w:num w:numId="848">
    <w:abstractNumId w:val="1320"/>
  </w:num>
  <w:num w:numId="849">
    <w:abstractNumId w:val="1153"/>
  </w:num>
  <w:num w:numId="850">
    <w:abstractNumId w:val="725"/>
  </w:num>
  <w:num w:numId="851">
    <w:abstractNumId w:val="1086"/>
  </w:num>
  <w:num w:numId="852">
    <w:abstractNumId w:val="900"/>
  </w:num>
  <w:num w:numId="853">
    <w:abstractNumId w:val="337"/>
  </w:num>
  <w:num w:numId="854">
    <w:abstractNumId w:val="879"/>
  </w:num>
  <w:num w:numId="855">
    <w:abstractNumId w:val="1322"/>
  </w:num>
  <w:num w:numId="856">
    <w:abstractNumId w:val="42"/>
  </w:num>
  <w:num w:numId="857">
    <w:abstractNumId w:val="624"/>
  </w:num>
  <w:num w:numId="858">
    <w:abstractNumId w:val="214"/>
  </w:num>
  <w:num w:numId="859">
    <w:abstractNumId w:val="302"/>
  </w:num>
  <w:num w:numId="860">
    <w:abstractNumId w:val="1870"/>
  </w:num>
  <w:num w:numId="861">
    <w:abstractNumId w:val="1352"/>
  </w:num>
  <w:num w:numId="862">
    <w:abstractNumId w:val="553"/>
  </w:num>
  <w:num w:numId="863">
    <w:abstractNumId w:val="1089"/>
  </w:num>
  <w:num w:numId="864">
    <w:abstractNumId w:val="1387"/>
  </w:num>
  <w:num w:numId="865">
    <w:abstractNumId w:val="1388"/>
  </w:num>
  <w:num w:numId="866">
    <w:abstractNumId w:val="1542"/>
  </w:num>
  <w:num w:numId="867">
    <w:abstractNumId w:val="1778"/>
  </w:num>
  <w:num w:numId="868">
    <w:abstractNumId w:val="1847"/>
  </w:num>
  <w:num w:numId="869">
    <w:abstractNumId w:val="1337"/>
  </w:num>
  <w:num w:numId="870">
    <w:abstractNumId w:val="1753"/>
  </w:num>
  <w:num w:numId="871">
    <w:abstractNumId w:val="233"/>
  </w:num>
  <w:num w:numId="872">
    <w:abstractNumId w:val="938"/>
  </w:num>
  <w:num w:numId="873">
    <w:abstractNumId w:val="576"/>
  </w:num>
  <w:num w:numId="874">
    <w:abstractNumId w:val="1426"/>
  </w:num>
  <w:num w:numId="875">
    <w:abstractNumId w:val="1667"/>
  </w:num>
  <w:num w:numId="876">
    <w:abstractNumId w:val="710"/>
  </w:num>
  <w:num w:numId="877">
    <w:abstractNumId w:val="1650"/>
  </w:num>
  <w:num w:numId="878">
    <w:abstractNumId w:val="1186"/>
  </w:num>
  <w:num w:numId="879">
    <w:abstractNumId w:val="381"/>
  </w:num>
  <w:num w:numId="880">
    <w:abstractNumId w:val="637"/>
  </w:num>
  <w:num w:numId="881">
    <w:abstractNumId w:val="1382"/>
  </w:num>
  <w:num w:numId="882">
    <w:abstractNumId w:val="51"/>
  </w:num>
  <w:num w:numId="883">
    <w:abstractNumId w:val="22"/>
  </w:num>
  <w:num w:numId="884">
    <w:abstractNumId w:val="850"/>
  </w:num>
  <w:num w:numId="885">
    <w:abstractNumId w:val="1097"/>
  </w:num>
  <w:num w:numId="886">
    <w:abstractNumId w:val="24"/>
  </w:num>
  <w:num w:numId="887">
    <w:abstractNumId w:val="1658"/>
  </w:num>
  <w:num w:numId="888">
    <w:abstractNumId w:val="1607"/>
  </w:num>
  <w:num w:numId="889">
    <w:abstractNumId w:val="1238"/>
  </w:num>
  <w:num w:numId="890">
    <w:abstractNumId w:val="628"/>
  </w:num>
  <w:num w:numId="891">
    <w:abstractNumId w:val="162"/>
  </w:num>
  <w:num w:numId="892">
    <w:abstractNumId w:val="1431"/>
  </w:num>
  <w:num w:numId="893">
    <w:abstractNumId w:val="1115"/>
  </w:num>
  <w:num w:numId="894">
    <w:abstractNumId w:val="1109"/>
  </w:num>
  <w:num w:numId="895">
    <w:abstractNumId w:val="511"/>
  </w:num>
  <w:num w:numId="896">
    <w:abstractNumId w:val="1339"/>
  </w:num>
  <w:num w:numId="897">
    <w:abstractNumId w:val="37"/>
  </w:num>
  <w:num w:numId="898">
    <w:abstractNumId w:val="1161"/>
  </w:num>
  <w:num w:numId="899">
    <w:abstractNumId w:val="641"/>
  </w:num>
  <w:num w:numId="900">
    <w:abstractNumId w:val="1584"/>
  </w:num>
  <w:num w:numId="901">
    <w:abstractNumId w:val="1269"/>
  </w:num>
  <w:num w:numId="902">
    <w:abstractNumId w:val="272"/>
  </w:num>
  <w:num w:numId="903">
    <w:abstractNumId w:val="824"/>
  </w:num>
  <w:num w:numId="904">
    <w:abstractNumId w:val="1829"/>
  </w:num>
  <w:num w:numId="905">
    <w:abstractNumId w:val="969"/>
  </w:num>
  <w:num w:numId="906">
    <w:abstractNumId w:val="1147"/>
  </w:num>
  <w:num w:numId="907">
    <w:abstractNumId w:val="248"/>
  </w:num>
  <w:num w:numId="908">
    <w:abstractNumId w:val="605"/>
  </w:num>
  <w:num w:numId="909">
    <w:abstractNumId w:val="1295"/>
  </w:num>
  <w:num w:numId="910">
    <w:abstractNumId w:val="1867"/>
  </w:num>
  <w:num w:numId="911">
    <w:abstractNumId w:val="43"/>
  </w:num>
  <w:num w:numId="912">
    <w:abstractNumId w:val="1363"/>
  </w:num>
  <w:num w:numId="913">
    <w:abstractNumId w:val="1405"/>
  </w:num>
  <w:num w:numId="914">
    <w:abstractNumId w:val="935"/>
  </w:num>
  <w:num w:numId="915">
    <w:abstractNumId w:val="716"/>
  </w:num>
  <w:num w:numId="916">
    <w:abstractNumId w:val="975"/>
  </w:num>
  <w:num w:numId="917">
    <w:abstractNumId w:val="387"/>
  </w:num>
  <w:num w:numId="918">
    <w:abstractNumId w:val="1707"/>
  </w:num>
  <w:num w:numId="919">
    <w:abstractNumId w:val="1164"/>
  </w:num>
  <w:num w:numId="920">
    <w:abstractNumId w:val="258"/>
  </w:num>
  <w:num w:numId="921">
    <w:abstractNumId w:val="12"/>
  </w:num>
  <w:num w:numId="922">
    <w:abstractNumId w:val="483"/>
  </w:num>
  <w:num w:numId="923">
    <w:abstractNumId w:val="1286"/>
  </w:num>
  <w:num w:numId="924">
    <w:abstractNumId w:val="1739"/>
  </w:num>
  <w:num w:numId="925">
    <w:abstractNumId w:val="1915"/>
  </w:num>
  <w:num w:numId="926">
    <w:abstractNumId w:val="731"/>
  </w:num>
  <w:num w:numId="927">
    <w:abstractNumId w:val="1027"/>
  </w:num>
  <w:num w:numId="928">
    <w:abstractNumId w:val="941"/>
  </w:num>
  <w:num w:numId="929">
    <w:abstractNumId w:val="946"/>
  </w:num>
  <w:num w:numId="930">
    <w:abstractNumId w:val="899"/>
  </w:num>
  <w:num w:numId="931">
    <w:abstractNumId w:val="1129"/>
  </w:num>
  <w:num w:numId="932">
    <w:abstractNumId w:val="759"/>
  </w:num>
  <w:num w:numId="933">
    <w:abstractNumId w:val="740"/>
  </w:num>
  <w:num w:numId="934">
    <w:abstractNumId w:val="1463"/>
  </w:num>
  <w:num w:numId="935">
    <w:abstractNumId w:val="1381"/>
  </w:num>
  <w:num w:numId="936">
    <w:abstractNumId w:val="247"/>
  </w:num>
  <w:num w:numId="937">
    <w:abstractNumId w:val="1504"/>
  </w:num>
  <w:num w:numId="938">
    <w:abstractNumId w:val="238"/>
  </w:num>
  <w:num w:numId="939">
    <w:abstractNumId w:val="11"/>
    <w:lvlOverride w:ilvl="0">
      <w:lvl w:ilvl="0">
        <w:numFmt w:val="bullet"/>
        <w:lvlText w:val=""/>
        <w:legacy w:legacy="1" w:legacySpace="0" w:legacyIndent="360"/>
        <w:lvlJc w:val="left"/>
        <w:rPr>
          <w:rFonts w:ascii="Symbol" w:hAnsi="Symbol" w:cs="Symbol" w:hint="default"/>
        </w:rPr>
      </w:lvl>
    </w:lvlOverride>
  </w:num>
  <w:num w:numId="940">
    <w:abstractNumId w:val="1860"/>
  </w:num>
  <w:num w:numId="941">
    <w:abstractNumId w:val="405"/>
  </w:num>
  <w:num w:numId="942">
    <w:abstractNumId w:val="264"/>
  </w:num>
  <w:num w:numId="943">
    <w:abstractNumId w:val="1552"/>
  </w:num>
  <w:num w:numId="944">
    <w:abstractNumId w:val="523"/>
  </w:num>
  <w:num w:numId="945">
    <w:abstractNumId w:val="1283"/>
  </w:num>
  <w:num w:numId="946">
    <w:abstractNumId w:val="157"/>
  </w:num>
  <w:num w:numId="947">
    <w:abstractNumId w:val="88"/>
  </w:num>
  <w:num w:numId="948">
    <w:abstractNumId w:val="852"/>
  </w:num>
  <w:num w:numId="949">
    <w:abstractNumId w:val="1901"/>
  </w:num>
  <w:num w:numId="950">
    <w:abstractNumId w:val="127"/>
  </w:num>
  <w:num w:numId="951">
    <w:abstractNumId w:val="200"/>
    <w:lvlOverride w:ilvl="0">
      <w:startOverride w:val="1"/>
    </w:lvlOverride>
  </w:num>
  <w:num w:numId="952">
    <w:abstractNumId w:val="1838"/>
  </w:num>
  <w:num w:numId="953">
    <w:abstractNumId w:val="1217"/>
  </w:num>
  <w:num w:numId="954">
    <w:abstractNumId w:val="353"/>
  </w:num>
  <w:num w:numId="955">
    <w:abstractNumId w:val="11"/>
    <w:lvlOverride w:ilvl="0">
      <w:lvl w:ilvl="0">
        <w:numFmt w:val="bullet"/>
        <w:lvlText w:val=""/>
        <w:legacy w:legacy="1" w:legacySpace="0" w:legacyIndent="360"/>
        <w:lvlJc w:val="left"/>
        <w:rPr>
          <w:rFonts w:ascii="Symbol" w:hAnsi="Symbol" w:hint="default"/>
        </w:rPr>
      </w:lvl>
    </w:lvlOverride>
  </w:num>
  <w:num w:numId="956">
    <w:abstractNumId w:val="1323"/>
  </w:num>
  <w:num w:numId="957">
    <w:abstractNumId w:val="718"/>
  </w:num>
  <w:num w:numId="958">
    <w:abstractNumId w:val="1375"/>
  </w:num>
  <w:num w:numId="959">
    <w:abstractNumId w:val="67"/>
  </w:num>
  <w:num w:numId="960">
    <w:abstractNumId w:val="1035"/>
  </w:num>
  <w:num w:numId="961">
    <w:abstractNumId w:val="71"/>
  </w:num>
  <w:num w:numId="962">
    <w:abstractNumId w:val="965"/>
  </w:num>
  <w:num w:numId="963">
    <w:abstractNumId w:val="1593"/>
  </w:num>
  <w:num w:numId="964">
    <w:abstractNumId w:val="978"/>
  </w:num>
  <w:num w:numId="965">
    <w:abstractNumId w:val="968"/>
  </w:num>
  <w:num w:numId="966">
    <w:abstractNumId w:val="343"/>
  </w:num>
  <w:num w:numId="967">
    <w:abstractNumId w:val="1511"/>
  </w:num>
  <w:num w:numId="968">
    <w:abstractNumId w:val="1483"/>
  </w:num>
  <w:num w:numId="969">
    <w:abstractNumId w:val="985"/>
  </w:num>
  <w:num w:numId="970">
    <w:abstractNumId w:val="25"/>
  </w:num>
  <w:num w:numId="971">
    <w:abstractNumId w:val="1108"/>
  </w:num>
  <w:num w:numId="972">
    <w:abstractNumId w:val="1021"/>
  </w:num>
  <w:num w:numId="973">
    <w:abstractNumId w:val="1002"/>
  </w:num>
  <w:num w:numId="974">
    <w:abstractNumId w:val="454"/>
  </w:num>
  <w:num w:numId="975">
    <w:abstractNumId w:val="383"/>
  </w:num>
  <w:num w:numId="976">
    <w:abstractNumId w:val="1284"/>
  </w:num>
  <w:num w:numId="977">
    <w:abstractNumId w:val="391"/>
  </w:num>
  <w:num w:numId="978">
    <w:abstractNumId w:val="703"/>
  </w:num>
  <w:num w:numId="979">
    <w:abstractNumId w:val="211"/>
  </w:num>
  <w:num w:numId="980">
    <w:abstractNumId w:val="669"/>
  </w:num>
  <w:num w:numId="981">
    <w:abstractNumId w:val="1247"/>
  </w:num>
  <w:num w:numId="982">
    <w:abstractNumId w:val="1709"/>
  </w:num>
  <w:num w:numId="983">
    <w:abstractNumId w:val="1441"/>
  </w:num>
  <w:num w:numId="984">
    <w:abstractNumId w:val="1544"/>
  </w:num>
  <w:num w:numId="985">
    <w:abstractNumId w:val="129"/>
  </w:num>
  <w:num w:numId="986">
    <w:abstractNumId w:val="404"/>
  </w:num>
  <w:num w:numId="987">
    <w:abstractNumId w:val="1821"/>
  </w:num>
  <w:num w:numId="988">
    <w:abstractNumId w:val="1256"/>
  </w:num>
  <w:num w:numId="989">
    <w:abstractNumId w:val="1327"/>
  </w:num>
  <w:num w:numId="990">
    <w:abstractNumId w:val="1599"/>
  </w:num>
  <w:num w:numId="991">
    <w:abstractNumId w:val="715"/>
  </w:num>
  <w:num w:numId="992">
    <w:abstractNumId w:val="557"/>
  </w:num>
  <w:num w:numId="993">
    <w:abstractNumId w:val="706"/>
  </w:num>
  <w:num w:numId="994">
    <w:abstractNumId w:val="603"/>
  </w:num>
  <w:num w:numId="995">
    <w:abstractNumId w:val="472"/>
  </w:num>
  <w:num w:numId="996">
    <w:abstractNumId w:val="1672"/>
  </w:num>
  <w:num w:numId="997">
    <w:abstractNumId w:val="41"/>
  </w:num>
  <w:num w:numId="998">
    <w:abstractNumId w:val="877"/>
  </w:num>
  <w:num w:numId="999">
    <w:abstractNumId w:val="155"/>
  </w:num>
  <w:num w:numId="1000">
    <w:abstractNumId w:val="145"/>
  </w:num>
  <w:num w:numId="1001">
    <w:abstractNumId w:val="744"/>
  </w:num>
  <w:num w:numId="1002">
    <w:abstractNumId w:val="1878"/>
  </w:num>
  <w:num w:numId="1003">
    <w:abstractNumId w:val="834"/>
  </w:num>
  <w:num w:numId="1004">
    <w:abstractNumId w:val="1578"/>
  </w:num>
  <w:num w:numId="1005">
    <w:abstractNumId w:val="1696"/>
  </w:num>
  <w:num w:numId="1006">
    <w:abstractNumId w:val="393"/>
  </w:num>
  <w:num w:numId="1007">
    <w:abstractNumId w:val="1278"/>
  </w:num>
  <w:num w:numId="1008">
    <w:abstractNumId w:val="791"/>
  </w:num>
  <w:num w:numId="1009">
    <w:abstractNumId w:val="1686"/>
  </w:num>
  <w:num w:numId="1010">
    <w:abstractNumId w:val="711"/>
  </w:num>
  <w:num w:numId="1011">
    <w:abstractNumId w:val="1622"/>
  </w:num>
  <w:num w:numId="1012">
    <w:abstractNumId w:val="1602"/>
  </w:num>
  <w:num w:numId="1013">
    <w:abstractNumId w:val="1757"/>
  </w:num>
  <w:num w:numId="1014">
    <w:abstractNumId w:val="805"/>
  </w:num>
  <w:num w:numId="1015">
    <w:abstractNumId w:val="44"/>
  </w:num>
  <w:num w:numId="1016">
    <w:abstractNumId w:val="1162"/>
  </w:num>
  <w:num w:numId="1017">
    <w:abstractNumId w:val="667"/>
  </w:num>
  <w:num w:numId="1018">
    <w:abstractNumId w:val="1253"/>
  </w:num>
  <w:num w:numId="1019">
    <w:abstractNumId w:val="1793"/>
  </w:num>
  <w:num w:numId="1020">
    <w:abstractNumId w:val="569"/>
  </w:num>
  <w:num w:numId="1021">
    <w:abstractNumId w:val="1376"/>
  </w:num>
  <w:num w:numId="1022">
    <w:abstractNumId w:val="1493"/>
  </w:num>
  <w:num w:numId="1023">
    <w:abstractNumId w:val="1300"/>
  </w:num>
  <w:num w:numId="1024">
    <w:abstractNumId w:val="382"/>
  </w:num>
  <w:num w:numId="1025">
    <w:abstractNumId w:val="1043"/>
  </w:num>
  <w:num w:numId="1026">
    <w:abstractNumId w:val="1864"/>
  </w:num>
  <w:num w:numId="1027">
    <w:abstractNumId w:val="1644"/>
  </w:num>
  <w:num w:numId="1028">
    <w:abstractNumId w:val="484"/>
  </w:num>
  <w:num w:numId="1029">
    <w:abstractNumId w:val="753"/>
  </w:num>
  <w:num w:numId="1030">
    <w:abstractNumId w:val="910"/>
  </w:num>
  <w:num w:numId="1031">
    <w:abstractNumId w:val="721"/>
  </w:num>
  <w:num w:numId="1032">
    <w:abstractNumId w:val="777"/>
  </w:num>
  <w:num w:numId="1033">
    <w:abstractNumId w:val="1262"/>
  </w:num>
  <w:num w:numId="1034">
    <w:abstractNumId w:val="1245"/>
  </w:num>
  <w:num w:numId="1035">
    <w:abstractNumId w:val="342"/>
  </w:num>
  <w:num w:numId="1036">
    <w:abstractNumId w:val="327"/>
  </w:num>
  <w:num w:numId="1037">
    <w:abstractNumId w:val="567"/>
  </w:num>
  <w:num w:numId="1038">
    <w:abstractNumId w:val="1573"/>
  </w:num>
  <w:num w:numId="1039">
    <w:abstractNumId w:val="1897"/>
  </w:num>
  <w:num w:numId="1040">
    <w:abstractNumId w:val="318"/>
  </w:num>
  <w:num w:numId="1041">
    <w:abstractNumId w:val="931"/>
  </w:num>
  <w:num w:numId="1042">
    <w:abstractNumId w:val="1567"/>
  </w:num>
  <w:num w:numId="1043">
    <w:abstractNumId w:val="400"/>
  </w:num>
  <w:num w:numId="1044">
    <w:abstractNumId w:val="429"/>
  </w:num>
  <w:num w:numId="1045">
    <w:abstractNumId w:val="103"/>
  </w:num>
  <w:num w:numId="1046">
    <w:abstractNumId w:val="1478"/>
  </w:num>
  <w:num w:numId="1047">
    <w:abstractNumId w:val="163"/>
  </w:num>
  <w:num w:numId="1048">
    <w:abstractNumId w:val="751"/>
  </w:num>
  <w:num w:numId="1049">
    <w:abstractNumId w:val="1539"/>
  </w:num>
  <w:num w:numId="1050">
    <w:abstractNumId w:val="911"/>
  </w:num>
  <w:num w:numId="1051">
    <w:abstractNumId w:val="812"/>
  </w:num>
  <w:num w:numId="1052">
    <w:abstractNumId w:val="712"/>
  </w:num>
  <w:num w:numId="1053">
    <w:abstractNumId w:val="1800"/>
  </w:num>
  <w:num w:numId="1054">
    <w:abstractNumId w:val="1732"/>
  </w:num>
  <w:num w:numId="1055">
    <w:abstractNumId w:val="1738"/>
  </w:num>
  <w:num w:numId="1056">
    <w:abstractNumId w:val="452"/>
  </w:num>
  <w:num w:numId="1057">
    <w:abstractNumId w:val="372"/>
  </w:num>
  <w:num w:numId="1058">
    <w:abstractNumId w:val="217"/>
  </w:num>
  <w:num w:numId="1059">
    <w:abstractNumId w:val="575"/>
  </w:num>
  <w:num w:numId="1060">
    <w:abstractNumId w:val="1689"/>
  </w:num>
  <w:num w:numId="1061">
    <w:abstractNumId w:val="1729"/>
  </w:num>
  <w:num w:numId="1062">
    <w:abstractNumId w:val="713"/>
  </w:num>
  <w:num w:numId="1063">
    <w:abstractNumId w:val="580"/>
  </w:num>
  <w:num w:numId="1064">
    <w:abstractNumId w:val="1600"/>
  </w:num>
  <w:num w:numId="1065">
    <w:abstractNumId w:val="494"/>
  </w:num>
  <w:num w:numId="1066">
    <w:abstractNumId w:val="1404"/>
  </w:num>
  <w:num w:numId="1067">
    <w:abstractNumId w:val="536"/>
  </w:num>
  <w:num w:numId="1068">
    <w:abstractNumId w:val="362"/>
  </w:num>
  <w:num w:numId="1069">
    <w:abstractNumId w:val="1490"/>
  </w:num>
  <w:num w:numId="1070">
    <w:abstractNumId w:val="1905"/>
  </w:num>
  <w:num w:numId="1071">
    <w:abstractNumId w:val="1006"/>
  </w:num>
  <w:num w:numId="1072">
    <w:abstractNumId w:val="1200"/>
  </w:num>
  <w:num w:numId="1073">
    <w:abstractNumId w:val="1191"/>
  </w:num>
  <w:num w:numId="1074">
    <w:abstractNumId w:val="395"/>
  </w:num>
  <w:num w:numId="1075">
    <w:abstractNumId w:val="1771"/>
  </w:num>
  <w:num w:numId="1076">
    <w:abstractNumId w:val="232"/>
  </w:num>
  <w:num w:numId="1077">
    <w:abstractNumId w:val="886"/>
  </w:num>
  <w:num w:numId="1078">
    <w:abstractNumId w:val="1758"/>
  </w:num>
  <w:num w:numId="1079">
    <w:abstractNumId w:val="1379"/>
  </w:num>
  <w:num w:numId="1080">
    <w:abstractNumId w:val="90"/>
  </w:num>
  <w:num w:numId="1081">
    <w:abstractNumId w:val="636"/>
  </w:num>
  <w:num w:numId="1082">
    <w:abstractNumId w:val="10"/>
  </w:num>
  <w:num w:numId="1083">
    <w:abstractNumId w:val="1428"/>
  </w:num>
  <w:num w:numId="1084">
    <w:abstractNumId w:val="817"/>
  </w:num>
  <w:num w:numId="1085">
    <w:abstractNumId w:val="525"/>
  </w:num>
  <w:num w:numId="1086">
    <w:abstractNumId w:val="558"/>
  </w:num>
  <w:num w:numId="1087">
    <w:abstractNumId w:val="1124"/>
  </w:num>
  <w:num w:numId="1088">
    <w:abstractNumId w:val="356"/>
  </w:num>
  <w:num w:numId="1089">
    <w:abstractNumId w:val="431"/>
  </w:num>
  <w:num w:numId="1090">
    <w:abstractNumId w:val="881"/>
  </w:num>
  <w:num w:numId="1091">
    <w:abstractNumId w:val="697"/>
  </w:num>
  <w:num w:numId="1092">
    <w:abstractNumId w:val="141"/>
  </w:num>
  <w:num w:numId="1093">
    <w:abstractNumId w:val="1139"/>
  </w:num>
  <w:num w:numId="1094">
    <w:abstractNumId w:val="1321"/>
  </w:num>
  <w:num w:numId="1095">
    <w:abstractNumId w:val="822"/>
  </w:num>
  <w:num w:numId="1096">
    <w:abstractNumId w:val="1397"/>
  </w:num>
  <w:num w:numId="1097">
    <w:abstractNumId w:val="1437"/>
  </w:num>
  <w:num w:numId="1098">
    <w:abstractNumId w:val="652"/>
  </w:num>
  <w:num w:numId="1099">
    <w:abstractNumId w:val="1895"/>
  </w:num>
  <w:num w:numId="1100">
    <w:abstractNumId w:val="1817"/>
  </w:num>
  <w:num w:numId="1101">
    <w:abstractNumId w:val="277"/>
  </w:num>
  <w:num w:numId="1102">
    <w:abstractNumId w:val="1033"/>
  </w:num>
  <w:num w:numId="1103">
    <w:abstractNumId w:val="677"/>
  </w:num>
  <w:num w:numId="1104">
    <w:abstractNumId w:val="76"/>
  </w:num>
  <w:num w:numId="1105">
    <w:abstractNumId w:val="449"/>
  </w:num>
  <w:num w:numId="1106">
    <w:abstractNumId w:val="424"/>
  </w:num>
  <w:num w:numId="1107">
    <w:abstractNumId w:val="59"/>
  </w:num>
  <w:num w:numId="1108">
    <w:abstractNumId w:val="790"/>
  </w:num>
  <w:num w:numId="1109">
    <w:abstractNumId w:val="1275"/>
  </w:num>
  <w:num w:numId="1110">
    <w:abstractNumId w:val="1229"/>
  </w:num>
  <w:num w:numId="1111">
    <w:abstractNumId w:val="684"/>
  </w:num>
  <w:num w:numId="1112">
    <w:abstractNumId w:val="1768"/>
  </w:num>
  <w:num w:numId="1113">
    <w:abstractNumId w:val="1260"/>
  </w:num>
  <w:num w:numId="1114">
    <w:abstractNumId w:val="220"/>
  </w:num>
  <w:num w:numId="1115">
    <w:abstractNumId w:val="683"/>
  </w:num>
  <w:num w:numId="1116">
    <w:abstractNumId w:val="273"/>
  </w:num>
  <w:num w:numId="1117">
    <w:abstractNumId w:val="1017"/>
  </w:num>
  <w:num w:numId="1118">
    <w:abstractNumId w:val="1167"/>
  </w:num>
  <w:num w:numId="1119">
    <w:abstractNumId w:val="1514"/>
  </w:num>
  <w:num w:numId="1120">
    <w:abstractNumId w:val="295"/>
  </w:num>
  <w:num w:numId="1121">
    <w:abstractNumId w:val="562"/>
  </w:num>
  <w:num w:numId="1122">
    <w:abstractNumId w:val="1562"/>
  </w:num>
  <w:num w:numId="1123">
    <w:abstractNumId w:val="1911"/>
  </w:num>
  <w:num w:numId="1124">
    <w:abstractNumId w:val="1861"/>
  </w:num>
  <w:num w:numId="1125">
    <w:abstractNumId w:val="600"/>
  </w:num>
  <w:num w:numId="1126">
    <w:abstractNumId w:val="106"/>
  </w:num>
  <w:num w:numId="1127">
    <w:abstractNumId w:val="966"/>
  </w:num>
  <w:num w:numId="1128">
    <w:abstractNumId w:val="922"/>
  </w:num>
  <w:num w:numId="1129">
    <w:abstractNumId w:val="1305"/>
  </w:num>
  <w:num w:numId="1130">
    <w:abstractNumId w:val="128"/>
  </w:num>
  <w:num w:numId="1131">
    <w:abstractNumId w:val="1912"/>
  </w:num>
  <w:num w:numId="1132">
    <w:abstractNumId w:val="1776"/>
  </w:num>
  <w:num w:numId="1133">
    <w:abstractNumId w:val="885"/>
  </w:num>
  <w:num w:numId="1134">
    <w:abstractNumId w:val="1891"/>
  </w:num>
  <w:num w:numId="1135">
    <w:abstractNumId w:val="1416"/>
  </w:num>
  <w:num w:numId="1136">
    <w:abstractNumId w:val="854"/>
  </w:num>
  <w:num w:numId="1137">
    <w:abstractNumId w:val="407"/>
  </w:num>
  <w:num w:numId="1138">
    <w:abstractNumId w:val="1434"/>
  </w:num>
  <w:num w:numId="1139">
    <w:abstractNumId w:val="60"/>
  </w:num>
  <w:num w:numId="1140">
    <w:abstractNumId w:val="350"/>
  </w:num>
  <w:num w:numId="1141">
    <w:abstractNumId w:val="267"/>
  </w:num>
  <w:num w:numId="1142">
    <w:abstractNumId w:val="1492"/>
  </w:num>
  <w:num w:numId="1143">
    <w:abstractNumId w:val="321"/>
  </w:num>
  <w:num w:numId="1144">
    <w:abstractNumId w:val="1711"/>
  </w:num>
  <w:num w:numId="1145">
    <w:abstractNumId w:val="611"/>
  </w:num>
  <w:num w:numId="1146">
    <w:abstractNumId w:val="426"/>
  </w:num>
  <w:num w:numId="1147">
    <w:abstractNumId w:val="1396"/>
  </w:num>
  <w:num w:numId="1148">
    <w:abstractNumId w:val="308"/>
  </w:num>
  <w:num w:numId="1149">
    <w:abstractNumId w:val="311"/>
  </w:num>
  <w:num w:numId="1150">
    <w:abstractNumId w:val="252"/>
  </w:num>
  <w:num w:numId="1151">
    <w:abstractNumId w:val="1559"/>
  </w:num>
  <w:num w:numId="1152">
    <w:abstractNumId w:val="325"/>
  </w:num>
  <w:num w:numId="1153">
    <w:abstractNumId w:val="982"/>
  </w:num>
  <w:num w:numId="1154">
    <w:abstractNumId w:val="1065"/>
  </w:num>
  <w:num w:numId="1155">
    <w:abstractNumId w:val="813"/>
  </w:num>
  <w:num w:numId="1156">
    <w:abstractNumId w:val="1390"/>
  </w:num>
  <w:num w:numId="1157">
    <w:abstractNumId w:val="1916"/>
  </w:num>
  <w:num w:numId="1158">
    <w:abstractNumId w:val="357"/>
  </w:num>
  <w:num w:numId="1159">
    <w:abstractNumId w:val="1094"/>
  </w:num>
  <w:num w:numId="1160">
    <w:abstractNumId w:val="998"/>
  </w:num>
  <w:num w:numId="1161">
    <w:abstractNumId w:val="39"/>
  </w:num>
  <w:num w:numId="1162">
    <w:abstractNumId w:val="190"/>
  </w:num>
  <w:num w:numId="1163">
    <w:abstractNumId w:val="242"/>
  </w:num>
  <w:num w:numId="1164">
    <w:abstractNumId w:val="199"/>
  </w:num>
  <w:num w:numId="1165">
    <w:abstractNumId w:val="1466"/>
  </w:num>
  <w:num w:numId="1166">
    <w:abstractNumId w:val="296"/>
  </w:num>
  <w:num w:numId="1167">
    <w:abstractNumId w:val="15"/>
  </w:num>
  <w:num w:numId="1168">
    <w:abstractNumId w:val="862"/>
  </w:num>
  <w:num w:numId="1169">
    <w:abstractNumId w:val="916"/>
  </w:num>
  <w:num w:numId="1170">
    <w:abstractNumId w:val="1114"/>
  </w:num>
  <w:num w:numId="1171">
    <w:abstractNumId w:val="750"/>
  </w:num>
  <w:num w:numId="1172">
    <w:abstractNumId w:val="1348"/>
  </w:num>
  <w:num w:numId="1173">
    <w:abstractNumId w:val="618"/>
  </w:num>
  <w:num w:numId="1174">
    <w:abstractNumId w:val="1148"/>
  </w:num>
  <w:num w:numId="1175">
    <w:abstractNumId w:val="979"/>
  </w:num>
  <w:num w:numId="1176">
    <w:abstractNumId w:val="606"/>
  </w:num>
  <w:num w:numId="1177">
    <w:abstractNumId w:val="1373"/>
  </w:num>
  <w:num w:numId="1178">
    <w:abstractNumId w:val="1556"/>
  </w:num>
  <w:num w:numId="1179">
    <w:abstractNumId w:val="728"/>
  </w:num>
  <w:num w:numId="1180">
    <w:abstractNumId w:val="596"/>
  </w:num>
  <w:num w:numId="1181">
    <w:abstractNumId w:val="776"/>
  </w:num>
  <w:num w:numId="1182">
    <w:abstractNumId w:val="77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3">
    <w:abstractNumId w:val="1036"/>
  </w:num>
  <w:num w:numId="1184">
    <w:abstractNumId w:val="1422"/>
  </w:num>
  <w:num w:numId="1185">
    <w:abstractNumId w:val="221"/>
  </w:num>
  <w:num w:numId="1186">
    <w:abstractNumId w:val="294"/>
  </w:num>
  <w:num w:numId="1187">
    <w:abstractNumId w:val="1799"/>
  </w:num>
  <w:num w:numId="1188">
    <w:abstractNumId w:val="286"/>
  </w:num>
  <w:num w:numId="1189">
    <w:abstractNumId w:val="1487"/>
  </w:num>
  <w:num w:numId="1190">
    <w:abstractNumId w:val="1340"/>
  </w:num>
  <w:num w:numId="1191">
    <w:abstractNumId w:val="512"/>
  </w:num>
  <w:num w:numId="1192">
    <w:abstractNumId w:val="732"/>
  </w:num>
  <w:num w:numId="1193">
    <w:abstractNumId w:val="1000"/>
  </w:num>
  <w:num w:numId="1194">
    <w:abstractNumId w:val="1615"/>
  </w:num>
  <w:num w:numId="1195">
    <w:abstractNumId w:val="1839"/>
  </w:num>
  <w:num w:numId="1196">
    <w:abstractNumId w:val="1175"/>
  </w:num>
  <w:num w:numId="1197">
    <w:abstractNumId w:val="1413"/>
  </w:num>
  <w:num w:numId="1198">
    <w:abstractNumId w:val="180"/>
  </w:num>
  <w:num w:numId="1199">
    <w:abstractNumId w:val="1455"/>
  </w:num>
  <w:num w:numId="1200">
    <w:abstractNumId w:val="385"/>
  </w:num>
  <w:num w:numId="1201">
    <w:abstractNumId w:val="1797"/>
  </w:num>
  <w:num w:numId="1202">
    <w:abstractNumId w:val="1064"/>
  </w:num>
  <w:num w:numId="1203">
    <w:abstractNumId w:val="1117"/>
  </w:num>
  <w:num w:numId="1204">
    <w:abstractNumId w:val="623"/>
  </w:num>
  <w:num w:numId="1205">
    <w:abstractNumId w:val="6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6">
    <w:abstractNumId w:val="1886"/>
  </w:num>
  <w:num w:numId="1207">
    <w:abstractNumId w:val="1417"/>
  </w:num>
  <w:num w:numId="1208">
    <w:abstractNumId w:val="1131"/>
  </w:num>
  <w:num w:numId="1209">
    <w:abstractNumId w:val="1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0">
    <w:abstractNumId w:val="1342"/>
  </w:num>
  <w:num w:numId="1211">
    <w:abstractNumId w:val="1621"/>
  </w:num>
  <w:num w:numId="1212">
    <w:abstractNumId w:val="1844"/>
  </w:num>
  <w:num w:numId="1213">
    <w:abstractNumId w:val="1842"/>
  </w:num>
  <w:num w:numId="1214">
    <w:abstractNumId w:val="1904"/>
  </w:num>
  <w:num w:numId="1215">
    <w:abstractNumId w:val="838"/>
  </w:num>
  <w:num w:numId="1216">
    <w:abstractNumId w:val="15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7">
    <w:abstractNumId w:val="227"/>
  </w:num>
  <w:num w:numId="1218">
    <w:abstractNumId w:val="989"/>
  </w:num>
  <w:num w:numId="1219">
    <w:abstractNumId w:val="148"/>
  </w:num>
  <w:num w:numId="1220">
    <w:abstractNumId w:val="210"/>
  </w:num>
  <w:num w:numId="1221">
    <w:abstractNumId w:val="582"/>
  </w:num>
  <w:num w:numId="1222">
    <w:abstractNumId w:val="253"/>
  </w:num>
  <w:num w:numId="1223">
    <w:abstractNumId w:val="841"/>
  </w:num>
  <w:num w:numId="1224">
    <w:abstractNumId w:val="1449"/>
  </w:num>
  <w:num w:numId="1225">
    <w:abstractNumId w:val="1932"/>
  </w:num>
  <w:num w:numId="1226">
    <w:abstractNumId w:val="1649"/>
  </w:num>
  <w:num w:numId="1227">
    <w:abstractNumId w:val="1537"/>
  </w:num>
  <w:num w:numId="1228">
    <w:abstractNumId w:val="653"/>
  </w:num>
  <w:num w:numId="1229">
    <w:abstractNumId w:val="348"/>
  </w:num>
  <w:num w:numId="1230">
    <w:abstractNumId w:val="1251"/>
  </w:num>
  <w:num w:numId="1231">
    <w:abstractNumId w:val="435"/>
  </w:num>
  <w:num w:numId="1232">
    <w:abstractNumId w:val="1202"/>
  </w:num>
  <w:num w:numId="1233">
    <w:abstractNumId w:val="804"/>
  </w:num>
  <w:num w:numId="1234">
    <w:abstractNumId w:val="187"/>
  </w:num>
  <w:num w:numId="1235">
    <w:abstractNumId w:val="1580"/>
  </w:num>
  <w:num w:numId="1236">
    <w:abstractNumId w:val="1371"/>
  </w:num>
  <w:num w:numId="1237">
    <w:abstractNumId w:val="1826"/>
  </w:num>
  <w:num w:numId="1238">
    <w:abstractNumId w:val="1138"/>
  </w:num>
  <w:num w:numId="1239">
    <w:abstractNumId w:val="249"/>
  </w:num>
  <w:num w:numId="1240">
    <w:abstractNumId w:val="231"/>
  </w:num>
  <w:num w:numId="1241">
    <w:abstractNumId w:val="1062"/>
  </w:num>
  <w:num w:numId="1242">
    <w:abstractNumId w:val="1282"/>
  </w:num>
  <w:num w:numId="1243">
    <w:abstractNumId w:val="1444"/>
  </w:num>
  <w:num w:numId="1244">
    <w:abstractNumId w:val="1201"/>
  </w:num>
  <w:num w:numId="1245">
    <w:abstractNumId w:val="863"/>
  </w:num>
  <w:num w:numId="1246">
    <w:abstractNumId w:val="1178"/>
  </w:num>
  <w:num w:numId="1247">
    <w:abstractNumId w:val="314"/>
  </w:num>
  <w:num w:numId="1248">
    <w:abstractNumId w:val="719"/>
  </w:num>
  <w:num w:numId="1249">
    <w:abstractNumId w:val="574"/>
  </w:num>
  <w:num w:numId="1250">
    <w:abstractNumId w:val="370"/>
  </w:num>
  <w:num w:numId="1251">
    <w:abstractNumId w:val="1731"/>
  </w:num>
  <w:num w:numId="1252">
    <w:abstractNumId w:val="912"/>
  </w:num>
  <w:num w:numId="1253">
    <w:abstractNumId w:val="763"/>
  </w:num>
  <w:num w:numId="1254">
    <w:abstractNumId w:val="1462"/>
  </w:num>
  <w:num w:numId="1255">
    <w:abstractNumId w:val="208"/>
  </w:num>
  <w:num w:numId="1256">
    <w:abstractNumId w:val="720"/>
  </w:num>
  <w:num w:numId="1257">
    <w:abstractNumId w:val="613"/>
  </w:num>
  <w:num w:numId="1258">
    <w:abstractNumId w:val="1179"/>
  </w:num>
  <w:num w:numId="1259">
    <w:abstractNumId w:val="806"/>
  </w:num>
  <w:num w:numId="1260">
    <w:abstractNumId w:val="45"/>
  </w:num>
  <w:num w:numId="1261">
    <w:abstractNumId w:val="1853"/>
  </w:num>
  <w:num w:numId="1262">
    <w:abstractNumId w:val="654"/>
  </w:num>
  <w:num w:numId="1263">
    <w:abstractNumId w:val="846"/>
  </w:num>
  <w:num w:numId="1264">
    <w:abstractNumId w:val="1851"/>
  </w:num>
  <w:num w:numId="1265">
    <w:abstractNumId w:val="848"/>
  </w:num>
  <w:num w:numId="1266">
    <w:abstractNumId w:val="1023"/>
  </w:num>
  <w:num w:numId="1267">
    <w:abstractNumId w:val="800"/>
  </w:num>
  <w:num w:numId="1268">
    <w:abstractNumId w:val="522"/>
  </w:num>
  <w:num w:numId="1269">
    <w:abstractNumId w:val="334"/>
  </w:num>
  <w:num w:numId="1270">
    <w:abstractNumId w:val="645"/>
  </w:num>
  <w:num w:numId="1271">
    <w:abstractNumId w:val="13"/>
  </w:num>
  <w:num w:numId="1272">
    <w:abstractNumId w:val="1197"/>
  </w:num>
  <w:num w:numId="1273">
    <w:abstractNumId w:val="1933"/>
  </w:num>
  <w:num w:numId="1274">
    <w:abstractNumId w:val="1501"/>
  </w:num>
  <w:num w:numId="1275">
    <w:abstractNumId w:val="1681"/>
  </w:num>
  <w:num w:numId="1276">
    <w:abstractNumId w:val="292"/>
  </w:num>
  <w:num w:numId="1277">
    <w:abstractNumId w:val="21"/>
  </w:num>
  <w:num w:numId="1278">
    <w:abstractNumId w:val="333"/>
  </w:num>
  <w:num w:numId="1279">
    <w:abstractNumId w:val="1456"/>
  </w:num>
  <w:num w:numId="1280">
    <w:abstractNumId w:val="780"/>
  </w:num>
  <w:num w:numId="1281">
    <w:abstractNumId w:val="228"/>
  </w:num>
  <w:num w:numId="1282">
    <w:abstractNumId w:val="1777"/>
  </w:num>
  <w:num w:numId="1283">
    <w:abstractNumId w:val="1846"/>
  </w:num>
  <w:num w:numId="1284">
    <w:abstractNumId w:val="506"/>
  </w:num>
  <w:num w:numId="1285">
    <w:abstractNumId w:val="1581"/>
  </w:num>
  <w:num w:numId="1286">
    <w:abstractNumId w:val="1669"/>
  </w:num>
  <w:num w:numId="1287">
    <w:abstractNumId w:val="893"/>
  </w:num>
  <w:num w:numId="1288">
    <w:abstractNumId w:val="1654"/>
  </w:num>
  <w:num w:numId="1289">
    <w:abstractNumId w:val="430"/>
  </w:num>
  <w:num w:numId="1290">
    <w:abstractNumId w:val="651"/>
  </w:num>
  <w:num w:numId="1291">
    <w:abstractNumId w:val="959"/>
  </w:num>
  <w:num w:numId="1292">
    <w:abstractNumId w:val="1053"/>
  </w:num>
  <w:num w:numId="1293">
    <w:abstractNumId w:val="62"/>
  </w:num>
  <w:num w:numId="1294">
    <w:abstractNumId w:val="1571"/>
  </w:num>
  <w:num w:numId="1295">
    <w:abstractNumId w:val="117"/>
  </w:num>
  <w:num w:numId="1296">
    <w:abstractNumId w:val="572"/>
  </w:num>
  <w:num w:numId="1297">
    <w:abstractNumId w:val="1443"/>
  </w:num>
  <w:num w:numId="1298">
    <w:abstractNumId w:val="1351"/>
  </w:num>
  <w:num w:numId="1299">
    <w:abstractNumId w:val="588"/>
  </w:num>
  <w:num w:numId="1300">
    <w:abstractNumId w:val="1159"/>
  </w:num>
  <w:num w:numId="1301">
    <w:abstractNumId w:val="1349"/>
  </w:num>
  <w:num w:numId="1302">
    <w:abstractNumId w:val="52"/>
  </w:num>
  <w:num w:numId="1303">
    <w:abstractNumId w:val="1575"/>
  </w:num>
  <w:num w:numId="1307">
    <w:abstractNumId w:val="1808"/>
  </w:num>
  <w:num w:numId="1308">
    <w:abstractNumId w:val="137"/>
  </w:num>
  <w:num w:numId="1309">
    <w:abstractNumId w:val="508"/>
  </w:num>
  <w:num w:numId="1310">
    <w:abstractNumId w:val="427"/>
  </w:num>
  <w:num w:numId="1311">
    <w:abstractNumId w:val="550"/>
  </w:num>
  <w:num w:numId="1312">
    <w:abstractNumId w:val="894"/>
  </w:num>
  <w:num w:numId="1313">
    <w:abstractNumId w:val="1399"/>
  </w:num>
  <w:num w:numId="1314">
    <w:abstractNumId w:val="519"/>
  </w:num>
  <w:num w:numId="1315">
    <w:abstractNumId w:val="1476"/>
  </w:num>
  <w:num w:numId="1316">
    <w:abstractNumId w:val="1315"/>
  </w:num>
  <w:num w:numId="1317">
    <w:abstractNumId w:val="1306"/>
  </w:num>
  <w:num w:numId="1318">
    <w:abstractNumId w:val="585"/>
  </w:num>
  <w:num w:numId="1319">
    <w:abstractNumId w:val="1203"/>
  </w:num>
  <w:num w:numId="1320">
    <w:abstractNumId w:val="1486"/>
  </w:num>
  <w:num w:numId="1321">
    <w:abstractNumId w:val="119"/>
  </w:num>
  <w:num w:numId="1322">
    <w:abstractNumId w:val="994"/>
  </w:num>
  <w:num w:numId="1323">
    <w:abstractNumId w:val="99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4">
    <w:abstractNumId w:val="695"/>
  </w:num>
  <w:num w:numId="1325">
    <w:abstractNumId w:val="69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6">
    <w:abstractNumId w:val="1209"/>
  </w:num>
  <w:num w:numId="1327">
    <w:abstractNumId w:val="1210"/>
  </w:num>
  <w:num w:numId="1328">
    <w:abstractNumId w:val="1676"/>
  </w:num>
  <w:num w:numId="1329">
    <w:abstractNumId w:val="794"/>
  </w:num>
  <w:num w:numId="1330">
    <w:abstractNumId w:val="169"/>
  </w:num>
  <w:num w:numId="1331">
    <w:abstractNumId w:val="1248"/>
  </w:num>
  <w:num w:numId="1332">
    <w:abstractNumId w:val="1223"/>
  </w:num>
  <w:num w:numId="1333">
    <w:abstractNumId w:val="1591"/>
  </w:num>
  <w:num w:numId="1334">
    <w:abstractNumId w:val="86"/>
  </w:num>
  <w:num w:numId="1335">
    <w:abstractNumId w:val="1098"/>
  </w:num>
  <w:num w:numId="1336">
    <w:abstractNumId w:val="1734"/>
  </w:num>
  <w:num w:numId="1337">
    <w:abstractNumId w:val="1610"/>
  </w:num>
  <w:num w:numId="1338">
    <w:abstractNumId w:val="17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9">
    <w:abstractNumId w:val="1854"/>
  </w:num>
  <w:num w:numId="1340">
    <w:abstractNumId w:val="843"/>
  </w:num>
  <w:num w:numId="1341">
    <w:abstractNumId w:val="1332"/>
  </w:num>
  <w:num w:numId="1342">
    <w:abstractNumId w:val="1888"/>
  </w:num>
  <w:num w:numId="1343">
    <w:abstractNumId w:val="120"/>
  </w:num>
  <w:num w:numId="1344">
    <w:abstractNumId w:val="555"/>
  </w:num>
  <w:num w:numId="1345">
    <w:abstractNumId w:val="556"/>
  </w:num>
  <w:num w:numId="1346">
    <w:abstractNumId w:val="868"/>
  </w:num>
  <w:num w:numId="1347">
    <w:abstractNumId w:val="1502"/>
  </w:num>
  <w:num w:numId="1348">
    <w:abstractNumId w:val="1019"/>
  </w:num>
  <w:num w:numId="1349">
    <w:abstractNumId w:val="61"/>
  </w:num>
  <w:num w:numId="1350">
    <w:abstractNumId w:val="1194"/>
  </w:num>
  <w:num w:numId="1351">
    <w:abstractNumId w:val="437"/>
  </w:num>
  <w:num w:numId="1352">
    <w:abstractNumId w:val="708"/>
  </w:num>
  <w:num w:numId="1353">
    <w:abstractNumId w:val="1242"/>
  </w:num>
  <w:num w:numId="1354">
    <w:abstractNumId w:val="1723"/>
  </w:num>
  <w:num w:numId="1355">
    <w:abstractNumId w:val="1585"/>
  </w:num>
  <w:num w:numId="1356">
    <w:abstractNumId w:val="779"/>
  </w:num>
  <w:num w:numId="1357">
    <w:abstractNumId w:val="1783"/>
  </w:num>
  <w:num w:numId="1358">
    <w:abstractNumId w:val="816"/>
  </w:num>
  <w:num w:numId="1359">
    <w:abstractNumId w:val="497"/>
  </w:num>
  <w:num w:numId="1360">
    <w:abstractNumId w:val="839"/>
  </w:num>
  <w:num w:numId="1361">
    <w:abstractNumId w:val="1165"/>
  </w:num>
  <w:num w:numId="1362">
    <w:abstractNumId w:val="1005"/>
  </w:num>
  <w:num w:numId="1363">
    <w:abstractNumId w:val="1003"/>
  </w:num>
  <w:num w:numId="1364">
    <w:abstractNumId w:val="561"/>
  </w:num>
  <w:num w:numId="1365">
    <w:abstractNumId w:val="1311"/>
  </w:num>
  <w:num w:numId="1366">
    <w:abstractNumId w:val="158"/>
  </w:num>
  <w:num w:numId="1367">
    <w:abstractNumId w:val="275"/>
  </w:num>
  <w:num w:numId="1368">
    <w:abstractNumId w:val="1409"/>
  </w:num>
  <w:num w:numId="1369">
    <w:abstractNumId w:val="1698"/>
  </w:num>
  <w:num w:numId="1370">
    <w:abstractNumId w:val="336"/>
  </w:num>
  <w:num w:numId="1371">
    <w:abstractNumId w:val="1653"/>
  </w:num>
  <w:num w:numId="1372">
    <w:abstractNumId w:val="1412"/>
  </w:num>
  <w:num w:numId="1373">
    <w:abstractNumId w:val="1254"/>
  </w:num>
  <w:num w:numId="1374">
    <w:abstractNumId w:val="565"/>
  </w:num>
  <w:num w:numId="1375">
    <w:abstractNumId w:val="587"/>
  </w:num>
  <w:num w:numId="1376">
    <w:abstractNumId w:val="399"/>
  </w:num>
  <w:num w:numId="1377">
    <w:abstractNumId w:val="1876"/>
  </w:num>
  <w:num w:numId="1378">
    <w:abstractNumId w:val="219"/>
  </w:num>
  <w:num w:numId="1379">
    <w:abstractNumId w:val="1246"/>
  </w:num>
  <w:num w:numId="1380">
    <w:abstractNumId w:val="1877"/>
  </w:num>
  <w:num w:numId="1381">
    <w:abstractNumId w:val="35"/>
  </w:num>
  <w:num w:numId="1382">
    <w:abstractNumId w:val="1120"/>
  </w:num>
  <w:num w:numId="1383">
    <w:abstractNumId w:val="1095"/>
  </w:num>
  <w:num w:numId="1384">
    <w:abstractNumId w:val="34"/>
  </w:num>
  <w:num w:numId="1385">
    <w:abstractNumId w:val="310"/>
  </w:num>
  <w:num w:numId="1386">
    <w:abstractNumId w:val="195"/>
  </w:num>
  <w:num w:numId="1387">
    <w:abstractNumId w:val="1464"/>
  </w:num>
  <w:num w:numId="1388">
    <w:abstractNumId w:val="925"/>
  </w:num>
  <w:num w:numId="1389">
    <w:abstractNumId w:val="91"/>
  </w:num>
  <w:num w:numId="1390">
    <w:abstractNumId w:val="1735"/>
  </w:num>
  <w:num w:numId="1391">
    <w:abstractNumId w:val="1735"/>
    <w:lvlOverride w:ilvl="0">
      <w:startOverride w:val="1"/>
    </w:lvlOverride>
  </w:num>
  <w:num w:numId="1392">
    <w:abstractNumId w:val="135"/>
  </w:num>
  <w:num w:numId="1393">
    <w:abstractNumId w:val="135"/>
    <w:lvlOverride w:ilvl="0">
      <w:startOverride w:val="1"/>
    </w:lvlOverride>
  </w:num>
  <w:num w:numId="1394">
    <w:abstractNumId w:val="687"/>
  </w:num>
  <w:num w:numId="1395">
    <w:abstractNumId w:val="687"/>
    <w:lvlOverride w:ilvl="0">
      <w:startOverride w:val="1"/>
    </w:lvlOverride>
  </w:num>
  <w:num w:numId="1396">
    <w:abstractNumId w:val="1128"/>
  </w:num>
  <w:num w:numId="1397">
    <w:abstractNumId w:val="1128"/>
    <w:lvlOverride w:ilvl="0">
      <w:startOverride w:val="1"/>
    </w:lvlOverride>
  </w:num>
  <w:num w:numId="1398">
    <w:abstractNumId w:val="1566"/>
  </w:num>
  <w:num w:numId="1399">
    <w:abstractNumId w:val="1566"/>
    <w:lvlOverride w:ilvl="0">
      <w:startOverride w:val="1"/>
    </w:lvlOverride>
  </w:num>
  <w:num w:numId="1400">
    <w:abstractNumId w:val="517"/>
  </w:num>
  <w:num w:numId="1401">
    <w:abstractNumId w:val="517"/>
    <w:lvlOverride w:ilvl="0">
      <w:startOverride w:val="1"/>
    </w:lvlOverride>
  </w:num>
  <w:num w:numId="1402">
    <w:abstractNumId w:val="661"/>
  </w:num>
  <w:num w:numId="1403">
    <w:abstractNumId w:val="661"/>
    <w:lvlOverride w:ilvl="0">
      <w:startOverride w:val="1"/>
    </w:lvlOverride>
  </w:num>
  <w:num w:numId="1404">
    <w:abstractNumId w:val="101"/>
  </w:num>
  <w:num w:numId="1405">
    <w:abstractNumId w:val="101"/>
    <w:lvlOverride w:ilvl="0">
      <w:startOverride w:val="1"/>
    </w:lvlOverride>
  </w:num>
  <w:num w:numId="1406">
    <w:abstractNumId w:val="1678"/>
  </w:num>
  <w:num w:numId="1407">
    <w:abstractNumId w:val="1678"/>
    <w:lvlOverride w:ilvl="0">
      <w:startOverride w:val="1"/>
    </w:lvlOverride>
  </w:num>
  <w:num w:numId="1408">
    <w:abstractNumId w:val="1446"/>
  </w:num>
  <w:num w:numId="1409">
    <w:abstractNumId w:val="1345"/>
  </w:num>
  <w:num w:numId="1410">
    <w:abstractNumId w:val="303"/>
  </w:num>
  <w:num w:numId="1411">
    <w:abstractNumId w:val="1303"/>
  </w:num>
  <w:num w:numId="1412">
    <w:abstractNumId w:val="1329"/>
  </w:num>
  <w:num w:numId="1413">
    <w:abstractNumId w:val="1211"/>
  </w:num>
  <w:num w:numId="1414">
    <w:abstractNumId w:val="1204"/>
  </w:num>
  <w:num w:numId="1415">
    <w:abstractNumId w:val="1801"/>
  </w:num>
  <w:num w:numId="1416">
    <w:abstractNumId w:val="1788"/>
  </w:num>
  <w:num w:numId="1417">
    <w:abstractNumId w:val="323"/>
  </w:num>
  <w:num w:numId="1418">
    <w:abstractNumId w:val="58"/>
  </w:num>
  <w:num w:numId="1419">
    <w:abstractNumId w:val="5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0">
    <w:abstractNumId w:val="140"/>
  </w:num>
  <w:num w:numId="1421">
    <w:abstractNumId w:val="1216"/>
  </w:num>
  <w:num w:numId="1422">
    <w:abstractNumId w:val="1341"/>
  </w:num>
  <w:num w:numId="1423">
    <w:abstractNumId w:val="1665"/>
  </w:num>
  <w:num w:numId="1424">
    <w:abstractNumId w:val="226"/>
  </w:num>
  <w:num w:numId="1425">
    <w:abstractNumId w:val="1813"/>
  </w:num>
  <w:num w:numId="1426">
    <w:abstractNumId w:val="461"/>
  </w:num>
  <w:num w:numId="1427">
    <w:abstractNumId w:val="1770"/>
  </w:num>
  <w:num w:numId="1428">
    <w:abstractNumId w:val="234"/>
  </w:num>
  <w:num w:numId="1429">
    <w:abstractNumId w:val="152"/>
  </w:num>
  <w:num w:numId="1430">
    <w:abstractNumId w:val="889"/>
  </w:num>
  <w:num w:numId="1431">
    <w:abstractNumId w:val="655"/>
  </w:num>
  <w:num w:numId="1432">
    <w:abstractNumId w:val="527"/>
  </w:num>
  <w:num w:numId="1433">
    <w:abstractNumId w:val="1274"/>
  </w:num>
  <w:num w:numId="1434">
    <w:abstractNumId w:val="1849"/>
  </w:num>
  <w:num w:numId="1435">
    <w:abstractNumId w:val="324"/>
  </w:num>
  <w:num w:numId="1436">
    <w:abstractNumId w:val="1268"/>
  </w:num>
  <w:num w:numId="1437">
    <w:abstractNumId w:val="1378"/>
  </w:num>
  <w:num w:numId="1438">
    <w:abstractNumId w:val="82"/>
  </w:num>
  <w:num w:numId="1439">
    <w:abstractNumId w:val="887"/>
  </w:num>
  <w:num w:numId="1440">
    <w:abstractNumId w:val="1550"/>
  </w:num>
  <w:num w:numId="1441">
    <w:abstractNumId w:val="225"/>
  </w:num>
  <w:num w:numId="1442">
    <w:abstractNumId w:val="121"/>
  </w:num>
  <w:num w:numId="1443">
    <w:abstractNumId w:val="1765"/>
  </w:num>
  <w:num w:numId="1444">
    <w:abstractNumId w:val="1727"/>
  </w:num>
  <w:num w:numId="1445">
    <w:abstractNumId w:val="891"/>
  </w:num>
  <w:num w:numId="1446">
    <w:abstractNumId w:val="1291"/>
  </w:num>
  <w:num w:numId="1447">
    <w:abstractNumId w:val="670"/>
  </w:num>
  <w:num w:numId="1448">
    <w:abstractNumId w:val="1189"/>
  </w:num>
  <w:num w:numId="1449">
    <w:abstractNumId w:val="355"/>
  </w:num>
  <w:num w:numId="1450">
    <w:abstractNumId w:val="1050"/>
  </w:num>
  <w:num w:numId="1451">
    <w:abstractNumId w:val="1172"/>
  </w:num>
  <w:num w:numId="1452">
    <w:abstractNumId w:val="1325"/>
  </w:num>
  <w:num w:numId="1453">
    <w:abstractNumId w:val="1335"/>
  </w:num>
  <w:num w:numId="1454">
    <w:abstractNumId w:val="873"/>
  </w:num>
  <w:num w:numId="1455">
    <w:abstractNumId w:val="610"/>
  </w:num>
  <w:num w:numId="1456">
    <w:abstractNumId w:val="1662"/>
  </w:num>
  <w:num w:numId="1457">
    <w:abstractNumId w:val="1374"/>
  </w:num>
  <w:num w:numId="1458">
    <w:abstractNumId w:val="1067"/>
  </w:num>
  <w:num w:numId="1459">
    <w:abstractNumId w:val="906"/>
  </w:num>
  <w:num w:numId="1460">
    <w:abstractNumId w:val="1638"/>
  </w:num>
  <w:num w:numId="1461">
    <w:abstractNumId w:val="747"/>
  </w:num>
  <w:num w:numId="1462">
    <w:abstractNumId w:val="1482"/>
  </w:num>
  <w:num w:numId="1463">
    <w:abstractNumId w:val="898"/>
  </w:num>
  <w:num w:numId="1464">
    <w:abstractNumId w:val="161"/>
  </w:num>
  <w:num w:numId="1465">
    <w:abstractNumId w:val="1214"/>
  </w:num>
  <w:num w:numId="1466">
    <w:abstractNumId w:val="1525"/>
  </w:num>
  <w:num w:numId="1467">
    <w:abstractNumId w:val="124"/>
  </w:num>
  <w:num w:numId="1468">
    <w:abstractNumId w:val="84"/>
  </w:num>
  <w:num w:numId="1469">
    <w:abstractNumId w:val="361"/>
  </w:num>
  <w:num w:numId="1470">
    <w:abstractNumId w:val="1395"/>
  </w:num>
  <w:num w:numId="1471">
    <w:abstractNumId w:val="927"/>
  </w:num>
  <w:num w:numId="1472">
    <w:abstractNumId w:val="909"/>
  </w:num>
  <w:num w:numId="1473">
    <w:abstractNumId w:val="439"/>
  </w:num>
  <w:num w:numId="1474">
    <w:abstractNumId w:val="1919"/>
  </w:num>
  <w:num w:numId="1475">
    <w:abstractNumId w:val="1225"/>
  </w:num>
  <w:num w:numId="1476">
    <w:abstractNumId w:val="786"/>
  </w:num>
  <w:num w:numId="1477">
    <w:abstractNumId w:val="734"/>
  </w:num>
  <w:num w:numId="1478">
    <w:abstractNumId w:val="1213"/>
  </w:num>
  <w:num w:numId="1479">
    <w:abstractNumId w:val="1007"/>
  </w:num>
  <w:num w:numId="1480">
    <w:abstractNumId w:val="263"/>
  </w:num>
  <w:num w:numId="1481">
    <w:abstractNumId w:val="1429"/>
  </w:num>
  <w:num w:numId="1482">
    <w:abstractNumId w:val="971"/>
  </w:num>
  <w:num w:numId="1483">
    <w:abstractNumId w:val="1924"/>
  </w:num>
  <w:num w:numId="1484">
    <w:abstractNumId w:val="224"/>
  </w:num>
  <w:num w:numId="1485">
    <w:abstractNumId w:val="1508"/>
  </w:num>
  <w:num w:numId="1486">
    <w:abstractNumId w:val="222"/>
  </w:num>
  <w:num w:numId="1487">
    <w:abstractNumId w:val="736"/>
  </w:num>
  <w:num w:numId="1488">
    <w:abstractNumId w:val="1661"/>
  </w:num>
  <w:num w:numId="1489">
    <w:abstractNumId w:val="1188"/>
  </w:num>
  <w:num w:numId="1490">
    <w:abstractNumId w:val="923"/>
  </w:num>
  <w:num w:numId="1491">
    <w:abstractNumId w:val="215"/>
  </w:num>
  <w:num w:numId="1492">
    <w:abstractNumId w:val="845"/>
  </w:num>
  <w:num w:numId="1493">
    <w:abstractNumId w:val="1145"/>
  </w:num>
  <w:num w:numId="1494">
    <w:abstractNumId w:val="347"/>
  </w:num>
  <w:num w:numId="1495">
    <w:abstractNumId w:val="496"/>
  </w:num>
  <w:num w:numId="1496">
    <w:abstractNumId w:val="116"/>
  </w:num>
  <w:num w:numId="1497">
    <w:abstractNumId w:val="1699"/>
  </w:num>
  <w:num w:numId="1498">
    <w:abstractNumId w:val="1020"/>
  </w:num>
  <w:num w:numId="1499">
    <w:abstractNumId w:val="657"/>
  </w:num>
  <w:num w:numId="1500">
    <w:abstractNumId w:val="1568"/>
  </w:num>
  <w:num w:numId="1501">
    <w:abstractNumId w:val="1380"/>
  </w:num>
  <w:num w:numId="1502">
    <w:abstractNumId w:val="616"/>
  </w:num>
  <w:num w:numId="1503">
    <w:abstractNumId w:val="1720"/>
  </w:num>
  <w:num w:numId="1504">
    <w:abstractNumId w:val="68"/>
  </w:num>
  <w:num w:numId="1505">
    <w:abstractNumId w:val="1243"/>
  </w:num>
  <w:num w:numId="1506">
    <w:abstractNumId w:val="359"/>
  </w:num>
  <w:num w:numId="1507">
    <w:abstractNumId w:val="1643"/>
  </w:num>
  <w:num w:numId="1508">
    <w:abstractNumId w:val="123"/>
  </w:num>
  <w:num w:numId="1509">
    <w:abstractNumId w:val="322"/>
  </w:num>
  <w:num w:numId="1510">
    <w:abstractNumId w:val="803"/>
  </w:num>
  <w:num w:numId="1511">
    <w:abstractNumId w:val="554"/>
  </w:num>
  <w:num w:numId="1512">
    <w:abstractNumId w:val="1705"/>
  </w:num>
  <w:num w:numId="1513">
    <w:abstractNumId w:val="1683"/>
  </w:num>
  <w:num w:numId="1514">
    <w:abstractNumId w:val="96"/>
  </w:num>
  <w:num w:numId="1515">
    <w:abstractNumId w:val="723"/>
  </w:num>
  <w:num w:numId="1516">
    <w:abstractNumId w:val="1317"/>
  </w:num>
  <w:num w:numId="1517">
    <w:abstractNumId w:val="1163"/>
  </w:num>
  <w:num w:numId="1518">
    <w:abstractNumId w:val="749"/>
  </w:num>
  <w:num w:numId="1519">
    <w:abstractNumId w:val="1491"/>
  </w:num>
  <w:num w:numId="1520">
    <w:abstractNumId w:val="1057"/>
  </w:num>
  <w:num w:numId="1521">
    <w:abstractNumId w:val="1126"/>
  </w:num>
  <w:num w:numId="1522">
    <w:abstractNumId w:val="1119"/>
  </w:num>
  <w:num w:numId="1523">
    <w:abstractNumId w:val="571"/>
  </w:num>
  <w:num w:numId="1524">
    <w:abstractNumId w:val="1377"/>
  </w:num>
  <w:num w:numId="1525">
    <w:abstractNumId w:val="1060"/>
  </w:num>
  <w:num w:numId="1526">
    <w:abstractNumId w:val="1219"/>
  </w:num>
  <w:num w:numId="1527">
    <w:abstractNumId w:val="1790"/>
  </w:num>
  <w:num w:numId="1528">
    <w:abstractNumId w:val="1857"/>
  </w:num>
  <w:num w:numId="1529">
    <w:abstractNumId w:val="583"/>
  </w:num>
  <w:num w:numId="1530">
    <w:abstractNumId w:val="110"/>
  </w:num>
  <w:num w:numId="1531">
    <w:abstractNumId w:val="1652"/>
  </w:num>
  <w:num w:numId="1532">
    <w:abstractNumId w:val="53"/>
  </w:num>
  <w:num w:numId="1533">
    <w:abstractNumId w:val="1030"/>
  </w:num>
  <w:num w:numId="1534">
    <w:abstractNumId w:val="1264"/>
  </w:num>
  <w:num w:numId="1535">
    <w:abstractNumId w:val="1350"/>
  </w:num>
  <w:num w:numId="1536">
    <w:abstractNumId w:val="1883"/>
  </w:num>
  <w:num w:numId="1537">
    <w:abstractNumId w:val="1014"/>
  </w:num>
  <w:num w:numId="1538">
    <w:abstractNumId w:val="532"/>
  </w:num>
  <w:num w:numId="1539">
    <w:abstractNumId w:val="1824"/>
  </w:num>
  <w:num w:numId="1540">
    <w:abstractNumId w:val="1859"/>
  </w:num>
  <w:num w:numId="1541">
    <w:abstractNumId w:val="1076"/>
  </w:num>
  <w:num w:numId="1542">
    <w:abstractNumId w:val="920"/>
  </w:num>
  <w:num w:numId="1543">
    <w:abstractNumId w:val="1718"/>
  </w:num>
  <w:num w:numId="1544">
    <w:abstractNumId w:val="12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5">
    <w:abstractNumId w:val="6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6">
    <w:abstractNumId w:val="1708"/>
  </w:num>
  <w:num w:numId="1547">
    <w:abstractNumId w:val="170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8">
    <w:abstractNumId w:val="11"/>
  </w:num>
  <w:num w:numId="1549">
    <w:abstractNumId w:val="11"/>
    <w:lvlOverride w:ilvl="0">
      <w:lvl w:ilvl="0">
        <w:numFmt w:val="bullet"/>
        <w:lvlText w:val=""/>
        <w:legacy w:legacy="1" w:legacySpace="120" w:legacyIndent="340"/>
        <w:lvlJc w:val="left"/>
        <w:pPr>
          <w:ind w:left="340" w:hanging="340"/>
        </w:pPr>
        <w:rPr>
          <w:rFonts w:ascii="Symbol" w:hAnsi="Symbol" w:hint="default"/>
        </w:rPr>
      </w:lvl>
    </w:lvlOverride>
  </w:num>
  <w:num w:numId="1550">
    <w:abstractNumId w:val="11"/>
    <w:lvlOverride w:ilvl="0">
      <w:lvl w:ilvl="0">
        <w:numFmt w:val="bullet"/>
        <w:lvlText w:val="-"/>
        <w:legacy w:legacy="1" w:legacySpace="120" w:legacyIndent="360"/>
        <w:lvlJc w:val="left"/>
        <w:pPr>
          <w:ind w:left="360" w:hanging="360"/>
        </w:pPr>
      </w:lvl>
    </w:lvlOverride>
  </w:num>
  <w:num w:numId="1551">
    <w:abstractNumId w:val="795"/>
  </w:num>
  <w:num w:numId="1552">
    <w:abstractNumId w:val="1880"/>
  </w:num>
  <w:num w:numId="1553">
    <w:abstractNumId w:val="182"/>
  </w:num>
  <w:num w:numId="1554">
    <w:abstractNumId w:val="470"/>
  </w:num>
  <w:num w:numId="1555">
    <w:abstractNumId w:val="4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6">
    <w:abstractNumId w:val="867"/>
  </w:num>
  <w:num w:numId="1557">
    <w:abstractNumId w:val="8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8">
    <w:abstractNumId w:val="447"/>
  </w:num>
  <w:num w:numId="1559">
    <w:abstractNumId w:val="44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0">
    <w:abstractNumId w:val="942"/>
  </w:num>
  <w:num w:numId="1561">
    <w:abstractNumId w:val="9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2">
    <w:abstractNumId w:val="835"/>
  </w:num>
  <w:num w:numId="1563">
    <w:abstractNumId w:val="835"/>
    <w:lvlOverride w:ilvl="0"/>
  </w:num>
  <w:num w:numId="1564">
    <w:abstractNumId w:val="245"/>
  </w:num>
  <w:num w:numId="1565">
    <w:abstractNumId w:val="245"/>
    <w:lvlOverride w:ilvl="0"/>
  </w:num>
  <w:num w:numId="1566">
    <w:abstractNumId w:val="112"/>
  </w:num>
  <w:num w:numId="1567">
    <w:abstractNumId w:val="112"/>
    <w:lvlOverride w:ilvl="0"/>
  </w:num>
  <w:num w:numId="1568">
    <w:abstractNumId w:val="87"/>
  </w:num>
  <w:num w:numId="1569">
    <w:abstractNumId w:val="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0">
    <w:abstractNumId w:val="1195"/>
  </w:num>
  <w:num w:numId="1571">
    <w:abstractNumId w:val="119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2">
    <w:abstractNumId w:val="197"/>
  </w:num>
  <w:num w:numId="1573">
    <w:abstractNumId w:val="197"/>
    <w:lvlOverride w:ilvl="0">
      <w:startOverride w:val="1"/>
    </w:lvlOverride>
  </w:num>
  <w:num w:numId="1574">
    <w:abstractNumId w:val="573"/>
  </w:num>
  <w:num w:numId="1575">
    <w:abstractNumId w:val="5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6">
    <w:abstractNumId w:val="950"/>
  </w:num>
  <w:num w:numId="1577">
    <w:abstractNumId w:val="9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8">
    <w:abstractNumId w:val="656"/>
  </w:num>
  <w:num w:numId="1579">
    <w:abstractNumId w:val="656"/>
    <w:lvlOverride w:ilvl="0">
      <w:startOverride w:val="1"/>
    </w:lvlOverride>
  </w:num>
  <w:num w:numId="1580">
    <w:abstractNumId w:val="244"/>
  </w:num>
  <w:num w:numId="1581">
    <w:abstractNumId w:val="244"/>
    <w:lvlOverride w:ilvl="0">
      <w:startOverride w:val="1"/>
    </w:lvlOverride>
  </w:num>
  <w:num w:numId="1582">
    <w:abstractNumId w:val="673"/>
  </w:num>
  <w:num w:numId="1583">
    <w:abstractNumId w:val="673"/>
    <w:lvlOverride w:ilvl="0">
      <w:startOverride w:val="1"/>
    </w:lvlOverride>
  </w:num>
  <w:num w:numId="1584">
    <w:abstractNumId w:val="1144"/>
  </w:num>
  <w:num w:numId="1585">
    <w:abstractNumId w:val="1144"/>
    <w:lvlOverride w:ilvl="0">
      <w:startOverride w:val="1"/>
    </w:lvlOverride>
  </w:num>
  <w:num w:numId="1586">
    <w:abstractNumId w:val="1313"/>
  </w:num>
  <w:num w:numId="1587">
    <w:abstractNumId w:val="1823"/>
  </w:num>
  <w:num w:numId="1588">
    <w:abstractNumId w:val="892"/>
  </w:num>
  <w:num w:numId="1589">
    <w:abstractNumId w:val="282"/>
  </w:num>
  <w:num w:numId="1590">
    <w:abstractNumId w:val="177"/>
  </w:num>
  <w:num w:numId="1591">
    <w:abstractNumId w:val="1892"/>
  </w:num>
  <w:num w:numId="1592">
    <w:abstractNumId w:val="305"/>
  </w:num>
  <w:num w:numId="1593">
    <w:abstractNumId w:val="142"/>
  </w:num>
  <w:num w:numId="1594">
    <w:abstractNumId w:val="784"/>
  </w:num>
  <w:num w:numId="1595">
    <w:abstractNumId w:val="1507"/>
  </w:num>
  <w:num w:numId="1596">
    <w:abstractNumId w:val="11"/>
    <w:lvlOverride w:ilvl="0">
      <w:lvl w:ilvl="0">
        <w:start w:val="1"/>
        <w:numFmt w:val="bullet"/>
        <w:lvlText w:val="S"/>
        <w:legacy w:legacy="1" w:legacySpace="0" w:legacyIndent="1"/>
        <w:lvlJc w:val="left"/>
        <w:pPr>
          <w:ind w:left="1" w:hanging="1"/>
        </w:pPr>
        <w:rPr>
          <w:rFonts w:ascii="WP TypographicSymbols" w:hAnsi="WP TypographicSymbols" w:hint="default"/>
        </w:rPr>
      </w:lvl>
    </w:lvlOverride>
  </w:num>
  <w:num w:numId="1597">
    <w:abstractNumId w:val="1301"/>
  </w:num>
  <w:num w:numId="1598">
    <w:abstractNumId w:val="694"/>
  </w:num>
  <w:num w:numId="1599">
    <w:abstractNumId w:val="782"/>
  </w:num>
  <w:num w:numId="1600">
    <w:abstractNumId w:val="770"/>
  </w:num>
  <w:num w:numId="1601">
    <w:abstractNumId w:val="905"/>
  </w:num>
  <w:num w:numId="1602">
    <w:abstractNumId w:val="1628"/>
  </w:num>
  <w:num w:numId="1603">
    <w:abstractNumId w:val="1570"/>
  </w:num>
  <w:num w:numId="1604">
    <w:abstractNumId w:val="1432"/>
  </w:num>
  <w:num w:numId="1605">
    <w:abstractNumId w:val="1394"/>
  </w:num>
  <w:num w:numId="1606">
    <w:abstractNumId w:val="394"/>
  </w:num>
  <w:num w:numId="1607">
    <w:abstractNumId w:val="648"/>
  </w:num>
  <w:num w:numId="1608">
    <w:abstractNumId w:val="976"/>
  </w:num>
  <w:num w:numId="1609">
    <w:abstractNumId w:val="737"/>
  </w:num>
  <w:num w:numId="1610">
    <w:abstractNumId w:val="1519"/>
  </w:num>
  <w:num w:numId="1611">
    <w:abstractNumId w:val="1787"/>
  </w:num>
  <w:num w:numId="1612">
    <w:abstractNumId w:val="1715"/>
  </w:num>
  <w:num w:numId="1613">
    <w:abstractNumId w:val="1059"/>
  </w:num>
  <w:num w:numId="1614">
    <w:abstractNumId w:val="1535"/>
  </w:num>
  <w:num w:numId="1615">
    <w:abstractNumId w:val="1579"/>
  </w:num>
  <w:num w:numId="1616">
    <w:abstractNumId w:val="1118"/>
  </w:num>
  <w:num w:numId="1617">
    <w:abstractNumId w:val="821"/>
  </w:num>
  <w:num w:numId="1618">
    <w:abstractNumId w:val="1543"/>
  </w:num>
  <w:num w:numId="1619">
    <w:abstractNumId w:val="114"/>
  </w:num>
  <w:num w:numId="1620">
    <w:abstractNumId w:val="766"/>
  </w:num>
  <w:num w:numId="1621">
    <w:abstractNumId w:val="836"/>
  </w:num>
  <w:num w:numId="1622">
    <w:abstractNumId w:val="1198"/>
  </w:num>
  <w:num w:numId="1623">
    <w:abstractNumId w:val="1700"/>
  </w:num>
  <w:num w:numId="1624">
    <w:abstractNumId w:val="1509"/>
  </w:num>
  <w:num w:numId="1625">
    <w:abstractNumId w:val="1822"/>
  </w:num>
  <w:num w:numId="1626">
    <w:abstractNumId w:val="1046"/>
  </w:num>
  <w:num w:numId="1627">
    <w:abstractNumId w:val="1326"/>
  </w:num>
  <w:num w:numId="1628">
    <w:abstractNumId w:val="964"/>
  </w:num>
  <w:num w:numId="1629">
    <w:abstractNumId w:val="300"/>
  </w:num>
  <w:num w:numId="1630">
    <w:abstractNumId w:val="1841"/>
  </w:num>
  <w:num w:numId="1631">
    <w:abstractNumId w:val="1873"/>
  </w:num>
  <w:num w:numId="1632">
    <w:abstractNumId w:val="1928"/>
  </w:num>
  <w:num w:numId="1633">
    <w:abstractNumId w:val="316"/>
  </w:num>
  <w:num w:numId="1634">
    <w:abstractNumId w:val="1040"/>
  </w:num>
  <w:num w:numId="1635">
    <w:abstractNumId w:val="1406"/>
  </w:num>
  <w:num w:numId="1636">
    <w:abstractNumId w:val="930"/>
  </w:num>
  <w:num w:numId="1637">
    <w:abstractNumId w:val="1780"/>
  </w:num>
  <w:num w:numId="1638">
    <w:abstractNumId w:val="872"/>
  </w:num>
  <w:num w:numId="1639">
    <w:abstractNumId w:val="1452"/>
  </w:num>
  <w:num w:numId="1640">
    <w:abstractNumId w:val="1489"/>
  </w:num>
  <w:num w:numId="1641">
    <w:abstractNumId w:val="1314"/>
  </w:num>
  <w:num w:numId="1642">
    <w:abstractNumId w:val="1235"/>
  </w:num>
  <w:num w:numId="1643">
    <w:abstractNumId w:val="1885"/>
  </w:num>
  <w:num w:numId="1644">
    <w:abstractNumId w:val="193"/>
  </w:num>
  <w:num w:numId="1645">
    <w:abstractNumId w:val="304"/>
  </w:num>
  <w:num w:numId="1646">
    <w:abstractNumId w:val="1171"/>
  </w:num>
  <w:num w:numId="1647">
    <w:abstractNumId w:val="46"/>
  </w:num>
  <w:num w:numId="1648">
    <w:abstractNumId w:val="1018"/>
  </w:num>
  <w:num w:numId="1649">
    <w:abstractNumId w:val="1479"/>
  </w:num>
  <w:num w:numId="1650">
    <w:abstractNumId w:val="102"/>
  </w:num>
  <w:num w:numId="1651">
    <w:abstractNumId w:val="1741"/>
  </w:num>
  <w:num w:numId="1652">
    <w:abstractNumId w:val="1601"/>
  </w:num>
  <w:num w:numId="1653">
    <w:abstractNumId w:val="538"/>
  </w:num>
  <w:num w:numId="1654">
    <w:abstractNumId w:val="1142"/>
  </w:num>
  <w:num w:numId="1655">
    <w:abstractNumId w:val="1309"/>
  </w:num>
  <w:num w:numId="1656">
    <w:abstractNumId w:val="620"/>
  </w:num>
  <w:num w:numId="1657">
    <w:abstractNumId w:val="1231"/>
  </w:num>
  <w:num w:numId="1658">
    <w:abstractNumId w:val="878"/>
  </w:num>
  <w:num w:numId="1659">
    <w:abstractNumId w:val="1679"/>
  </w:num>
  <w:num w:numId="1660">
    <w:abstractNumId w:val="1716"/>
  </w:num>
  <w:num w:numId="1661">
    <w:abstractNumId w:val="1393"/>
  </w:num>
  <w:num w:numId="1662">
    <w:abstractNumId w:val="1028"/>
  </w:num>
  <w:num w:numId="1663">
    <w:abstractNumId w:val="307"/>
  </w:num>
  <w:num w:numId="1664">
    <w:abstractNumId w:val="1495"/>
  </w:num>
  <w:num w:numId="1665">
    <w:abstractNumId w:val="840"/>
  </w:num>
  <w:num w:numId="1666">
    <w:abstractNumId w:val="870"/>
  </w:num>
  <w:num w:numId="1667">
    <w:abstractNumId w:val="1569"/>
  </w:num>
  <w:num w:numId="1668">
    <w:abstractNumId w:val="1103"/>
  </w:num>
  <w:num w:numId="1669">
    <w:abstractNumId w:val="688"/>
  </w:num>
  <w:num w:numId="1670">
    <w:abstractNumId w:val="762"/>
  </w:num>
  <w:num w:numId="1671">
    <w:abstractNumId w:val="1866"/>
  </w:num>
  <w:num w:numId="1672">
    <w:abstractNumId w:val="1458"/>
  </w:num>
  <w:num w:numId="1673">
    <w:abstractNumId w:val="3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4">
    <w:abstractNumId w:val="1498"/>
  </w:num>
  <w:num w:numId="1675">
    <w:abstractNumId w:val="328"/>
  </w:num>
  <w:num w:numId="1676">
    <w:abstractNumId w:val="1497"/>
  </w:num>
  <w:num w:numId="1677">
    <w:abstractNumId w:val="1316"/>
  </w:num>
  <w:num w:numId="1678">
    <w:abstractNumId w:val="1922"/>
  </w:num>
  <w:num w:numId="1679">
    <w:abstractNumId w:val="270"/>
  </w:num>
  <w:num w:numId="1680">
    <w:abstractNumId w:val="401"/>
  </w:num>
  <w:num w:numId="1681">
    <w:abstractNumId w:val="1588"/>
  </w:num>
  <w:num w:numId="1682">
    <w:abstractNumId w:val="69"/>
  </w:num>
  <w:num w:numId="1683">
    <w:abstractNumId w:val="999"/>
  </w:num>
  <w:num w:numId="1684">
    <w:abstractNumId w:val="174"/>
  </w:num>
  <w:num w:numId="1685">
    <w:abstractNumId w:val="31"/>
  </w:num>
  <w:num w:numId="1686">
    <w:abstractNumId w:val="955"/>
  </w:num>
  <w:num w:numId="1687">
    <w:abstractNumId w:val="1910"/>
  </w:num>
  <w:num w:numId="1688">
    <w:abstractNumId w:val="179"/>
  </w:num>
  <w:num w:numId="1689">
    <w:abstractNumId w:val="458"/>
  </w:num>
  <w:num w:numId="1690">
    <w:abstractNumId w:val="1871"/>
  </w:num>
  <w:num w:numId="1691">
    <w:abstractNumId w:val="1183"/>
  </w:num>
  <w:num w:numId="1692">
    <w:abstractNumId w:val="696"/>
  </w:num>
  <w:num w:numId="1693">
    <w:abstractNumId w:val="1366"/>
  </w:num>
  <w:num w:numId="1694">
    <w:abstractNumId w:val="1521"/>
  </w:num>
  <w:num w:numId="1695">
    <w:abstractNumId w:val="1250"/>
  </w:num>
  <w:num w:numId="1696">
    <w:abstractNumId w:val="488"/>
  </w:num>
  <w:num w:numId="1697">
    <w:abstractNumId w:val="1929"/>
  </w:num>
  <w:num w:numId="1698">
    <w:abstractNumId w:val="183"/>
  </w:num>
  <w:num w:numId="1699">
    <w:abstractNumId w:val="509"/>
  </w:num>
  <w:num w:numId="1700">
    <w:abstractNumId w:val="196"/>
  </w:num>
  <w:num w:numId="1701">
    <w:abstractNumId w:val="1273"/>
  </w:num>
  <w:num w:numId="1702">
    <w:abstractNumId w:val="131"/>
  </w:num>
  <w:num w:numId="1703">
    <w:abstractNumId w:val="1180"/>
  </w:num>
  <w:num w:numId="1704">
    <w:abstractNumId w:val="75"/>
  </w:num>
  <w:num w:numId="1705">
    <w:abstractNumId w:val="772"/>
  </w:num>
  <w:num w:numId="1706">
    <w:abstractNumId w:val="1430"/>
  </w:num>
  <w:num w:numId="1707">
    <w:abstractNumId w:val="1150"/>
  </w:num>
  <w:num w:numId="1708">
    <w:abstractNumId w:val="829"/>
  </w:num>
  <w:num w:numId="1709">
    <w:abstractNumId w:val="664"/>
  </w:num>
  <w:num w:numId="1710">
    <w:abstractNumId w:val="987"/>
  </w:num>
  <w:num w:numId="1711">
    <w:abstractNumId w:val="1270"/>
  </w:num>
  <w:num w:numId="1712">
    <w:abstractNumId w:val="298"/>
  </w:num>
  <w:num w:numId="1713">
    <w:abstractNumId w:val="1812"/>
  </w:num>
  <w:num w:numId="1714">
    <w:abstractNumId w:val="1639"/>
  </w:num>
  <w:num w:numId="1715">
    <w:abstractNumId w:val="1818"/>
  </w:num>
  <w:num w:numId="1716">
    <w:abstractNumId w:val="1192"/>
  </w:num>
  <w:num w:numId="1717">
    <w:abstractNumId w:val="1677"/>
  </w:num>
  <w:num w:numId="1718">
    <w:abstractNumId w:val="1518"/>
  </w:num>
  <w:num w:numId="1719">
    <w:abstractNumId w:val="1754"/>
  </w:num>
  <w:num w:numId="1720">
    <w:abstractNumId w:val="507"/>
  </w:num>
  <w:num w:numId="1721">
    <w:abstractNumId w:val="962"/>
  </w:num>
  <w:num w:numId="1722">
    <w:abstractNumId w:val="1042"/>
  </w:num>
  <w:num w:numId="1723">
    <w:abstractNumId w:val="283"/>
  </w:num>
  <w:num w:numId="1724">
    <w:abstractNumId w:val="194"/>
  </w:num>
  <w:num w:numId="1725">
    <w:abstractNumId w:val="733"/>
  </w:num>
  <w:num w:numId="1726">
    <w:abstractNumId w:val="1407"/>
  </w:num>
  <w:num w:numId="1727">
    <w:abstractNumId w:val="627"/>
  </w:num>
  <w:num w:numId="1728">
    <w:abstractNumId w:val="1583"/>
  </w:num>
  <w:num w:numId="1729">
    <w:abstractNumId w:val="1756"/>
  </w:num>
  <w:num w:numId="1730">
    <w:abstractNumId w:val="1635"/>
  </w:num>
  <w:num w:numId="1731">
    <w:abstractNumId w:val="820"/>
  </w:num>
  <w:num w:numId="1732">
    <w:abstractNumId w:val="1875"/>
  </w:num>
  <w:num w:numId="1733">
    <w:abstractNumId w:val="1074"/>
  </w:num>
  <w:num w:numId="1734">
    <w:abstractNumId w:val="939"/>
  </w:num>
  <w:num w:numId="1735">
    <w:abstractNumId w:val="498"/>
  </w:num>
  <w:num w:numId="1736">
    <w:abstractNumId w:val="360"/>
  </w:num>
  <w:num w:numId="1737">
    <w:abstractNumId w:val="1863"/>
  </w:num>
  <w:num w:numId="1738">
    <w:abstractNumId w:val="317"/>
  </w:num>
  <w:num w:numId="1739">
    <w:abstractNumId w:val="1710"/>
  </w:num>
  <w:num w:numId="1740">
    <w:abstractNumId w:val="798"/>
  </w:num>
  <w:num w:numId="1741">
    <w:abstractNumId w:val="601"/>
  </w:num>
  <w:num w:numId="1742">
    <w:abstractNumId w:val="513"/>
  </w:num>
  <w:num w:numId="1743">
    <w:abstractNumId w:val="1051"/>
  </w:num>
  <w:num w:numId="1744">
    <w:abstractNumId w:val="530"/>
  </w:num>
  <w:num w:numId="1745">
    <w:abstractNumId w:val="421"/>
  </w:num>
  <w:num w:numId="1746">
    <w:abstractNumId w:val="739"/>
  </w:num>
  <w:num w:numId="1747">
    <w:abstractNumId w:val="874"/>
  </w:num>
  <w:num w:numId="1748">
    <w:abstractNumId w:val="928"/>
  </w:num>
  <w:num w:numId="1749">
    <w:abstractNumId w:val="297"/>
  </w:num>
  <w:num w:numId="1750">
    <w:abstractNumId w:val="866"/>
  </w:num>
  <w:num w:numId="1751">
    <w:abstractNumId w:val="1044"/>
  </w:num>
  <w:num w:numId="1752">
    <w:abstractNumId w:val="1346"/>
  </w:num>
  <w:num w:numId="1753">
    <w:abstractNumId w:val="1744"/>
  </w:num>
  <w:num w:numId="1754">
    <w:abstractNumId w:val="579"/>
  </w:num>
  <w:num w:numId="1755">
    <w:abstractNumId w:val="268"/>
  </w:num>
  <w:num w:numId="1756">
    <w:abstractNumId w:val="56"/>
  </w:num>
  <w:num w:numId="1757">
    <w:abstractNumId w:val="1574"/>
  </w:num>
  <w:num w:numId="1758">
    <w:abstractNumId w:val="856"/>
  </w:num>
  <w:num w:numId="1759">
    <w:abstractNumId w:val="1287"/>
  </w:num>
  <w:num w:numId="1760">
    <w:abstractNumId w:val="1671"/>
  </w:num>
  <w:num w:numId="1761">
    <w:abstractNumId w:val="1714"/>
  </w:num>
  <w:num w:numId="1762">
    <w:abstractNumId w:val="1517"/>
  </w:num>
  <w:num w:numId="1763">
    <w:abstractNumId w:val="434"/>
  </w:num>
  <w:num w:numId="1764">
    <w:abstractNumId w:val="1184"/>
  </w:num>
  <w:num w:numId="1765">
    <w:abstractNumId w:val="771"/>
  </w:num>
  <w:num w:numId="1766">
    <w:abstractNumId w:val="1105"/>
  </w:num>
  <w:num w:numId="1767">
    <w:abstractNumId w:val="1333"/>
  </w:num>
  <w:num w:numId="1768">
    <w:abstractNumId w:val="604"/>
  </w:num>
  <w:num w:numId="1769">
    <w:abstractNumId w:val="1258"/>
  </w:num>
  <w:num w:numId="1770">
    <w:abstractNumId w:val="97"/>
  </w:num>
  <w:num w:numId="1771">
    <w:abstractNumId w:val="1693"/>
  </w:num>
  <w:num w:numId="1772">
    <w:abstractNumId w:val="1457"/>
  </w:num>
  <w:num w:numId="1773">
    <w:abstractNumId w:val="1048"/>
  </w:num>
  <w:num w:numId="1774">
    <w:abstractNumId w:val="773"/>
  </w:num>
  <w:num w:numId="1775">
    <w:abstractNumId w:val="1232"/>
  </w:num>
  <w:num w:numId="1776">
    <w:abstractNumId w:val="450"/>
  </w:num>
  <w:num w:numId="1777">
    <w:abstractNumId w:val="1586"/>
  </w:num>
  <w:num w:numId="1778">
    <w:abstractNumId w:val="1289"/>
  </w:num>
  <w:num w:numId="1779">
    <w:abstractNumId w:val="1222"/>
  </w:num>
  <w:num w:numId="1780">
    <w:abstractNumId w:val="546"/>
  </w:num>
  <w:num w:numId="1781">
    <w:abstractNumId w:val="1290"/>
  </w:num>
  <w:num w:numId="1782">
    <w:abstractNumId w:val="98"/>
  </w:num>
  <w:num w:numId="1783">
    <w:abstractNumId w:val="441"/>
  </w:num>
  <w:num w:numId="1784">
    <w:abstractNumId w:val="709"/>
  </w:num>
  <w:num w:numId="1785">
    <w:abstractNumId w:val="1496"/>
  </w:num>
  <w:num w:numId="1786">
    <w:abstractNumId w:val="1781"/>
  </w:num>
  <w:num w:numId="1787">
    <w:abstractNumId w:val="1414"/>
  </w:num>
  <w:num w:numId="1788">
    <w:abstractNumId w:val="1038"/>
  </w:num>
  <w:num w:numId="1789">
    <w:abstractNumId w:val="1737"/>
  </w:num>
  <w:num w:numId="1790">
    <w:abstractNumId w:val="456"/>
  </w:num>
  <w:num w:numId="1791">
    <w:abstractNumId w:val="1063"/>
  </w:num>
  <w:num w:numId="1792">
    <w:abstractNumId w:val="621"/>
  </w:num>
  <w:num w:numId="1793">
    <w:abstractNumId w:val="99"/>
  </w:num>
  <w:num w:numId="1794">
    <w:abstractNumId w:val="89"/>
  </w:num>
  <w:num w:numId="1795">
    <w:abstractNumId w:val="1557"/>
  </w:num>
  <w:num w:numId="1796">
    <w:abstractNumId w:val="1577"/>
  </w:num>
  <w:num w:numId="1797">
    <w:abstractNumId w:val="167"/>
  </w:num>
  <w:num w:numId="1798">
    <w:abstractNumId w:val="1894"/>
  </w:num>
  <w:num w:numId="1799">
    <w:abstractNumId w:val="1921"/>
  </w:num>
  <w:num w:numId="1800">
    <w:abstractNumId w:val="11"/>
    <w:lvlOverride w:ilvl="0">
      <w:lvl w:ilvl="0">
        <w:start w:val="1"/>
        <w:numFmt w:val="bullet"/>
        <w:lvlText w:val=""/>
        <w:legacy w:legacy="1" w:legacySpace="0" w:legacyIndent="283"/>
        <w:lvlJc w:val="left"/>
        <w:pPr>
          <w:ind w:left="283" w:hanging="283"/>
        </w:pPr>
        <w:rPr>
          <w:rFonts w:ascii="Symbol" w:hAnsi="Symbol" w:hint="default"/>
        </w:rPr>
      </w:lvl>
    </w:lvlOverride>
  </w:num>
  <w:num w:numId="1801">
    <w:abstractNumId w:val="448"/>
  </w:num>
  <w:num w:numId="1802">
    <w:abstractNumId w:val="811"/>
  </w:num>
  <w:num w:numId="1803">
    <w:abstractNumId w:val="160"/>
  </w:num>
  <w:num w:numId="1804">
    <w:abstractNumId w:val="1461"/>
  </w:num>
  <w:num w:numId="1805">
    <w:abstractNumId w:val="690"/>
  </w:num>
  <w:num w:numId="1806">
    <w:abstractNumId w:val="1318"/>
  </w:num>
  <w:num w:numId="1807">
    <w:abstractNumId w:val="156"/>
  </w:num>
  <w:num w:numId="1808">
    <w:abstractNumId w:val="1530"/>
  </w:num>
  <w:num w:numId="1809">
    <w:abstractNumId w:val="344"/>
  </w:num>
  <w:num w:numId="1810">
    <w:abstractNumId w:val="505"/>
  </w:num>
  <w:num w:numId="1811">
    <w:abstractNumId w:val="1439"/>
  </w:num>
  <w:num w:numId="1812">
    <w:abstractNumId w:val="1553"/>
  </w:num>
  <w:num w:numId="1813">
    <w:abstractNumId w:val="534"/>
  </w:num>
  <w:num w:numId="1814">
    <w:abstractNumId w:val="1084"/>
  </w:num>
  <w:num w:numId="1815">
    <w:abstractNumId w:val="1587"/>
  </w:num>
  <w:num w:numId="1816">
    <w:abstractNumId w:val="963"/>
  </w:num>
  <w:num w:numId="1817">
    <w:abstractNumId w:val="1389"/>
  </w:num>
  <w:num w:numId="1818">
    <w:abstractNumId w:val="1240"/>
  </w:num>
  <w:num w:numId="1819">
    <w:abstractNumId w:val="92"/>
  </w:num>
  <w:num w:numId="1820">
    <w:abstractNumId w:val="860"/>
  </w:num>
  <w:num w:numId="1821">
    <w:abstractNumId w:val="241"/>
  </w:num>
  <w:num w:numId="1822">
    <w:abstractNumId w:val="147"/>
  </w:num>
  <w:num w:numId="1823">
    <w:abstractNumId w:val="578"/>
  </w:num>
  <w:num w:numId="1824">
    <w:abstractNumId w:val="1427"/>
  </w:num>
  <w:num w:numId="1825">
    <w:abstractNumId w:val="1636"/>
  </w:num>
  <w:num w:numId="1826">
    <w:abstractNumId w:val="1703"/>
  </w:num>
  <w:num w:numId="1827">
    <w:abstractNumId w:val="186"/>
  </w:num>
  <w:num w:numId="1828">
    <w:abstractNumId w:val="1170"/>
  </w:num>
  <w:num w:numId="1829">
    <w:abstractNumId w:val="547"/>
  </w:num>
  <w:num w:numId="1830">
    <w:abstractNumId w:val="118"/>
  </w:num>
  <w:num w:numId="1831">
    <w:abstractNumId w:val="1302"/>
  </w:num>
  <w:num w:numId="1832">
    <w:abstractNumId w:val="1066"/>
  </w:num>
  <w:num w:numId="1833">
    <w:abstractNumId w:val="647"/>
  </w:num>
  <w:num w:numId="1834">
    <w:abstractNumId w:val="992"/>
  </w:num>
  <w:num w:numId="1835">
    <w:abstractNumId w:val="416"/>
  </w:num>
  <w:num w:numId="1836">
    <w:abstractNumId w:val="39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7">
    <w:abstractNumId w:val="4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8">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9">
    <w:abstractNumId w:val="3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0">
    <w:abstractNumId w:val="19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1">
    <w:abstractNumId w:val="1805"/>
  </w:num>
  <w:num w:numId="1842">
    <w:abstractNumId w:val="974"/>
  </w:num>
  <w:num w:numId="1843">
    <w:abstractNumId w:val="5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4">
    <w:abstractNumId w:val="77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5">
    <w:abstractNumId w:val="8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6">
    <w:abstractNumId w:val="159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7">
    <w:abstractNumId w:val="15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8">
    <w:abstractNumId w:val="17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9">
    <w:abstractNumId w:val="442"/>
  </w:num>
  <w:num w:numId="1850">
    <w:abstractNumId w:val="5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1">
    <w:abstractNumId w:val="14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2">
    <w:abstractNumId w:val="1619"/>
  </w:num>
  <w:num w:numId="1853">
    <w:abstractNumId w:val="59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4">
    <w:abstractNumId w:val="16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5">
    <w:abstractNumId w:val="6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6">
    <w:abstractNumId w:val="6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7">
    <w:abstractNumId w:val="15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8">
    <w:abstractNumId w:val="9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9">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0">
    <w:abstractNumId w:val="11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1">
    <w:abstractNumId w:val="236"/>
  </w:num>
  <w:num w:numId="1862">
    <w:abstractNumId w:val="462"/>
  </w:num>
  <w:num w:numId="1863">
    <w:abstractNumId w:val="566"/>
  </w:num>
  <w:num w:numId="1864">
    <w:abstractNumId w:val="680"/>
  </w:num>
  <w:num w:numId="1865">
    <w:abstractNumId w:val="1364"/>
  </w:num>
  <w:num w:numId="1866">
    <w:abstractNumId w:val="106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7">
    <w:abstractNumId w:val="12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8">
    <w:abstractNumId w:val="3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0">
    <w:abstractNumId w:val="59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1">
    <w:abstractNumId w:val="1358"/>
    <w:lvlOverride w:ilvl="0"/>
  </w:num>
  <w:num w:numId="1872">
    <w:abstractNumId w:val="612"/>
  </w:num>
  <w:num w:numId="1873">
    <w:abstractNumId w:val="14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4">
    <w:abstractNumId w:val="16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5">
    <w:abstractNumId w:val="5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6">
    <w:abstractNumId w:val="1914"/>
  </w:num>
  <w:num w:numId="1877">
    <w:abstractNumId w:val="818"/>
  </w:num>
  <w:num w:numId="1878">
    <w:abstractNumId w:val="398"/>
  </w:num>
  <w:num w:numId="1879">
    <w:abstractNumId w:val="1372"/>
  </w:num>
  <w:num w:numId="1880">
    <w:abstractNumId w:val="339"/>
  </w:num>
  <w:num w:numId="1881">
    <w:abstractNumId w:val="204"/>
  </w:num>
  <w:num w:numId="1882">
    <w:abstractNumId w:val="463"/>
  </w:num>
  <w:num w:numId="1883">
    <w:abstractNumId w:val="1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4">
    <w:abstractNumId w:val="1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6">
    <w:abstractNumId w:val="937"/>
  </w:num>
  <w:num w:numId="1887">
    <w:abstractNumId w:val="1110"/>
  </w:num>
  <w:num w:numId="1888">
    <w:abstractNumId w:val="904"/>
  </w:num>
  <w:num w:numId="1889">
    <w:abstractNumId w:val="276"/>
  </w:num>
  <w:num w:numId="1890">
    <w:abstractNumId w:val="1433"/>
  </w:num>
  <w:num w:numId="1891">
    <w:abstractNumId w:val="255"/>
  </w:num>
  <w:num w:numId="1892">
    <w:abstractNumId w:val="212"/>
  </w:num>
  <w:num w:numId="1893">
    <w:abstractNumId w:val="853"/>
  </w:num>
  <w:num w:numId="1894">
    <w:abstractNumId w:val="1472"/>
  </w:num>
  <w:num w:numId="1895">
    <w:abstractNumId w:val="984"/>
  </w:num>
  <w:num w:numId="1896">
    <w:abstractNumId w:val="206"/>
  </w:num>
  <w:num w:numId="1897">
    <w:abstractNumId w:val="1830"/>
  </w:num>
  <w:num w:numId="1898">
    <w:abstractNumId w:val="14"/>
  </w:num>
  <w:num w:numId="1899">
    <w:abstractNumId w:val="1435"/>
  </w:num>
  <w:num w:numId="1900">
    <w:abstractNumId w:val="699"/>
  </w:num>
  <w:num w:numId="1901">
    <w:abstractNumId w:val="1230"/>
  </w:num>
  <w:num w:numId="1902">
    <w:abstractNumId w:val="767"/>
  </w:num>
  <w:num w:numId="1903">
    <w:abstractNumId w:val="433"/>
  </w:num>
  <w:num w:numId="1904">
    <w:abstractNumId w:val="1670"/>
  </w:num>
  <w:num w:numId="1905">
    <w:abstractNumId w:val="1453"/>
  </w:num>
  <w:num w:numId="1906">
    <w:abstractNumId w:val="842"/>
  </w:num>
  <w:num w:numId="1907">
    <w:abstractNumId w:val="682"/>
  </w:num>
  <w:num w:numId="1908">
    <w:abstractNumId w:val="1546"/>
  </w:num>
  <w:num w:numId="1909">
    <w:abstractNumId w:val="1450"/>
  </w:num>
  <w:num w:numId="1910">
    <w:abstractNumId w:val="1083"/>
  </w:num>
  <w:num w:numId="1911">
    <w:abstractNumId w:val="365"/>
  </w:num>
  <w:num w:numId="1912">
    <w:abstractNumId w:val="418"/>
  </w:num>
  <w:num w:numId="1913">
    <w:abstractNumId w:val="1031"/>
  </w:num>
  <w:num w:numId="1914">
    <w:abstractNumId w:val="1121"/>
  </w:num>
  <w:num w:numId="1915">
    <w:abstractNumId w:val="378"/>
  </w:num>
  <w:num w:numId="1916">
    <w:abstractNumId w:val="1075"/>
  </w:num>
  <w:num w:numId="1917">
    <w:abstractNumId w:val="1330"/>
  </w:num>
  <w:num w:numId="1918">
    <w:abstractNumId w:val="1827"/>
  </w:num>
  <w:num w:numId="1919">
    <w:abstractNumId w:val="1421"/>
  </w:num>
  <w:num w:numId="1920">
    <w:abstractNumId w:val="363"/>
  </w:num>
  <w:num w:numId="1921">
    <w:abstractNumId w:val="166"/>
  </w:num>
  <w:num w:numId="1922">
    <w:abstractNumId w:val="882"/>
  </w:num>
  <w:num w:numId="1923">
    <w:abstractNumId w:val="646"/>
  </w:num>
  <w:num w:numId="1924">
    <w:abstractNumId w:val="1157"/>
  </w:num>
  <w:num w:numId="1925">
    <w:abstractNumId w:val="271"/>
  </w:num>
  <w:num w:numId="1926">
    <w:abstractNumId w:val="1102"/>
  </w:num>
  <w:num w:numId="1927">
    <w:abstractNumId w:val="807"/>
  </w:num>
  <w:num w:numId="1928">
    <w:abstractNumId w:val="1820"/>
  </w:num>
  <w:num w:numId="1929">
    <w:abstractNumId w:val="444"/>
  </w:num>
  <w:num w:numId="1930">
    <w:abstractNumId w:val="1481"/>
  </w:num>
  <w:num w:numId="1931">
    <w:abstractNumId w:val="1809"/>
  </w:num>
  <w:num w:numId="1932">
    <w:abstractNumId w:val="1660"/>
  </w:num>
  <w:num w:numId="1933">
    <w:abstractNumId w:val="1927"/>
  </w:num>
  <w:num w:numId="1934">
    <w:abstractNumId w:val="453"/>
  </w:num>
  <w:num w:numId="1935">
    <w:abstractNumId w:val="1843"/>
  </w:num>
  <w:num w:numId="1936">
    <w:abstractNumId w:val="85"/>
  </w:num>
  <w:num w:numId="1937">
    <w:abstractNumId w:val="184"/>
  </w:num>
  <w:num w:numId="1938">
    <w:abstractNumId w:val="413"/>
  </w:num>
  <w:num w:numId="1939">
    <w:abstractNumId w:val="1690"/>
  </w:num>
  <w:num w:numId="1940">
    <w:abstractNumId w:val="1193"/>
  </w:num>
  <w:num w:numId="1941">
    <w:abstractNumId w:val="570"/>
  </w:num>
  <w:num w:numId="1942">
    <w:abstractNumId w:val="1769"/>
  </w:num>
  <w:num w:numId="1943">
    <w:abstractNumId w:val="1166"/>
  </w:num>
  <w:num w:numId="1944">
    <w:abstractNumId w:val="354"/>
  </w:num>
  <w:num w:numId="1945">
    <w:abstractNumId w:val="1872"/>
  </w:num>
  <w:num w:numId="1946">
    <w:abstractNumId w:val="1722"/>
  </w:num>
  <w:num w:numId="1947">
    <w:abstractNumId w:val="1196"/>
  </w:num>
  <w:num w:numId="1948">
    <w:abstractNumId w:val="796"/>
  </w:num>
  <w:num w:numId="1949">
    <w:abstractNumId w:val="1806"/>
  </w:num>
  <w:num w:numId="1950">
    <w:abstractNumId w:val="1848"/>
  </w:num>
  <w:num w:numId="1951">
    <w:abstractNumId w:val="1726"/>
  </w:num>
  <w:num w:numId="1952">
    <w:abstractNumId w:val="476"/>
  </w:num>
  <w:num w:numId="1953">
    <w:abstractNumId w:val="1347"/>
  </w:num>
  <w:num w:numId="1954">
    <w:abstractNumId w:val="1874"/>
  </w:num>
  <w:num w:numId="1955">
    <w:abstractNumId w:val="122"/>
  </w:num>
  <w:num w:numId="1956">
    <w:abstractNumId w:val="73"/>
  </w:num>
  <w:num w:numId="1957">
    <w:abstractNumId w:val="934"/>
  </w:num>
  <w:num w:numId="1958">
    <w:abstractNumId w:val="1072"/>
  </w:num>
  <w:num w:numId="1959">
    <w:abstractNumId w:val="1825"/>
  </w:num>
  <w:num w:numId="1960">
    <w:abstractNumId w:val="1265"/>
  </w:num>
  <w:num w:numId="1961">
    <w:abstractNumId w:val="397"/>
  </w:num>
  <w:num w:numId="1962">
    <w:abstractNumId w:val="269"/>
  </w:num>
  <w:num w:numId="1963">
    <w:abstractNumId w:val="685"/>
  </w:num>
  <w:num w:numId="1964">
    <w:abstractNumId w:val="26"/>
  </w:num>
  <w:num w:numId="1965">
    <w:abstractNumId w:val="1604"/>
  </w:num>
  <w:num w:numId="1966">
    <w:abstractNumId w:val="326"/>
  </w:num>
  <w:num w:numId="1967">
    <w:abstractNumId w:val="104"/>
  </w:num>
  <w:num w:numId="1968">
    <w:abstractNumId w:val="1267"/>
  </w:num>
  <w:num w:numId="1969">
    <w:abstractNumId w:val="320"/>
  </w:num>
  <w:num w:numId="1970">
    <w:abstractNumId w:val="671"/>
  </w:num>
  <w:num w:numId="1971">
    <w:abstractNumId w:val="1603"/>
  </w:num>
  <w:num w:numId="1972">
    <w:abstractNumId w:val="1255"/>
  </w:num>
  <w:num w:numId="1973">
    <w:abstractNumId w:val="1334"/>
  </w:num>
  <w:num w:numId="1974">
    <w:abstractNumId w:val="1779"/>
  </w:num>
  <w:num w:numId="1975">
    <w:abstractNumId w:val="279"/>
  </w:num>
  <w:num w:numId="1976">
    <w:abstractNumId w:val="1775"/>
  </w:num>
  <w:num w:numId="1977">
    <w:abstractNumId w:val="1293"/>
  </w:num>
  <w:num w:numId="1978">
    <w:abstractNumId w:val="464"/>
  </w:num>
  <w:num w:numId="1979">
    <w:abstractNumId w:val="783"/>
  </w:num>
  <w:num w:numId="1980">
    <w:abstractNumId w:val="1401"/>
  </w:num>
  <w:num w:numId="1981">
    <w:abstractNumId w:val="1297"/>
  </w:num>
  <w:num w:numId="1982">
    <w:abstractNumId w:val="1589"/>
  </w:num>
  <w:num w:numId="1983">
    <w:abstractNumId w:val="107"/>
  </w:num>
  <w:num w:numId="1984">
    <w:abstractNumId w:val="1077"/>
  </w:num>
  <w:num w:numId="1985">
    <w:abstractNumId w:val="539"/>
  </w:num>
  <w:num w:numId="1986">
    <w:abstractNumId w:val="700"/>
  </w:num>
  <w:num w:numId="1987">
    <w:abstractNumId w:val="489"/>
  </w:num>
  <w:num w:numId="1988">
    <w:abstractNumId w:val="1037"/>
  </w:num>
  <w:num w:numId="1989">
    <w:abstractNumId w:val="1056"/>
  </w:num>
  <w:num w:numId="1990">
    <w:abstractNumId w:val="1865"/>
  </w:num>
  <w:num w:numId="1991">
    <w:abstractNumId w:val="500"/>
  </w:num>
  <w:num w:numId="1992">
    <w:abstractNumId w:val="1516"/>
  </w:num>
  <w:num w:numId="1993">
    <w:abstractNumId w:val="1365"/>
  </w:num>
  <w:num w:numId="1994">
    <w:abstractNumId w:val="1640"/>
  </w:num>
  <w:num w:numId="1995">
    <w:abstractNumId w:val="7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4098"/>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634211"/>
    <w:docVar w:name="Symbol1" w:val="CEDAW/C/NZL/6"/>
  </w:docVars>
  <w:rsids>
    <w:rsidRoot w:val="00BD35EC"/>
    <w:rsid w:val="00BD35E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3"/>
      <o:regrouptable v:ext="edit">
        <o:entry new="1" old="0"/>
        <o:entry new="2" old="0"/>
        <o:entry new="3" old="0"/>
        <o:entry new="4" old="0"/>
        <o:entry new="5"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33"/>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1082"/>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1082"/>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1082"/>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1082"/>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semiHidden/>
    <w:pPr>
      <w:tabs>
        <w:tab w:val="center" w:pos="4320"/>
        <w:tab w:val="right" w:pos="8640"/>
      </w:tabs>
      <w:spacing w:line="240" w:lineRule="atLeast"/>
      <w:jc w:val="left"/>
    </w:pPr>
    <w:rPr>
      <w:sz w:val="18"/>
    </w:rPr>
  </w:style>
  <w:style w:type="paragraph" w:styleId="FootnoteText">
    <w:name w:val="footnote text"/>
    <w:aliases w:val="Footnote Text Char1,Footnote Text Char Char,Footnote Text Char2 Char Char,Footnote Text Char1 Char Char Char,Footnote Text Char Char Char Char Char,Footnote Text Char Char1 Char Char Char,Footnote Text Char"/>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89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940"/>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semiHidden/>
    <w:rPr>
      <w:rFonts w:ascii="SimSun" w:eastAsia="SimSun" w:hAnsi="SimSun" w:cs="SimSun"/>
      <w:sz w:val="24"/>
      <w:szCs w:val="24"/>
    </w:rPr>
  </w:style>
  <w:style w:type="paragraph" w:styleId="ListNumber2">
    <w:name w:val="List Number 2"/>
    <w:basedOn w:val="Normal"/>
    <w:semiHidden/>
    <w:pPr>
      <w:widowControl/>
      <w:numPr>
        <w:ilvl w:val="1"/>
        <w:numId w:val="179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semiHidden/>
    <w:pPr>
      <w:widowControl/>
      <w:numPr>
        <w:ilvl w:val="2"/>
        <w:numId w:val="179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semiHidden/>
    <w:pPr>
      <w:widowControl/>
      <w:numPr>
        <w:ilvl w:val="3"/>
        <w:numId w:val="179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a4">
    <w:name w:val="批注框文本"/>
    <w:basedOn w:val="Normal"/>
    <w:semiHidden/>
    <w:pPr>
      <w:widowControl/>
      <w:adjustRightInd/>
      <w:spacing w:line="240" w:lineRule="auto"/>
      <w:jc w:val="left"/>
      <w:textAlignment w:val="auto"/>
    </w:pPr>
    <w:rPr>
      <w:rFonts w:ascii="Tahoma" w:hAnsi="Tahoma" w:cs="Tahoma"/>
      <w:sz w:val="16"/>
      <w:szCs w:val="16"/>
      <w:lang w:val="en-GB" w:eastAsia="en-US"/>
    </w:rPr>
  </w:style>
  <w:style w:type="paragraph" w:customStyle="1" w:styleId="Style1">
    <w:name w:val="Style1"/>
    <w:basedOn w:val="BodyText"/>
    <w:pPr>
      <w:widowControl/>
      <w:numPr>
        <w:numId w:val="1952"/>
      </w:numPr>
      <w:overflowPunct w:val="0"/>
      <w:autoSpaceDE w:val="0"/>
      <w:autoSpaceDN w:val="0"/>
      <w:spacing w:before="120"/>
    </w:pPr>
    <w:rPr>
      <w:rFonts w:ascii="Times New Roman"/>
      <w:kern w:val="0"/>
      <w:sz w:val="22"/>
      <w:lang w:val="en-AU" w:eastAsia="en-US"/>
    </w:rPr>
  </w:style>
  <w:style w:type="paragraph" w:customStyle="1" w:styleId="SSCbullet">
    <w:name w:val="SSC bullet"/>
    <w:pPr>
      <w:numPr>
        <w:numId w:val="1953"/>
      </w:numPr>
      <w:spacing w:after="120" w:line="240" w:lineRule="atLeast"/>
      <w:jc w:val="both"/>
    </w:pPr>
    <w:rPr>
      <w:sz w:val="24"/>
      <w:lang w:val="en-NZ" w:eastAsia="en-US"/>
    </w:rPr>
  </w:style>
  <w:style w:type="paragraph" w:customStyle="1" w:styleId="Bullet">
    <w:name w:val="Bullet"/>
    <w:basedOn w:val="Normal"/>
    <w:pPr>
      <w:widowControl/>
      <w:numPr>
        <w:numId w:val="1954"/>
      </w:numPr>
      <w:tabs>
        <w:tab w:val="clear" w:pos="360"/>
        <w:tab w:val="left" w:pos="284"/>
      </w:tabs>
      <w:adjustRightInd/>
      <w:spacing w:before="120" w:line="240" w:lineRule="auto"/>
      <w:textAlignment w:val="auto"/>
    </w:pPr>
    <w:rPr>
      <w:rFonts w:ascii="Arial Mäori" w:hAnsi="Arial Mäori"/>
      <w:sz w:val="22"/>
      <w:lang w:val="en-NZ" w:eastAsia="en-GB"/>
    </w:rPr>
  </w:style>
  <w:style w:type="paragraph" w:customStyle="1" w:styleId="NumberedPara">
    <w:name w:val="Numbered Para"/>
    <w:basedOn w:val="Normal"/>
    <w:pPr>
      <w:widowControl/>
      <w:numPr>
        <w:numId w:val="1956"/>
      </w:numPr>
      <w:adjustRightInd/>
      <w:spacing w:after="240" w:line="240" w:lineRule="auto"/>
      <w:textAlignment w:val="auto"/>
    </w:pPr>
    <w:rPr>
      <w:rFonts w:ascii="Tahoma" w:hAnsi="Tahoma"/>
      <w:sz w:val="22"/>
      <w:szCs w:val="24"/>
      <w:lang w:val="en-NZ" w:eastAsia="en-US"/>
    </w:rPr>
  </w:style>
  <w:style w:type="paragraph" w:customStyle="1" w:styleId="ParaNumbered">
    <w:name w:val="Para Numbered"/>
    <w:basedOn w:val="Normal"/>
    <w:pPr>
      <w:widowControl/>
      <w:numPr>
        <w:numId w:val="1957"/>
      </w:numPr>
      <w:adjustRightInd/>
      <w:spacing w:before="60" w:after="220" w:line="280" w:lineRule="exact"/>
      <w:textAlignment w:val="auto"/>
    </w:pPr>
    <w:rPr>
      <w:sz w:val="22"/>
      <w:lang w:val="en-NZ" w:eastAsia="en-US"/>
    </w:rPr>
  </w:style>
  <w:style w:type="paragraph" w:customStyle="1" w:styleId="Listbullet">
    <w:name w:val="List bullet"/>
    <w:basedOn w:val="Normal"/>
    <w:pPr>
      <w:widowControl/>
      <w:numPr>
        <w:numId w:val="1958"/>
      </w:numPr>
      <w:adjustRightInd/>
      <w:spacing w:line="240" w:lineRule="auto"/>
      <w:textAlignment w:val="auto"/>
    </w:pPr>
    <w:rPr>
      <w:rFonts w:ascii="Arial" w:hAnsi="Arial"/>
      <w:sz w:val="22"/>
      <w:lang w:val="en-GB" w:eastAsia="en-US"/>
    </w:rPr>
  </w:style>
  <w:style w:type="paragraph" w:customStyle="1" w:styleId="Bullet2">
    <w:name w:val="Bullet2"/>
    <w:pPr>
      <w:numPr>
        <w:numId w:val="1960"/>
      </w:numPr>
      <w:tabs>
        <w:tab w:val="left" w:pos="1480"/>
      </w:tabs>
      <w:spacing w:after="120"/>
    </w:pPr>
    <w:rPr>
      <w:rFonts w:ascii="Arial" w:eastAsia="MS Mincho" w:hAnsi="Arial"/>
      <w:sz w:val="22"/>
      <w:lang w:val="en-NZ" w:eastAsia="en-US"/>
    </w:rPr>
  </w:style>
  <w:style w:type="paragraph" w:customStyle="1" w:styleId="NumberParas">
    <w:name w:val="Number Paras"/>
    <w:basedOn w:val="Normal"/>
    <w:pPr>
      <w:widowControl/>
      <w:numPr>
        <w:numId w:val="1959"/>
      </w:numPr>
      <w:tabs>
        <w:tab w:val="clear" w:pos="567"/>
      </w:tabs>
      <w:overflowPunct w:val="0"/>
      <w:autoSpaceDE w:val="0"/>
      <w:autoSpaceDN w:val="0"/>
      <w:spacing w:after="240" w:line="240" w:lineRule="auto"/>
      <w:ind w:left="0" w:firstLine="0"/>
    </w:pPr>
    <w:rPr>
      <w:sz w:val="22"/>
      <w:lang w:val="en-NZ" w:eastAsia="en-US" w:bidi="ar-DZ"/>
    </w:rPr>
  </w:style>
  <w:style w:type="paragraph" w:styleId="ListBullet2">
    <w:name w:val="List Bullet 2"/>
    <w:basedOn w:val="Normal"/>
    <w:autoRedefine/>
    <w:semiHidden/>
    <w:pPr>
      <w:numPr>
        <w:numId w:val="1984"/>
      </w:numPr>
      <w:adjustRightInd/>
      <w:spacing w:line="360" w:lineRule="auto"/>
      <w:textAlignment w:val="auto"/>
    </w:pPr>
    <w:rPr>
      <w:kern w:val="2"/>
      <w:sz w:val="24"/>
      <w:szCs w:val="24"/>
    </w:rPr>
  </w:style>
  <w:style w:type="character" w:customStyle="1" w:styleId="CharChar">
    <w:name w:val=" Char Char"/>
    <w:rPr>
      <w:rFonts w:ascii="Arial" w:hAnsi="Arial" w:cs="Arial"/>
      <w:sz w:val="22"/>
      <w:szCs w:val="24"/>
      <w:lang w:val="en-US"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rangi.knowledge-basket.co.nz/gpacts/public/text/1993/se/094se8.html" TargetMode="External"/><Relationship Id="rId1" Type="http://schemas.openxmlformats.org/officeDocument/2006/relationships/hyperlink" Target="http://www.ssc.govt.nz"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4</TotalTime>
  <Pages>3</Pages>
  <Words>11480</Words>
  <Characters>65437</Characters>
  <Application>Microsoft Office Word</Application>
  <DocSecurity>4</DocSecurity>
  <Lines>545</Lines>
  <Paragraphs>130</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80361</CharactersWithSpaces>
  <SharedDoc>false</SharedDoc>
  <HLinks>
    <vt:vector size="12" baseType="variant">
      <vt:variant>
        <vt:i4>7536763</vt:i4>
      </vt:variant>
      <vt:variant>
        <vt:i4>3</vt:i4>
      </vt:variant>
      <vt:variant>
        <vt:i4>0</vt:i4>
      </vt:variant>
      <vt:variant>
        <vt:i4>5</vt:i4>
      </vt:variant>
      <vt:variant>
        <vt:lpwstr>http://rangi.knowledge-basket.co.nz/gpacts/public/text/1993/se/094se8.html</vt:lpwstr>
      </vt:variant>
      <vt:variant>
        <vt:lpwstr/>
      </vt:variant>
      <vt:variant>
        <vt:i4>8257656</vt:i4>
      </vt:variant>
      <vt:variant>
        <vt:i4>0</vt:i4>
      </vt:variant>
      <vt:variant>
        <vt:i4>0</vt:i4>
      </vt:variant>
      <vt:variant>
        <vt:i4>5</vt:i4>
      </vt:variant>
      <vt:variant>
        <vt:lpwstr>http://www.ssc.govt.nz/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IMTU</cp:lastModifiedBy>
  <cp:revision>7</cp:revision>
  <cp:lastPrinted>2006-07-10T07:53:00Z</cp:lastPrinted>
  <dcterms:created xsi:type="dcterms:W3CDTF">2006-08-04T10:46:00Z</dcterms:created>
  <dcterms:modified xsi:type="dcterms:W3CDTF">2006-08-04T19:39:00Z</dcterms:modified>
</cp:coreProperties>
</file>