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vanish/>
          <w:sz w:val="2"/>
        </w:rPr>
        <w:commentReference w:id="0"/>
      </w:r>
    </w:p>
    <w:p w:rsidR="00000000" w:rsidRDefault="00000000">
      <w:pPr>
        <w:pStyle w:val="H1"/>
      </w:pPr>
      <w:r>
        <w:t>Comité para la Eliminación de la Discriminación</w:t>
      </w:r>
      <w:r>
        <w:br/>
        <w:t>contra la Mujer</w:t>
      </w:r>
    </w:p>
    <w:p w:rsidR="00000000" w:rsidRDefault="00000000">
      <w:pPr>
        <w:pStyle w:val="H23"/>
      </w:pPr>
      <w:r>
        <w:t>34º período de sesiones</w:t>
      </w:r>
    </w:p>
    <w:p w:rsidR="00000000" w:rsidRDefault="00000000">
      <w:pPr>
        <w:spacing w:line="240" w:lineRule="auto"/>
        <w:rPr>
          <w:sz w:val="12"/>
        </w:rPr>
      </w:pPr>
    </w:p>
    <w:p w:rsidR="00000000" w:rsidRDefault="00000000">
      <w:pPr>
        <w:pStyle w:val="H23"/>
      </w:pPr>
      <w:r>
        <w:t>Acta resumida de la 716ª sesión</w:t>
      </w:r>
    </w:p>
    <w:p w:rsidR="00000000" w:rsidRDefault="00000000">
      <w:r>
        <w:t>Celebrada en la Sede, Nueva York, el lunes 30 de enero de 2006,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ind w:right="1267"/>
      </w:pPr>
      <w:r>
        <w:t xml:space="preserve"> </w:t>
      </w:r>
      <w:r>
        <w:rPr>
          <w:i/>
        </w:rPr>
        <w:t>más tarde:</w:t>
      </w:r>
      <w:r>
        <w:rPr>
          <w:i/>
        </w:rPr>
        <w:tab/>
      </w:r>
      <w:r>
        <w:t>Sra. Pimentel (Vicepresidenta)</w:t>
      </w:r>
    </w:p>
    <w:p w:rsidR="00000000" w:rsidRDefault="00000000">
      <w:pPr>
        <w:tabs>
          <w:tab w:val="right" w:pos="950"/>
          <w:tab w:val="left" w:pos="1267"/>
          <w:tab w:val="right" w:leader="dot" w:pos="8568"/>
        </w:tabs>
        <w:ind w:right="1267"/>
      </w:pPr>
      <w:r>
        <w:t xml:space="preserve"> </w:t>
      </w:r>
      <w:r>
        <w:rPr>
          <w:i/>
        </w:rPr>
        <w:t>más tarde</w:t>
      </w:r>
      <w:r>
        <w:t>:</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r>
        <w:tab/>
      </w:r>
    </w:p>
    <w:p w:rsidR="00000000" w:rsidRDefault="00000000">
      <w:pPr>
        <w:pStyle w:val="SingleTxt"/>
        <w:suppressAutoHyphens/>
        <w:jc w:val="left"/>
      </w:pPr>
      <w:r>
        <w:tab/>
      </w:r>
      <w:r>
        <w:rPr>
          <w:i/>
        </w:rPr>
        <w:t>Informes periódicos cuarto y quinto combinados de Australia</w:t>
      </w:r>
      <w:r>
        <w:t xml:space="preserve"> (</w:t>
      </w:r>
      <w:r>
        <w:rPr>
          <w:i/>
        </w:rPr>
        <w:t>continuación</w:t>
      </w:r>
      <w:r>
        <w:t>)</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18 de la Convención </w:t>
      </w:r>
      <w:r>
        <w:rPr>
          <w:b w:val="0"/>
        </w:rPr>
        <w:t>(</w:t>
      </w:r>
      <w:r>
        <w:rPr>
          <w:b w:val="0"/>
          <w:i/>
        </w:rPr>
        <w:t>continu</w:t>
      </w:r>
      <w:r>
        <w:rPr>
          <w:b w:val="0"/>
          <w:i/>
        </w:rPr>
        <w:t>a</w:t>
      </w:r>
      <w:r>
        <w:rPr>
          <w:b w:val="0"/>
          <w:i/>
        </w:rPr>
        <w:t>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periódicos cuarto y quinto combinados de Australia (continuación)</w:t>
      </w:r>
      <w:r>
        <w:rPr>
          <w:i w:val="0"/>
        </w:rPr>
        <w:t xml:space="preserve"> (CEDAW/C/AUL/4-5, CEDAW/C/AUL/Q/4-5 y CEDAW/C/AUL/Q/4-5/Add.1</w:t>
      </w:r>
    </w:p>
    <w:p w:rsidR="00000000" w:rsidRDefault="00000000">
      <w:pPr>
        <w:pStyle w:val="DualTxt"/>
        <w:spacing w:after="0" w:line="120" w:lineRule="exact"/>
        <w:rPr>
          <w:sz w:val="10"/>
        </w:rPr>
      </w:pPr>
    </w:p>
    <w:p w:rsidR="00000000" w:rsidRDefault="00000000">
      <w:pPr>
        <w:pStyle w:val="DualTxt"/>
      </w:pPr>
      <w:r>
        <w:t>1.</w:t>
      </w:r>
      <w:r>
        <w:tab/>
        <w:t>Por invitación de la Presidenta, los miembros de la delegación de Australia toman asiento a la mesa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7, 8 y 9 (cont</w:t>
      </w:r>
      <w:r>
        <w:t>i</w:t>
      </w:r>
      <w:r>
        <w:t>nuación)</w:t>
      </w:r>
    </w:p>
    <w:p w:rsidR="00000000" w:rsidRDefault="00000000">
      <w:pPr>
        <w:pStyle w:val="DualTxt"/>
        <w:spacing w:after="0" w:line="120" w:lineRule="exact"/>
        <w:rPr>
          <w:sz w:val="10"/>
        </w:rPr>
      </w:pPr>
    </w:p>
    <w:p w:rsidR="00000000" w:rsidRDefault="00000000">
      <w:pPr>
        <w:pStyle w:val="DualTxt"/>
      </w:pPr>
      <w:r>
        <w:t>2.</w:t>
      </w:r>
      <w:r>
        <w:tab/>
      </w:r>
      <w:r>
        <w:rPr>
          <w:b/>
        </w:rPr>
        <w:t>La Sra. Popescu</w:t>
      </w:r>
      <w:r>
        <w:t>, observando que el Gobierno no tiene intención de adoptar medidas temporales esp</w:t>
      </w:r>
      <w:r>
        <w:t>e</w:t>
      </w:r>
      <w:r>
        <w:t>ciales para mejorar la participación y la situación pol</w:t>
      </w:r>
      <w:r>
        <w:t>í</w:t>
      </w:r>
      <w:r>
        <w:t>tica de las mujeres, pregunta por qué. En su país, la población suelen oponerse a la utilización de cuotas porque se asocia al antiguo régimen socialista. Tal vez exista una resistencia similar por parte de la opinión pública de Australia a la fijación de cu</w:t>
      </w:r>
      <w:r>
        <w:t>o</w:t>
      </w:r>
      <w:r>
        <w:t>tas y objetivos.</w:t>
      </w:r>
    </w:p>
    <w:p w:rsidR="00000000" w:rsidRDefault="00000000">
      <w:pPr>
        <w:pStyle w:val="DualTxt"/>
      </w:pPr>
      <w:r>
        <w:t>3.</w:t>
      </w:r>
      <w:r>
        <w:tab/>
        <w:t>La delegación ha mencionado una estrategia n</w:t>
      </w:r>
      <w:r>
        <w:t>a</w:t>
      </w:r>
      <w:r>
        <w:t>cional acordada en 2005 por las ministras con el obj</w:t>
      </w:r>
      <w:r>
        <w:t>e</w:t>
      </w:r>
      <w:r>
        <w:t>tivo de promover la participación de las mujeres en los órganos directivos. Pregunta si las ministras en cue</w:t>
      </w:r>
      <w:r>
        <w:t>s</w:t>
      </w:r>
      <w:r>
        <w:t>tión son miembros del Gabinete o si forman parte de algún grupo de trabajo de mujeres que funciona como órgano decisorio de carácter semiinstitucional. Ta</w:t>
      </w:r>
      <w:r>
        <w:t>m</w:t>
      </w:r>
      <w:r>
        <w:t>bién desearía saber quién es el principal responsable de la redacción, la supervisión y la evaluación de la e</w:t>
      </w:r>
      <w:r>
        <w:t>s</w:t>
      </w:r>
      <w:r>
        <w:t>trategia nacional, cuál es su alcance, qué periodo aba</w:t>
      </w:r>
      <w:r>
        <w:t>r</w:t>
      </w:r>
      <w:r>
        <w:t>ca, si está destinada a grupos específicos de mujeres, si incluye prioridades e indicadores y si se aplica al se</w:t>
      </w:r>
      <w:r>
        <w:t>c</w:t>
      </w:r>
      <w:r>
        <w:t>tor priv</w:t>
      </w:r>
      <w:r>
        <w:t>a</w:t>
      </w:r>
      <w:r>
        <w:t xml:space="preserve">do. </w:t>
      </w:r>
    </w:p>
    <w:p w:rsidR="00000000" w:rsidRDefault="00000000">
      <w:pPr>
        <w:pStyle w:val="DualTxt"/>
      </w:pPr>
      <w:r>
        <w:t>4.</w:t>
      </w:r>
      <w:r>
        <w:tab/>
        <w:t>La delegación ha señalado también que se han modificado los mecanismos institucionales para incrementar la representación en las mujeres indíg</w:t>
      </w:r>
      <w:r>
        <w:t>e</w:t>
      </w:r>
      <w:r>
        <w:t>nas. Aparentemente, se han suprimido los consejos r</w:t>
      </w:r>
      <w:r>
        <w:t>e</w:t>
      </w:r>
      <w:r>
        <w:t>gionales de la Comisión de aborígenes e isleños del Estrecho de Torres y se han sustituido por un consejo de mujeres indígenas. Según fuentes de información no oficiales, ese cambio redundará en perjuicio de la r</w:t>
      </w:r>
      <w:r>
        <w:t>e</w:t>
      </w:r>
      <w:r>
        <w:t>presentación de las mujeres indígenas, lo que es motivo de preoc</w:t>
      </w:r>
      <w:r>
        <w:t>u</w:t>
      </w:r>
      <w:r>
        <w:t>pación.</w:t>
      </w:r>
    </w:p>
    <w:p w:rsidR="00000000" w:rsidRDefault="00000000">
      <w:pPr>
        <w:pStyle w:val="DualTxt"/>
      </w:pPr>
    </w:p>
    <w:p w:rsidR="00000000" w:rsidRDefault="00000000">
      <w:pPr>
        <w:pStyle w:val="DualTxt"/>
      </w:pPr>
      <w:r>
        <w:t>5.</w:t>
      </w:r>
      <w:r>
        <w:tab/>
      </w:r>
      <w:r>
        <w:rPr>
          <w:b/>
        </w:rPr>
        <w:t>La Sra. Shin</w:t>
      </w:r>
      <w:r>
        <w:t>, tras agradecer las explicaciones relativas a la concesión de visados temporales de pr</w:t>
      </w:r>
      <w:r>
        <w:t>o</w:t>
      </w:r>
      <w:r>
        <w:t>tección y visados permanentes, pregunta si el Gobierno podrían reconsiderar su posición sobre la expedición de visados a las víctimas de delitos, persecución o viole</w:t>
      </w:r>
      <w:r>
        <w:t>n</w:t>
      </w:r>
      <w:r>
        <w:t>cia de género, para que esas personas puedan recibir los servicios sociales o cualquier otro tipo de asistencia que puedan necesitar. Asimismo, insta al Gobierno a que reconsidere su posición acerca de la asistencia a las víctimas de la trata de seres humanos. Si éstas han sido identificadas claramente como víctimas de esa trata, desde un punto de vista humanitario se les debe conceder protección, tanto si están dispuestas a colab</w:t>
      </w:r>
      <w:r>
        <w:t>o</w:t>
      </w:r>
      <w:r>
        <w:t>rar con la policía como si no.</w:t>
      </w:r>
    </w:p>
    <w:p w:rsidR="00000000" w:rsidRDefault="00000000">
      <w:pPr>
        <w:pStyle w:val="DualTxt"/>
      </w:pPr>
      <w:r>
        <w:t>6.</w:t>
      </w:r>
      <w:r>
        <w:tab/>
      </w:r>
      <w:r>
        <w:rPr>
          <w:b/>
        </w:rPr>
        <w:t>La Sra. Flanagan</w:t>
      </w:r>
      <w:r>
        <w:t xml:space="preserve"> (Australia) dice que se han tomado varias medidas temporales de protección para promover un mayor liderazgo y una mayor particip</w:t>
      </w:r>
      <w:r>
        <w:t>a</w:t>
      </w:r>
      <w:r>
        <w:t>ción de las mujeres indígenas en la vida pública. Sin embargo, es importante entender que, en el contexto de Australia, la expresión “medidas especiales tempor</w:t>
      </w:r>
      <w:r>
        <w:t>a</w:t>
      </w:r>
      <w:r>
        <w:t>les” se refiere a programas o iniciativas a corto plazo destinadas a resolver cuestiones específicas. Por eje</w:t>
      </w:r>
      <w:r>
        <w:t>m</w:t>
      </w:r>
      <w:r>
        <w:t>plo, el Gobierno ha puesto en marcha un curso de lid</w:t>
      </w:r>
      <w:r>
        <w:t>e</w:t>
      </w:r>
      <w:r>
        <w:t>razgo indígena cuyo objetivo específico es lograr que mujeres indígenas ocupen puestos directivos. También está en marcha un programa de formación que pretende atraer a personas indígenas y formarlas para que pu</w:t>
      </w:r>
      <w:r>
        <w:t>e</w:t>
      </w:r>
      <w:r>
        <w:t>dan trabajar en la administr</w:t>
      </w:r>
      <w:r>
        <w:t>a</w:t>
      </w:r>
      <w:r>
        <w:t>ción pública.</w:t>
      </w:r>
    </w:p>
    <w:p w:rsidR="00000000" w:rsidRDefault="00000000">
      <w:pPr>
        <w:pStyle w:val="DualTxt"/>
      </w:pPr>
      <w:r>
        <w:t>7.</w:t>
      </w:r>
      <w:r>
        <w:tab/>
        <w:t>Por lo que respecta a la sustitución de los cons</w:t>
      </w:r>
      <w:r>
        <w:t>e</w:t>
      </w:r>
      <w:r>
        <w:t>jos regionales de pueblos indígenas, supone que la or</w:t>
      </w:r>
      <w:r>
        <w:t>a</w:t>
      </w:r>
      <w:r>
        <w:t>dora se refiere al Consejo Nacional Indígena, que es un órgano consultivo del Gobierno de ámbito nacional. También existen órganos consultivos similares a nivel estatal. Por lo tanto, son varios los mecanismos que permiten a las mujeres indígenas hacer oír su voz. Re</w:t>
      </w:r>
      <w:r>
        <w:t>s</w:t>
      </w:r>
      <w:r>
        <w:t>pondiendo a la pregunta relativa a las ministras, expl</w:t>
      </w:r>
      <w:r>
        <w:t>i</w:t>
      </w:r>
      <w:r>
        <w:t>ca que se trata de los ministros encargados de las cue</w:t>
      </w:r>
      <w:r>
        <w:t>s</w:t>
      </w:r>
      <w:r>
        <w:t>tiones de la mujer a todos los niveles de gobierno de Australia. Todos los gobiernos estatales cuentan con ministerios de asuntos de la mujer, en ocasiones oc</w:t>
      </w:r>
      <w:r>
        <w:t>u</w:t>
      </w:r>
      <w:r>
        <w:t>pados por hombres.</w:t>
      </w:r>
    </w:p>
    <w:p w:rsidR="00000000" w:rsidRDefault="00000000">
      <w:pPr>
        <w:pStyle w:val="DualTxt"/>
      </w:pPr>
      <w:r>
        <w:t>8.</w:t>
      </w:r>
      <w:r>
        <w:tab/>
        <w:t>En cuanto a la estrategia nacional para promover la participación de la mujer en los órganos directivos, se refiere tanto al sector privado como al público. Aunque no corresponde al Gobierno intervenir en los asuntos del sector privado, los ministros encargados de los asuntos de la mujer están tratando de que aumente la representación femenina en los órganos directivos del sector privado, por ejemplo, por medio de progr</w:t>
      </w:r>
      <w:r>
        <w:t>a</w:t>
      </w:r>
      <w:r>
        <w:t>mas de formación y tutoría destinados a mejorar los conocimientos especializados de las mujeres en dire</w:t>
      </w:r>
      <w:r>
        <w:t>c</w:t>
      </w:r>
      <w:r>
        <w:t>ción y gestión. Por lo que respecta a la supervisión y evaluación de la estrategia, ésta se encuentra todavía en las primeras etapas de aplicación porque hace pocos meses que se aprobó, y el Gobierno todavía no ha d</w:t>
      </w:r>
      <w:r>
        <w:t>e</w:t>
      </w:r>
      <w:r>
        <w:t>cidido cómo evaluar sus result</w:t>
      </w:r>
      <w:r>
        <w:t>a</w:t>
      </w:r>
      <w:r>
        <w:t>dos.</w:t>
      </w:r>
    </w:p>
    <w:p w:rsidR="00000000" w:rsidRDefault="00000000">
      <w:pPr>
        <w:pStyle w:val="DualTxt"/>
      </w:pPr>
      <w:r>
        <w:t>9.</w:t>
      </w:r>
      <w:r>
        <w:tab/>
      </w:r>
      <w:r>
        <w:rPr>
          <w:b/>
        </w:rPr>
        <w:t>El Sr. Giuca</w:t>
      </w:r>
      <w:r>
        <w:t xml:space="preserve"> (Australia) dice que los visados temporales de protección sólo están destinados a las personas que llegan a Australia sin autorización, y son un medio de desalentar a los solicitantes de asilo que se han trasladado desde su país de origen a otro país, pero que, por alguna razón, han decidido después trasladarse a Australia. Esa es la razón por la que el Gobierno se resista a suprimir el régimen de visados temporales de protección. Las personas que están sujetas a ese rég</w:t>
      </w:r>
      <w:r>
        <w:t>i</w:t>
      </w:r>
      <w:r>
        <w:t>men son un porcentaje muy pequeño de la población a la que Australia concede visados de protección; cua</w:t>
      </w:r>
      <w:r>
        <w:t>l</w:t>
      </w:r>
      <w:r>
        <w:t>quier persona que reúna los requisitos para obtener la condición de refugiado puede optar a un permiso de r</w:t>
      </w:r>
      <w:r>
        <w:t>e</w:t>
      </w:r>
      <w:r>
        <w:t>sidencia permanente, con todos los derechos que ello entraña.</w:t>
      </w:r>
      <w:r>
        <w:cr/>
        <w:t>10.</w:t>
      </w:r>
      <w:r>
        <w:tab/>
        <w:t>Por lo que se refiere a la expedición de visados a las víctimas de la violencia doméstica o de otros del</w:t>
      </w:r>
      <w:r>
        <w:t>i</w:t>
      </w:r>
      <w:r>
        <w:t>tos relacionados con el género, aunque Australia no considera que la discriminación por motivos de género justifique automáticamente la concesión de la cond</w:t>
      </w:r>
      <w:r>
        <w:t>i</w:t>
      </w:r>
      <w:r>
        <w:t>ción de refugiado, el Gobierno reconoce que, en alg</w:t>
      </w:r>
      <w:r>
        <w:t>u</w:t>
      </w:r>
      <w:r>
        <w:t>nas circunstancias, las mujeres necesitan protección por motivos de género, por lo que las solicitudes de v</w:t>
      </w:r>
      <w:r>
        <w:t>i</w:t>
      </w:r>
      <w:r>
        <w:t>sados de protección presentadas por mujeres se exam</w:t>
      </w:r>
      <w:r>
        <w:t>i</w:t>
      </w:r>
      <w:r>
        <w:t>nan caso por caso. Las mujeres a las que se considera en peligro de convertirse en víctimas de hostigamiento u otros abusos más graves por el mero hecho de ser mujeres pueden obtener visados especiales para “muj</w:t>
      </w:r>
      <w:r>
        <w:t>e</w:t>
      </w:r>
      <w:r>
        <w:t>res en situaciones de riesgo”. Esos visados representan el 10% de los visados que se conceden a refugiados en el marco del Programa Humanit</w:t>
      </w:r>
      <w:r>
        <w:t>a</w:t>
      </w:r>
      <w:r>
        <w:t>rio de Australia.</w:t>
      </w:r>
    </w:p>
    <w:p w:rsidR="00000000" w:rsidRDefault="00000000">
      <w:pPr>
        <w:pStyle w:val="DualTxt"/>
      </w:pPr>
      <w:r>
        <w:t>11.</w:t>
      </w:r>
      <w:r>
        <w:tab/>
        <w:t>Australia ha adoptado un enfoque que considera equilibrado en relación con las víctimas de la trata de seres humanos, tratando de protegerlas al tiempo que lucha por erradicar las causas del problema, pers</w:t>
      </w:r>
      <w:r>
        <w:t>i</w:t>
      </w:r>
      <w:r>
        <w:t>guiendo a los que se benefician de ese delito. Sin e</w:t>
      </w:r>
      <w:r>
        <w:t>m</w:t>
      </w:r>
      <w:r>
        <w:t>bargo, las personas que optan por no ayudar a la policía a investigar los casos de trata y perseguir a los autores siguen pudiendo solicitar protección y recibirla en el marco del régimen de visados de pr</w:t>
      </w:r>
      <w:r>
        <w:t>o</w:t>
      </w:r>
      <w:r>
        <w:t>tección.</w:t>
      </w:r>
    </w:p>
    <w:p w:rsidR="00000000" w:rsidRDefault="00000000">
      <w:pPr>
        <w:pStyle w:val="DualTxt"/>
      </w:pPr>
      <w:r>
        <w:t>12.</w:t>
      </w:r>
      <w:r>
        <w:tab/>
      </w:r>
      <w:r>
        <w:rPr>
          <w:b/>
        </w:rPr>
        <w:t>La Presidenta</w:t>
      </w:r>
      <w:r>
        <w:t>, hablando en calidad de miembro del Comité, señala que Australia acogerá próxim</w:t>
      </w:r>
      <w:r>
        <w:t>a</w:t>
      </w:r>
      <w:r>
        <w:t>mente dos foros de la APEC (Cooperación Económica de Asia y el Pacífico) sobre la mujer. La APEC se ha convertido en un foro que también se ocupa de asuntos que quedan fuera del ámbito económico, principa</w:t>
      </w:r>
      <w:r>
        <w:t>l</w:t>
      </w:r>
      <w:r>
        <w:t>mente cuestiones relacionadas con la paz y la seguridad en la región de Asia y el Pacífico. Se pregunta en qué medida se ocupan de esas cuestiones los foros sobre la mujer.</w:t>
      </w:r>
    </w:p>
    <w:p w:rsidR="00000000" w:rsidRDefault="00000000">
      <w:pPr>
        <w:pStyle w:val="DualTxt"/>
      </w:pPr>
      <w:r>
        <w:t>13.</w:t>
      </w:r>
      <w:r>
        <w:tab/>
      </w:r>
      <w:r>
        <w:rPr>
          <w:b/>
        </w:rPr>
        <w:t>La Sra. Burrell</w:t>
      </w:r>
      <w:r>
        <w:t xml:space="preserve"> (Australia) dice que, cuando el año anterior asistió en Corea a los foros sobre la mujer, no presenció ningún debate sobre cuestiones relacion</w:t>
      </w:r>
      <w:r>
        <w:t>a</w:t>
      </w:r>
      <w:r>
        <w:t>das con la paz y la seguridad, y que los trabajos of</w:t>
      </w:r>
      <w:r>
        <w:t>i</w:t>
      </w:r>
      <w:r>
        <w:t>ciales no se han centrado en modo alguno en esos asuntos.</w:t>
      </w:r>
    </w:p>
    <w:p w:rsidR="00000000" w:rsidRDefault="00000000">
      <w:pPr>
        <w:pStyle w:val="DualTxt"/>
      </w:pPr>
      <w:r>
        <w:t>14.</w:t>
      </w:r>
      <w:r>
        <w:tab/>
      </w:r>
      <w:r>
        <w:rPr>
          <w:b/>
        </w:rPr>
        <w:t>La Sra. Shin</w:t>
      </w:r>
      <w:r>
        <w:t xml:space="preserve">, refiriéndose a su pregunta anterior, pregunta si las mujeres que son víctimas de la trata son conscientes de que tienen la posibilidad de solicitar un visado de protección. </w:t>
      </w:r>
    </w:p>
    <w:p w:rsidR="00000000" w:rsidRDefault="00000000">
      <w:pPr>
        <w:pStyle w:val="DualTxt"/>
      </w:pPr>
      <w:r>
        <w:t>15.</w:t>
      </w:r>
      <w:r>
        <w:tab/>
      </w:r>
      <w:r>
        <w:rPr>
          <w:b/>
        </w:rPr>
        <w:t>El Sr. Giuca</w:t>
      </w:r>
      <w:r>
        <w:t xml:space="preserve"> (Australia) dice que las personas que solicitan asilo en Australia tienen derecho a ases</w:t>
      </w:r>
      <w:r>
        <w:t>o</w:t>
      </w:r>
      <w:r>
        <w:t>ramiento letrado. A cada solicitante se le asigna a un asesor, y está seguro de que éstos evalúan todas las o</w:t>
      </w:r>
      <w:r>
        <w:t>p</w:t>
      </w:r>
      <w:r>
        <w:t>ciones disponibles.</w:t>
      </w:r>
    </w:p>
    <w:p w:rsidR="00000000" w:rsidRDefault="00000000">
      <w:pPr>
        <w:pStyle w:val="DualTxt"/>
      </w:pPr>
      <w:r>
        <w:t>16.</w:t>
      </w:r>
      <w:r>
        <w:tab/>
      </w:r>
      <w:r>
        <w:rPr>
          <w:b/>
        </w:rPr>
        <w:t>La Sra. Flanagan</w:t>
      </w:r>
      <w:r>
        <w:t xml:space="preserve"> (Australia) confirma que las mujeres víctimas de la trata a las que se presta asiste</w:t>
      </w:r>
      <w:r>
        <w:t>n</w:t>
      </w:r>
      <w:r>
        <w:t>cia en el marco del Programa de Asistencia a las Ví</w:t>
      </w:r>
      <w:r>
        <w:t>c</w:t>
      </w:r>
      <w:r>
        <w:t>timas reciben asesoramiento letrado acerca de las di</w:t>
      </w:r>
      <w:r>
        <w:t>s</w:t>
      </w:r>
      <w:r>
        <w:t>tintas opciones a su alcance.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pPr>
      <w:r>
        <w:t>17.</w:t>
      </w:r>
      <w:r>
        <w:tab/>
      </w:r>
      <w:r>
        <w:rPr>
          <w:b/>
        </w:rPr>
        <w:t>La Sra. Simms</w:t>
      </w:r>
      <w:r>
        <w:t xml:space="preserve"> observa que, aunque, en prom</w:t>
      </w:r>
      <w:r>
        <w:t>e</w:t>
      </w:r>
      <w:r>
        <w:t>dio, las niñas tienen mejores resultados académicos que los niños, esa situación nos redunda en beneficio de la mujer en el mercado laboral. En los últimos tie</w:t>
      </w:r>
      <w:r>
        <w:t>m</w:t>
      </w:r>
      <w:r>
        <w:t>pos parece estarse produciendo un retroceso a nivel mundial en relación con los logros académicos de las mujeres, acompañado de una nueva oleada de opresión destinada a mantener a las mujeres en su sitio. Desea saber si se ha producido esa reacción contra los logros académicos de las mujeres y niñas en Australia y, en tal caso, qué medidas se han adoptado para hacerle frente.</w:t>
      </w:r>
    </w:p>
    <w:p w:rsidR="00000000" w:rsidRDefault="00000000">
      <w:pPr>
        <w:pStyle w:val="DualTxt"/>
      </w:pPr>
      <w:r>
        <w:t>18.</w:t>
      </w:r>
      <w:r>
        <w:tab/>
      </w:r>
      <w:r>
        <w:rPr>
          <w:b/>
        </w:rPr>
        <w:t>La Sra. Schöpp-Schilling</w:t>
      </w:r>
      <w:r>
        <w:t xml:space="preserve"> dice que no está de acuerdo con la observación anterior de la delegación de que el Gobierno no tiene que intervenir en el sector privado; en el apartado e) del artículo 2 y el artículo 3 de la Convención se señala claramente que los países que la han ratificado tienen que tomar todas las med</w:t>
      </w:r>
      <w:r>
        <w:t>i</w:t>
      </w:r>
      <w:r>
        <w:t>das apropiadas para eliminar la discriminación y aseg</w:t>
      </w:r>
      <w:r>
        <w:t>u</w:t>
      </w:r>
      <w:r>
        <w:t>rar el adelanto de la mujer, también por lo que respecta a las actu</w:t>
      </w:r>
      <w:r>
        <w:t>a</w:t>
      </w:r>
      <w:r>
        <w:t xml:space="preserve">ciones de organizaciones o empresas. </w:t>
      </w:r>
    </w:p>
    <w:p w:rsidR="00000000" w:rsidRDefault="00000000">
      <w:pPr>
        <w:pStyle w:val="DualTxt"/>
      </w:pPr>
      <w:r>
        <w:t>19.</w:t>
      </w:r>
      <w:r>
        <w:tab/>
        <w:t>Por lo que se refiere a la licencia de maternidad con sueldo, sigue sin tener una idea clara del alcance de la cobertura. Pregunta si todas las funcionarias p</w:t>
      </w:r>
      <w:r>
        <w:t>ú</w:t>
      </w:r>
      <w:r>
        <w:t>blicas, tanto del Commonwealth como a nivel estatal o territorial, están incluidas en el plan de licencias de maternidad con sueldo, y, en caso contrario, pregunta en qué Estados o Territorios no están incluidas en ese plan y si la cuestión figura en el programa de los m</w:t>
      </w:r>
      <w:r>
        <w:t>e</w:t>
      </w:r>
      <w:r>
        <w:t>canismos de consulta y coordinación. También desea saber la duración media de la licencia de maternidad con sueldo y el salario medio que perciben esas trab</w:t>
      </w:r>
      <w:r>
        <w:t>a</w:t>
      </w:r>
      <w:r>
        <w:t>jadoras, qué porcentaje de trabajadoras del sector pr</w:t>
      </w:r>
      <w:r>
        <w:t>i</w:t>
      </w:r>
      <w:r>
        <w:t>vado están cubiertas por planes laborales, y si se trata predominantemente de las empleadas de grandes e</w:t>
      </w:r>
      <w:r>
        <w:t>m</w:t>
      </w:r>
      <w:r>
        <w:t>presas. Asimismo, solicita información sobre las cat</w:t>
      </w:r>
      <w:r>
        <w:t>e</w:t>
      </w:r>
      <w:r>
        <w:t>gorías y porcentajes de trabajadoras que no están c</w:t>
      </w:r>
      <w:r>
        <w:t>u</w:t>
      </w:r>
      <w:r>
        <w:t>biertas por planes laborales que incluyan lice</w:t>
      </w:r>
      <w:r>
        <w:t>n</w:t>
      </w:r>
      <w:r>
        <w:t>cias de maternidad. Pregunta si se ha llevado a cabo un anál</w:t>
      </w:r>
      <w:r>
        <w:t>i</w:t>
      </w:r>
      <w:r>
        <w:t>sis de las consecuencias para la mujer de la Ley de r</w:t>
      </w:r>
      <w:r>
        <w:t>e</w:t>
      </w:r>
      <w:r>
        <w:t>laciones laborales de 1996 en esa esfera, como solicitó el Comité en 1997.</w:t>
      </w:r>
    </w:p>
    <w:p w:rsidR="00000000" w:rsidRDefault="00000000">
      <w:pPr>
        <w:pStyle w:val="DualTxt"/>
      </w:pPr>
      <w:r>
        <w:t>20.</w:t>
      </w:r>
      <w:r>
        <w:tab/>
        <w:t>Celebra que se haya presentado al Parlamento un informe de la Comisión de Derechos Humanos e Igua</w:t>
      </w:r>
      <w:r>
        <w:t>l</w:t>
      </w:r>
      <w:r>
        <w:t>dad de Oportunidades sobre la licencia de maternidad con sueldo, pero pregunta cuáles han sido las recome</w:t>
      </w:r>
      <w:r>
        <w:t>n</w:t>
      </w:r>
      <w:r>
        <w:t>daciones. Desea saber si el pago de la prestación por maternidad aprobado en 2004 es resultado de ese i</w:t>
      </w:r>
      <w:r>
        <w:t>n</w:t>
      </w:r>
      <w:r>
        <w:t>forme. No está claro que exista realmente un plan de ayudas a la maternidad, una prestación familiar o, ni siquiera, una prima para incentivar la natal</w:t>
      </w:r>
      <w:r>
        <w:t>i</w:t>
      </w:r>
      <w:r>
        <w:t>dad, ni si éstos complementan los planes laborales del sector público y el sector privado. También pregunta qué po</w:t>
      </w:r>
      <w:r>
        <w:t>r</w:t>
      </w:r>
      <w:r>
        <w:t>centaje de la prestación se abona como compensación de la pérdida de ingresos, y qué porcentaje está dest</w:t>
      </w:r>
      <w:r>
        <w:t>i</w:t>
      </w:r>
      <w:r>
        <w:t>nado a cubrir los gastos del parto. Por último, tiene i</w:t>
      </w:r>
      <w:r>
        <w:t>n</w:t>
      </w:r>
      <w:r>
        <w:t>terés por saber si el Gobierno considera que la intr</w:t>
      </w:r>
      <w:r>
        <w:t>o</w:t>
      </w:r>
      <w:r>
        <w:t>ducción en 2004 de la prestación por matern</w:t>
      </w:r>
      <w:r>
        <w:t>i</w:t>
      </w:r>
      <w:r>
        <w:t>dad es compatible con el apartado b) del párrafo 2 del artículo 11, y, en tal caso, por qué no estudia la posib</w:t>
      </w:r>
      <w:r>
        <w:t>i</w:t>
      </w:r>
      <w:r>
        <w:t>lidad de retirar las reservas manifestadas re</w:t>
      </w:r>
      <w:r>
        <w:t>s</w:t>
      </w:r>
      <w:r>
        <w:t>pecto.</w:t>
      </w:r>
    </w:p>
    <w:p w:rsidR="00000000" w:rsidRDefault="00000000">
      <w:pPr>
        <w:pStyle w:val="DualTxt"/>
      </w:pPr>
      <w:r>
        <w:t>21.</w:t>
      </w:r>
      <w:r>
        <w:tab/>
      </w:r>
      <w:r>
        <w:rPr>
          <w:b/>
        </w:rPr>
        <w:t>La Sra. Khan</w:t>
      </w:r>
      <w:r>
        <w:t>, observando que existe una te</w:t>
      </w:r>
      <w:r>
        <w:t>n</w:t>
      </w:r>
      <w:r>
        <w:t>dencia a la informalización de muchos puestos de tr</w:t>
      </w:r>
      <w:r>
        <w:t>a</w:t>
      </w:r>
      <w:r>
        <w:t xml:space="preserve">bajo en sectores en los que predominan las mujeres, y a unos horarios laborales cada vez menos razonables, manifiesta su preocupación por el hecho de que el </w:t>
      </w:r>
      <w:r>
        <w:br/>
        <w:t>Gobierno haya abandonado recientemente el sistema centralizado de negociación colectiva en favor de la negociación individual en el lugar de trabajo, con lo que la responsabilidad de proteger los derechos labor</w:t>
      </w:r>
      <w:r>
        <w:t>a</w:t>
      </w:r>
      <w:r>
        <w:t>les queda en manos de las empresas; como el Comité señaló en 1997, esos cambios perjudicarán a las muj</w:t>
      </w:r>
      <w:r>
        <w:t>e</w:t>
      </w:r>
      <w:r>
        <w:t>res de los niveles inferiores de la escala laboral, o a las trabajadoras temporales. Desea saber si se ha pue</w:t>
      </w:r>
      <w:r>
        <w:t>s</w:t>
      </w:r>
      <w:r>
        <w:t>to en marcha alguna iniciativa para llevar a cabo una evalu</w:t>
      </w:r>
      <w:r>
        <w:t>a</w:t>
      </w:r>
      <w:r>
        <w:t>ción general de ese aspecto.</w:t>
      </w:r>
    </w:p>
    <w:p w:rsidR="00000000" w:rsidRDefault="00000000">
      <w:pPr>
        <w:pStyle w:val="DualTxt"/>
      </w:pPr>
      <w:r>
        <w:t>22.</w:t>
      </w:r>
      <w:r>
        <w:tab/>
        <w:t>Su segunda pregunta se refiere a la pensión que perciben los trabajadores jubilados a partir de cierta edad. Esta disposición es sumamente discriminatoria, dado que las mujeres indígenas y las trabajadoras m</w:t>
      </w:r>
      <w:r>
        <w:t>i</w:t>
      </w:r>
      <w:r>
        <w:t>gratorias asiáticas suelen tener una espera</w:t>
      </w:r>
      <w:r>
        <w:t>n</w:t>
      </w:r>
      <w:r>
        <w:t>za de vida muy inferior a las de las australianas no indígenas, y menos pos</w:t>
      </w:r>
      <w:r>
        <w:t>i</w:t>
      </w:r>
      <w:r>
        <w:t>bilidades de desarrollar una vida laboral sin interrupciones, que es uno de los requ</w:t>
      </w:r>
      <w:r>
        <w:t>i</w:t>
      </w:r>
      <w:r>
        <w:t>sitos del plan de pensiones. Insta a que se revise ese plan para que se aplique por igual a todas las mujeres, sin requisitos p</w:t>
      </w:r>
      <w:r>
        <w:t>o</w:t>
      </w:r>
      <w:r>
        <w:t>co realistas.</w:t>
      </w:r>
    </w:p>
    <w:p w:rsidR="00000000" w:rsidRDefault="00000000">
      <w:pPr>
        <w:pStyle w:val="DualTxt"/>
      </w:pPr>
      <w:r>
        <w:t>23.</w:t>
      </w:r>
      <w:r>
        <w:tab/>
        <w:t>Su tercera pregunta guarda relación con la part</w:t>
      </w:r>
      <w:r>
        <w:t>i</w:t>
      </w:r>
      <w:r>
        <w:t>cipación de las mujeres asiáticas y las mujeres rurales en el mercado laboral del sector privado en compar</w:t>
      </w:r>
      <w:r>
        <w:t>a</w:t>
      </w:r>
      <w:r>
        <w:t>ción con la de las mujeres no indígenas. También desea saber qué programas de educ</w:t>
      </w:r>
      <w:r>
        <w:t>a</w:t>
      </w:r>
      <w:r>
        <w:t>ción y enseñanza del idioma están a disposición de las mujeres asiáticas y rurales, y si está en marcha una política para acelerar la adquisición por esas mujeres de conocimientos esp</w:t>
      </w:r>
      <w:r>
        <w:t>e</w:t>
      </w:r>
      <w:r>
        <w:t>cializados que permitan su incorporación al mercado laboral. Asimismo, solicita estadísticas sobre el incr</w:t>
      </w:r>
      <w:r>
        <w:t>e</w:t>
      </w:r>
      <w:r>
        <w:t>mento registrado desde 1997 en la partic</w:t>
      </w:r>
      <w:r>
        <w:t>i</w:t>
      </w:r>
      <w:r>
        <w:t>pación de las muj</w:t>
      </w:r>
      <w:r>
        <w:t>e</w:t>
      </w:r>
      <w:r>
        <w:t>res aborígenes e isleñas del Estrecho de Torres en el empleo remunerado o en las actividades come</w:t>
      </w:r>
      <w:r>
        <w:t>r</w:t>
      </w:r>
      <w:r>
        <w:t>ciales o empresariales.</w:t>
      </w:r>
    </w:p>
    <w:p w:rsidR="00000000" w:rsidRDefault="00000000">
      <w:pPr>
        <w:pStyle w:val="DualTxt"/>
      </w:pPr>
      <w:r>
        <w:t>24.</w:t>
      </w:r>
      <w:r>
        <w:tab/>
        <w:t>Pregunta cómo se ocupan la Ley de 1991 sobre la discriminación, y la Ley de 1984 sobre la discrimin</w:t>
      </w:r>
      <w:r>
        <w:t>a</w:t>
      </w:r>
      <w:r>
        <w:t>ción sexual de la discriminación que afecta a los gr</w:t>
      </w:r>
      <w:r>
        <w:t>u</w:t>
      </w:r>
      <w:r>
        <w:t>pos minoritarios, a los grupos asiáticos o a la población indígena, y si se ha presentado alguna denuncia al a</w:t>
      </w:r>
      <w:r>
        <w:t>m</w:t>
      </w:r>
      <w:r>
        <w:t>paro de esas Leyes. Refiriéndose a la cuestión de la discriminación sal</w:t>
      </w:r>
      <w:r>
        <w:t>a</w:t>
      </w:r>
      <w:r>
        <w:t>rial, pregunta si los seis Estados tienen la misma estructura salarial para los hombres y para las muj</w:t>
      </w:r>
      <w:r>
        <w:t>e</w:t>
      </w:r>
      <w:r>
        <w:t>res y el mismo salario mínimo, y si se aplica el principio de misma rem</w:t>
      </w:r>
      <w:r>
        <w:t>u</w:t>
      </w:r>
      <w:r>
        <w:t>neración por trabajo de igual valor.</w:t>
      </w:r>
    </w:p>
    <w:p w:rsidR="00000000" w:rsidRDefault="00000000">
      <w:pPr>
        <w:pStyle w:val="DualTxt"/>
      </w:pPr>
    </w:p>
    <w:p w:rsidR="00000000" w:rsidRDefault="00000000">
      <w:pPr>
        <w:pStyle w:val="DualTxt"/>
      </w:pPr>
      <w:r>
        <w:t>25.</w:t>
      </w:r>
      <w:r>
        <w:tab/>
        <w:t>Pregunta si el seguro médico es universal en t</w:t>
      </w:r>
      <w:r>
        <w:t>o</w:t>
      </w:r>
      <w:r>
        <w:t>das las jurisdicciones, y si corre a cargo del e</w:t>
      </w:r>
      <w:r>
        <w:t>m</w:t>
      </w:r>
      <w:r>
        <w:t>pleador, si los gobiernos estatales son responsables de propo</w:t>
      </w:r>
      <w:r>
        <w:t>r</w:t>
      </w:r>
      <w:r>
        <w:t>cionar un seguro médico y atención especiales a las mujeres discapacitadas y a las madres solteras, y si t</w:t>
      </w:r>
      <w:r>
        <w:t>o</w:t>
      </w:r>
      <w:r>
        <w:t>das las mujeres indígenas y de otras minorías tienen derecho a la tarjeta sanitaria para grupos de bajos i</w:t>
      </w:r>
      <w:r>
        <w:t>n</w:t>
      </w:r>
      <w:r>
        <w:t>gresos. Aparentemente, las tasas de mortalidad y mo</w:t>
      </w:r>
      <w:r>
        <w:t>r</w:t>
      </w:r>
      <w:r>
        <w:t>bilidad y los problemas de salud entre las mujeres ind</w:t>
      </w:r>
      <w:r>
        <w:t>í</w:t>
      </w:r>
      <w:r>
        <w:t>genas son elevados porque siguen sin tener el mismo acceso que el resto de la población a los servicios de salud.</w:t>
      </w:r>
    </w:p>
    <w:p w:rsidR="00000000" w:rsidRDefault="00000000">
      <w:pPr>
        <w:pStyle w:val="DualTxt"/>
      </w:pPr>
      <w:r>
        <w:t>26.</w:t>
      </w:r>
      <w:r>
        <w:tab/>
        <w:t>En cuanto al aborto, pregunta si la legislación r</w:t>
      </w:r>
      <w:r>
        <w:t>e</w:t>
      </w:r>
      <w:r>
        <w:t>formada recientemente se aplica en todos los E</w:t>
      </w:r>
      <w:r>
        <w:t>s</w:t>
      </w:r>
      <w:r>
        <w:t>tados y Territorios y si la elevada tasa de abortos de Australia se debe a la fa</w:t>
      </w:r>
      <w:r>
        <w:t>l</w:t>
      </w:r>
      <w:r>
        <w:t>ta de acceso a servicios de planificación familiar o al desconocimiento de los métodos antico</w:t>
      </w:r>
      <w:r>
        <w:t>n</w:t>
      </w:r>
      <w:r>
        <w:t>cept</w:t>
      </w:r>
      <w:r>
        <w:t>i</w:t>
      </w:r>
      <w:r>
        <w:t>vos. Pregunta por qué se requiere la aprobación de un ministro para adquirir la píldora RU-486.</w:t>
      </w:r>
    </w:p>
    <w:p w:rsidR="00000000" w:rsidRDefault="00000000">
      <w:pPr>
        <w:pStyle w:val="DualTxt"/>
      </w:pPr>
      <w:r>
        <w:t>27.</w:t>
      </w:r>
      <w:r>
        <w:tab/>
        <w:t>Observando que en el informe se indica una el</w:t>
      </w:r>
      <w:r>
        <w:t>e</w:t>
      </w:r>
      <w:r>
        <w:t>vada a tasa de suicidios entre las jóvenes de 12 a 24 años de las zonas rurales como consecuencia del de</w:t>
      </w:r>
      <w:r>
        <w:t>s</w:t>
      </w:r>
      <w:r>
        <w:t>empleo y de la presión familiar, pregunta cómo pueden niñas de 12 años sufrir de estrés por cuestiones labor</w:t>
      </w:r>
      <w:r>
        <w:t>a</w:t>
      </w:r>
      <w:r>
        <w:t>les y a qué tipo de servicios de educación y salud me</w:t>
      </w:r>
      <w:r>
        <w:t>n</w:t>
      </w:r>
      <w:r>
        <w:t>tal tienen a</w:t>
      </w:r>
      <w:r>
        <w:t>c</w:t>
      </w:r>
      <w:r>
        <w:t>ceso las jóvenes en las zonas rurales.</w:t>
      </w:r>
    </w:p>
    <w:p w:rsidR="00000000" w:rsidRDefault="00000000">
      <w:pPr>
        <w:pStyle w:val="DualTxt"/>
      </w:pPr>
      <w:r>
        <w:t>28.</w:t>
      </w:r>
      <w:r>
        <w:tab/>
        <w:t>Por último, pregunta si las madres solteras de las zonas rurales y las que están recluidas en algún tipo de centro de detención en espera de obtener un visado, pueden recibir subvenciones para la manutención de sus hijos.</w:t>
      </w:r>
    </w:p>
    <w:p w:rsidR="00000000" w:rsidRDefault="00000000">
      <w:pPr>
        <w:pStyle w:val="DualTxt"/>
      </w:pPr>
      <w:r>
        <w:t>29.</w:t>
      </w:r>
      <w:r>
        <w:tab/>
      </w:r>
      <w:r>
        <w:rPr>
          <w:b/>
        </w:rPr>
        <w:t>La Sra. Flanagan</w:t>
      </w:r>
      <w:r>
        <w:t xml:space="preserve"> (Australia), respondiendo a la Sra. Simms, dice que Austr</w:t>
      </w:r>
      <w:r>
        <w:t>a</w:t>
      </w:r>
      <w:r>
        <w:t>lia, al igual que muchos otros países del mundo, ha observado que las niñas o</w:t>
      </w:r>
      <w:r>
        <w:t>b</w:t>
      </w:r>
      <w:r>
        <w:t>tienen muy buenos resultados acad</w:t>
      </w:r>
      <w:r>
        <w:t>é</w:t>
      </w:r>
      <w:r>
        <w:t>micos pero que su carrera se frena al incorporarse al mercado laboral. Su oficina está estudiando esta cuestión. En Australia no se ha experimentado el retroceso al que se aludía ant</w:t>
      </w:r>
      <w:r>
        <w:t>e</w:t>
      </w:r>
      <w:r>
        <w:t>riormente. Por otra parte, habida cuenta de que los ca</w:t>
      </w:r>
      <w:r>
        <w:t>r</w:t>
      </w:r>
      <w:r>
        <w:t>gos directivos suelen estar ocupados por hombres, el Gobierno es consciente de que tiene que conseguir su apoyo para alcanzar sus objet</w:t>
      </w:r>
      <w:r>
        <w:t>i</w:t>
      </w:r>
      <w:r>
        <w:t>vos a favor de la mujer.</w:t>
      </w:r>
    </w:p>
    <w:p w:rsidR="00000000" w:rsidRDefault="00000000">
      <w:pPr>
        <w:pStyle w:val="DualTxt"/>
      </w:pPr>
      <w:r>
        <w:t>30.</w:t>
      </w:r>
      <w:r>
        <w:tab/>
        <w:t>Refiriéndose a la observación de la Sra. Schöpp-Schilling, aclara que para que el Gobierno pueda influir en la conducta del sector privado, tiene que colaborar con él y convencerlo de utilizar los mecanismos más idóneos. Si el Gobierno se limita a imponer medidas, tropezará con la resiste</w:t>
      </w:r>
      <w:r>
        <w:t>n</w:t>
      </w:r>
      <w:r>
        <w:t>cia del sector privado.</w:t>
      </w:r>
    </w:p>
    <w:p w:rsidR="00000000" w:rsidRDefault="00000000">
      <w:pPr>
        <w:pStyle w:val="DualTxt"/>
      </w:pPr>
      <w:r>
        <w:t>31.</w:t>
      </w:r>
      <w:r>
        <w:tab/>
        <w:t>Entiende que todas las funcionarias públicas del Commonwealth y los gobiernos estatales reciben pre</w:t>
      </w:r>
      <w:r>
        <w:t>s</w:t>
      </w:r>
      <w:r>
        <w:t>taciones por maternidad aunque esas prestaciones var</w:t>
      </w:r>
      <w:r>
        <w:t>í</w:t>
      </w:r>
      <w:r>
        <w:t>an lev</w:t>
      </w:r>
      <w:r>
        <w:t>e</w:t>
      </w:r>
      <w:r>
        <w:t>mente de un lugar a otro ya que Australia es una federación. La licencia de m</w:t>
      </w:r>
      <w:r>
        <w:t>a</w:t>
      </w:r>
      <w:r>
        <w:t>ternidad con sueldo oscila entre 6 y 12 sem</w:t>
      </w:r>
      <w:r>
        <w:t>a</w:t>
      </w:r>
      <w:r>
        <w:t>nas, y se tiene derecho a ella tras haber trabajado de seis a 12 meses. La prestación suele equivaler al salario completo de la madre. En el sector priv</w:t>
      </w:r>
      <w:r>
        <w:t>a</w:t>
      </w:r>
      <w:r>
        <w:t>do, la cobertura es muy inferior. En la legislación sobre r</w:t>
      </w:r>
      <w:r>
        <w:t>e</w:t>
      </w:r>
      <w:r>
        <w:t>laciones laborales se estipula que tras 12 meses de trabajo las mujeres tienen derecho a 52 semanas de licencia sin sueldo, pero las demás prestaciones depe</w:t>
      </w:r>
      <w:r>
        <w:t>n</w:t>
      </w:r>
      <w:r>
        <w:t>den de cada empresa. Respondiendo a la pregunta ace</w:t>
      </w:r>
      <w:r>
        <w:t>r</w:t>
      </w:r>
      <w:r>
        <w:t>ca de si se ha realizado un análisis de género de los cambios introducidos en 1996, explica que el Parl</w:t>
      </w:r>
      <w:r>
        <w:t>a</w:t>
      </w:r>
      <w:r>
        <w:t>mento tiene actualmente ante sí un proyecto de ley s</w:t>
      </w:r>
      <w:r>
        <w:t>o</w:t>
      </w:r>
      <w:r>
        <w:t>bre relaciones laborales en el que se prevé exam</w:t>
      </w:r>
      <w:r>
        <w:t>i</w:t>
      </w:r>
      <w:r>
        <w:t>nar la repercusión de esos cambios en las condiciones labor</w:t>
      </w:r>
      <w:r>
        <w:t>a</w:t>
      </w:r>
      <w:r>
        <w:t>les de las muj</w:t>
      </w:r>
      <w:r>
        <w:t>e</w:t>
      </w:r>
      <w:r>
        <w:t>res.</w:t>
      </w:r>
    </w:p>
    <w:p w:rsidR="00000000" w:rsidRDefault="00000000">
      <w:pPr>
        <w:pStyle w:val="DualTxt"/>
      </w:pPr>
      <w:r>
        <w:t>32.</w:t>
      </w:r>
      <w:r>
        <w:tab/>
        <w:t>La introducción en 2004 de la prestación por m</w:t>
      </w:r>
      <w:r>
        <w:t>a</w:t>
      </w:r>
      <w:r>
        <w:t>ternidad no fue consecuencia directa del info</w:t>
      </w:r>
      <w:r>
        <w:t>r</w:t>
      </w:r>
      <w:r>
        <w:t>me de la Comisión de Derechos Humanos e Igualdad de Opo</w:t>
      </w:r>
      <w:r>
        <w:t>r</w:t>
      </w:r>
      <w:r>
        <w:t>tunidades. Aunque quizás pueda considerarse un ince</w:t>
      </w:r>
      <w:r>
        <w:t>n</w:t>
      </w:r>
      <w:r>
        <w:t>tivo de la natalidad, no era ése su objetivo. Todo parece demostrar que la mejor manera de garantizar el aume</w:t>
      </w:r>
      <w:r>
        <w:t>n</w:t>
      </w:r>
      <w:r>
        <w:t>to de la tasa de n</w:t>
      </w:r>
      <w:r>
        <w:t>a</w:t>
      </w:r>
      <w:r>
        <w:t>talidad de un país es que la situación económica sea estable y productiva y que la población tenga relaciones estables y fruct</w:t>
      </w:r>
      <w:r>
        <w:t>í</w:t>
      </w:r>
      <w:r>
        <w:t>feras. Esa prestación, que se añade a otras, se considera una forma general de ayudar a las familias en el importante momento del nacimiento de sus hijos. Por lo que respecta a su compatibilidad con el apartado b) del párrafo 2 del artículo 11, dice que Australia tiene un sistema tan p</w:t>
      </w:r>
      <w:r>
        <w:t>o</w:t>
      </w:r>
      <w:r>
        <w:t>co habitual de asistencia social y prestaciones famili</w:t>
      </w:r>
      <w:r>
        <w:t>a</w:t>
      </w:r>
      <w:r>
        <w:t>res que resulta bastante difícil determinar cuál sería una “prestación social comparable”. Sin embargo, el Gobierno está estudiando la posibilidad de suprimir e</w:t>
      </w:r>
      <w:r>
        <w:t>s</w:t>
      </w:r>
      <w:r>
        <w:t>ta reserva concreta.</w:t>
      </w:r>
    </w:p>
    <w:p w:rsidR="00000000" w:rsidRDefault="00000000">
      <w:pPr>
        <w:pStyle w:val="DualTxt"/>
      </w:pPr>
      <w:r>
        <w:t>33.</w:t>
      </w:r>
      <w:r>
        <w:tab/>
        <w:t>En cuanto a la cue</w:t>
      </w:r>
      <w:r>
        <w:t>s</w:t>
      </w:r>
      <w:r>
        <w:t>tión de si el aumento de la participación de las mujeres en el mercado laboral puede deberse a la informalización o al aumento del horario laboral, dice que parecería que las mujeres o</w:t>
      </w:r>
      <w:r>
        <w:t>p</w:t>
      </w:r>
      <w:r>
        <w:t>tan por trabajos a tiempo parcial para poder conciliar la vida laboral y la vida familiar. Del examen de las est</w:t>
      </w:r>
      <w:r>
        <w:t>a</w:t>
      </w:r>
      <w:r>
        <w:t>dísticas sobre informalización se desprende que las mujeres y los hombres se ven afectados por igual, y las encuestas parecen indicar que muchas mujeres prefi</w:t>
      </w:r>
      <w:r>
        <w:t>e</w:t>
      </w:r>
      <w:r>
        <w:t>ren los trabajos informales porque, una vez más, les permiten compaginar mejor las exigencias de la vida laboral y la v</w:t>
      </w:r>
      <w:r>
        <w:t>i</w:t>
      </w:r>
      <w:r>
        <w:t>da familiar.</w:t>
      </w:r>
    </w:p>
    <w:p w:rsidR="00000000" w:rsidRDefault="00000000">
      <w:pPr>
        <w:pStyle w:val="DualTxt"/>
      </w:pPr>
      <w:r>
        <w:t>34.</w:t>
      </w:r>
      <w:r>
        <w:tab/>
        <w:t>Refiriéndose al paso de un sistema centralizado de negociación colectiva a un sistema indiv</w:t>
      </w:r>
      <w:r>
        <w:t>i</w:t>
      </w:r>
      <w:r>
        <w:t>dualizado, su oficina se encargará de supervisar las repercusiones que ello pueda tener en las relaciones laborales. Au</w:t>
      </w:r>
      <w:r>
        <w:t>n</w:t>
      </w:r>
      <w:r>
        <w:t>que es cierto que muchas mujeres ocupan puestos de trabajo en los que los salarios son bajos, el pri</w:t>
      </w:r>
      <w:r>
        <w:t>n</w:t>
      </w:r>
      <w:r>
        <w:t>cipio de igualdad de remuneración por un trab</w:t>
      </w:r>
      <w:r>
        <w:t>a</w:t>
      </w:r>
      <w:r>
        <w:t>jo igual valor se consagra en la legislación y, por consiguiente, es de apl</w:t>
      </w:r>
      <w:r>
        <w:t>i</w:t>
      </w:r>
      <w:r>
        <w:t>cación general.</w:t>
      </w:r>
    </w:p>
    <w:p w:rsidR="00000000" w:rsidRDefault="00000000">
      <w:pPr>
        <w:pStyle w:val="DualTxt"/>
      </w:pPr>
      <w:r>
        <w:t>35.</w:t>
      </w:r>
      <w:r>
        <w:tab/>
        <w:t>Por lo que atañe a las pensiones y las mujeres i</w:t>
      </w:r>
      <w:r>
        <w:t>n</w:t>
      </w:r>
      <w:r>
        <w:t>dígenas, cuya esperanza de vida media puede ser inf</w:t>
      </w:r>
      <w:r>
        <w:t>e</w:t>
      </w:r>
      <w:r>
        <w:t>rior, explica que Australia cuenta con un sistema de pensiones de jubilación bastante singular en el que el Estado paga a todos la misma pensión, que se compl</w:t>
      </w:r>
      <w:r>
        <w:t>e</w:t>
      </w:r>
      <w:r>
        <w:t>menta con la pensión obtenida a través del sistema de contribuciones individuales. Los estudios de la Organ</w:t>
      </w:r>
      <w:r>
        <w:t>i</w:t>
      </w:r>
      <w:r>
        <w:t>zación de Cooperación y Desarrollo Económicos y otros órganos internacionales señ</w:t>
      </w:r>
      <w:r>
        <w:t>a</w:t>
      </w:r>
      <w:r>
        <w:t>lan que Australia cuenta con un sistema de pensiones de jubilación ba</w:t>
      </w:r>
      <w:r>
        <w:t>s</w:t>
      </w:r>
      <w:r>
        <w:t>tante progresista, con efectos redistributivos a favor de las capas de ingresos más bajos.</w:t>
      </w:r>
    </w:p>
    <w:p w:rsidR="00000000" w:rsidRDefault="00000000">
      <w:pPr>
        <w:pStyle w:val="DualTxt"/>
      </w:pPr>
      <w:r>
        <w:t>36.</w:t>
      </w:r>
      <w:r>
        <w:tab/>
        <w:t>Por lo que respecta a la asistencia que se presta a las mujeres indígenas y de las zonas rur</w:t>
      </w:r>
      <w:r>
        <w:t>a</w:t>
      </w:r>
      <w:r>
        <w:t>les que buscan empleo, el país dispone de una red de oficinas de e</w:t>
      </w:r>
      <w:r>
        <w:t>m</w:t>
      </w:r>
      <w:r>
        <w:t>pleo que hace frente a los obstáculos con los que pu</w:t>
      </w:r>
      <w:r>
        <w:t>e</w:t>
      </w:r>
      <w:r>
        <w:t>den tropezar las personas que buscan trabajo. En el marco de esa red, los as</w:t>
      </w:r>
      <w:r>
        <w:t>e</w:t>
      </w:r>
      <w:r>
        <w:t>sores encargados de cada caso proponen una serie de intervenciones para facilitar la incorporación de los interesados al merc</w:t>
      </w:r>
      <w:r>
        <w:t>a</w:t>
      </w:r>
      <w:r>
        <w:t>do laboral.</w:t>
      </w:r>
    </w:p>
    <w:p w:rsidR="00000000" w:rsidRDefault="00000000">
      <w:pPr>
        <w:pStyle w:val="DualTxt"/>
      </w:pPr>
      <w:r>
        <w:t>37.</w:t>
      </w:r>
      <w:r>
        <w:tab/>
        <w:t>El plan de seguro médico es universal y otorga a todos los australianos acceso a los hosp</w:t>
      </w:r>
      <w:r>
        <w:t>i</w:t>
      </w:r>
      <w:r>
        <w:t>tales públicos de todo el país. Las personas de bajos ingresos tienen derecho a una tarjeta sanitaria especial que les permite obtener medicamentos subvencionados y acoge</w:t>
      </w:r>
      <w:r>
        <w:t>r</w:t>
      </w:r>
      <w:r>
        <w:t>se a un régimen en el que los pacientes no tienen que abonar nada al médico, cuyos honorarios son pagados dire</w:t>
      </w:r>
      <w:r>
        <w:t>c</w:t>
      </w:r>
      <w:r>
        <w:t>tamente por el Estado.</w:t>
      </w:r>
    </w:p>
    <w:p w:rsidR="00000000" w:rsidRDefault="00000000">
      <w:pPr>
        <w:pStyle w:val="DualTxt"/>
      </w:pPr>
      <w:r>
        <w:t>38.</w:t>
      </w:r>
      <w:r>
        <w:tab/>
        <w:t>Respondiendo a la sugerencia de que la elevada tasa de abortos de Australia puede deberse a la falta de acceso a métodos de planificación fam</w:t>
      </w:r>
      <w:r>
        <w:t>i</w:t>
      </w:r>
      <w:r>
        <w:t>liar, explica que tanto el Gobierno nacional como los gobiernos estat</w:t>
      </w:r>
      <w:r>
        <w:t>a</w:t>
      </w:r>
      <w:r>
        <w:t>les financian una serie de servicios en cuyo marco se ofrece asesoramiento y distintas opciones al público en general. Aparentemente, en las zonas rurales es más f</w:t>
      </w:r>
      <w:r>
        <w:t>á</w:t>
      </w:r>
      <w:r>
        <w:t>cil acceder a métodos de planificación familiar que r</w:t>
      </w:r>
      <w:r>
        <w:t>e</w:t>
      </w:r>
      <w:r>
        <w:t>currir al aborto. La cuestión de permitir o no la píldora abortiva RU-486 está siendo examinada por el Parl</w:t>
      </w:r>
      <w:r>
        <w:t>a</w:t>
      </w:r>
      <w:r>
        <w:t>mento. Si se aprueba, probablemente se añadirá a la li</w:t>
      </w:r>
      <w:r>
        <w:t>s</w:t>
      </w:r>
      <w:r>
        <w:t>ta de medicamentos financiados parcialmente por el Estado.</w:t>
      </w:r>
    </w:p>
    <w:p w:rsidR="00000000" w:rsidRDefault="00000000">
      <w:pPr>
        <w:pStyle w:val="DualTxt"/>
      </w:pPr>
      <w:r>
        <w:t>39.</w:t>
      </w:r>
      <w:r>
        <w:tab/>
        <w:t>No dispone de estadísticas sobre las tasas de su</w:t>
      </w:r>
      <w:r>
        <w:t>i</w:t>
      </w:r>
      <w:r>
        <w:t>cidios entre las jóvenes de las zonas rurales; sin e</w:t>
      </w:r>
      <w:r>
        <w:t>m</w:t>
      </w:r>
      <w:r>
        <w:t>bargo, cree que esas tasas se han reducido. Es evidente que es necesario examinar los problemas subyacentes que cond</w:t>
      </w:r>
      <w:r>
        <w:t>u</w:t>
      </w:r>
      <w:r>
        <w:t>cen al suicidio juvenil.</w:t>
      </w:r>
    </w:p>
    <w:p w:rsidR="00000000" w:rsidRDefault="00000000">
      <w:pPr>
        <w:pStyle w:val="DualTxt"/>
      </w:pPr>
      <w:r>
        <w:t>40.</w:t>
      </w:r>
      <w:r>
        <w:tab/>
        <w:t>Por último, aclara que todas las mujeres de Au</w:t>
      </w:r>
      <w:r>
        <w:t>s</w:t>
      </w:r>
      <w:r>
        <w:t>tralia, incluidas las de las zonas rurales, tienen derecho a ayudas para atender sus hijos, aunque, de hecho, pu</w:t>
      </w:r>
      <w:r>
        <w:t>e</w:t>
      </w:r>
      <w:r>
        <w:t>de resultar más difícil ofrecer serv</w:t>
      </w:r>
      <w:r>
        <w:t>i</w:t>
      </w:r>
      <w:r>
        <w:t>cios de guardería en las zonas rurales y remotas.</w:t>
      </w:r>
    </w:p>
    <w:p w:rsidR="00000000" w:rsidRDefault="00000000">
      <w:pPr>
        <w:pStyle w:val="DualTxt"/>
      </w:pPr>
      <w:r>
        <w:t>41.</w:t>
      </w:r>
      <w:r>
        <w:tab/>
      </w:r>
      <w:r>
        <w:rPr>
          <w:i/>
        </w:rPr>
        <w:t>La Sra. Pimentel ocupa la Presidencia</w:t>
      </w:r>
      <w:r>
        <w:t>.</w:t>
      </w:r>
    </w:p>
    <w:p w:rsidR="00000000" w:rsidRDefault="00000000">
      <w:pPr>
        <w:pStyle w:val="DualTxt"/>
      </w:pPr>
      <w:r>
        <w:t>42.</w:t>
      </w:r>
      <w:r>
        <w:tab/>
      </w:r>
      <w:r>
        <w:rPr>
          <w:b/>
        </w:rPr>
        <w:t>El Sr. Giuca</w:t>
      </w:r>
      <w:r>
        <w:t xml:space="preserve"> (Australia) dice que las madres so</w:t>
      </w:r>
      <w:r>
        <w:t>l</w:t>
      </w:r>
      <w:r>
        <w:t>teras recluidas en centros de detención para inmigra</w:t>
      </w:r>
      <w:r>
        <w:t>n</w:t>
      </w:r>
      <w:r>
        <w:t>tes tienen derecho, cuando son puestas en libertad, a recibir subvenciones para el pago del alquiler, desgr</w:t>
      </w:r>
      <w:r>
        <w:t>a</w:t>
      </w:r>
      <w:r>
        <w:t>vaciones fiscales familiares y prestaciones para el cu</w:t>
      </w:r>
      <w:r>
        <w:t>i</w:t>
      </w:r>
      <w:r>
        <w:t>dado de sus hijos, tanto si su visado es temporal como si es permanente. También tienen derecho a la misma asistencia médica que reciben los austr</w:t>
      </w:r>
      <w:r>
        <w:t>a</w:t>
      </w:r>
      <w:r>
        <w:t xml:space="preserve">lianos. </w:t>
      </w:r>
    </w:p>
    <w:p w:rsidR="00000000" w:rsidRDefault="00000000">
      <w:pPr>
        <w:pStyle w:val="DualTxt"/>
      </w:pPr>
      <w:r>
        <w:t>43.</w:t>
      </w:r>
      <w:r>
        <w:tab/>
      </w:r>
      <w:r>
        <w:rPr>
          <w:b/>
        </w:rPr>
        <w:t>La Sra. Morvai</w:t>
      </w:r>
      <w:r>
        <w:t xml:space="preserve"> manifiesta su preocupación por el hecho de que la delegación parece consid</w:t>
      </w:r>
      <w:r>
        <w:t>e</w:t>
      </w:r>
      <w:r>
        <w:t>rar que el aborto es una forma de planificación familiar cuando no lo es. Pregunta si el Estado parte reconoce la nec</w:t>
      </w:r>
      <w:r>
        <w:t>e</w:t>
      </w:r>
      <w:r>
        <w:t>sidad de ayudar a las mujeres a tomar una decisión i</w:t>
      </w:r>
      <w:r>
        <w:t>n</w:t>
      </w:r>
      <w:r>
        <w:t>formada y proporcionarles asistencia psicológica de</w:t>
      </w:r>
      <w:r>
        <w:t>s</w:t>
      </w:r>
      <w:r>
        <w:t>pués del aborto. Ta</w:t>
      </w:r>
      <w:r>
        <w:t>m</w:t>
      </w:r>
      <w:r>
        <w:t>bién solicita información sobre el número de centros que atienden situaciones de crisis relaci</w:t>
      </w:r>
      <w:r>
        <w:t>o</w:t>
      </w:r>
      <w:r>
        <w:t>nados con el embarazo, la tasa de embarazos de adolescentes, cuántas adole</w:t>
      </w:r>
      <w:r>
        <w:t>s</w:t>
      </w:r>
      <w:r>
        <w:t>centes deciden tener a sus hijos y si se les proporcionan servicios de apoyo, y si las adolescentes embarazadas siguen asistiendo a la e</w:t>
      </w:r>
      <w:r>
        <w:t>s</w:t>
      </w:r>
      <w:r>
        <w:t>cuela. Advierte que la píldora abo</w:t>
      </w:r>
      <w:r>
        <w:t>r</w:t>
      </w:r>
      <w:r>
        <w:t>tiva RU-486 no debe considerarse una forma de aborto “segura” y pregunta si el Estado parte rec</w:t>
      </w:r>
      <w:r>
        <w:t>o</w:t>
      </w:r>
      <w:r>
        <w:t>noce el derecho de las mujeres a que se les fac</w:t>
      </w:r>
      <w:r>
        <w:t>i</w:t>
      </w:r>
      <w:r>
        <w:t>lite información sobre la utilización de esa píldora a fin de que puedan tomar una decisión informada.</w:t>
      </w:r>
    </w:p>
    <w:p w:rsidR="00000000" w:rsidRDefault="00000000">
      <w:pPr>
        <w:pStyle w:val="DualTxt"/>
      </w:pPr>
      <w:r>
        <w:t>44.</w:t>
      </w:r>
      <w:r>
        <w:tab/>
      </w:r>
      <w:r>
        <w:rPr>
          <w:b/>
        </w:rPr>
        <w:t>La Sra. Flanagan</w:t>
      </w:r>
      <w:r>
        <w:t xml:space="preserve"> (Australia) dice que su G</w:t>
      </w:r>
      <w:r>
        <w:t>o</w:t>
      </w:r>
      <w:r>
        <w:t>bierno se ha comprometido a ayudar a las mujeres a tomar una decisión informada acerca del número de hijos que desean tener y de cuándo desean tenerlos, y a proporcionarles una atención de la salud reproductiva segura y accesible en el contexto de una estrategia de salud reproductiva y sexual re</w:t>
      </w:r>
      <w:r>
        <w:t>s</w:t>
      </w:r>
      <w:r>
        <w:t>ponsable. Para ofrecer a las mujeres el mayor número de opciones posible, el sistema sanitario público financia métodos anticonce</w:t>
      </w:r>
      <w:r>
        <w:t>p</w:t>
      </w:r>
      <w:r>
        <w:t>tivos de emergencia que se pueden obtener sin receta médica. Los servicios ginecológicos incluyen el aborto. Habida cuenta de que la legislación sobre el aborto d</w:t>
      </w:r>
      <w:r>
        <w:t>e</w:t>
      </w:r>
      <w:r>
        <w:t>pende de la jurisdicción de los Estados y Territ</w:t>
      </w:r>
      <w:r>
        <w:t>o</w:t>
      </w:r>
      <w:r>
        <w:t>rios, el plazo en el que es legal la interrupción del embarazo varía.</w:t>
      </w:r>
    </w:p>
    <w:p w:rsidR="00000000" w:rsidRDefault="00000000">
      <w:pPr>
        <w:pStyle w:val="DualTxt"/>
      </w:pPr>
      <w:r>
        <w:t>45.</w:t>
      </w:r>
      <w:r>
        <w:tab/>
      </w:r>
      <w:r>
        <w:rPr>
          <w:b/>
        </w:rPr>
        <w:t>La Sra. Dairiam</w:t>
      </w:r>
      <w:r>
        <w:t xml:space="preserve"> dice que se le ha indicado que, a pesar de que ha aumentado el número personas que no tienen que abonar nada para recibir asistencia méd</w:t>
      </w:r>
      <w:r>
        <w:t>i</w:t>
      </w:r>
      <w:r>
        <w:t>ca, la atención de la salud sigue siendo pr</w:t>
      </w:r>
      <w:r>
        <w:t>o</w:t>
      </w:r>
      <w:r>
        <w:t>blemática en las zonas rurales; pregunta si el Estado parte está sati</w:t>
      </w:r>
      <w:r>
        <w:t>s</w:t>
      </w:r>
      <w:r>
        <w:t>fecho con la situación actual. Aparentemente, también hay problemas de tran</w:t>
      </w:r>
      <w:r>
        <w:t>s</w:t>
      </w:r>
      <w:r>
        <w:t>porte que impiden a las mujeres discapacitadas recibir atención médica, y que no sie</w:t>
      </w:r>
      <w:r>
        <w:t>m</w:t>
      </w:r>
      <w:r>
        <w:t>pre tienen acceso al equipo necesario para detectar el cáncer de mama y el cáncer de cuello de útero. Pregu</w:t>
      </w:r>
      <w:r>
        <w:t>n</w:t>
      </w:r>
      <w:r>
        <w:t>ta si las mujeres a las que se retiene en centros de d</w:t>
      </w:r>
      <w:r>
        <w:t>e</w:t>
      </w:r>
      <w:r>
        <w:t>tención para inmigrantes tienen acceso a servicios de salud reproductiva y si reciben un trato adaptado a su cultura.</w:t>
      </w:r>
    </w:p>
    <w:p w:rsidR="00000000" w:rsidRDefault="00000000">
      <w:pPr>
        <w:pStyle w:val="DualTxt"/>
      </w:pPr>
      <w:r>
        <w:t>46.</w:t>
      </w:r>
      <w:r>
        <w:tab/>
        <w:t>El Comité ya manifestó su preocupación por la s</w:t>
      </w:r>
      <w:r>
        <w:t>i</w:t>
      </w:r>
      <w:r>
        <w:t>tuación sanitaria de las mujeres aborígenes. Pregunta qué mejoras e</w:t>
      </w:r>
      <w:r>
        <w:t>s</w:t>
      </w:r>
      <w:r>
        <w:t>pecíficas se han realizado y cuál ha sido el resultado de las clínicas de mate</w:t>
      </w:r>
      <w:r>
        <w:t>r</w:t>
      </w:r>
      <w:r>
        <w:t>nidad adaptadas cultura</w:t>
      </w:r>
      <w:r>
        <w:t>l</w:t>
      </w:r>
      <w:r>
        <w:t>mente y de otras medidas que se mencionan en el presente informe.</w:t>
      </w:r>
    </w:p>
    <w:p w:rsidR="00000000" w:rsidRDefault="00000000">
      <w:pPr>
        <w:pStyle w:val="DualTxt"/>
      </w:pPr>
      <w:r>
        <w:t>47.</w:t>
      </w:r>
      <w:r>
        <w:tab/>
        <w:t>Desea saber si el E</w:t>
      </w:r>
      <w:r>
        <w:t>s</w:t>
      </w:r>
      <w:r>
        <w:t>tado parte investiga todas las muertes maternas de mujeres aborígenes e i</w:t>
      </w:r>
      <w:r>
        <w:t>n</w:t>
      </w:r>
      <w:r>
        <w:t>dígenas y si ha establec</w:t>
      </w:r>
      <w:r>
        <w:t>i</w:t>
      </w:r>
      <w:r>
        <w:t>do un plan con plazo fijo para reducir la mortalidad materna. Por último, pregunta cómo supe</w:t>
      </w:r>
      <w:r>
        <w:t>r</w:t>
      </w:r>
      <w:r>
        <w:t>visa y reúne el Gobierno los datos sobre las necesid</w:t>
      </w:r>
      <w:r>
        <w:t>a</w:t>
      </w:r>
      <w:r>
        <w:t>des sanitarias de toda su población, incluidos grupos específicos de mujeres, y cómo se ocupa el sistema s</w:t>
      </w:r>
      <w:r>
        <w:t>a</w:t>
      </w:r>
      <w:r>
        <w:t>nitario de Australia de los distintos factores de riesgo en función del sexo y de otras características específ</w:t>
      </w:r>
      <w:r>
        <w:t>i</w:t>
      </w:r>
      <w:r>
        <w:t>cas, como se p</w:t>
      </w:r>
      <w:r>
        <w:t>e</w:t>
      </w:r>
      <w:r>
        <w:t>día en la recomendación general 25 del Comité.</w:t>
      </w:r>
    </w:p>
    <w:p w:rsidR="00000000" w:rsidRDefault="00000000">
      <w:pPr>
        <w:pStyle w:val="DualTxt"/>
      </w:pPr>
      <w:r>
        <w:t>48.</w:t>
      </w:r>
      <w:r>
        <w:tab/>
      </w:r>
      <w:r>
        <w:rPr>
          <w:b/>
        </w:rPr>
        <w:t>La Sra. Šimonović</w:t>
      </w:r>
      <w:r>
        <w:t xml:space="preserve"> pregunta si la Ley sobre la discriminación sexual abarca el acceso a los servicios sanitarios y si el Gobierno considera nec</w:t>
      </w:r>
      <w:r>
        <w:t>e</w:t>
      </w:r>
      <w:r>
        <w:t>sario unificar la legislación de los Estados sobre reproducción asist</w:t>
      </w:r>
      <w:r>
        <w:t>i</w:t>
      </w:r>
      <w:r>
        <w:t>da a fin de evitar la discrim</w:t>
      </w:r>
      <w:r>
        <w:t>i</w:t>
      </w:r>
      <w:r>
        <w:t>nación.</w:t>
      </w:r>
      <w:r>
        <w:cr/>
        <w:t>49.</w:t>
      </w:r>
      <w:r>
        <w:tab/>
      </w:r>
      <w:r>
        <w:rPr>
          <w:i/>
        </w:rPr>
        <w:t>La Sra. Manalo vuelve a ocupar la Pres</w:t>
      </w:r>
      <w:r>
        <w:rPr>
          <w:i/>
        </w:rPr>
        <w:t>i</w:t>
      </w:r>
      <w:r>
        <w:rPr>
          <w:i/>
        </w:rPr>
        <w:t>dencia</w:t>
      </w:r>
      <w:r>
        <w:t>.</w:t>
      </w:r>
    </w:p>
    <w:p w:rsidR="00000000" w:rsidRDefault="00000000">
      <w:pPr>
        <w:pStyle w:val="DualTxt"/>
      </w:pPr>
      <w:r>
        <w:t>50.</w:t>
      </w:r>
      <w:r>
        <w:tab/>
      </w:r>
      <w:r>
        <w:rPr>
          <w:b/>
        </w:rPr>
        <w:t>La Sra. Flanagan</w:t>
      </w:r>
      <w:r>
        <w:t xml:space="preserve"> (Australia) dice que el G</w:t>
      </w:r>
      <w:r>
        <w:t>o</w:t>
      </w:r>
      <w:r>
        <w:t>bierno incentiva a los médicos para que aumenten la proporción de p</w:t>
      </w:r>
      <w:r>
        <w:t>a</w:t>
      </w:r>
      <w:r>
        <w:t>cientes de bajos ingresos a los que atienden, y que esos incentivos se aplican en todo el país; no dispone de datos que indiquen si el sistema se está aplicando de manera uniforme. Examinará con el departamento de salud de su país la cuestión de los problemas de acceso a determinados servicios de ate</w:t>
      </w:r>
      <w:r>
        <w:t>n</w:t>
      </w:r>
      <w:r>
        <w:t>ción sanitaria para las mujeres con discapacid</w:t>
      </w:r>
      <w:r>
        <w:t>a</w:t>
      </w:r>
      <w:r>
        <w:t>des.</w:t>
      </w:r>
    </w:p>
    <w:p w:rsidR="00000000" w:rsidRDefault="00000000">
      <w:pPr>
        <w:pStyle w:val="DualTxt"/>
      </w:pPr>
      <w:r>
        <w:t>51.</w:t>
      </w:r>
      <w:r>
        <w:tab/>
        <w:t>Por lo que respecta a la evaluación de los progr</w:t>
      </w:r>
      <w:r>
        <w:t>e</w:t>
      </w:r>
      <w:r>
        <w:t>sos en la prestación de serv</w:t>
      </w:r>
      <w:r>
        <w:t>i</w:t>
      </w:r>
      <w:r>
        <w:t>cios de atención de la salud a las mujeres indígenas, observa que el principal in</w:t>
      </w:r>
      <w:r>
        <w:t>s</w:t>
      </w:r>
      <w:r>
        <w:t>trumento de Australia es un estudio a largo plazo de los resultados de los servicios sanitarios destinados a las mujeres. Los informes publicados en el marco de ese estudio se pueden poner a disposición del Comité si é</w:t>
      </w:r>
      <w:r>
        <w:t>s</w:t>
      </w:r>
      <w:r>
        <w:t>te así lo desea. Asimismo, la Oficina de Estadística también está llevando a cabo un estudio sobre la pobl</w:t>
      </w:r>
      <w:r>
        <w:t>a</w:t>
      </w:r>
      <w:r>
        <w:t>ción indígena en general, que también se puede facil</w:t>
      </w:r>
      <w:r>
        <w:t>i</w:t>
      </w:r>
      <w:r>
        <w:t>tar al Comité. Todos los programas del Gobierno ti</w:t>
      </w:r>
      <w:r>
        <w:t>e</w:t>
      </w:r>
      <w:r>
        <w:t>nen un elemento de evaluación, lo que también se aplica a las clínicas de maternidad adaptadas culturalmente. Toma nota de que el Comité desea que el Gobierno formule un plan específico para red</w:t>
      </w:r>
      <w:r>
        <w:t>u</w:t>
      </w:r>
      <w:r>
        <w:t>cir la mortalidad materna en las comunidades ind</w:t>
      </w:r>
      <w:r>
        <w:t>í</w:t>
      </w:r>
      <w:r>
        <w:t>genas.</w:t>
      </w:r>
    </w:p>
    <w:p w:rsidR="00000000" w:rsidRDefault="00000000">
      <w:pPr>
        <w:pStyle w:val="DualTxt"/>
        <w:rPr>
          <w:spacing w:val="2"/>
        </w:rPr>
      </w:pPr>
      <w:r>
        <w:rPr>
          <w:spacing w:val="2"/>
        </w:rPr>
        <w:t>52.</w:t>
      </w:r>
      <w:r>
        <w:rPr>
          <w:spacing w:val="2"/>
        </w:rPr>
        <w:tab/>
      </w:r>
      <w:r>
        <w:rPr>
          <w:b/>
          <w:spacing w:val="2"/>
        </w:rPr>
        <w:t>El Sr. Minogue</w:t>
      </w:r>
      <w:r>
        <w:rPr>
          <w:spacing w:val="2"/>
        </w:rPr>
        <w:t xml:space="preserve"> (Australia) dice que la Ley sobre la discriminación sexual y la Ley sobre discriminación por motivos de discapacidad se han redactado de man</w:t>
      </w:r>
      <w:r>
        <w:rPr>
          <w:spacing w:val="2"/>
        </w:rPr>
        <w:t>e</w:t>
      </w:r>
      <w:r>
        <w:rPr>
          <w:spacing w:val="2"/>
        </w:rPr>
        <w:t>ra que se garantice que ambas Leyes puedan aplicarse a t</w:t>
      </w:r>
      <w:r>
        <w:rPr>
          <w:spacing w:val="2"/>
        </w:rPr>
        <w:t>o</w:t>
      </w:r>
      <w:r>
        <w:rPr>
          <w:spacing w:val="2"/>
        </w:rPr>
        <w:t>dos los casos y se evite un debate de procedimiento s</w:t>
      </w:r>
      <w:r>
        <w:rPr>
          <w:spacing w:val="2"/>
        </w:rPr>
        <w:t>o</w:t>
      </w:r>
      <w:r>
        <w:rPr>
          <w:spacing w:val="2"/>
        </w:rPr>
        <w:t>bre si las d</w:t>
      </w:r>
      <w:r>
        <w:rPr>
          <w:spacing w:val="2"/>
        </w:rPr>
        <w:t>e</w:t>
      </w:r>
      <w:r>
        <w:rPr>
          <w:spacing w:val="2"/>
        </w:rPr>
        <w:t>nuncias se justifican al amparo de una de ellas. La Ley sobre la discriminación sexual abarca a</w:t>
      </w:r>
      <w:r>
        <w:rPr>
          <w:spacing w:val="2"/>
        </w:rPr>
        <w:t>s</w:t>
      </w:r>
      <w:r>
        <w:rPr>
          <w:spacing w:val="2"/>
        </w:rPr>
        <w:t>pectos relacionadas con la salud con objeto de prevenir la discriminación en la prestación de servicios sanit</w:t>
      </w:r>
      <w:r>
        <w:rPr>
          <w:spacing w:val="2"/>
        </w:rPr>
        <w:t>a</w:t>
      </w:r>
      <w:r>
        <w:rPr>
          <w:spacing w:val="2"/>
        </w:rPr>
        <w:t>rios. Las disposiciones de la Ley sobre discriminación por motivos de discapacidad permiten presentar denu</w:t>
      </w:r>
      <w:r>
        <w:rPr>
          <w:spacing w:val="2"/>
        </w:rPr>
        <w:t>n</w:t>
      </w:r>
      <w:r>
        <w:rPr>
          <w:spacing w:val="2"/>
        </w:rPr>
        <w:t>cias por discriminación que también podrían presenta</w:t>
      </w:r>
      <w:r>
        <w:rPr>
          <w:spacing w:val="2"/>
        </w:rPr>
        <w:t>r</w:t>
      </w:r>
      <w:r>
        <w:rPr>
          <w:spacing w:val="2"/>
        </w:rPr>
        <w:t>se al Comisionado encargado de los casos de discrimin</w:t>
      </w:r>
      <w:r>
        <w:rPr>
          <w:spacing w:val="2"/>
        </w:rPr>
        <w:t>a</w:t>
      </w:r>
      <w:r>
        <w:rPr>
          <w:spacing w:val="2"/>
        </w:rPr>
        <w:t>ción sexual. Por último, de la Ley sobre discrimin</w:t>
      </w:r>
      <w:r>
        <w:rPr>
          <w:spacing w:val="2"/>
        </w:rPr>
        <w:t>a</w:t>
      </w:r>
      <w:r>
        <w:rPr>
          <w:spacing w:val="2"/>
        </w:rPr>
        <w:t>ción por motivos de discapacidad requiere que los e</w:t>
      </w:r>
      <w:r>
        <w:rPr>
          <w:spacing w:val="2"/>
        </w:rPr>
        <w:t>n</w:t>
      </w:r>
      <w:r>
        <w:rPr>
          <w:spacing w:val="2"/>
        </w:rPr>
        <w:t>cargados del transporte público garanticen que las personas con discapacidades puedan acceder a los vehíc</w:t>
      </w:r>
      <w:r>
        <w:rPr>
          <w:spacing w:val="2"/>
        </w:rPr>
        <w:t>u</w:t>
      </w:r>
      <w:r>
        <w:rPr>
          <w:spacing w:val="2"/>
        </w:rPr>
        <w:t>los.</w:t>
      </w:r>
    </w:p>
    <w:p w:rsidR="00000000" w:rsidRDefault="00000000">
      <w:pPr>
        <w:pStyle w:val="DualTxt"/>
      </w:pPr>
      <w:r>
        <w:t>53.</w:t>
      </w:r>
      <w:r>
        <w:tab/>
      </w:r>
      <w:r>
        <w:rPr>
          <w:b/>
        </w:rPr>
        <w:t>El Sr. Giuca</w:t>
      </w:r>
      <w:r>
        <w:t xml:space="preserve"> (Australia) dice que las no</w:t>
      </w:r>
      <w:r>
        <w:t>r</w:t>
      </w:r>
      <w:r>
        <w:t>mas que aplica actualmente Australia en materia de inte</w:t>
      </w:r>
      <w:r>
        <w:t>r</w:t>
      </w:r>
      <w:r>
        <w:t>namiento de inmigrantes están en co</w:t>
      </w:r>
      <w:r>
        <w:t>n</w:t>
      </w:r>
      <w:r>
        <w:t>formidad con las obligaciones contraídas por el país en el marco de tratados internacionales, e incluyen el suministro de servicios de interpretación, un mecanismo para la pr</w:t>
      </w:r>
      <w:r>
        <w:t>e</w:t>
      </w:r>
      <w:r>
        <w:t>sentación de denuncias, y el acceso a programas de preparación para la vida en cuestiones como la salud personal, los embarazos y la maternidad. En esas no</w:t>
      </w:r>
      <w:r>
        <w:t>r</w:t>
      </w:r>
      <w:r>
        <w:t>mas se define a las m</w:t>
      </w:r>
      <w:r>
        <w:t>u</w:t>
      </w:r>
      <w:r>
        <w:t>jeres y a las embarazadas como grupos con necesidades especiales.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10 a 14; pregu</w:t>
      </w:r>
      <w:r>
        <w:t>n</w:t>
      </w:r>
      <w:r>
        <w:t>tas complementarias</w:t>
      </w:r>
    </w:p>
    <w:p w:rsidR="00000000" w:rsidRDefault="00000000">
      <w:pPr>
        <w:pStyle w:val="DualTxt"/>
        <w:spacing w:after="0" w:line="120" w:lineRule="exact"/>
        <w:rPr>
          <w:sz w:val="10"/>
        </w:rPr>
      </w:pPr>
    </w:p>
    <w:p w:rsidR="00000000" w:rsidRDefault="00000000">
      <w:pPr>
        <w:pStyle w:val="DualTxt"/>
      </w:pPr>
      <w:r>
        <w:t>54.</w:t>
      </w:r>
      <w:r>
        <w:tab/>
      </w:r>
      <w:r>
        <w:rPr>
          <w:b/>
        </w:rPr>
        <w:t>La Sra. Tan</w:t>
      </w:r>
      <w:r>
        <w:t xml:space="preserve"> dice que hace más de seis años que se estableció el Consejo asesor regional para la mujer y se organizó la mesa redonda regional y de mujeres r</w:t>
      </w:r>
      <w:r>
        <w:t>u</w:t>
      </w:r>
      <w:r>
        <w:t>rales. Por lo tanto, agradecería que se informara de la influencia que ha tenido ese Consejo en las mujeres y las niñas de las zonas rurales, y del tipo de recomend</w:t>
      </w:r>
      <w:r>
        <w:t>a</w:t>
      </w:r>
      <w:r>
        <w:t>ciones que se formularon en la mesa redonda y de la medida en que el Gobierno las ha aplicado.</w:t>
      </w:r>
    </w:p>
    <w:p w:rsidR="00000000" w:rsidRDefault="00000000">
      <w:pPr>
        <w:pStyle w:val="DualTxt"/>
      </w:pPr>
      <w:r>
        <w:t>55.</w:t>
      </w:r>
      <w:r>
        <w:tab/>
      </w:r>
      <w:r>
        <w:rPr>
          <w:b/>
        </w:rPr>
        <w:t>La Sra. Flanagan</w:t>
      </w:r>
      <w:r>
        <w:t xml:space="preserve"> (Australia) dice que el Cons</w:t>
      </w:r>
      <w:r>
        <w:t>e</w:t>
      </w:r>
      <w:r>
        <w:t>jo asesor regional para la mujer ha presentado un i</w:t>
      </w:r>
      <w:r>
        <w:t>n</w:t>
      </w:r>
      <w:r>
        <w:t>forme al Viceprimer Ministro; desconoce las recome</w:t>
      </w:r>
      <w:r>
        <w:t>n</w:t>
      </w:r>
      <w:r>
        <w:t>daciones formuladas por la mesa redonda. Sin emba</w:t>
      </w:r>
      <w:r>
        <w:t>r</w:t>
      </w:r>
      <w:r>
        <w:t>go, su oficina, el Consejo asesor regional para la mujer y el Consejo Indígena Nacional colaboran ate</w:t>
      </w:r>
      <w:r>
        <w:t>n</w:t>
      </w:r>
      <w:r>
        <w:t>diendo a las mujeres de las distintas regiones, cuyas opiniones transmiten al Gobierno.</w:t>
      </w:r>
    </w:p>
    <w:p w:rsidR="00000000" w:rsidRDefault="00000000">
      <w:pPr>
        <w:pStyle w:val="DualTxt"/>
      </w:pPr>
      <w:r>
        <w:t>56.</w:t>
      </w:r>
      <w:r>
        <w:tab/>
        <w:t>Recientemente, el Consejo asesor regional para la mujer ha puesto en marcha un estudio sobre los puestos directivos en las zonas rurales y se están tomando m</w:t>
      </w:r>
      <w:r>
        <w:t>e</w:t>
      </w:r>
      <w:r>
        <w:t>didas para incrementar el número de mujeres que oc</w:t>
      </w:r>
      <w:r>
        <w:t>u</w:t>
      </w:r>
      <w:r>
        <w:t>pan ese tipo de puestos. Ta</w:t>
      </w:r>
      <w:r>
        <w:t>m</w:t>
      </w:r>
      <w:r>
        <w:t>bién ha encargado estudios sobre las repercusiones de la sequía en las comunid</w:t>
      </w:r>
      <w:r>
        <w:t>a</w:t>
      </w:r>
      <w:r>
        <w:t>des rurales y sobre el acceso al agua. La Ofic</w:t>
      </w:r>
      <w:r>
        <w:t>i</w:t>
      </w:r>
      <w:r>
        <w:t>na para la Mujer dispone de una secretaría que se ocupa de las cuestiones relacionadas con las mujeres de las zonas rurales, que ha celebrado varios foros rurales. Entre las cuestiones que se han examinado en esos foros figuran el acceso a servicios de asesoramiento en materia de salud, la reforma del régimen de utilización del agua, las telecomunicaciones, la escasez de conocimientos especializados, la gestión del cambio y la mejora de la capacidad de recuper</w:t>
      </w:r>
      <w:r>
        <w:t>a</w:t>
      </w:r>
      <w:r>
        <w:t>ción comunitaria.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pPr>
      <w:r>
        <w:t>57.</w:t>
      </w:r>
      <w:r>
        <w:tab/>
      </w:r>
      <w:r>
        <w:rPr>
          <w:b/>
        </w:rPr>
        <w:t>La Sra. Morvai</w:t>
      </w:r>
      <w:r>
        <w:t xml:space="preserve"> dice que cabe celebrar la intr</w:t>
      </w:r>
      <w:r>
        <w:t>o</w:t>
      </w:r>
      <w:r>
        <w:t>ducción de reformas para garantizar los derechos de los padres con respecto, por ejemplo, la custodia co</w:t>
      </w:r>
      <w:r>
        <w:t>m</w:t>
      </w:r>
      <w:r>
        <w:t>partida de los hijos después del divorcio, pero se pr</w:t>
      </w:r>
      <w:r>
        <w:t>e</w:t>
      </w:r>
      <w:r>
        <w:t>gunta por qué las leyes no dicen nada acerca de la igualdad de responsabilidades de los hombres a lo largo del matrim</w:t>
      </w:r>
      <w:r>
        <w:t>o</w:t>
      </w:r>
      <w:r>
        <w:t>nio. También se pregunta por qué no trabajan más hombres a tiempo parcial. Quizás convendría desarrollar actividades encaminadas a se</w:t>
      </w:r>
      <w:r>
        <w:t>n</w:t>
      </w:r>
      <w:r>
        <w:t>sibilizar a los hombres acerca de sus obligaciones con respecto a la fam</w:t>
      </w:r>
      <w:r>
        <w:t>i</w:t>
      </w:r>
      <w:r>
        <w:t>lia.</w:t>
      </w:r>
    </w:p>
    <w:p w:rsidR="00000000" w:rsidRDefault="00000000">
      <w:pPr>
        <w:pStyle w:val="DualTxt"/>
      </w:pPr>
      <w:r>
        <w:t>58.</w:t>
      </w:r>
      <w:r>
        <w:tab/>
      </w:r>
      <w:r>
        <w:rPr>
          <w:b/>
        </w:rPr>
        <w:t>La Sra. Khan</w:t>
      </w:r>
      <w:r>
        <w:t xml:space="preserve"> se f</w:t>
      </w:r>
      <w:r>
        <w:t>e</w:t>
      </w:r>
      <w:r>
        <w:t>licita de que en el informe (párr. 559) se indique que ha dejado de haber esf</w:t>
      </w:r>
      <w:r>
        <w:t>e</w:t>
      </w:r>
      <w:r>
        <w:t>ras de discriminación entre los hombres las mujeres por lo que respecta al párrafo 1 del artículo 16 de la Conve</w:t>
      </w:r>
      <w:r>
        <w:t>n</w:t>
      </w:r>
      <w:r>
        <w:t>ción, pero pide que se aclaren los “casos excepcion</w:t>
      </w:r>
      <w:r>
        <w:t>a</w:t>
      </w:r>
      <w:r>
        <w:t>les” que se mencionan en el párr</w:t>
      </w:r>
      <w:r>
        <w:t>a</w:t>
      </w:r>
      <w:r>
        <w:t>fo siguiente, en virtud de las cuales una persona de 16 a 18 años de edad pu</w:t>
      </w:r>
      <w:r>
        <w:t>e</w:t>
      </w:r>
      <w:r>
        <w:t>de contraer matrimonio con una de más de 18, y pr</w:t>
      </w:r>
      <w:r>
        <w:t>e</w:t>
      </w:r>
      <w:r>
        <w:t>gunta si esa disposición se aplica por igual a los m</w:t>
      </w:r>
      <w:r>
        <w:t>u</w:t>
      </w:r>
      <w:r>
        <w:t>chachos a las muchachas. En el informe se señala ta</w:t>
      </w:r>
      <w:r>
        <w:t>m</w:t>
      </w:r>
      <w:r>
        <w:t>bién que el Gobierno respeta las decisiones de los au</w:t>
      </w:r>
      <w:r>
        <w:t>s</w:t>
      </w:r>
      <w:r>
        <w:t>tralianos respecto de la constit</w:t>
      </w:r>
      <w:r>
        <w:t>u</w:t>
      </w:r>
      <w:r>
        <w:t>ción de sus familias (párr. 561). Pregunta si ello i</w:t>
      </w:r>
      <w:r>
        <w:t>n</w:t>
      </w:r>
      <w:r>
        <w:t>cluye la poligamia o los matrimonios contraídos conforme a la ley islám</w:t>
      </w:r>
      <w:r>
        <w:t>i</w:t>
      </w:r>
      <w:r>
        <w:t>ca, y si esos arreglos pu</w:t>
      </w:r>
      <w:r>
        <w:t>e</w:t>
      </w:r>
      <w:r>
        <w:t>den afectar a los derechos en relación con la herencia y el d</w:t>
      </w:r>
      <w:r>
        <w:t>i</w:t>
      </w:r>
      <w:r>
        <w:t>vorcio, o si existe un código civil uniforme de aplicación gen</w:t>
      </w:r>
      <w:r>
        <w:t>e</w:t>
      </w:r>
      <w:r>
        <w:t>ral.</w:t>
      </w:r>
    </w:p>
    <w:p w:rsidR="00000000" w:rsidRDefault="00000000">
      <w:pPr>
        <w:pStyle w:val="DualTxt"/>
      </w:pPr>
      <w:r>
        <w:t>59.</w:t>
      </w:r>
      <w:r>
        <w:tab/>
        <w:t>Manifiesta su preocupación por los informes de discriminación contra mujeres árabes y musulmanas, que se pueden atribuir a estereotipos y prejuicios raci</w:t>
      </w:r>
      <w:r>
        <w:t>a</w:t>
      </w:r>
      <w:r>
        <w:t>les y religiosos. La delegación ha dicho que esos inc</w:t>
      </w:r>
      <w:r>
        <w:t>i</w:t>
      </w:r>
      <w:r>
        <w:t>dentes se deben, en gran medida, a una reacción polít</w:t>
      </w:r>
      <w:r>
        <w:t>i</w:t>
      </w:r>
      <w:r>
        <w:t>ca a los sucesos del 11 de se</w:t>
      </w:r>
      <w:r>
        <w:t>p</w:t>
      </w:r>
      <w:r>
        <w:t>tiembre de 2001, pero considera que son un indicio de una actitud generaliz</w:t>
      </w:r>
      <w:r>
        <w:t>a</w:t>
      </w:r>
      <w:r>
        <w:t>da hacia determin</w:t>
      </w:r>
      <w:r>
        <w:t>a</w:t>
      </w:r>
      <w:r>
        <w:t>dos grupos minoritarios y hacia las mujeres pertenecientes a esas minorías. No obstante, celebra el Plan Nacional de Acción del Gobierno a ese re</w:t>
      </w:r>
      <w:r>
        <w:t>s</w:t>
      </w:r>
      <w:r>
        <w:t>pecto, aunque subraya que la legislación por sí sola no basta; es preciso hacer frente a factores políticos y sociales. Propone que se utilice como modelo la exp</w:t>
      </w:r>
      <w:r>
        <w:t>e</w:t>
      </w:r>
      <w:r>
        <w:t>riencia de Estados como Turquía, Indonesia, Marru</w:t>
      </w:r>
      <w:r>
        <w:t>e</w:t>
      </w:r>
      <w:r>
        <w:t>cos y Bangladesh en la conciliación de la legislación isl</w:t>
      </w:r>
      <w:r>
        <w:t>á</w:t>
      </w:r>
      <w:r>
        <w:t>mica con la legislación c</w:t>
      </w:r>
      <w:r>
        <w:t>i</w:t>
      </w:r>
      <w:r>
        <w:t>vil laica.</w:t>
      </w:r>
    </w:p>
    <w:p w:rsidR="00000000" w:rsidRDefault="00000000">
      <w:pPr>
        <w:pStyle w:val="DualTxt"/>
      </w:pPr>
      <w:r>
        <w:t>60.</w:t>
      </w:r>
      <w:r>
        <w:tab/>
      </w:r>
      <w:r>
        <w:rPr>
          <w:b/>
        </w:rPr>
        <w:t>La Sra. Flanagan</w:t>
      </w:r>
      <w:r>
        <w:t xml:space="preserve"> (Australia), respondiendo a la pregunta de por qué no trab</w:t>
      </w:r>
      <w:r>
        <w:t>a</w:t>
      </w:r>
      <w:r>
        <w:t>jan más hombres a tiempo parcial o se ocupan de la familia, dice que la intención de su Gobierno es garantizar que las mujeres puedan elegir libremente entre trabajar y no trabajar; actua</w:t>
      </w:r>
      <w:r>
        <w:t>l</w:t>
      </w:r>
      <w:r>
        <w:t>mente muchas mujeres optan por no trabajar para ded</w:t>
      </w:r>
      <w:r>
        <w:t>i</w:t>
      </w:r>
      <w:r>
        <w:t>carse a la familia. Si deciden trabajar a tiempo compl</w:t>
      </w:r>
      <w:r>
        <w:t>e</w:t>
      </w:r>
      <w:r>
        <w:t>to también pueden hacerlo. Por lo que respecta al Plan Nacional de Acción, dice que todavía se trata de un proyecto; es indudable que se podría estudiar la exp</w:t>
      </w:r>
      <w:r>
        <w:t>e</w:t>
      </w:r>
      <w:r>
        <w:t>riencia de otros países en lo referente a la conciliación de los preceptos islámicos con la legislación laica con el fin de reforzar la protección de los derechos de la mujer.</w:t>
      </w:r>
    </w:p>
    <w:p w:rsidR="00000000" w:rsidRDefault="00000000">
      <w:pPr>
        <w:pStyle w:val="DualTxt"/>
      </w:pPr>
      <w:r>
        <w:t>61.</w:t>
      </w:r>
      <w:r>
        <w:tab/>
      </w:r>
      <w:r>
        <w:rPr>
          <w:b/>
        </w:rPr>
        <w:t>El Sr. Minogue</w:t>
      </w:r>
      <w:r>
        <w:t xml:space="preserve"> (Australia) dice que el hincapié en la responsabilidad compa</w:t>
      </w:r>
      <w:r>
        <w:t>r</w:t>
      </w:r>
      <w:r>
        <w:t>tida del padre y la madre con respecto a la custodia de los hijos tiene por objeto pr</w:t>
      </w:r>
      <w:r>
        <w:t>o</w:t>
      </w:r>
      <w:r>
        <w:t>teger los intereses de éstos. Se alienta a los padres a llegar a un acuerdo sin recurrir a los tribunales con el objetivo de garantizar que los hijos mantienen una r</w:t>
      </w:r>
      <w:r>
        <w:t>e</w:t>
      </w:r>
      <w:r>
        <w:t>lación positiva con ambos progenitores. Por lo que re</w:t>
      </w:r>
      <w:r>
        <w:t>s</w:t>
      </w:r>
      <w:r>
        <w:t>pecta a la capacidad de los australianos de definir sus propias familias, subraya que en la Ley del matrimonio se define como matrimonio la unión entre un hombre y una mujer, aunque se reconocen los derechos de las p</w:t>
      </w:r>
      <w:r>
        <w:t>a</w:t>
      </w:r>
      <w:r>
        <w:t>rejas de hecho, incluidas las parejas del mismo sexo, en muchos ámbitos. Aunque en la práctica existe una gran sensibilidad hacia las cuestiones culturales relacion</w:t>
      </w:r>
      <w:r>
        <w:t>a</w:t>
      </w:r>
      <w:r>
        <w:t>das con el matrimonio y el divorcio, los criterios que se establecen en la Ley del matrimonio se aplican en t</w:t>
      </w:r>
      <w:r>
        <w:t>o</w:t>
      </w:r>
      <w:r>
        <w:t>das las situaciones. Se considera que en el divorcio no hay culpables y se concede cuando se ha producido una ruptura irrec</w:t>
      </w:r>
      <w:r>
        <w:t>u</w:t>
      </w:r>
      <w:r>
        <w:t>perable de la relación y tras 12 meses de separación. En la legislación australiana la poligamia constituye delito.</w:t>
      </w:r>
    </w:p>
    <w:p w:rsidR="00000000" w:rsidRDefault="00000000">
      <w:pPr>
        <w:pStyle w:val="DualTxt"/>
      </w:pPr>
      <w:r>
        <w:t>62.</w:t>
      </w:r>
      <w:r>
        <w:tab/>
      </w:r>
      <w:r>
        <w:rPr>
          <w:b/>
        </w:rPr>
        <w:t>La Sra. Tan</w:t>
      </w:r>
      <w:r>
        <w:t xml:space="preserve"> dice que se la ha informado de que el Estado parte no ha intentado realmente establecer un diálogo con las mujeres indígenas a fin de formular una estrategia para proteger a los niños en situaciones de riesgo. Además, ninguna organización indígena cons</w:t>
      </w:r>
      <w:r>
        <w:t>i</w:t>
      </w:r>
      <w:r>
        <w:t>dera que los organismos de protección de la infancia respo</w:t>
      </w:r>
      <w:r>
        <w:t>n</w:t>
      </w:r>
      <w:r>
        <w:t>dan eficazmente a la necesidad de proteger a los niños. En 2000 el 20% de los niños a los que se apartó de sus familias pertenecían a la población indígena, aunque ésta sólo representa del 2,7% del total. No hay suficientes cuidadores indígenas para acoger a esos n</w:t>
      </w:r>
      <w:r>
        <w:t>i</w:t>
      </w:r>
      <w:r>
        <w:t>ños y no reciben suficiente de apoyo. Pregunta si el E</w:t>
      </w:r>
      <w:r>
        <w:t>s</w:t>
      </w:r>
      <w:r>
        <w:t>tado parte tiene intención de hacer un verdadero e</w:t>
      </w:r>
      <w:r>
        <w:t>s</w:t>
      </w:r>
      <w:r>
        <w:t>fuerzo para escuchar a las mujeres indíg</w:t>
      </w:r>
      <w:r>
        <w:t>e</w:t>
      </w:r>
      <w:r>
        <w:t>nas con el fin de mejorar el sistema de protección de la infancia.</w:t>
      </w:r>
    </w:p>
    <w:p w:rsidR="00000000" w:rsidRDefault="00000000">
      <w:pPr>
        <w:pStyle w:val="DualTxt"/>
      </w:pPr>
      <w:r>
        <w:t>63.</w:t>
      </w:r>
      <w:r>
        <w:tab/>
      </w:r>
      <w:r>
        <w:rPr>
          <w:b/>
        </w:rPr>
        <w:t>La Sra. Belmihoub-Zerdani</w:t>
      </w:r>
      <w:r>
        <w:t xml:space="preserve"> señala que, según el informe (párr. 540), el Gobierno ha mejorado la cal</w:t>
      </w:r>
      <w:r>
        <w:t>i</w:t>
      </w:r>
      <w:r>
        <w:t>dad y la accesibilidad de los servicios jurídicos a di</w:t>
      </w:r>
      <w:r>
        <w:t>s</w:t>
      </w:r>
      <w:r>
        <w:t>posición de las mujeres indígenas, también en sus pr</w:t>
      </w:r>
      <w:r>
        <w:t>o</w:t>
      </w:r>
      <w:r>
        <w:t>pias comunidades. Solicita aclar</w:t>
      </w:r>
      <w:r>
        <w:t>a</w:t>
      </w:r>
      <w:r>
        <w:t>ciones sobre la Ley de la familia, de 1995, de la que desea saber si d</w:t>
      </w:r>
      <w:r>
        <w:t>e</w:t>
      </w:r>
      <w:r>
        <w:t>pende de la jurisdicción del Commonwealth, si se apl</w:t>
      </w:r>
      <w:r>
        <w:t>i</w:t>
      </w:r>
      <w:r>
        <w:t>ca a los der</w:t>
      </w:r>
      <w:r>
        <w:t>e</w:t>
      </w:r>
      <w:r>
        <w:t>chos sucesorios, a los divorcios y a las herencias, y si el derecho consuetudinario indíg</w:t>
      </w:r>
      <w:r>
        <w:t>e</w:t>
      </w:r>
      <w:r>
        <w:t>na puede tener precedencia sobre el derecho civil. M</w:t>
      </w:r>
      <w:r>
        <w:t>a</w:t>
      </w:r>
      <w:r>
        <w:t>nifiesta gran interés por la utilización de servicios de solución de diferencias como el asesoramiento psicol</w:t>
      </w:r>
      <w:r>
        <w:t>ó</w:t>
      </w:r>
      <w:r>
        <w:t>gico y la mediación, en lugar de procedimientos jud</w:t>
      </w:r>
      <w:r>
        <w:t>i</w:t>
      </w:r>
      <w:r>
        <w:t>ciales (como se indica en el párrafo 529), y pide más información sobre esas iniciativas, por ejemplo, sobre la organización de esos servicios y sobre si las decisi</w:t>
      </w:r>
      <w:r>
        <w:t>o</w:t>
      </w:r>
      <w:r>
        <w:t>nes que se adoptan en su marco tienen fuerza legal.</w:t>
      </w:r>
    </w:p>
    <w:p w:rsidR="00000000" w:rsidRDefault="00000000">
      <w:pPr>
        <w:pStyle w:val="DualTxt"/>
      </w:pPr>
      <w:r>
        <w:t>64.</w:t>
      </w:r>
      <w:r>
        <w:tab/>
      </w:r>
      <w:r>
        <w:rPr>
          <w:b/>
        </w:rPr>
        <w:t>La Presidenta</w:t>
      </w:r>
      <w:r>
        <w:t>, hablando a título personal, obse</w:t>
      </w:r>
      <w:r>
        <w:t>r</w:t>
      </w:r>
      <w:r>
        <w:t>va que la delegación, en sus respuestas orales, se ha r</w:t>
      </w:r>
      <w:r>
        <w:t>e</w:t>
      </w:r>
      <w:r>
        <w:t xml:space="preserve">ferido a la discriminación ilegal por razón de sexo y pregunta si existe una discriminación legal por esos motivos. </w:t>
      </w:r>
    </w:p>
    <w:p w:rsidR="00000000" w:rsidRDefault="00000000">
      <w:pPr>
        <w:pStyle w:val="DualTxt"/>
      </w:pPr>
      <w:r>
        <w:t>65.</w:t>
      </w:r>
      <w:r>
        <w:tab/>
      </w:r>
      <w:r>
        <w:rPr>
          <w:b/>
        </w:rPr>
        <w:t>La Sra. Flanagan</w:t>
      </w:r>
      <w:r>
        <w:t xml:space="preserve"> (Australia) dice que los serv</w:t>
      </w:r>
      <w:r>
        <w:t>i</w:t>
      </w:r>
      <w:r>
        <w:t>cios de protección de la infancia dependen de la juri</w:t>
      </w:r>
      <w:r>
        <w:t>s</w:t>
      </w:r>
      <w:r>
        <w:t>dicción estatal y que, por consiguiente, las prácticas varían. Su delegación es consciente del porcentaje más elevado de niños indígenas que son apartados de sus familias, pero entiende que se aplican los mismos crit</w:t>
      </w:r>
      <w:r>
        <w:t>e</w:t>
      </w:r>
      <w:r>
        <w:t>rios en todos los casos. Toma nota de la preocupación manifestada por el Comité con respecto a la necesidad de prestar una atención adaptada culturalmente a los niños indígenas y de establecer una debate con las m</w:t>
      </w:r>
      <w:r>
        <w:t>u</w:t>
      </w:r>
      <w:r>
        <w:t>jeres indígenas; esas preocupaciones se transmitirán a las autoridades estatales competentes.</w:t>
      </w:r>
    </w:p>
    <w:p w:rsidR="00000000" w:rsidRDefault="00000000">
      <w:pPr>
        <w:pStyle w:val="DualTxt"/>
      </w:pPr>
      <w:r>
        <w:t>66.</w:t>
      </w:r>
      <w:r>
        <w:tab/>
      </w:r>
      <w:r>
        <w:rPr>
          <w:b/>
        </w:rPr>
        <w:t>El Sr. Minogue</w:t>
      </w:r>
      <w:r>
        <w:t xml:space="preserve"> (Australia) recuerda que en vi</w:t>
      </w:r>
      <w:r>
        <w:t>r</w:t>
      </w:r>
      <w:r>
        <w:t>tud de la legislación internacional de derechos hum</w:t>
      </w:r>
      <w:r>
        <w:t>a</w:t>
      </w:r>
      <w:r>
        <w:t>nos, el trato diferenciado no es necesariamente discr</w:t>
      </w:r>
      <w:r>
        <w:t>i</w:t>
      </w:r>
      <w:r>
        <w:t>minat</w:t>
      </w:r>
      <w:r>
        <w:t>o</w:t>
      </w:r>
      <w:r>
        <w:t>rio. Ha utilizado la expresión discriminación “ilegal” porque es la que figura en la Ley sobre la di</w:t>
      </w:r>
      <w:r>
        <w:t>s</w:t>
      </w:r>
      <w:r>
        <w:t>crimin</w:t>
      </w:r>
      <w:r>
        <w:t>a</w:t>
      </w:r>
      <w:r>
        <w:t>ción sexual de 1994, pero ello no significa que se tolere ni</w:t>
      </w:r>
      <w:r>
        <w:t>n</w:t>
      </w:r>
      <w:r>
        <w:t>guna forma de discriminación “legal”. Por lo que respecta al proyecto de nueva ley de la familia y al régimen de custodia compartida, hace poco que su Gobierno ha tomado la decisión de aplicarla, y el est</w:t>
      </w:r>
      <w:r>
        <w:t>a</w:t>
      </w:r>
      <w:r>
        <w:t>blecimiento de centros de relaciones familiares, que s</w:t>
      </w:r>
      <w:r>
        <w:t>e</w:t>
      </w:r>
      <w:r>
        <w:t>rán la base del sistema, todavía se encuentra en fase de planificación. Se facilitará más información al Comité a medida que se disponga de ella.</w:t>
      </w:r>
    </w:p>
    <w:p w:rsidR="00000000" w:rsidRDefault="00000000">
      <w:pPr>
        <w:pStyle w:val="DualTxt"/>
        <w:rPr>
          <w:spacing w:val="2"/>
        </w:rPr>
      </w:pPr>
      <w:r>
        <w:rPr>
          <w:spacing w:val="2"/>
        </w:rPr>
        <w:t>67.</w:t>
      </w:r>
      <w:r>
        <w:rPr>
          <w:spacing w:val="2"/>
        </w:rPr>
        <w:tab/>
        <w:t>Refiriéndose a la cuestión de la legislación del Commonwealth, recuerda la declaración inicial de su d</w:t>
      </w:r>
      <w:r>
        <w:rPr>
          <w:spacing w:val="2"/>
        </w:rPr>
        <w:t>e</w:t>
      </w:r>
      <w:r>
        <w:rPr>
          <w:spacing w:val="2"/>
        </w:rPr>
        <w:t>legación sobre el carácter federal del sistema de gobie</w:t>
      </w:r>
      <w:r>
        <w:rPr>
          <w:spacing w:val="2"/>
        </w:rPr>
        <w:t>r</w:t>
      </w:r>
      <w:r>
        <w:rPr>
          <w:spacing w:val="2"/>
        </w:rPr>
        <w:t>no de Australia. En la práctica, cuando se trata de una cuestión que afecta las relaciones internacionales, como la firma del tratado, es el Gobierno del Commonwealth el que tiene competencia para actuar. La Ley de la fam</w:t>
      </w:r>
      <w:r>
        <w:rPr>
          <w:spacing w:val="2"/>
        </w:rPr>
        <w:t>i</w:t>
      </w:r>
      <w:r>
        <w:rPr>
          <w:spacing w:val="2"/>
        </w:rPr>
        <w:t>lia es competencia del Commonwealth y, por cons</w:t>
      </w:r>
      <w:r>
        <w:rPr>
          <w:spacing w:val="2"/>
        </w:rPr>
        <w:t>i</w:t>
      </w:r>
      <w:r>
        <w:rPr>
          <w:spacing w:val="2"/>
        </w:rPr>
        <w:t>guiente, se aplica en todos los Estados y T</w:t>
      </w:r>
      <w:r>
        <w:rPr>
          <w:spacing w:val="2"/>
        </w:rPr>
        <w:t>e</w:t>
      </w:r>
      <w:r>
        <w:rPr>
          <w:spacing w:val="2"/>
        </w:rPr>
        <w:t>rritorios, aunque estos últimos tienen jurisdicción en asuntos c</w:t>
      </w:r>
      <w:r>
        <w:rPr>
          <w:spacing w:val="2"/>
        </w:rPr>
        <w:t>o</w:t>
      </w:r>
      <w:r>
        <w:rPr>
          <w:spacing w:val="2"/>
        </w:rPr>
        <w:t>mo los derechos sucesorios, el reparto de bienes y las cuestiones de testamentaria, que pueden afectar al m</w:t>
      </w:r>
      <w:r>
        <w:rPr>
          <w:spacing w:val="2"/>
        </w:rPr>
        <w:t>a</w:t>
      </w:r>
      <w:r>
        <w:rPr>
          <w:spacing w:val="2"/>
        </w:rPr>
        <w:t>trimonio y al divorcio. Sin embargo, toda la legislación relativa a éstos debe ser no discriminat</w:t>
      </w:r>
      <w:r>
        <w:rPr>
          <w:spacing w:val="2"/>
        </w:rPr>
        <w:t>o</w:t>
      </w:r>
      <w:r>
        <w:rPr>
          <w:spacing w:val="2"/>
        </w:rPr>
        <w:t>ria.</w:t>
      </w:r>
    </w:p>
    <w:p w:rsidR="00000000" w:rsidRDefault="00000000">
      <w:pPr>
        <w:pStyle w:val="DualTxt"/>
      </w:pPr>
      <w:r>
        <w:t>68.</w:t>
      </w:r>
      <w:r>
        <w:tab/>
        <w:t>Por lo que respecta al derecho consuetudinario, dice que, aunque puede aplicarse en algunos casos, no tiene precedencia sobre la legislación; el enfoque que se aplica consiste en tener en cuenta la diversidad cu</w:t>
      </w:r>
      <w:r>
        <w:t>l</w:t>
      </w:r>
      <w:r>
        <w:t>tural, aunque observando unas normas básicas que son aplicables a todos. Cita el caso de un hombre indígena que alegó que, con arreglo a derecho consuetudinario, tenía derecho a mantener relaciones sexuales no co</w:t>
      </w:r>
      <w:r>
        <w:t>n</w:t>
      </w:r>
      <w:r>
        <w:t>sentidas con una mujer que le había sido prometida en matrimonio; su reclamación se rechazó al amparo del derecho penal.</w:t>
      </w:r>
    </w:p>
    <w:p w:rsidR="00000000" w:rsidRDefault="00000000">
      <w:pPr>
        <w:pStyle w:val="DualTxt"/>
      </w:pPr>
      <w:r>
        <w:t>69.</w:t>
      </w:r>
      <w:r>
        <w:tab/>
      </w:r>
      <w:r>
        <w:rPr>
          <w:b/>
        </w:rPr>
        <w:t>La Presidenta</w:t>
      </w:r>
      <w:r>
        <w:t xml:space="preserve"> da las gracias a la delegación por un intercambio de opiniones positivo y esclarecedor sobre muchas cuestiones importantes relacionadas con la eliminación de todas las formas de discriminación contra la mujer. Las observaciones y las recomend</w:t>
      </w:r>
      <w:r>
        <w:t>a</w:t>
      </w:r>
      <w:r>
        <w:t>ciones finales del Comité se transmitirán al Estado pa</w:t>
      </w:r>
      <w:r>
        <w:t>r</w:t>
      </w:r>
      <w:r>
        <w:t>te en un futuro próximo.</w:t>
      </w:r>
    </w:p>
    <w:p w:rsidR="00000000" w:rsidRDefault="00000000">
      <w:pPr>
        <w:pStyle w:val="DualTxt"/>
      </w:pPr>
      <w:r>
        <w:t>70.</w:t>
      </w:r>
      <w:r>
        <w:tab/>
      </w:r>
      <w:r>
        <w:rPr>
          <w:b/>
        </w:rPr>
        <w:t>La Sra. Flanagan</w:t>
      </w:r>
      <w:r>
        <w:t xml:space="preserve"> (Australia) celebra esta opo</w:t>
      </w:r>
      <w:r>
        <w:t>r</w:t>
      </w:r>
      <w:r>
        <w:t>tunidad de mantener un diálogo fructífero e interesante con los miembros del Comité. Su delegación espera con interés el examen por el Comité de su próximo i</w:t>
      </w:r>
      <w:r>
        <w:t>n</w:t>
      </w:r>
      <w:r>
        <w:t>forme periódico en 2008.</w:t>
      </w:r>
    </w:p>
    <w:p w:rsidR="00000000" w:rsidRDefault="00000000">
      <w:pPr>
        <w:pStyle w:val="DualTxt"/>
      </w:pPr>
      <w:r>
        <w:rPr>
          <w:i/>
        </w:rPr>
        <w:t>Se levanta la sesión a las 17.10 horas</w:t>
      </w:r>
      <w:r>
        <w:t>.</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NO&gt;&gt;N0622700S&lt;&lt;ODS JOB NO&gt;&gt;</w:t>
      </w:r>
    </w:p>
    <w:p w:rsidR="00000000" w:rsidRDefault="00000000">
      <w:pPr>
        <w:pStyle w:val="CommentText"/>
        <w:rPr>
          <w:lang w:val="en-US"/>
        </w:rPr>
      </w:pPr>
      <w:r>
        <w:rPr>
          <w:lang w:val="en-US"/>
        </w:rPr>
        <w:t>&lt;&lt;ODS DOC SYMBOL1&gt;&gt;CEDAW/C/SR.716&lt;&lt;ODS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2</w:t>
          </w:r>
          <w:r>
            <w:rPr>
              <w:rStyle w:val="PageNumber"/>
              <w:b w:val="0"/>
            </w:rPr>
            <w:fldChar w:fldCharType="end"/>
          </w:r>
        </w:p>
      </w:tc>
      <w:tc>
        <w:tcPr>
          <w:tcW w:w="5033" w:type="dxa"/>
          <w:vAlign w:val="bottom"/>
        </w:tcPr>
        <w:p w:rsidR="00000000" w:rsidRDefault="00000000">
          <w:pPr>
            <w:pStyle w:val="Footer"/>
            <w:jc w:val="right"/>
            <w:rPr>
              <w:b w:val="0"/>
              <w:sz w:val="14"/>
            </w:rPr>
          </w:pPr>
          <w:r>
            <w:rPr>
              <w:b w:val="0"/>
              <w:sz w:val="14"/>
            </w:rPr>
            <w:t>0622700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PAGE  \* MERGEFORMAT </w:instrText>
          </w:r>
          <w:r>
            <w:rPr>
              <w:b w:val="0"/>
              <w:sz w:val="14"/>
            </w:rPr>
            <w:fldChar w:fldCharType="separate"/>
          </w:r>
          <w:r>
            <w:rPr>
              <w:b w:val="0"/>
              <w:sz w:val="14"/>
            </w:rPr>
            <w:t>3</w:t>
          </w:r>
          <w:r>
            <w:rPr>
              <w:b w:val="0"/>
              <w:sz w:val="14"/>
            </w:rPr>
            <w:fldChar w:fldCharType="end"/>
          </w:r>
          <w:r>
            <w:rPr>
              <w:b w:val="0"/>
              <w:sz w:val="14"/>
            </w:rPr>
            <w:fldChar w:fldCharType="begin"/>
          </w:r>
          <w:r>
            <w:rPr>
              <w:b w:val="0"/>
              <w:sz w:val="14"/>
            </w:rPr>
            <w:instrText xml:space="preserve"> FILENAME \* Lower  \* MERGEFORMAT </w:instrText>
          </w:r>
          <w:r>
            <w:rPr>
              <w:b w:val="0"/>
              <w:sz w:val="14"/>
            </w:rPr>
            <w:fldChar w:fldCharType="separate"/>
          </w:r>
          <w:r>
            <w:rPr>
              <w:b w:val="0"/>
              <w:sz w:val="14"/>
            </w:rPr>
            <w:t>0622700s.doc</w:t>
          </w:r>
          <w:r>
            <w:rPr>
              <w:b w:val="0"/>
              <w:sz w:val="14"/>
            </w:rPr>
            <w:fldChar w:fldCharType="end"/>
          </w:r>
        </w:p>
      </w:tc>
      <w:tc>
        <w:tcPr>
          <w:tcW w:w="5033" w:type="dxa"/>
          <w:vAlign w:val="bottom"/>
        </w:tcPr>
        <w:p w:rsidR="00000000" w:rsidRDefault="00000000">
          <w:pPr>
            <w:pStyle w:val="Footer"/>
            <w:jc w:val="right"/>
            <w:rPr>
              <w:b w:val="0"/>
              <w:sz w:val="14"/>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3</w:t>
          </w:r>
          <w:r>
            <w:rPr>
              <w:rStyle w:val="PageNumber"/>
              <w:b w:val="0"/>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06-22700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*0622700*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CEDAW/C/SR.716</w:t>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CEDAW/C/SR.716</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/C/SR.716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7 de abril de 2006</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3/2006 6:58::46"/>
    <w:docVar w:name="DocCategory" w:val="SROthers"/>
    <w:docVar w:name="DocType" w:val="Final"/>
    <w:docVar w:name="JobNo" w:val="0622700S"/>
    <w:docVar w:name="OandT" w:val=" "/>
    <w:docVar w:name="Symbol1" w:val="CEDAW/C/SR.71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5891</Words>
  <Characters>33583</Characters>
  <Application>Microsoft Office Word</Application>
  <DocSecurity>4</DocSecurity>
  <Lines>279</Lines>
  <Paragraphs>67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41242</CharactersWithSpaces>
  <SharedDoc>false</SharedDoc>
  <HLinks>
    <vt:vector size="6" baseType="variant">
      <vt:variant>
        <vt:i4>8257630</vt:i4>
      </vt:variant>
      <vt:variant>
        <vt:i4>42219</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 Marina Cruz</dc:creator>
  <cp:keywords/>
  <dc:description/>
  <cp:lastModifiedBy>FALLA, Bertha</cp:lastModifiedBy>
  <cp:revision>7</cp:revision>
  <cp:lastPrinted>2006-04-07T07:48:00Z</cp:lastPrinted>
  <dcterms:created xsi:type="dcterms:W3CDTF">2006-04-07T07:47:00Z</dcterms:created>
  <dcterms:modified xsi:type="dcterms:W3CDTF">2006-04-07T08:43:00Z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0622700</vt:lpwstr>
  </property>
  <property fmtid="{D5CDD505-2E9C-101B-9397-08002B2CF9AE}" pid="3" name="Symbol1">
    <vt:lpwstr>CEDAW/C/SR.716</vt:lpwstr>
  </property>
  <property fmtid="{D5CDD505-2E9C-101B-9397-08002B2CF9AE}" pid="4" name="Symbol2">
    <vt:lpwstr/>
  </property>
  <property fmtid="{D5CDD505-2E9C-101B-9397-08002B2CF9AE}" pid="5" name="Translator">
    <vt:lpwstr/>
  </property>
  <property fmtid="{D5CDD505-2E9C-101B-9397-08002B2CF9AE}" pid="6" name="Comment">
    <vt:lpwstr>Archive</vt:lpwstr>
  </property>
  <property fmtid="{D5CDD505-2E9C-101B-9397-08002B2CF9AE}" pid="7" name="DraftPages">
    <vt:lpwstr> </vt:lpwstr>
  </property>
  <property fmtid="{D5CDD505-2E9C-101B-9397-08002B2CF9AE}" pid="8" name="Operator">
    <vt:lpwstr>bf</vt:lpwstr>
  </property>
</Properties>
</file>