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963F0" w:rsidP="004963F0">
            <w:pPr>
              <w:bidi w:val="0"/>
              <w:spacing w:after="20"/>
              <w:jc w:val="left"/>
              <w:rPr>
                <w:szCs w:val="20"/>
              </w:rPr>
            </w:pPr>
            <w:r w:rsidRPr="004963F0">
              <w:rPr>
                <w:sz w:val="40"/>
                <w:szCs w:val="20"/>
              </w:rPr>
              <w:t>A</w:t>
            </w:r>
            <w:r>
              <w:rPr>
                <w:szCs w:val="20"/>
              </w:rPr>
              <w:t>/HRC/RES/23/7</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4963F0" w:rsidRDefault="004963F0" w:rsidP="004963F0">
            <w:pPr>
              <w:bidi w:val="0"/>
              <w:spacing w:before="240"/>
              <w:jc w:val="left"/>
            </w:pPr>
            <w:r>
              <w:t>Distr.: General</w:t>
            </w:r>
          </w:p>
          <w:p w:rsidR="004963F0" w:rsidRDefault="004963F0" w:rsidP="004963F0">
            <w:pPr>
              <w:bidi w:val="0"/>
              <w:jc w:val="left"/>
            </w:pPr>
            <w:r>
              <w:t>20 June 2013</w:t>
            </w:r>
          </w:p>
          <w:p w:rsidR="004963F0" w:rsidRDefault="004963F0" w:rsidP="004963F0">
            <w:pPr>
              <w:bidi w:val="0"/>
              <w:jc w:val="left"/>
            </w:pPr>
            <w:r>
              <w:t>Arabic</w:t>
            </w:r>
          </w:p>
          <w:p w:rsidR="00257225" w:rsidRPr="008B4BC6" w:rsidRDefault="004963F0" w:rsidP="004963F0">
            <w:pPr>
              <w:bidi w:val="0"/>
              <w:jc w:val="left"/>
            </w:pPr>
            <w:r>
              <w:t>Original: English</w:t>
            </w:r>
          </w:p>
        </w:tc>
      </w:tr>
    </w:tbl>
    <w:p w:rsidR="004963F0" w:rsidRPr="009F26CF" w:rsidRDefault="004963F0" w:rsidP="004963F0">
      <w:pPr>
        <w:spacing w:before="120" w:line="380" w:lineRule="exact"/>
        <w:rPr>
          <w:rFonts w:hint="cs"/>
          <w:spacing w:val="6"/>
          <w:kern w:val="16"/>
          <w:sz w:val="36"/>
          <w:szCs w:val="36"/>
          <w:rtl/>
        </w:rPr>
      </w:pPr>
      <w:r w:rsidRPr="009F26CF">
        <w:rPr>
          <w:rFonts w:hint="cs"/>
          <w:b/>
          <w:bCs/>
          <w:spacing w:val="6"/>
          <w:kern w:val="16"/>
          <w:sz w:val="36"/>
          <w:szCs w:val="36"/>
          <w:rtl/>
          <w:lang w:val="fr-CH"/>
        </w:rPr>
        <w:t>مجلس حقوق الإنسان</w:t>
      </w:r>
    </w:p>
    <w:p w:rsidR="004963F0" w:rsidRPr="00843F54" w:rsidRDefault="004963F0" w:rsidP="004963F0">
      <w:pPr>
        <w:spacing w:line="380" w:lineRule="exact"/>
        <w:rPr>
          <w:rFonts w:ascii="Traditional Arabic" w:hAnsi="Traditional Arabic" w:hint="cs"/>
          <w:b/>
          <w:bCs/>
          <w:sz w:val="30"/>
          <w:rtl/>
        </w:rPr>
      </w:pPr>
      <w:r w:rsidRPr="00843F54">
        <w:rPr>
          <w:rFonts w:ascii="Traditional Arabic" w:hAnsi="Traditional Arabic" w:hint="cs"/>
          <w:b/>
          <w:bCs/>
          <w:sz w:val="30"/>
          <w:rtl/>
        </w:rPr>
        <w:t>الدورة الثالثة والعشرون</w:t>
      </w:r>
    </w:p>
    <w:p w:rsidR="004963F0" w:rsidRDefault="004963F0" w:rsidP="004963F0">
      <w:pPr>
        <w:spacing w:line="380" w:lineRule="exact"/>
        <w:rPr>
          <w:rFonts w:ascii="Traditional Arabic" w:hAnsi="Traditional Arabic" w:hint="cs"/>
          <w:sz w:val="30"/>
          <w:rtl/>
        </w:rPr>
      </w:pPr>
      <w:r>
        <w:rPr>
          <w:rFonts w:ascii="Traditional Arabic" w:hAnsi="Traditional Arabic" w:hint="cs"/>
          <w:sz w:val="30"/>
          <w:rtl/>
        </w:rPr>
        <w:t>البند 3 من جدول الأعمال</w:t>
      </w:r>
    </w:p>
    <w:p w:rsidR="004963F0" w:rsidRDefault="004963F0" w:rsidP="004963F0">
      <w:pPr>
        <w:spacing w:line="380" w:lineRule="exact"/>
        <w:ind w:right="4400"/>
        <w:jc w:val="left"/>
        <w:rPr>
          <w:rFonts w:hint="cs"/>
          <w:spacing w:val="6"/>
          <w:kern w:val="16"/>
          <w:sz w:val="22"/>
          <w:rtl/>
        </w:rPr>
      </w:pPr>
      <w:r w:rsidRPr="00595E56">
        <w:rPr>
          <w:rFonts w:ascii="Traditional Arabic" w:hAnsi="Traditional Arabic" w:hint="cs"/>
          <w:b/>
          <w:bCs/>
          <w:sz w:val="30"/>
          <w:rtl/>
        </w:rPr>
        <w:t>تعزيز وحماية جميع حقوق الإنسان، المدنية والسياسية والاقتصادية والاجتماعية والثقافية، بما في ذلك الحق في التنمية</w:t>
      </w:r>
    </w:p>
    <w:p w:rsidR="004963F0" w:rsidRPr="00D248A3" w:rsidRDefault="00693FF6" w:rsidP="00693FF6">
      <w:pPr>
        <w:pStyle w:val="HChGA"/>
        <w:rPr>
          <w:rFonts w:hint="cs"/>
          <w:spacing w:val="-2"/>
          <w:rtl/>
          <w:lang/>
        </w:rPr>
      </w:pPr>
      <w:r>
        <w:rPr>
          <w:rFonts w:hint="cs"/>
          <w:spacing w:val="-2"/>
          <w:rtl/>
        </w:rPr>
        <w:tab/>
      </w:r>
      <w:r w:rsidR="004963F0" w:rsidRPr="00D248A3">
        <w:rPr>
          <w:spacing w:val="-2"/>
          <w:rtl/>
        </w:rPr>
        <w:tab/>
      </w:r>
      <w:r w:rsidR="004963F0">
        <w:rPr>
          <w:rFonts w:hint="cs"/>
          <w:rtl/>
          <w:lang/>
        </w:rPr>
        <w:t xml:space="preserve">قرار </w:t>
      </w:r>
      <w:r>
        <w:rPr>
          <w:rFonts w:hint="cs"/>
          <w:rtl/>
          <w:lang/>
        </w:rPr>
        <w:t>اعتمده مجلس حقوق الإنسان</w:t>
      </w:r>
      <w:r w:rsidRPr="00693FF6">
        <w:rPr>
          <w:rStyle w:val="FootnoteReference"/>
          <w:sz w:val="20"/>
          <w:vertAlign w:val="baseline"/>
          <w:rtl/>
          <w:lang/>
        </w:rPr>
        <w:footnoteReference w:customMarkFollows="1" w:id="1"/>
        <w:t>*</w:t>
      </w:r>
    </w:p>
    <w:p w:rsidR="004963F0" w:rsidRDefault="004963F0" w:rsidP="00F57B56">
      <w:pPr>
        <w:pStyle w:val="HChGA"/>
        <w:rPr>
          <w:rFonts w:hint="cs"/>
          <w:rtl/>
        </w:rPr>
      </w:pPr>
      <w:r>
        <w:rPr>
          <w:rFonts w:hint="cs"/>
          <w:rtl/>
        </w:rPr>
        <w:tab/>
      </w:r>
      <w:r>
        <w:rPr>
          <w:rFonts w:hint="cs"/>
          <w:rtl/>
        </w:rPr>
        <w:tab/>
        <w:t>23</w:t>
      </w:r>
      <w:r w:rsidRPr="00EB7671">
        <w:rPr>
          <w:rFonts w:hint="cs"/>
          <w:sz w:val="32"/>
          <w:szCs w:val="32"/>
          <w:rtl/>
        </w:rPr>
        <w:t>/</w:t>
      </w:r>
      <w:r w:rsidR="00F57B56" w:rsidRPr="00084A8E">
        <w:rPr>
          <w:rFonts w:hint="cs"/>
          <w:sz w:val="38"/>
          <w:rtl/>
        </w:rPr>
        <w:t>7</w:t>
      </w:r>
      <w:r>
        <w:rPr>
          <w:sz w:val="32"/>
          <w:szCs w:val="32"/>
          <w:rtl/>
        </w:rPr>
        <w:br/>
      </w:r>
      <w:r>
        <w:rPr>
          <w:rFonts w:hint="cs"/>
          <w:rtl/>
          <w:lang/>
        </w:rPr>
        <w:t>القضاء على التمييز ضد المرأة</w:t>
      </w:r>
    </w:p>
    <w:p w:rsidR="004963F0" w:rsidRPr="00E426C8" w:rsidRDefault="004963F0" w:rsidP="004963F0">
      <w:pPr>
        <w:pStyle w:val="SingleTxtGA"/>
        <w:rPr>
          <w:rFonts w:cs="Times New Roman" w:hint="cs"/>
          <w:i/>
          <w:iCs/>
          <w:rtl/>
        </w:rPr>
      </w:pPr>
      <w:r w:rsidRPr="00E426C8">
        <w:rPr>
          <w:rFonts w:hint="cs"/>
          <w:i/>
          <w:iCs/>
          <w:rtl/>
        </w:rPr>
        <w:tab/>
        <w:t>إن مجلس حقوق الإنسان،</w:t>
      </w:r>
    </w:p>
    <w:p w:rsidR="004963F0" w:rsidRDefault="004963F0" w:rsidP="004963F0">
      <w:pPr>
        <w:pStyle w:val="SingleTxtGA"/>
        <w:rPr>
          <w:rFonts w:hint="cs"/>
          <w:rtl/>
          <w:lang/>
        </w:rPr>
      </w:pPr>
      <w:r>
        <w:rPr>
          <w:i/>
          <w:iCs/>
          <w:rtl/>
          <w:lang/>
        </w:rPr>
        <w:tab/>
      </w:r>
      <w:r w:rsidRPr="000830F7">
        <w:rPr>
          <w:rFonts w:hint="cs"/>
          <w:i/>
          <w:iCs/>
          <w:rtl/>
          <w:lang/>
        </w:rPr>
        <w:t>إذ يسترشد</w:t>
      </w:r>
      <w:r w:rsidRPr="00050EBC">
        <w:rPr>
          <w:rFonts w:hint="cs"/>
          <w:rtl/>
          <w:lang/>
        </w:rPr>
        <w:t xml:space="preserve"> بمقاصد ميثاق الأمم المتحدة</w:t>
      </w:r>
      <w:r>
        <w:rPr>
          <w:rFonts w:hint="cs"/>
          <w:rtl/>
          <w:lang/>
        </w:rPr>
        <w:t xml:space="preserve"> ومبادئه</w:t>
      </w:r>
      <w:r w:rsidRPr="00050EBC">
        <w:rPr>
          <w:rFonts w:hint="cs"/>
          <w:rtl/>
          <w:lang/>
        </w:rPr>
        <w:t>،</w:t>
      </w:r>
    </w:p>
    <w:p w:rsidR="004963F0" w:rsidRPr="00323313" w:rsidRDefault="004963F0" w:rsidP="004963F0">
      <w:pPr>
        <w:pStyle w:val="SingleTxtGA"/>
        <w:rPr>
          <w:rFonts w:hint="cs"/>
          <w:rtl/>
          <w:lang/>
        </w:rPr>
      </w:pPr>
      <w:r>
        <w:rPr>
          <w:i/>
          <w:iCs/>
          <w:rtl/>
          <w:lang/>
        </w:rPr>
        <w:tab/>
      </w:r>
      <w:r w:rsidRPr="000830F7">
        <w:rPr>
          <w:rFonts w:hint="cs"/>
          <w:i/>
          <w:iCs/>
          <w:rtl/>
          <w:lang/>
        </w:rPr>
        <w:t xml:space="preserve">وإذ </w:t>
      </w:r>
      <w:r>
        <w:rPr>
          <w:rFonts w:hint="cs"/>
          <w:i/>
          <w:iCs/>
          <w:rtl/>
          <w:lang/>
        </w:rPr>
        <w:t>يشير</w:t>
      </w:r>
      <w:r w:rsidRPr="00050EBC">
        <w:rPr>
          <w:rFonts w:hint="cs"/>
          <w:rtl/>
          <w:lang/>
        </w:rPr>
        <w:t xml:space="preserve"> </w:t>
      </w:r>
      <w:r>
        <w:rPr>
          <w:rFonts w:hint="cs"/>
          <w:rtl/>
          <w:lang/>
        </w:rPr>
        <w:t xml:space="preserve">إلى الإعلان العالمي لحقوق الإنسان والعهد الدولي الخاص بالحقوق الاقتصادية والاجتماعية والثقافية، والعهد الدولي الخاص بالحقوق المدنية والسياسية، واتفاقية القضاء على جميع أشكال التمييز ضد المرأة، والاتفاقية الدولية للقضاء على جميع أشكال التمييز العنصري، </w:t>
      </w:r>
      <w:r w:rsidRPr="00323313">
        <w:rPr>
          <w:rtl/>
          <w:lang/>
        </w:rPr>
        <w:t>واتفاقية حقوق الطفل، والاتفاقية الدولية لحماية حقوق جميع العمال المهاجرين وأفراد أسرهم، واتفاقية حقوق الأشخاص ذوي الإعاقة</w:t>
      </w:r>
      <w:r>
        <w:rPr>
          <w:rFonts w:hint="cs"/>
          <w:rtl/>
          <w:lang/>
        </w:rPr>
        <w:t>،</w:t>
      </w:r>
    </w:p>
    <w:p w:rsidR="004963F0" w:rsidRPr="00693FF6" w:rsidRDefault="004963F0" w:rsidP="00693FF6">
      <w:pPr>
        <w:pStyle w:val="SingleTxtGA"/>
        <w:rPr>
          <w:rFonts w:hint="cs"/>
          <w:spacing w:val="-2"/>
          <w:rtl/>
        </w:rPr>
      </w:pPr>
      <w:r w:rsidRPr="00693FF6">
        <w:rPr>
          <w:i/>
          <w:iCs/>
          <w:spacing w:val="-2"/>
          <w:rtl/>
          <w:lang/>
        </w:rPr>
        <w:tab/>
      </w:r>
      <w:r w:rsidRPr="00693FF6">
        <w:rPr>
          <w:rFonts w:hint="cs"/>
          <w:i/>
          <w:iCs/>
          <w:spacing w:val="-2"/>
          <w:rtl/>
          <w:lang/>
        </w:rPr>
        <w:t xml:space="preserve">وإذ يشير أيضاً </w:t>
      </w:r>
      <w:r w:rsidRPr="00693FF6">
        <w:rPr>
          <w:rFonts w:hint="cs"/>
          <w:spacing w:val="-2"/>
          <w:rtl/>
          <w:lang/>
        </w:rPr>
        <w:t>إلى إعلان وبرنامج عمل فيينا، ال</w:t>
      </w:r>
      <w:r w:rsidR="00084A8E">
        <w:rPr>
          <w:rFonts w:hint="cs"/>
          <w:spacing w:val="-2"/>
          <w:rtl/>
          <w:lang/>
        </w:rPr>
        <w:t>ل</w:t>
      </w:r>
      <w:r w:rsidRPr="00693FF6">
        <w:rPr>
          <w:rFonts w:hint="cs"/>
          <w:spacing w:val="-2"/>
          <w:rtl/>
          <w:lang/>
        </w:rPr>
        <w:t>ذي</w:t>
      </w:r>
      <w:r w:rsidR="00693FF6" w:rsidRPr="00693FF6">
        <w:rPr>
          <w:rFonts w:hint="cs"/>
          <w:spacing w:val="-2"/>
          <w:rtl/>
          <w:lang/>
        </w:rPr>
        <w:t>ن</w:t>
      </w:r>
      <w:r w:rsidRPr="00693FF6">
        <w:rPr>
          <w:rFonts w:hint="cs"/>
          <w:spacing w:val="-2"/>
          <w:rtl/>
          <w:lang/>
        </w:rPr>
        <w:t xml:space="preserve"> اعتمده</w:t>
      </w:r>
      <w:r w:rsidR="00693FF6" w:rsidRPr="00693FF6">
        <w:rPr>
          <w:rFonts w:hint="cs"/>
          <w:spacing w:val="-2"/>
          <w:rtl/>
          <w:lang/>
        </w:rPr>
        <w:t>ما</w:t>
      </w:r>
      <w:r w:rsidRPr="00693FF6">
        <w:rPr>
          <w:rFonts w:hint="cs"/>
          <w:spacing w:val="-2"/>
          <w:rtl/>
          <w:lang/>
        </w:rPr>
        <w:t xml:space="preserve"> المؤتمر العالمي لحقوق الإنسان في 25 حزيران/يونيه 1993، وإعلان ومنهاج عمل بيجين اللذين اعتمدهما مؤتمر القمة العالمي</w:t>
      </w:r>
      <w:r w:rsidRPr="00693FF6">
        <w:rPr>
          <w:rFonts w:hint="eastAsia"/>
          <w:spacing w:val="-2"/>
          <w:rtl/>
          <w:lang/>
        </w:rPr>
        <w:t> </w:t>
      </w:r>
      <w:r w:rsidRPr="00693FF6">
        <w:rPr>
          <w:rFonts w:hint="cs"/>
          <w:spacing w:val="-2"/>
          <w:rtl/>
          <w:lang/>
        </w:rPr>
        <w:t>الرابع المعني بالمرأة في 15 أيلول/سبتمبر 1995 ومؤتمريهما الاستعراضيين المعقودين في عامي</w:t>
      </w:r>
      <w:r w:rsidRPr="00693FF6">
        <w:rPr>
          <w:rFonts w:hint="eastAsia"/>
          <w:spacing w:val="-2"/>
          <w:rtl/>
          <w:lang/>
        </w:rPr>
        <w:t> </w:t>
      </w:r>
      <w:r w:rsidRPr="00693FF6">
        <w:rPr>
          <w:rFonts w:hint="cs"/>
          <w:spacing w:val="-2"/>
          <w:rtl/>
          <w:lang/>
        </w:rPr>
        <w:t xml:space="preserve">2005 و2010، وإعلان وبرنامج عمل </w:t>
      </w:r>
      <w:proofErr w:type="spellStart"/>
      <w:r w:rsidRPr="00693FF6">
        <w:rPr>
          <w:rFonts w:hint="cs"/>
          <w:spacing w:val="-2"/>
          <w:rtl/>
          <w:lang/>
        </w:rPr>
        <w:t>ديربان</w:t>
      </w:r>
      <w:proofErr w:type="spellEnd"/>
      <w:r w:rsidRPr="00693FF6">
        <w:rPr>
          <w:rFonts w:hint="cs"/>
          <w:spacing w:val="-2"/>
          <w:rtl/>
          <w:lang/>
        </w:rPr>
        <w:t xml:space="preserve"> اللذين اعتمدهما المؤتمر العالمي </w:t>
      </w:r>
      <w:r w:rsidR="00693FF6" w:rsidRPr="00693FF6">
        <w:rPr>
          <w:rFonts w:hint="cs"/>
          <w:spacing w:val="-2"/>
          <w:rtl/>
          <w:lang/>
        </w:rPr>
        <w:t xml:space="preserve">لمكافحة </w:t>
      </w:r>
      <w:r w:rsidRPr="00693FF6">
        <w:rPr>
          <w:rFonts w:hint="cs"/>
          <w:spacing w:val="-2"/>
          <w:rtl/>
          <w:lang/>
        </w:rPr>
        <w:t xml:space="preserve">العنصرية والتمييز العنصري وكره الأجانب وما يتصل بذلك من تعصب في 8 أيلول/سبتمبر 2001، والوثيقة الختامية لمؤتمر استعراض نتائج </w:t>
      </w:r>
      <w:proofErr w:type="spellStart"/>
      <w:r w:rsidRPr="00693FF6">
        <w:rPr>
          <w:rFonts w:hint="cs"/>
          <w:spacing w:val="-2"/>
          <w:rtl/>
          <w:lang/>
        </w:rPr>
        <w:t>ديربان</w:t>
      </w:r>
      <w:proofErr w:type="spellEnd"/>
      <w:r w:rsidRPr="00693FF6">
        <w:rPr>
          <w:rFonts w:hint="cs"/>
          <w:spacing w:val="-2"/>
          <w:rtl/>
          <w:lang/>
        </w:rPr>
        <w:t xml:space="preserve"> التي اعتُمدت في 24 نيسان/أبريل 2009،</w:t>
      </w:r>
    </w:p>
    <w:p w:rsidR="004963F0" w:rsidRDefault="004963F0" w:rsidP="004963F0">
      <w:pPr>
        <w:pStyle w:val="SingleTxtGA"/>
        <w:rPr>
          <w:rFonts w:hint="cs"/>
          <w:rtl/>
        </w:rPr>
      </w:pPr>
      <w:r>
        <w:rPr>
          <w:i/>
          <w:iCs/>
          <w:rtl/>
          <w:lang/>
        </w:rPr>
        <w:tab/>
      </w:r>
      <w:r w:rsidRPr="000830F7">
        <w:rPr>
          <w:rFonts w:hint="cs"/>
          <w:i/>
          <w:iCs/>
          <w:rtl/>
          <w:lang/>
        </w:rPr>
        <w:t xml:space="preserve">وإذ </w:t>
      </w:r>
      <w:r>
        <w:rPr>
          <w:rFonts w:hint="cs"/>
          <w:i/>
          <w:iCs/>
          <w:rtl/>
          <w:lang/>
        </w:rPr>
        <w:t>يشير</w:t>
      </w:r>
      <w:r w:rsidRPr="000830F7">
        <w:rPr>
          <w:rFonts w:hint="cs"/>
          <w:i/>
          <w:iCs/>
          <w:rtl/>
          <w:lang/>
        </w:rPr>
        <w:t xml:space="preserve"> </w:t>
      </w:r>
      <w:r>
        <w:rPr>
          <w:rFonts w:hint="cs"/>
          <w:i/>
          <w:iCs/>
          <w:rtl/>
          <w:lang/>
        </w:rPr>
        <w:t>كذلك</w:t>
      </w:r>
      <w:r>
        <w:rPr>
          <w:rFonts w:hint="cs"/>
          <w:rtl/>
          <w:lang/>
        </w:rPr>
        <w:t xml:space="preserve"> إلى قرار </w:t>
      </w:r>
      <w:r w:rsidRPr="008D01B5">
        <w:rPr>
          <w:rtl/>
        </w:rPr>
        <w:t>الجمعية العامة 66/130</w:t>
      </w:r>
      <w:r w:rsidRPr="008D01B5">
        <w:rPr>
          <w:rFonts w:hint="cs"/>
          <w:rtl/>
        </w:rPr>
        <w:t xml:space="preserve"> </w:t>
      </w:r>
      <w:r>
        <w:rPr>
          <w:rFonts w:hint="cs"/>
          <w:rtl/>
        </w:rPr>
        <w:t>المؤرخ 19 كانون الأول/ ديسمبر 2011، وقرار مجلس الأمن 1325(2000) المؤرخ 31 تشرين الأول/ أكتوبر</w:t>
      </w:r>
      <w:r>
        <w:rPr>
          <w:rFonts w:hint="eastAsia"/>
          <w:rtl/>
        </w:rPr>
        <w:t> </w:t>
      </w:r>
      <w:r>
        <w:rPr>
          <w:rFonts w:hint="cs"/>
          <w:rtl/>
        </w:rPr>
        <w:t>2000، وقرارات مجلس حقوق الإنسان 15/23 المؤرخ 1 تشرين الأول/ أكتوبر</w:t>
      </w:r>
      <w:r>
        <w:rPr>
          <w:rFonts w:hint="eastAsia"/>
          <w:rtl/>
        </w:rPr>
        <w:t> </w:t>
      </w:r>
      <w:r>
        <w:rPr>
          <w:rFonts w:hint="cs"/>
          <w:rtl/>
        </w:rPr>
        <w:t xml:space="preserve">2010، و20/6 المؤرخ 5 تموز/يوليه 2012 بشأن القضاء على التمييز ضد المرأة، و20/4 المؤرخ 5 تموز/يوليه 2012 بشأن </w:t>
      </w:r>
      <w:r w:rsidRPr="008D01B5">
        <w:rPr>
          <w:rtl/>
        </w:rPr>
        <w:t>الحق في الجنسية: النساء والأطفال</w:t>
      </w:r>
      <w:r>
        <w:rPr>
          <w:rFonts w:hint="cs"/>
          <w:rtl/>
        </w:rPr>
        <w:t>،</w:t>
      </w:r>
    </w:p>
    <w:p w:rsidR="004963F0" w:rsidRDefault="004963F0" w:rsidP="004963F0">
      <w:pPr>
        <w:pStyle w:val="SingleTxtGA"/>
        <w:rPr>
          <w:rFonts w:hint="cs"/>
          <w:rtl/>
        </w:rPr>
      </w:pPr>
      <w:r>
        <w:rPr>
          <w:rtl/>
        </w:rPr>
        <w:tab/>
      </w:r>
      <w:r w:rsidRPr="00B6243D">
        <w:rPr>
          <w:rFonts w:hint="cs"/>
          <w:i/>
          <w:iCs/>
          <w:rtl/>
        </w:rPr>
        <w:t>وإذ يضع في اعتباره</w:t>
      </w:r>
      <w:r>
        <w:rPr>
          <w:rFonts w:hint="cs"/>
          <w:rtl/>
        </w:rPr>
        <w:t xml:space="preserve"> أن المعاهدات الدولية المتعلقة بحقوق الإنسان، بما فيها اتفاقية القضاء على جميع أشكال التمييز ضد المرأة والعهد الدولي الخاص بالحقوق المدنية والسياسية والعهد الدولي الخاص بالحقوق الاقتصادية والاجتماعية والثقافية، تحظر التمييز على أساس نوع الجنس وتشتمل على ضمانات تكفل تمتع النساء والرجال، والفتيات والفتيان، بحقوقهم المدنية والسياسية والاقتصادية والاجتماعية والثقافية على قدم المساواة،</w:t>
      </w:r>
    </w:p>
    <w:p w:rsidR="004963F0" w:rsidRPr="003738B5" w:rsidRDefault="004963F0" w:rsidP="00693FF6">
      <w:pPr>
        <w:pStyle w:val="SingleTxtGA"/>
        <w:rPr>
          <w:rFonts w:hint="cs"/>
          <w:spacing w:val="-4"/>
          <w:rtl/>
        </w:rPr>
      </w:pPr>
      <w:r w:rsidRPr="003738B5">
        <w:rPr>
          <w:spacing w:val="-4"/>
          <w:rtl/>
        </w:rPr>
        <w:tab/>
      </w:r>
      <w:r w:rsidRPr="003738B5">
        <w:rPr>
          <w:rFonts w:hint="cs"/>
          <w:i/>
          <w:iCs/>
          <w:spacing w:val="-4"/>
          <w:rtl/>
        </w:rPr>
        <w:t xml:space="preserve">وإذ </w:t>
      </w:r>
      <w:r w:rsidR="00693FF6" w:rsidRPr="003738B5">
        <w:rPr>
          <w:rFonts w:hint="cs"/>
          <w:i/>
          <w:iCs/>
          <w:spacing w:val="-4"/>
          <w:rtl/>
        </w:rPr>
        <w:t>يسلم</w:t>
      </w:r>
      <w:r w:rsidRPr="003738B5">
        <w:rPr>
          <w:rFonts w:hint="cs"/>
          <w:spacing w:val="-4"/>
          <w:rtl/>
        </w:rPr>
        <w:t xml:space="preserve"> </w:t>
      </w:r>
      <w:r w:rsidR="00693FF6" w:rsidRPr="003738B5">
        <w:rPr>
          <w:rFonts w:hint="cs"/>
          <w:spacing w:val="-4"/>
          <w:rtl/>
        </w:rPr>
        <w:t xml:space="preserve">بأن </w:t>
      </w:r>
      <w:r w:rsidRPr="003738B5">
        <w:rPr>
          <w:spacing w:val="-4"/>
          <w:rtl/>
        </w:rPr>
        <w:t xml:space="preserve">مشاركة </w:t>
      </w:r>
      <w:r w:rsidR="00693FF6" w:rsidRPr="003738B5">
        <w:rPr>
          <w:rFonts w:hint="cs"/>
          <w:spacing w:val="-4"/>
          <w:rtl/>
        </w:rPr>
        <w:t xml:space="preserve">النساء مشاركة </w:t>
      </w:r>
      <w:r w:rsidRPr="003738B5">
        <w:rPr>
          <w:rFonts w:hint="cs"/>
          <w:spacing w:val="-4"/>
          <w:rtl/>
        </w:rPr>
        <w:t xml:space="preserve">كاملة </w:t>
      </w:r>
      <w:r w:rsidRPr="003738B5">
        <w:rPr>
          <w:spacing w:val="-4"/>
          <w:rtl/>
        </w:rPr>
        <w:t>في جميع مناحي الحياة على قدم المساواة</w:t>
      </w:r>
      <w:r w:rsidRPr="003738B5">
        <w:rPr>
          <w:rFonts w:hint="cs"/>
          <w:spacing w:val="-4"/>
          <w:rtl/>
        </w:rPr>
        <w:t xml:space="preserve"> مع الرجال</w:t>
      </w:r>
      <w:r w:rsidRPr="003738B5">
        <w:rPr>
          <w:spacing w:val="-4"/>
          <w:rtl/>
        </w:rPr>
        <w:t xml:space="preserve"> </w:t>
      </w:r>
      <w:r w:rsidR="00693FF6" w:rsidRPr="003738B5">
        <w:rPr>
          <w:rFonts w:hint="cs"/>
          <w:spacing w:val="-4"/>
          <w:rtl/>
        </w:rPr>
        <w:t xml:space="preserve">أمر أساسي </w:t>
      </w:r>
      <w:r w:rsidRPr="003738B5">
        <w:rPr>
          <w:spacing w:val="-4"/>
          <w:rtl/>
        </w:rPr>
        <w:t>ل</w:t>
      </w:r>
      <w:r w:rsidRPr="003738B5">
        <w:rPr>
          <w:rFonts w:hint="cs"/>
          <w:spacing w:val="-4"/>
          <w:rtl/>
        </w:rPr>
        <w:t>تحقيق ا</w:t>
      </w:r>
      <w:r w:rsidRPr="003738B5">
        <w:rPr>
          <w:spacing w:val="-4"/>
          <w:rtl/>
        </w:rPr>
        <w:t xml:space="preserve">لتنمية الاقتصادية </w:t>
      </w:r>
      <w:r w:rsidRPr="003738B5">
        <w:rPr>
          <w:rFonts w:hint="cs"/>
          <w:spacing w:val="-4"/>
          <w:rtl/>
        </w:rPr>
        <w:t xml:space="preserve">والسياسية </w:t>
      </w:r>
      <w:r w:rsidRPr="003738B5">
        <w:rPr>
          <w:spacing w:val="-4"/>
          <w:rtl/>
        </w:rPr>
        <w:t xml:space="preserve">والاجتماعية </w:t>
      </w:r>
      <w:r w:rsidR="00693FF6" w:rsidRPr="003738B5">
        <w:rPr>
          <w:rFonts w:hint="cs"/>
          <w:spacing w:val="-4"/>
          <w:rtl/>
        </w:rPr>
        <w:t>التامة و</w:t>
      </w:r>
      <w:r w:rsidRPr="003738B5">
        <w:rPr>
          <w:spacing w:val="-4"/>
          <w:rtl/>
        </w:rPr>
        <w:t xml:space="preserve">الكاملة </w:t>
      </w:r>
      <w:r w:rsidR="00693FF6" w:rsidRPr="003738B5">
        <w:rPr>
          <w:spacing w:val="-4"/>
          <w:rtl/>
        </w:rPr>
        <w:t>لأي</w:t>
      </w:r>
      <w:r w:rsidR="00693FF6" w:rsidRPr="003738B5">
        <w:rPr>
          <w:rFonts w:hint="cs"/>
          <w:spacing w:val="-4"/>
          <w:rtl/>
        </w:rPr>
        <w:t> </w:t>
      </w:r>
      <w:r w:rsidR="00693FF6" w:rsidRPr="003738B5">
        <w:rPr>
          <w:spacing w:val="-4"/>
          <w:rtl/>
        </w:rPr>
        <w:t>بلد</w:t>
      </w:r>
      <w:r w:rsidRPr="003738B5">
        <w:rPr>
          <w:rFonts w:hint="cs"/>
          <w:spacing w:val="-4"/>
          <w:rtl/>
        </w:rPr>
        <w:t>،</w:t>
      </w:r>
    </w:p>
    <w:p w:rsidR="004963F0" w:rsidRPr="007C40F8" w:rsidRDefault="004963F0" w:rsidP="00693FF6">
      <w:pPr>
        <w:pStyle w:val="SingleTxtGA"/>
        <w:rPr>
          <w:rFonts w:hint="cs"/>
          <w:spacing w:val="-2"/>
          <w:rtl/>
        </w:rPr>
      </w:pPr>
      <w:r w:rsidRPr="007C40F8">
        <w:rPr>
          <w:i/>
          <w:iCs/>
          <w:spacing w:val="-2"/>
          <w:rtl/>
        </w:rPr>
        <w:tab/>
      </w:r>
      <w:r w:rsidRPr="007C40F8">
        <w:rPr>
          <w:rFonts w:hint="cs"/>
          <w:i/>
          <w:iCs/>
          <w:spacing w:val="-2"/>
          <w:rtl/>
        </w:rPr>
        <w:t>وإذ يدرك</w:t>
      </w:r>
      <w:r w:rsidRPr="007C40F8">
        <w:rPr>
          <w:rFonts w:hint="cs"/>
          <w:spacing w:val="-2"/>
          <w:rtl/>
        </w:rPr>
        <w:t xml:space="preserve"> أن القضاء على التمييز ضد النساء والفتيات يستلزم النظر في الواقع الاجتماعي والاقتصادي الخاص الذي يعشنه، وإذ </w:t>
      </w:r>
      <w:r w:rsidR="00693FF6">
        <w:rPr>
          <w:rFonts w:hint="cs"/>
          <w:spacing w:val="-2"/>
          <w:rtl/>
        </w:rPr>
        <w:t>يسلم</w:t>
      </w:r>
      <w:r w:rsidRPr="007C40F8">
        <w:rPr>
          <w:rFonts w:hint="cs"/>
          <w:spacing w:val="-2"/>
          <w:rtl/>
        </w:rPr>
        <w:t xml:space="preserve"> بأن القوانين والسياسات والعادات والتقاليد التي تحد من تمكينهن من المشاركة الكاملة على قدم المساواة مع الرجل في العمليات الإنمائية وفي الحياة العامة والسياسية هي قوانين وسياسات وعادات وتقاليد تمييزية وأن عدم مشاركة المرأة في صنع القرار يسهم في تأنيث الفقر ويعوق التنمية المستدامة والنمو الاقتصادي،</w:t>
      </w:r>
    </w:p>
    <w:p w:rsidR="004963F0" w:rsidRDefault="004963F0" w:rsidP="00693FF6">
      <w:pPr>
        <w:pStyle w:val="SingleTxtGA"/>
        <w:rPr>
          <w:rFonts w:hint="cs"/>
          <w:rtl/>
          <w:lang/>
        </w:rPr>
      </w:pPr>
      <w:r>
        <w:rPr>
          <w:rtl/>
        </w:rPr>
        <w:tab/>
      </w:r>
      <w:r w:rsidRPr="00B6243D">
        <w:rPr>
          <w:rFonts w:hint="cs"/>
          <w:i/>
          <w:iCs/>
          <w:rtl/>
        </w:rPr>
        <w:t xml:space="preserve">وإذ </w:t>
      </w:r>
      <w:r>
        <w:rPr>
          <w:rFonts w:hint="cs"/>
          <w:i/>
          <w:iCs/>
          <w:rtl/>
        </w:rPr>
        <w:t>يدرك</w:t>
      </w:r>
      <w:r w:rsidRPr="00B6243D">
        <w:rPr>
          <w:rFonts w:hint="cs"/>
          <w:i/>
          <w:iCs/>
          <w:rtl/>
        </w:rPr>
        <w:t xml:space="preserve"> أيضاً</w:t>
      </w:r>
      <w:r>
        <w:rPr>
          <w:rFonts w:hint="cs"/>
          <w:rtl/>
        </w:rPr>
        <w:t xml:space="preserve"> أن النساء والفتيات </w:t>
      </w:r>
      <w:r w:rsidR="00693FF6">
        <w:rPr>
          <w:rFonts w:hint="cs"/>
          <w:rtl/>
        </w:rPr>
        <w:t xml:space="preserve">يمثلن </w:t>
      </w:r>
      <w:r>
        <w:rPr>
          <w:rFonts w:hint="cs"/>
          <w:rtl/>
        </w:rPr>
        <w:t xml:space="preserve">أكثر من نصف سكان العالم، وأن المساواة في الحقوق </w:t>
      </w:r>
      <w:r w:rsidR="00693FF6">
        <w:rPr>
          <w:rFonts w:hint="cs"/>
          <w:rtl/>
        </w:rPr>
        <w:t>و</w:t>
      </w:r>
      <w:r>
        <w:rPr>
          <w:rFonts w:hint="cs"/>
          <w:rtl/>
        </w:rPr>
        <w:t xml:space="preserve">الفرص </w:t>
      </w:r>
      <w:r w:rsidR="00693FF6">
        <w:rPr>
          <w:rFonts w:hint="cs"/>
          <w:rtl/>
        </w:rPr>
        <w:t xml:space="preserve">عامل أساسي </w:t>
      </w:r>
      <w:r>
        <w:rPr>
          <w:rFonts w:hint="cs"/>
          <w:rtl/>
        </w:rPr>
        <w:t xml:space="preserve">لتحقيق </w:t>
      </w:r>
      <w:r w:rsidR="00693FF6">
        <w:rPr>
          <w:rFonts w:hint="cs"/>
          <w:rtl/>
        </w:rPr>
        <w:t>ال</w:t>
      </w:r>
      <w:r>
        <w:rPr>
          <w:rFonts w:hint="cs"/>
          <w:rtl/>
        </w:rPr>
        <w:t>تنمية ا</w:t>
      </w:r>
      <w:r w:rsidR="00693FF6">
        <w:rPr>
          <w:rFonts w:hint="cs"/>
          <w:rtl/>
        </w:rPr>
        <w:t>لا</w:t>
      </w:r>
      <w:r>
        <w:rPr>
          <w:rFonts w:hint="cs"/>
          <w:rtl/>
        </w:rPr>
        <w:t>قتصادية و</w:t>
      </w:r>
      <w:r w:rsidR="00693FF6">
        <w:rPr>
          <w:rFonts w:hint="cs"/>
          <w:rtl/>
        </w:rPr>
        <w:t>ال</w:t>
      </w:r>
      <w:r>
        <w:rPr>
          <w:rFonts w:hint="cs"/>
          <w:rtl/>
        </w:rPr>
        <w:t>سياسية وا</w:t>
      </w:r>
      <w:r w:rsidR="00693FF6">
        <w:rPr>
          <w:rFonts w:hint="cs"/>
          <w:rtl/>
        </w:rPr>
        <w:t>لا</w:t>
      </w:r>
      <w:r>
        <w:rPr>
          <w:rFonts w:hint="cs"/>
          <w:rtl/>
        </w:rPr>
        <w:t xml:space="preserve">جتماعية </w:t>
      </w:r>
      <w:r w:rsidR="00693FF6">
        <w:rPr>
          <w:rFonts w:hint="cs"/>
          <w:rtl/>
        </w:rPr>
        <w:t>ال</w:t>
      </w:r>
      <w:r>
        <w:rPr>
          <w:rFonts w:hint="cs"/>
          <w:rtl/>
        </w:rPr>
        <w:t>مستدامة ولإيجاد حلول دائمة للتحديات العالمية، وأن المساواة بين الجنسين تعود بالنفع على النساء والرجال، وعلى الفتيات والفتيان، وعلى المجتمع ككل</w:t>
      </w:r>
      <w:r>
        <w:rPr>
          <w:rFonts w:hint="cs"/>
          <w:rtl/>
          <w:lang/>
        </w:rPr>
        <w:t>،</w:t>
      </w:r>
    </w:p>
    <w:p w:rsidR="004963F0" w:rsidRDefault="004963F0" w:rsidP="00693FF6">
      <w:pPr>
        <w:pStyle w:val="SingleTxtGA"/>
        <w:rPr>
          <w:rFonts w:hint="cs"/>
          <w:rtl/>
          <w:lang/>
        </w:rPr>
      </w:pPr>
      <w:r>
        <w:rPr>
          <w:rtl/>
        </w:rPr>
        <w:tab/>
      </w:r>
      <w:r w:rsidRPr="00B6243D">
        <w:rPr>
          <w:rFonts w:hint="cs"/>
          <w:i/>
          <w:iCs/>
          <w:rtl/>
        </w:rPr>
        <w:t>وإذ يضع في اعتباره</w:t>
      </w:r>
      <w:r>
        <w:rPr>
          <w:rFonts w:hint="cs"/>
          <w:rtl/>
        </w:rPr>
        <w:t xml:space="preserve"> التحديات التي لا تزال </w:t>
      </w:r>
      <w:r w:rsidR="00693FF6">
        <w:rPr>
          <w:rFonts w:hint="cs"/>
          <w:rtl/>
        </w:rPr>
        <w:t xml:space="preserve">تواجهها </w:t>
      </w:r>
      <w:r>
        <w:rPr>
          <w:rFonts w:hint="cs"/>
          <w:rtl/>
        </w:rPr>
        <w:t>جميع البلدان في كل أنحاء العالم في التغلب على أوجه عدم المساواة بين الرجل والمرأة</w:t>
      </w:r>
      <w:r>
        <w:rPr>
          <w:rFonts w:hint="cs"/>
          <w:rtl/>
          <w:lang/>
        </w:rPr>
        <w:t>،</w:t>
      </w:r>
    </w:p>
    <w:p w:rsidR="004963F0" w:rsidRDefault="004963F0" w:rsidP="004963F0">
      <w:pPr>
        <w:pStyle w:val="SingleTxtGA"/>
        <w:rPr>
          <w:rFonts w:hint="cs"/>
          <w:rtl/>
          <w:lang/>
        </w:rPr>
      </w:pPr>
      <w:r>
        <w:rPr>
          <w:rtl/>
        </w:rPr>
        <w:tab/>
      </w:r>
      <w:r w:rsidRPr="00B6243D">
        <w:rPr>
          <w:rFonts w:hint="cs"/>
          <w:i/>
          <w:iCs/>
          <w:rtl/>
        </w:rPr>
        <w:t xml:space="preserve">وإذ </w:t>
      </w:r>
      <w:r>
        <w:rPr>
          <w:rFonts w:hint="cs"/>
          <w:i/>
          <w:iCs/>
          <w:rtl/>
        </w:rPr>
        <w:t>يعيد تأكيد</w:t>
      </w:r>
      <w:r w:rsidRPr="000951F0">
        <w:rPr>
          <w:rFonts w:hint="cs"/>
          <w:rtl/>
        </w:rPr>
        <w:t xml:space="preserve"> </w:t>
      </w:r>
      <w:r>
        <w:rPr>
          <w:rFonts w:hint="cs"/>
          <w:rtl/>
        </w:rPr>
        <w:t>ضرورة تكثيف الجهود للقضاء على جميع أشكال التمييز ضد المرأة والفتاة في جميع أنحاء العالم</w:t>
      </w:r>
      <w:r>
        <w:rPr>
          <w:rFonts w:hint="cs"/>
          <w:rtl/>
          <w:lang/>
        </w:rPr>
        <w:t>،</w:t>
      </w:r>
    </w:p>
    <w:p w:rsidR="004963F0" w:rsidRPr="000951F0" w:rsidRDefault="004963F0" w:rsidP="00693FF6">
      <w:pPr>
        <w:pStyle w:val="SingleTxtGA"/>
        <w:rPr>
          <w:rFonts w:hint="cs"/>
          <w:rtl/>
        </w:rPr>
      </w:pPr>
      <w:r>
        <w:rPr>
          <w:rFonts w:hint="cs"/>
          <w:rtl/>
        </w:rPr>
        <w:tab/>
      </w:r>
      <w:r w:rsidRPr="00B6243D">
        <w:rPr>
          <w:rFonts w:hint="cs"/>
          <w:i/>
          <w:iCs/>
          <w:rtl/>
        </w:rPr>
        <w:t xml:space="preserve">وإذ </w:t>
      </w:r>
      <w:r>
        <w:rPr>
          <w:rFonts w:hint="cs"/>
          <w:i/>
          <w:iCs/>
          <w:rtl/>
        </w:rPr>
        <w:t>يساوره بالغ القلق</w:t>
      </w:r>
      <w:r>
        <w:rPr>
          <w:rFonts w:hint="cs"/>
          <w:rtl/>
        </w:rPr>
        <w:t xml:space="preserve"> </w:t>
      </w:r>
      <w:r w:rsidR="00693FF6">
        <w:rPr>
          <w:rFonts w:hint="cs"/>
          <w:rtl/>
        </w:rPr>
        <w:t>ل</w:t>
      </w:r>
      <w:r>
        <w:rPr>
          <w:rFonts w:hint="cs"/>
          <w:rtl/>
        </w:rPr>
        <w:t>أن الوصم والتحرش و</w:t>
      </w:r>
      <w:r w:rsidR="00693FF6">
        <w:rPr>
          <w:rFonts w:hint="cs"/>
          <w:rtl/>
        </w:rPr>
        <w:t>مختلف أشكال</w:t>
      </w:r>
      <w:r>
        <w:rPr>
          <w:rFonts w:hint="cs"/>
          <w:rtl/>
        </w:rPr>
        <w:t xml:space="preserve"> العنف ضد المرأة، بما في ذلك ما يُستهدفن به من اعتداءات وعنف جنسي، تُستخدم لإسكات النساء المشاركات في الحياة السياسية والعامة،</w:t>
      </w:r>
      <w:r w:rsidRPr="000951F0">
        <w:rPr>
          <w:rFonts w:hint="cs"/>
          <w:rtl/>
        </w:rPr>
        <w:t xml:space="preserve"> </w:t>
      </w:r>
      <w:r>
        <w:rPr>
          <w:rFonts w:hint="cs"/>
          <w:rtl/>
        </w:rPr>
        <w:t>ولتشويه سمعتهن،</w:t>
      </w:r>
    </w:p>
    <w:p w:rsidR="004963F0" w:rsidRDefault="004963F0" w:rsidP="00693FF6">
      <w:pPr>
        <w:pStyle w:val="SingleTxtGA"/>
        <w:rPr>
          <w:rFonts w:hint="cs"/>
          <w:rtl/>
        </w:rPr>
      </w:pPr>
      <w:r>
        <w:rPr>
          <w:rtl/>
        </w:rPr>
        <w:tab/>
      </w:r>
      <w:r w:rsidRPr="00B6243D">
        <w:rPr>
          <w:rFonts w:hint="cs"/>
          <w:i/>
          <w:iCs/>
          <w:rtl/>
        </w:rPr>
        <w:t xml:space="preserve">وإذ </w:t>
      </w:r>
      <w:r>
        <w:rPr>
          <w:rFonts w:hint="cs"/>
          <w:i/>
          <w:iCs/>
          <w:rtl/>
        </w:rPr>
        <w:t xml:space="preserve">يسلّم </w:t>
      </w:r>
      <w:r w:rsidR="00693FF6">
        <w:rPr>
          <w:rFonts w:hint="cs"/>
          <w:rtl/>
        </w:rPr>
        <w:t xml:space="preserve">بأن </w:t>
      </w:r>
      <w:r>
        <w:rPr>
          <w:rFonts w:hint="cs"/>
          <w:rtl/>
        </w:rPr>
        <w:t xml:space="preserve">العديد من النساء والفتيات </w:t>
      </w:r>
      <w:r w:rsidR="00693FF6">
        <w:rPr>
          <w:rFonts w:hint="cs"/>
          <w:rtl/>
        </w:rPr>
        <w:t xml:space="preserve">يواجهن </w:t>
      </w:r>
      <w:r>
        <w:rPr>
          <w:rFonts w:hint="cs"/>
          <w:rtl/>
        </w:rPr>
        <w:t>أشكالاً متعددة من التمييز، و</w:t>
      </w:r>
      <w:r w:rsidR="004B6759">
        <w:rPr>
          <w:rFonts w:hint="cs"/>
          <w:rtl/>
        </w:rPr>
        <w:t>لا</w:t>
      </w:r>
      <w:r w:rsidR="004B6759">
        <w:rPr>
          <w:rFonts w:hint="eastAsia"/>
          <w:rtl/>
        </w:rPr>
        <w:t> </w:t>
      </w:r>
      <w:r w:rsidR="00693FF6">
        <w:rPr>
          <w:rFonts w:hint="cs"/>
          <w:rtl/>
        </w:rPr>
        <w:t xml:space="preserve">يزلن يتعرضن </w:t>
      </w:r>
      <w:r>
        <w:rPr>
          <w:rFonts w:hint="cs"/>
          <w:rtl/>
        </w:rPr>
        <w:t>لحرمان كبير نتيجةً لقوانين وممارسات تمييزية، و</w:t>
      </w:r>
      <w:r w:rsidR="00693FF6">
        <w:rPr>
          <w:rFonts w:hint="cs"/>
          <w:rtl/>
        </w:rPr>
        <w:t xml:space="preserve">بأن </w:t>
      </w:r>
      <w:r>
        <w:rPr>
          <w:rFonts w:hint="cs"/>
          <w:rtl/>
        </w:rPr>
        <w:t>المساواة القانون</w:t>
      </w:r>
      <w:r w:rsidR="00693FF6">
        <w:rPr>
          <w:rFonts w:hint="cs"/>
          <w:rtl/>
        </w:rPr>
        <w:t>ية</w:t>
      </w:r>
      <w:r>
        <w:rPr>
          <w:rFonts w:hint="cs"/>
          <w:rtl/>
        </w:rPr>
        <w:t xml:space="preserve"> و</w:t>
      </w:r>
      <w:r w:rsidR="004B6759">
        <w:rPr>
          <w:rFonts w:hint="cs"/>
          <w:rtl/>
        </w:rPr>
        <w:t>الفعلية لم</w:t>
      </w:r>
      <w:r w:rsidR="004B6759">
        <w:rPr>
          <w:rFonts w:hint="eastAsia"/>
          <w:rtl/>
        </w:rPr>
        <w:t> </w:t>
      </w:r>
      <w:r w:rsidR="00693FF6">
        <w:rPr>
          <w:rFonts w:hint="cs"/>
          <w:rtl/>
        </w:rPr>
        <w:t xml:space="preserve">تتحقق </w:t>
      </w:r>
      <w:r w:rsidR="00693FF6" w:rsidRPr="00327248">
        <w:rPr>
          <w:rFonts w:hint="cs"/>
          <w:rtl/>
        </w:rPr>
        <w:t>ويعرب عن بالغ أسفه</w:t>
      </w:r>
      <w:r w:rsidR="00693FF6">
        <w:rPr>
          <w:rFonts w:hint="cs"/>
          <w:i/>
          <w:iCs/>
          <w:rtl/>
        </w:rPr>
        <w:t xml:space="preserve"> </w:t>
      </w:r>
      <w:r w:rsidR="00693FF6" w:rsidRPr="00693FF6">
        <w:rPr>
          <w:rFonts w:hint="cs"/>
          <w:rtl/>
        </w:rPr>
        <w:t>في هذا الصدد</w:t>
      </w:r>
      <w:r>
        <w:rPr>
          <w:rFonts w:hint="cs"/>
          <w:rtl/>
          <w:lang/>
        </w:rPr>
        <w:t>،</w:t>
      </w:r>
    </w:p>
    <w:p w:rsidR="004963F0" w:rsidRDefault="004963F0" w:rsidP="00327248">
      <w:pPr>
        <w:pStyle w:val="SingleTxtGA"/>
        <w:rPr>
          <w:rFonts w:hint="cs"/>
          <w:sz w:val="30"/>
          <w:rtl/>
          <w:lang/>
        </w:rPr>
      </w:pPr>
      <w:r w:rsidRPr="00B6243D">
        <w:rPr>
          <w:i/>
          <w:iCs/>
          <w:sz w:val="30"/>
          <w:rtl/>
        </w:rPr>
        <w:tab/>
      </w:r>
      <w:r w:rsidRPr="00B6243D">
        <w:rPr>
          <w:rFonts w:hint="cs"/>
          <w:i/>
          <w:iCs/>
          <w:sz w:val="30"/>
          <w:rtl/>
        </w:rPr>
        <w:t>وإذ يعترف</w:t>
      </w:r>
      <w:r>
        <w:rPr>
          <w:rFonts w:hint="cs"/>
          <w:sz w:val="30"/>
          <w:rtl/>
        </w:rPr>
        <w:t xml:space="preserve"> بالعمل الذي اضطلعت به </w:t>
      </w:r>
      <w:r>
        <w:rPr>
          <w:rFonts w:hint="cs"/>
          <w:rtl/>
          <w:lang/>
        </w:rPr>
        <w:t>هيئة الأمم المتحدة للمساواة بين الجنسين وتمكين المرأة،</w:t>
      </w:r>
      <w:r>
        <w:rPr>
          <w:rFonts w:hint="cs"/>
          <w:sz w:val="30"/>
          <w:rtl/>
          <w:lang/>
        </w:rPr>
        <w:t xml:space="preserve"> </w:t>
      </w:r>
      <w:r>
        <w:rPr>
          <w:rFonts w:hint="cs"/>
          <w:sz w:val="30"/>
          <w:rtl/>
        </w:rPr>
        <w:t>ولجنةُ وضع المرأة، وا</w:t>
      </w:r>
      <w:r>
        <w:rPr>
          <w:rFonts w:hint="cs"/>
          <w:rtl/>
          <w:lang/>
        </w:rPr>
        <w:t>للجنة المعنية بالقضاء على التمييز ضد المرأة، والمكلفون بولايات في إطار الإجراءات الخاصة لمجلس حقوق الإنسان، و</w:t>
      </w:r>
      <w:r w:rsidRPr="00B6243D">
        <w:rPr>
          <w:rFonts w:hint="cs"/>
          <w:sz w:val="30"/>
          <w:rtl/>
          <w:lang/>
        </w:rPr>
        <w:t xml:space="preserve">هيئات </w:t>
      </w:r>
      <w:r>
        <w:rPr>
          <w:rFonts w:hint="cs"/>
          <w:sz w:val="30"/>
          <w:rtl/>
          <w:lang/>
        </w:rPr>
        <w:t xml:space="preserve">الأمم المتحدة </w:t>
      </w:r>
      <w:r w:rsidRPr="00B6243D">
        <w:rPr>
          <w:rFonts w:hint="cs"/>
          <w:sz w:val="30"/>
          <w:rtl/>
          <w:lang/>
        </w:rPr>
        <w:t>ووكالات</w:t>
      </w:r>
      <w:r>
        <w:rPr>
          <w:rFonts w:hint="cs"/>
          <w:sz w:val="30"/>
          <w:rtl/>
          <w:lang/>
        </w:rPr>
        <w:t>ها</w:t>
      </w:r>
      <w:r w:rsidRPr="00B6243D">
        <w:rPr>
          <w:rFonts w:hint="cs"/>
          <w:sz w:val="30"/>
          <w:rtl/>
          <w:lang/>
        </w:rPr>
        <w:t xml:space="preserve"> وآليات</w:t>
      </w:r>
      <w:r>
        <w:rPr>
          <w:rFonts w:hint="cs"/>
          <w:sz w:val="30"/>
          <w:rtl/>
          <w:lang/>
        </w:rPr>
        <w:t>ها</w:t>
      </w:r>
      <w:r w:rsidRPr="00B6243D">
        <w:rPr>
          <w:rFonts w:hint="cs"/>
          <w:sz w:val="30"/>
          <w:rtl/>
          <w:lang/>
        </w:rPr>
        <w:t xml:space="preserve"> </w:t>
      </w:r>
      <w:r>
        <w:rPr>
          <w:rFonts w:hint="cs"/>
          <w:sz w:val="30"/>
          <w:rtl/>
          <w:lang/>
        </w:rPr>
        <w:t>ال</w:t>
      </w:r>
      <w:r w:rsidRPr="00B6243D">
        <w:rPr>
          <w:rFonts w:hint="cs"/>
          <w:sz w:val="30"/>
          <w:rtl/>
          <w:lang/>
        </w:rPr>
        <w:t>أخرى</w:t>
      </w:r>
      <w:r w:rsidR="00327248" w:rsidRPr="00327248">
        <w:rPr>
          <w:rFonts w:hint="cs"/>
          <w:sz w:val="30"/>
          <w:rtl/>
          <w:lang/>
        </w:rPr>
        <w:t xml:space="preserve"> </w:t>
      </w:r>
      <w:r w:rsidR="00327248">
        <w:rPr>
          <w:rFonts w:hint="cs"/>
          <w:sz w:val="30"/>
          <w:rtl/>
          <w:lang/>
        </w:rPr>
        <w:t>ذات الصلة</w:t>
      </w:r>
      <w:r>
        <w:rPr>
          <w:rFonts w:hint="cs"/>
          <w:sz w:val="30"/>
          <w:rtl/>
          <w:lang/>
        </w:rPr>
        <w:t>،</w:t>
      </w:r>
      <w:r w:rsidRPr="00B6243D">
        <w:rPr>
          <w:rFonts w:hint="cs"/>
          <w:sz w:val="30"/>
          <w:rtl/>
          <w:lang/>
        </w:rPr>
        <w:t xml:space="preserve"> من أجل القضاء على التمييز في القانون والممارسة في جميع أنحاء </w:t>
      </w:r>
      <w:r w:rsidRPr="00327248">
        <w:rPr>
          <w:rFonts w:hint="cs"/>
          <w:spacing w:val="-2"/>
          <w:sz w:val="30"/>
          <w:rtl/>
          <w:lang/>
        </w:rPr>
        <w:t xml:space="preserve">العالم، وإذ يحيط علماً بالعمل الذي </w:t>
      </w:r>
      <w:r w:rsidR="00327248" w:rsidRPr="00327248">
        <w:rPr>
          <w:rFonts w:hint="cs"/>
          <w:spacing w:val="-2"/>
          <w:sz w:val="30"/>
          <w:rtl/>
          <w:lang/>
        </w:rPr>
        <w:t xml:space="preserve">اضطلعت به </w:t>
      </w:r>
      <w:r w:rsidRPr="00327248">
        <w:rPr>
          <w:rFonts w:hint="cs"/>
          <w:spacing w:val="-2"/>
          <w:sz w:val="30"/>
          <w:rtl/>
          <w:lang/>
        </w:rPr>
        <w:t>مفوضية الأمم المتحدة السامية لحقوق الإنسان</w:t>
      </w:r>
      <w:r w:rsidRPr="00B6243D">
        <w:rPr>
          <w:rFonts w:hint="cs"/>
          <w:sz w:val="30"/>
          <w:rtl/>
          <w:lang/>
        </w:rPr>
        <w:t xml:space="preserve"> في هذا الشأن</w:t>
      </w:r>
      <w:r>
        <w:rPr>
          <w:rFonts w:hint="cs"/>
          <w:sz w:val="30"/>
          <w:rtl/>
          <w:lang/>
        </w:rPr>
        <w:t>،</w:t>
      </w:r>
    </w:p>
    <w:p w:rsidR="004963F0" w:rsidRPr="00DE128A" w:rsidRDefault="004963F0" w:rsidP="00327248">
      <w:pPr>
        <w:pStyle w:val="SingleTxtGA"/>
        <w:rPr>
          <w:rFonts w:hint="cs"/>
          <w:rtl/>
        </w:rPr>
      </w:pPr>
      <w:r>
        <w:rPr>
          <w:rFonts w:hint="cs"/>
          <w:i/>
          <w:iCs/>
          <w:rtl/>
        </w:rPr>
        <w:tab/>
        <w:t>وإذ يسلم</w:t>
      </w:r>
      <w:r>
        <w:rPr>
          <w:rFonts w:hint="cs"/>
          <w:rtl/>
        </w:rPr>
        <w:t xml:space="preserve"> بأن </w:t>
      </w:r>
      <w:r w:rsidRPr="00DE128A">
        <w:rPr>
          <w:rtl/>
        </w:rPr>
        <w:t>مراعاة الاعتبارات الجنسانية</w:t>
      </w:r>
      <w:r>
        <w:rPr>
          <w:rFonts w:hint="cs"/>
          <w:rtl/>
        </w:rPr>
        <w:t xml:space="preserve"> جزء أساسي من الدور الذي تضطلع به المؤسسات الوطنية لحقوق الإنسان، </w:t>
      </w:r>
      <w:r w:rsidR="00327248">
        <w:rPr>
          <w:rFonts w:hint="cs"/>
          <w:rtl/>
        </w:rPr>
        <w:t>وفقاً ل</w:t>
      </w:r>
      <w:r>
        <w:rPr>
          <w:rFonts w:hint="cs"/>
          <w:rtl/>
        </w:rPr>
        <w:t xml:space="preserve">لمبادئ </w:t>
      </w:r>
      <w:r w:rsidRPr="00DE128A">
        <w:rPr>
          <w:rtl/>
        </w:rPr>
        <w:t>المتعلقة بمركز المؤسسات الوطنية لتعزيز وحماية حقوق الإنسان ("مبادئ باريس")</w:t>
      </w:r>
      <w:r>
        <w:rPr>
          <w:rFonts w:hint="cs"/>
          <w:rtl/>
        </w:rPr>
        <w:t xml:space="preserve"> التي اعتمدتها الجمعية العامة في قرارها</w:t>
      </w:r>
      <w:r>
        <w:rPr>
          <w:rFonts w:hint="eastAsia"/>
          <w:rtl/>
        </w:rPr>
        <w:t> </w:t>
      </w:r>
      <w:r>
        <w:rPr>
          <w:rFonts w:hint="cs"/>
          <w:rtl/>
        </w:rPr>
        <w:t>48/134 المؤرخ 20 كانون الأول/ديسمبر 1993.</w:t>
      </w:r>
    </w:p>
    <w:p w:rsidR="004963F0" w:rsidRDefault="004963F0" w:rsidP="00327248">
      <w:pPr>
        <w:pStyle w:val="SingleTxtGA"/>
        <w:rPr>
          <w:rFonts w:hint="cs"/>
          <w:rtl/>
          <w:lang/>
        </w:rPr>
      </w:pPr>
      <w:r>
        <w:rPr>
          <w:i/>
          <w:iCs/>
          <w:rtl/>
          <w:lang/>
        </w:rPr>
        <w:tab/>
      </w:r>
      <w:r>
        <w:rPr>
          <w:rFonts w:hint="cs"/>
          <w:i/>
          <w:iCs/>
          <w:rtl/>
          <w:lang/>
        </w:rPr>
        <w:t xml:space="preserve">وإذ يرى </w:t>
      </w:r>
      <w:r w:rsidRPr="0085078F">
        <w:rPr>
          <w:rFonts w:hint="cs"/>
          <w:rtl/>
          <w:lang/>
        </w:rPr>
        <w:t>أن فترات الانتقال السياسي ت</w:t>
      </w:r>
      <w:r w:rsidR="00327248">
        <w:rPr>
          <w:rFonts w:hint="cs"/>
          <w:rtl/>
          <w:lang/>
        </w:rPr>
        <w:t xml:space="preserve">تيح </w:t>
      </w:r>
      <w:r w:rsidRPr="0085078F">
        <w:rPr>
          <w:rFonts w:hint="cs"/>
          <w:rtl/>
          <w:lang/>
        </w:rPr>
        <w:t xml:space="preserve">فرصة </w:t>
      </w:r>
      <w:r>
        <w:rPr>
          <w:rFonts w:hint="cs"/>
          <w:rtl/>
          <w:lang/>
        </w:rPr>
        <w:t xml:space="preserve">فريدة </w:t>
      </w:r>
      <w:r w:rsidRPr="0085078F">
        <w:rPr>
          <w:rFonts w:hint="cs"/>
          <w:rtl/>
          <w:lang/>
        </w:rPr>
        <w:t xml:space="preserve">للنهوض </w:t>
      </w:r>
      <w:r>
        <w:rPr>
          <w:rFonts w:hint="cs"/>
          <w:rtl/>
          <w:lang/>
        </w:rPr>
        <w:t>ب</w:t>
      </w:r>
      <w:r w:rsidR="00327248">
        <w:rPr>
          <w:rFonts w:hint="cs"/>
          <w:rtl/>
          <w:lang/>
        </w:rPr>
        <w:t xml:space="preserve">مشاركة </w:t>
      </w:r>
      <w:r>
        <w:rPr>
          <w:rFonts w:hint="cs"/>
          <w:rtl/>
          <w:lang/>
        </w:rPr>
        <w:t>المرأة و</w:t>
      </w:r>
      <w:r w:rsidR="00327248">
        <w:rPr>
          <w:rFonts w:hint="cs"/>
          <w:rtl/>
          <w:lang/>
        </w:rPr>
        <w:t xml:space="preserve">تمثيلها على قدم المساواة </w:t>
      </w:r>
      <w:r w:rsidRPr="0085078F">
        <w:rPr>
          <w:rFonts w:hint="cs"/>
          <w:rtl/>
          <w:lang/>
        </w:rPr>
        <w:t>في المجالات الاقتصادية والسياسية وا</w:t>
      </w:r>
      <w:r>
        <w:rPr>
          <w:rFonts w:hint="cs"/>
          <w:rtl/>
          <w:lang/>
        </w:rPr>
        <w:t>لاجتماعية</w:t>
      </w:r>
      <w:r w:rsidRPr="0085078F">
        <w:rPr>
          <w:rFonts w:hint="cs"/>
          <w:rtl/>
          <w:lang/>
        </w:rPr>
        <w:t>،</w:t>
      </w:r>
      <w:r>
        <w:rPr>
          <w:rFonts w:hint="cs"/>
          <w:rtl/>
          <w:lang/>
        </w:rPr>
        <w:t xml:space="preserve"> و</w:t>
      </w:r>
      <w:r w:rsidR="00327248">
        <w:rPr>
          <w:rFonts w:hint="cs"/>
          <w:rtl/>
          <w:lang/>
        </w:rPr>
        <w:t xml:space="preserve">لكنها قد تثير </w:t>
      </w:r>
      <w:r>
        <w:rPr>
          <w:rFonts w:hint="cs"/>
          <w:rtl/>
          <w:lang/>
        </w:rPr>
        <w:t>أيضاً تحديات في هذا الشأن،</w:t>
      </w:r>
    </w:p>
    <w:p w:rsidR="004963F0" w:rsidRPr="00327248" w:rsidRDefault="004963F0" w:rsidP="00327248">
      <w:pPr>
        <w:pStyle w:val="SingleTxtGA"/>
        <w:rPr>
          <w:rFonts w:hint="cs"/>
          <w:spacing w:val="-2"/>
          <w:rtl/>
        </w:rPr>
      </w:pPr>
      <w:r w:rsidRPr="00327248">
        <w:rPr>
          <w:rFonts w:hint="cs"/>
          <w:i/>
          <w:iCs/>
          <w:spacing w:val="-2"/>
          <w:rtl/>
          <w:lang/>
        </w:rPr>
        <w:tab/>
        <w:t>وإذ يشير</w:t>
      </w:r>
      <w:r w:rsidRPr="00327248">
        <w:rPr>
          <w:rFonts w:hint="cs"/>
          <w:spacing w:val="-2"/>
          <w:rtl/>
          <w:lang/>
        </w:rPr>
        <w:t xml:space="preserve"> إلى قراري مجلس حقوق الإنسان </w:t>
      </w:r>
      <w:r w:rsidRPr="00327248">
        <w:rPr>
          <w:spacing w:val="-2"/>
          <w:rtl/>
        </w:rPr>
        <w:t xml:space="preserve">5/1 بشأن بناء مؤسسات </w:t>
      </w:r>
      <w:r w:rsidRPr="00327248">
        <w:rPr>
          <w:rFonts w:hint="cs"/>
          <w:spacing w:val="-2"/>
          <w:rtl/>
        </w:rPr>
        <w:t>ال</w:t>
      </w:r>
      <w:r w:rsidRPr="00327248">
        <w:rPr>
          <w:spacing w:val="-2"/>
          <w:rtl/>
        </w:rPr>
        <w:t>مجلس، و5/2 بشأن مدونة قواعد السلوك للمكلفين بولايات في إطار الإجراءات الخاصة للمجلس، المؤرخين</w:t>
      </w:r>
      <w:r w:rsidR="00327248">
        <w:rPr>
          <w:rFonts w:hint="cs"/>
          <w:spacing w:val="-2"/>
          <w:rtl/>
        </w:rPr>
        <w:t> </w:t>
      </w:r>
      <w:r w:rsidRPr="00327248">
        <w:rPr>
          <w:spacing w:val="-2"/>
          <w:rtl/>
        </w:rPr>
        <w:t>18 حزيران/يونيه 2007</w:t>
      </w:r>
      <w:r w:rsidRPr="00327248">
        <w:rPr>
          <w:rFonts w:hint="cs"/>
          <w:spacing w:val="-2"/>
          <w:rtl/>
        </w:rPr>
        <w:t xml:space="preserve"> و</w:t>
      </w:r>
      <w:r w:rsidRPr="00327248">
        <w:rPr>
          <w:rFonts w:hint="cs"/>
          <w:spacing w:val="-2"/>
          <w:rtl/>
          <w:lang/>
        </w:rPr>
        <w:t>ي</w:t>
      </w:r>
      <w:r w:rsidR="00327248" w:rsidRPr="00327248">
        <w:rPr>
          <w:rFonts w:hint="cs"/>
          <w:spacing w:val="-2"/>
          <w:rtl/>
          <w:lang/>
        </w:rPr>
        <w:t xml:space="preserve">ؤكد أن </w:t>
      </w:r>
      <w:r w:rsidRPr="00327248">
        <w:rPr>
          <w:rFonts w:hint="cs"/>
          <w:spacing w:val="-2"/>
          <w:rtl/>
          <w:lang/>
        </w:rPr>
        <w:t>على صاحب الولاية أن يؤدي مهامه وفقاً لهذين</w:t>
      </w:r>
      <w:r w:rsidR="00327248">
        <w:rPr>
          <w:rFonts w:hint="eastAsia"/>
          <w:spacing w:val="-2"/>
          <w:rtl/>
          <w:lang/>
        </w:rPr>
        <w:t> </w:t>
      </w:r>
      <w:r w:rsidRPr="00327248">
        <w:rPr>
          <w:rFonts w:hint="cs"/>
          <w:spacing w:val="-2"/>
          <w:rtl/>
          <w:lang/>
        </w:rPr>
        <w:t>القرارين ومرفقاتهما،</w:t>
      </w:r>
    </w:p>
    <w:p w:rsidR="004963F0" w:rsidRDefault="004963F0" w:rsidP="00C47EC6">
      <w:pPr>
        <w:pStyle w:val="SingleTxtGA"/>
        <w:rPr>
          <w:rFonts w:hint="cs"/>
          <w:rtl/>
        </w:rPr>
      </w:pPr>
      <w:r>
        <w:rPr>
          <w:sz w:val="30"/>
          <w:rtl/>
          <w:lang/>
        </w:rPr>
        <w:tab/>
      </w:r>
      <w:r>
        <w:rPr>
          <w:rFonts w:hint="cs"/>
          <w:sz w:val="30"/>
          <w:rtl/>
          <w:lang/>
        </w:rPr>
        <w:t>1-</w:t>
      </w:r>
      <w:r>
        <w:rPr>
          <w:sz w:val="30"/>
          <w:rtl/>
          <w:lang/>
        </w:rPr>
        <w:tab/>
      </w:r>
      <w:r>
        <w:rPr>
          <w:rFonts w:hint="cs"/>
          <w:i/>
          <w:iCs/>
          <w:sz w:val="30"/>
          <w:rtl/>
          <w:lang/>
        </w:rPr>
        <w:t>يرحب</w:t>
      </w:r>
      <w:r>
        <w:rPr>
          <w:rFonts w:hint="cs"/>
          <w:sz w:val="30"/>
          <w:rtl/>
          <w:lang/>
        </w:rPr>
        <w:t xml:space="preserve"> بالعمل الذي </w:t>
      </w:r>
      <w:r w:rsidR="00C47EC6">
        <w:rPr>
          <w:rFonts w:hint="cs"/>
          <w:sz w:val="30"/>
          <w:rtl/>
          <w:lang/>
        </w:rPr>
        <w:t xml:space="preserve">اضطلع به </w:t>
      </w:r>
      <w:r>
        <w:rPr>
          <w:rFonts w:hint="cs"/>
          <w:rtl/>
          <w:lang/>
        </w:rPr>
        <w:t>الفريق العامل المعني بمسألة التمييز ضد المرأة في القانون والممارسة، ويحيط علماً مع التقدير بتقريره</w:t>
      </w:r>
      <w:r>
        <w:rPr>
          <w:vertAlign w:val="superscript"/>
          <w:rtl/>
          <w:lang/>
        </w:rPr>
        <w:t>(</w:t>
      </w:r>
      <w:r>
        <w:rPr>
          <w:rStyle w:val="FootnoteReference"/>
          <w:rtl/>
          <w:lang/>
        </w:rPr>
        <w:footnoteReference w:id="2"/>
      </w:r>
      <w:r>
        <w:rPr>
          <w:vertAlign w:val="superscript"/>
          <w:rtl/>
          <w:lang/>
        </w:rPr>
        <w:t>)</w:t>
      </w:r>
      <w:r>
        <w:rPr>
          <w:rFonts w:hint="cs"/>
          <w:rtl/>
          <w:lang/>
        </w:rPr>
        <w:t>؛</w:t>
      </w:r>
    </w:p>
    <w:p w:rsidR="004963F0" w:rsidRDefault="004963F0" w:rsidP="00C9258D">
      <w:pPr>
        <w:pStyle w:val="SingleTxtGA"/>
        <w:rPr>
          <w:rFonts w:hint="cs"/>
          <w:rtl/>
          <w:lang/>
        </w:rPr>
      </w:pPr>
      <w:r>
        <w:rPr>
          <w:rtl/>
          <w:lang/>
        </w:rPr>
        <w:tab/>
      </w:r>
      <w:r>
        <w:rPr>
          <w:rFonts w:hint="cs"/>
          <w:rtl/>
          <w:lang/>
        </w:rPr>
        <w:t>2-</w:t>
      </w:r>
      <w:r>
        <w:rPr>
          <w:rtl/>
          <w:lang/>
        </w:rPr>
        <w:tab/>
      </w:r>
      <w:r w:rsidR="00C47EC6">
        <w:rPr>
          <w:rFonts w:hint="cs"/>
          <w:i/>
          <w:iCs/>
          <w:rtl/>
          <w:lang/>
        </w:rPr>
        <w:t xml:space="preserve">يسلم </w:t>
      </w:r>
      <w:r>
        <w:rPr>
          <w:rFonts w:hint="cs"/>
          <w:rtl/>
          <w:lang/>
        </w:rPr>
        <w:t>بالنهج البنّاء الذي انتهجه الفريق العامل وي</w:t>
      </w:r>
      <w:r w:rsidR="00C47EC6">
        <w:rPr>
          <w:rFonts w:hint="cs"/>
          <w:rtl/>
          <w:lang/>
        </w:rPr>
        <w:t xml:space="preserve">هيب به </w:t>
      </w:r>
      <w:r>
        <w:rPr>
          <w:rFonts w:hint="cs"/>
          <w:rtl/>
          <w:lang/>
        </w:rPr>
        <w:t xml:space="preserve">أن </w:t>
      </w:r>
      <w:r w:rsidR="00C47EC6">
        <w:rPr>
          <w:rFonts w:hint="cs"/>
          <w:rtl/>
          <w:lang/>
        </w:rPr>
        <w:t xml:space="preserve">يواصل، </w:t>
      </w:r>
      <w:r>
        <w:rPr>
          <w:rFonts w:hint="cs"/>
          <w:rtl/>
          <w:lang/>
        </w:rPr>
        <w:t>في أداء ولايته</w:t>
      </w:r>
      <w:r w:rsidR="00C47EC6">
        <w:rPr>
          <w:rFonts w:hint="cs"/>
          <w:rtl/>
          <w:lang/>
        </w:rPr>
        <w:t>،</w:t>
      </w:r>
      <w:r>
        <w:rPr>
          <w:rFonts w:hint="cs"/>
          <w:rtl/>
          <w:lang/>
        </w:rPr>
        <w:t xml:space="preserve"> </w:t>
      </w:r>
      <w:r w:rsidR="00C47EC6">
        <w:rPr>
          <w:rFonts w:hint="cs"/>
          <w:rtl/>
          <w:lang/>
        </w:rPr>
        <w:t>هذا النهج و</w:t>
      </w:r>
      <w:r>
        <w:rPr>
          <w:rFonts w:hint="cs"/>
          <w:rtl/>
          <w:lang/>
        </w:rPr>
        <w:t xml:space="preserve">الحوار مع الدول </w:t>
      </w:r>
      <w:r w:rsidR="00C47EC6">
        <w:rPr>
          <w:rFonts w:hint="cs"/>
          <w:rtl/>
          <w:lang/>
        </w:rPr>
        <w:t>للتصدي ل</w:t>
      </w:r>
      <w:r>
        <w:rPr>
          <w:rFonts w:hint="cs"/>
          <w:rtl/>
          <w:lang/>
        </w:rPr>
        <w:t>لتمييز ضد المرأة في القانون والممارسة في جميع المجالات من من</w:t>
      </w:r>
      <w:r w:rsidR="00C47EC6">
        <w:rPr>
          <w:rFonts w:hint="cs"/>
          <w:rtl/>
          <w:lang/>
        </w:rPr>
        <w:t xml:space="preserve">ظور </w:t>
      </w:r>
      <w:r>
        <w:rPr>
          <w:rFonts w:hint="cs"/>
          <w:rtl/>
          <w:lang/>
        </w:rPr>
        <w:t xml:space="preserve">التزامات الدول بموجب القانون الدولي لحقوق الإنسان، واضعاً في اعتباره الممارسات الجيدة التي أحدثت تحولاً في سياقات مختلفة وفي ضوء </w:t>
      </w:r>
      <w:r w:rsidR="00C47EC6">
        <w:rPr>
          <w:rFonts w:hint="cs"/>
          <w:rtl/>
          <w:lang/>
        </w:rPr>
        <w:t xml:space="preserve">مختلف الحقائق </w:t>
      </w:r>
      <w:r>
        <w:rPr>
          <w:rFonts w:hint="cs"/>
          <w:rtl/>
          <w:lang/>
        </w:rPr>
        <w:t>التي تواجهها النساء؛</w:t>
      </w:r>
      <w:r w:rsidR="00C9258D">
        <w:rPr>
          <w:rFonts w:hint="cs"/>
          <w:rtl/>
          <w:lang/>
        </w:rPr>
        <w:t xml:space="preserve"> </w:t>
      </w:r>
    </w:p>
    <w:p w:rsidR="004963F0" w:rsidRDefault="004963F0" w:rsidP="004963F0">
      <w:pPr>
        <w:pStyle w:val="SingleTxtGA"/>
        <w:rPr>
          <w:rFonts w:hint="cs"/>
          <w:rtl/>
          <w:lang/>
        </w:rPr>
      </w:pPr>
      <w:r>
        <w:rPr>
          <w:rtl/>
          <w:lang/>
        </w:rPr>
        <w:tab/>
      </w:r>
      <w:r>
        <w:rPr>
          <w:rFonts w:hint="cs"/>
          <w:rtl/>
          <w:lang/>
        </w:rPr>
        <w:t>3-</w:t>
      </w:r>
      <w:r>
        <w:rPr>
          <w:rtl/>
          <w:lang/>
        </w:rPr>
        <w:tab/>
      </w:r>
      <w:r w:rsidRPr="00D83511">
        <w:rPr>
          <w:rFonts w:hint="cs"/>
          <w:i/>
          <w:iCs/>
          <w:rtl/>
          <w:lang/>
        </w:rPr>
        <w:t>يؤكد</w:t>
      </w:r>
      <w:r>
        <w:rPr>
          <w:rFonts w:hint="cs"/>
          <w:rtl/>
          <w:lang/>
        </w:rPr>
        <w:t xml:space="preserve"> أن إعمال حقوق الإنسان في الحياة السياسية والعامة يتطلب مشاركة فعالة ومؤثرة من المرأة في جميع جوانب الحياة السياسية والعامة، على قدم المساواة مع الرجل؛</w:t>
      </w:r>
    </w:p>
    <w:p w:rsidR="004963F0" w:rsidRDefault="004963F0" w:rsidP="00C47EC6">
      <w:pPr>
        <w:pStyle w:val="SingleTxtGA"/>
        <w:rPr>
          <w:rFonts w:hint="cs"/>
          <w:rtl/>
          <w:lang/>
        </w:rPr>
      </w:pPr>
      <w:r>
        <w:rPr>
          <w:rtl/>
          <w:lang/>
        </w:rPr>
        <w:tab/>
      </w:r>
      <w:r>
        <w:rPr>
          <w:rFonts w:hint="cs"/>
          <w:rtl/>
          <w:lang/>
        </w:rPr>
        <w:t>4-</w:t>
      </w:r>
      <w:r>
        <w:rPr>
          <w:rtl/>
          <w:lang/>
        </w:rPr>
        <w:tab/>
      </w:r>
      <w:r w:rsidR="00C47EC6">
        <w:rPr>
          <w:rFonts w:hint="cs"/>
          <w:i/>
          <w:iCs/>
          <w:rtl/>
          <w:lang/>
        </w:rPr>
        <w:t xml:space="preserve">يهيب </w:t>
      </w:r>
      <w:r w:rsidR="00C47EC6">
        <w:rPr>
          <w:rFonts w:hint="cs"/>
          <w:rtl/>
          <w:lang/>
        </w:rPr>
        <w:t>ب</w:t>
      </w:r>
      <w:r>
        <w:rPr>
          <w:rFonts w:hint="cs"/>
          <w:rtl/>
          <w:lang/>
        </w:rPr>
        <w:t xml:space="preserve">الدول أن تدرج، </w:t>
      </w:r>
      <w:r w:rsidR="00C9258D">
        <w:rPr>
          <w:rFonts w:hint="cs"/>
          <w:rtl/>
          <w:lang/>
        </w:rPr>
        <w:t>ب</w:t>
      </w:r>
      <w:r>
        <w:rPr>
          <w:rFonts w:hint="cs"/>
          <w:rtl/>
          <w:lang/>
        </w:rPr>
        <w:t xml:space="preserve">حسب الاقتضاء، تدابير خاصة أو تدابير للعمل الإيجابي </w:t>
      </w:r>
      <w:r w:rsidR="00C47EC6">
        <w:rPr>
          <w:rFonts w:hint="cs"/>
          <w:rtl/>
          <w:lang/>
        </w:rPr>
        <w:t>ل</w:t>
      </w:r>
      <w:r>
        <w:rPr>
          <w:rFonts w:hint="cs"/>
          <w:rtl/>
          <w:lang/>
        </w:rPr>
        <w:t xml:space="preserve">تحقيق المساواة بين الجنسين في الحياة السياسية والعامة </w:t>
      </w:r>
      <w:r w:rsidR="00C47EC6">
        <w:rPr>
          <w:rFonts w:hint="cs"/>
          <w:rtl/>
          <w:lang/>
        </w:rPr>
        <w:t xml:space="preserve">في إطار </w:t>
      </w:r>
      <w:r>
        <w:rPr>
          <w:rFonts w:hint="cs"/>
          <w:rtl/>
          <w:lang/>
        </w:rPr>
        <w:t>نهج شامل على نطاق</w:t>
      </w:r>
      <w:r w:rsidRPr="00D83511">
        <w:rPr>
          <w:rtl/>
          <w:lang/>
        </w:rPr>
        <w:t xml:space="preserve"> المنظومة </w:t>
      </w:r>
      <w:r w:rsidR="00C47EC6">
        <w:rPr>
          <w:rFonts w:hint="cs"/>
          <w:rtl/>
          <w:lang/>
        </w:rPr>
        <w:t xml:space="preserve">يقوم على </w:t>
      </w:r>
      <w:r>
        <w:rPr>
          <w:rFonts w:hint="cs"/>
          <w:rtl/>
          <w:lang/>
        </w:rPr>
        <w:t>عدم التمييز وتكافؤ الفرص والمساواة في المعاملة؛</w:t>
      </w:r>
    </w:p>
    <w:p w:rsidR="004963F0" w:rsidRDefault="004963F0" w:rsidP="00C47EC6">
      <w:pPr>
        <w:pStyle w:val="SingleTxtGA"/>
        <w:rPr>
          <w:rFonts w:hint="cs"/>
          <w:rtl/>
          <w:lang/>
        </w:rPr>
      </w:pPr>
      <w:r>
        <w:rPr>
          <w:rtl/>
          <w:lang/>
        </w:rPr>
        <w:tab/>
      </w:r>
      <w:r>
        <w:rPr>
          <w:rFonts w:hint="cs"/>
          <w:rtl/>
          <w:lang/>
        </w:rPr>
        <w:t>5-</w:t>
      </w:r>
      <w:r>
        <w:rPr>
          <w:rtl/>
          <w:lang/>
        </w:rPr>
        <w:tab/>
      </w:r>
      <w:r w:rsidR="00C47EC6">
        <w:rPr>
          <w:rFonts w:hint="cs"/>
          <w:i/>
          <w:iCs/>
          <w:rtl/>
          <w:lang/>
        </w:rPr>
        <w:t xml:space="preserve">يهيب </w:t>
      </w:r>
      <w:r w:rsidRPr="00D83511">
        <w:rPr>
          <w:rFonts w:hint="cs"/>
          <w:i/>
          <w:iCs/>
          <w:rtl/>
          <w:lang/>
        </w:rPr>
        <w:t>أيضاً</w:t>
      </w:r>
      <w:r>
        <w:rPr>
          <w:rFonts w:hint="cs"/>
          <w:rtl/>
          <w:lang/>
        </w:rPr>
        <w:t xml:space="preserve"> </w:t>
      </w:r>
      <w:r w:rsidR="00C47EC6">
        <w:rPr>
          <w:rFonts w:hint="cs"/>
          <w:rtl/>
          <w:lang/>
        </w:rPr>
        <w:t>ب</w:t>
      </w:r>
      <w:r>
        <w:rPr>
          <w:rFonts w:hint="cs"/>
          <w:rtl/>
          <w:lang/>
        </w:rPr>
        <w:t>الدول أن تتخذ خطوات ملموسة للقضاء على جميع أشكال التمييز ضد المرأة والفتاة، تكون موجهة نحو تحقيق المساواة بين الجنسين على جميع مستويات عمليات اتخاذ القرار السياسية والعامة، ولا سيما في أوقات الانتقال السياسي، ونحو إشراك المرأة في قضايا بناء الدولة والسل</w:t>
      </w:r>
      <w:r w:rsidR="00C47EC6">
        <w:rPr>
          <w:rFonts w:hint="cs"/>
          <w:rtl/>
          <w:lang/>
        </w:rPr>
        <w:t>ا</w:t>
      </w:r>
      <w:r>
        <w:rPr>
          <w:rFonts w:hint="cs"/>
          <w:rtl/>
          <w:lang/>
        </w:rPr>
        <w:t>م والأمن؛</w:t>
      </w:r>
    </w:p>
    <w:p w:rsidR="004963F0" w:rsidRPr="002E00F9" w:rsidRDefault="004963F0" w:rsidP="00C47EC6">
      <w:pPr>
        <w:pStyle w:val="SingleTxtGA"/>
        <w:rPr>
          <w:rFonts w:hint="cs"/>
          <w:rtl/>
          <w:lang/>
        </w:rPr>
      </w:pPr>
      <w:r w:rsidRPr="002E00F9">
        <w:rPr>
          <w:rtl/>
          <w:lang/>
        </w:rPr>
        <w:tab/>
      </w:r>
      <w:r w:rsidRPr="002E00F9">
        <w:rPr>
          <w:rFonts w:hint="cs"/>
          <w:rtl/>
          <w:lang/>
        </w:rPr>
        <w:t>6-</w:t>
      </w:r>
      <w:r w:rsidRPr="002E00F9">
        <w:rPr>
          <w:rtl/>
          <w:lang/>
        </w:rPr>
        <w:tab/>
      </w:r>
      <w:r w:rsidR="00C47EC6">
        <w:rPr>
          <w:rFonts w:hint="cs"/>
          <w:i/>
          <w:iCs/>
          <w:rtl/>
          <w:lang/>
        </w:rPr>
        <w:t xml:space="preserve">يهيب </w:t>
      </w:r>
      <w:r w:rsidRPr="00D83511">
        <w:rPr>
          <w:rFonts w:hint="cs"/>
          <w:i/>
          <w:iCs/>
          <w:rtl/>
          <w:lang/>
        </w:rPr>
        <w:t>كذلك</w:t>
      </w:r>
      <w:r>
        <w:rPr>
          <w:rFonts w:hint="cs"/>
          <w:rtl/>
          <w:lang/>
        </w:rPr>
        <w:t xml:space="preserve"> </w:t>
      </w:r>
      <w:r w:rsidR="00C47EC6">
        <w:rPr>
          <w:rFonts w:hint="cs"/>
          <w:rtl/>
          <w:lang/>
        </w:rPr>
        <w:t>ب</w:t>
      </w:r>
      <w:r>
        <w:rPr>
          <w:rFonts w:hint="cs"/>
          <w:rtl/>
          <w:lang/>
        </w:rPr>
        <w:t>الدول أن تشجع عمليات الإصلاح وتنفذ الأطر القانونية والسياسات الموجهة نحو تحقيق المساواة والقضاء على جميع أشكال التمييز ضد المرأة والفتاة، بما في ذلك قوانين الجنسية</w:t>
      </w:r>
      <w:r w:rsidRPr="002E00F9">
        <w:rPr>
          <w:rFonts w:hint="cs"/>
          <w:rtl/>
          <w:lang/>
        </w:rPr>
        <w:t>؛</w:t>
      </w:r>
    </w:p>
    <w:p w:rsidR="004963F0" w:rsidRDefault="004963F0" w:rsidP="00C47EC6">
      <w:pPr>
        <w:pStyle w:val="SingleTxtGA"/>
        <w:rPr>
          <w:rFonts w:hint="cs"/>
          <w:rtl/>
          <w:lang/>
        </w:rPr>
      </w:pPr>
      <w:r>
        <w:rPr>
          <w:rtl/>
          <w:lang/>
        </w:rPr>
        <w:tab/>
      </w:r>
      <w:r>
        <w:rPr>
          <w:rFonts w:hint="cs"/>
          <w:rtl/>
          <w:lang/>
        </w:rPr>
        <w:t>7-</w:t>
      </w:r>
      <w:r>
        <w:rPr>
          <w:rtl/>
          <w:lang/>
        </w:rPr>
        <w:tab/>
      </w:r>
      <w:r>
        <w:rPr>
          <w:rFonts w:hint="cs"/>
          <w:i/>
          <w:iCs/>
          <w:rtl/>
          <w:lang/>
        </w:rPr>
        <w:t>يحث</w:t>
      </w:r>
      <w:r>
        <w:rPr>
          <w:rFonts w:hint="cs"/>
          <w:rtl/>
        </w:rPr>
        <w:t xml:space="preserve"> الدول على دعم </w:t>
      </w:r>
      <w:r>
        <w:rPr>
          <w:rFonts w:hint="cs"/>
          <w:rtl/>
          <w:lang/>
        </w:rPr>
        <w:t xml:space="preserve">تهيئة الظروف </w:t>
      </w:r>
      <w:r w:rsidR="00C47EC6">
        <w:rPr>
          <w:rFonts w:hint="cs"/>
          <w:rtl/>
          <w:lang/>
        </w:rPr>
        <w:t>المواتية ل</w:t>
      </w:r>
      <w:r>
        <w:rPr>
          <w:rFonts w:hint="cs"/>
          <w:rtl/>
          <w:lang/>
        </w:rPr>
        <w:t xml:space="preserve">اعتراف </w:t>
      </w:r>
      <w:r w:rsidR="00C47EC6">
        <w:rPr>
          <w:rFonts w:hint="cs"/>
          <w:rtl/>
          <w:lang/>
        </w:rPr>
        <w:t xml:space="preserve">عامة الناس </w:t>
      </w:r>
      <w:r>
        <w:rPr>
          <w:rFonts w:hint="cs"/>
          <w:rtl/>
          <w:lang/>
        </w:rPr>
        <w:t xml:space="preserve">بجميع النساء وقبولهن في مواقع القيادة وصنع القرار، عن طريق جملة أمور من بينها </w:t>
      </w:r>
      <w:r w:rsidRPr="007A7DFF">
        <w:rPr>
          <w:rtl/>
          <w:lang/>
        </w:rPr>
        <w:t xml:space="preserve">تنظيم حملات </w:t>
      </w:r>
      <w:r>
        <w:rPr>
          <w:rFonts w:hint="cs"/>
          <w:rtl/>
          <w:lang/>
        </w:rPr>
        <w:t>جماهيرية</w:t>
      </w:r>
      <w:r w:rsidRPr="007A7DFF">
        <w:rPr>
          <w:rtl/>
          <w:lang/>
        </w:rPr>
        <w:t xml:space="preserve"> وبرامج تثقيفية </w:t>
      </w:r>
      <w:r>
        <w:rPr>
          <w:rtl/>
          <w:lang/>
        </w:rPr>
        <w:t>تراعي الأوساط المتعددة الثقافات</w:t>
      </w:r>
      <w:r>
        <w:rPr>
          <w:rFonts w:hint="cs"/>
          <w:rtl/>
          <w:lang/>
        </w:rPr>
        <w:t xml:space="preserve">، ووضع </w:t>
      </w:r>
      <w:r w:rsidRPr="007A7DFF">
        <w:rPr>
          <w:rtl/>
          <w:lang/>
        </w:rPr>
        <w:t>نهج ينطلق من القاعدة نحو القمة لبناء علاقات ديمقراطية قائمة ع</w:t>
      </w:r>
      <w:r>
        <w:rPr>
          <w:rtl/>
          <w:lang/>
        </w:rPr>
        <w:t>لى المساءلة بين الدولة والمجتمع</w:t>
      </w:r>
      <w:r>
        <w:rPr>
          <w:rFonts w:hint="cs"/>
          <w:rtl/>
          <w:lang/>
        </w:rPr>
        <w:t>؛</w:t>
      </w:r>
    </w:p>
    <w:p w:rsidR="004963F0" w:rsidRDefault="004963F0" w:rsidP="003738B5">
      <w:pPr>
        <w:pStyle w:val="SingleTxtGA"/>
        <w:rPr>
          <w:rFonts w:hint="cs"/>
          <w:rtl/>
          <w:lang/>
        </w:rPr>
      </w:pPr>
      <w:r>
        <w:rPr>
          <w:rtl/>
          <w:lang/>
        </w:rPr>
        <w:tab/>
      </w:r>
      <w:r>
        <w:rPr>
          <w:rFonts w:hint="cs"/>
          <w:rtl/>
          <w:lang/>
        </w:rPr>
        <w:t>8-</w:t>
      </w:r>
      <w:r>
        <w:rPr>
          <w:rtl/>
          <w:lang/>
        </w:rPr>
        <w:tab/>
      </w:r>
      <w:r w:rsidR="00C47EC6">
        <w:rPr>
          <w:rFonts w:hint="cs"/>
          <w:i/>
          <w:iCs/>
          <w:rtl/>
          <w:lang/>
        </w:rPr>
        <w:t xml:space="preserve">يهيب </w:t>
      </w:r>
      <w:r w:rsidR="00C47EC6">
        <w:rPr>
          <w:rFonts w:hint="cs"/>
          <w:rtl/>
          <w:lang/>
        </w:rPr>
        <w:t>ب</w:t>
      </w:r>
      <w:r>
        <w:rPr>
          <w:rFonts w:hint="cs"/>
          <w:rtl/>
          <w:lang/>
        </w:rPr>
        <w:t>الدول أن تعزز حقوق النساء والفتيات، وأن تدعم تمكينهن باعتماد</w:t>
      </w:r>
      <w:r w:rsidR="00C47EC6">
        <w:rPr>
          <w:rFonts w:hint="cs"/>
          <w:rtl/>
          <w:lang/>
        </w:rPr>
        <w:t xml:space="preserve">ها، بحسب الاقتضاء، </w:t>
      </w:r>
      <w:r>
        <w:rPr>
          <w:rFonts w:hint="cs"/>
          <w:rtl/>
          <w:lang/>
        </w:rPr>
        <w:t xml:space="preserve">مجموعة متسقة من </w:t>
      </w:r>
      <w:r w:rsidRPr="007A7DFF">
        <w:rPr>
          <w:rtl/>
          <w:lang/>
        </w:rPr>
        <w:t xml:space="preserve">السياسات الاجتماعية والاقتصادية </w:t>
      </w:r>
      <w:r w:rsidR="00C47EC6">
        <w:rPr>
          <w:rFonts w:hint="cs"/>
          <w:rtl/>
          <w:lang/>
        </w:rPr>
        <w:t>المراعية ل</w:t>
      </w:r>
      <w:r w:rsidRPr="007A7DFF">
        <w:rPr>
          <w:rtl/>
          <w:lang/>
        </w:rPr>
        <w:t xml:space="preserve">لاعتبارات الجنسانية </w:t>
      </w:r>
      <w:r>
        <w:rPr>
          <w:rFonts w:hint="cs"/>
          <w:rtl/>
          <w:lang/>
        </w:rPr>
        <w:t xml:space="preserve">والموجهة نحو الأسرة ومكان العمل وسوق العمل، وبالتصدي للفقر والاستبعاد الاجتماعي، بغية التغلب على الحواجز </w:t>
      </w:r>
      <w:proofErr w:type="spellStart"/>
      <w:r>
        <w:rPr>
          <w:rFonts w:hint="cs"/>
          <w:rtl/>
          <w:lang/>
        </w:rPr>
        <w:t>والاختلالات</w:t>
      </w:r>
      <w:proofErr w:type="spellEnd"/>
      <w:r w:rsidR="003738B5">
        <w:rPr>
          <w:rFonts w:hint="cs"/>
          <w:rtl/>
          <w:lang/>
        </w:rPr>
        <w:t xml:space="preserve"> الهيكلية التي يواجهنها، ومن</w:t>
      </w:r>
      <w:r w:rsidR="003738B5">
        <w:rPr>
          <w:rFonts w:hint="eastAsia"/>
          <w:rtl/>
          <w:lang/>
        </w:rPr>
        <w:t> </w:t>
      </w:r>
      <w:r w:rsidR="003738B5">
        <w:rPr>
          <w:rFonts w:hint="cs"/>
          <w:rtl/>
          <w:lang/>
        </w:rPr>
        <w:t>ثم</w:t>
      </w:r>
      <w:r>
        <w:rPr>
          <w:rFonts w:hint="cs"/>
          <w:rtl/>
          <w:lang/>
        </w:rPr>
        <w:t xml:space="preserve"> كفالة مشاركتهن الطويلة الأمد والمستدامة في الحياة السياسية والعامة؛</w:t>
      </w:r>
    </w:p>
    <w:p w:rsidR="004963F0" w:rsidRDefault="004963F0" w:rsidP="00C47EC6">
      <w:pPr>
        <w:pStyle w:val="SingleTxtGA"/>
        <w:rPr>
          <w:rFonts w:hint="cs"/>
          <w:rtl/>
          <w:lang/>
        </w:rPr>
      </w:pPr>
      <w:r>
        <w:rPr>
          <w:rtl/>
          <w:lang/>
        </w:rPr>
        <w:tab/>
      </w:r>
      <w:r>
        <w:rPr>
          <w:rFonts w:hint="cs"/>
          <w:rtl/>
          <w:lang/>
        </w:rPr>
        <w:t>9-</w:t>
      </w:r>
      <w:r>
        <w:rPr>
          <w:rtl/>
          <w:lang/>
        </w:rPr>
        <w:tab/>
      </w:r>
      <w:r w:rsidRPr="007A7DFF">
        <w:rPr>
          <w:rFonts w:hint="cs"/>
          <w:i/>
          <w:iCs/>
          <w:rtl/>
          <w:lang/>
        </w:rPr>
        <w:t>يشدد على ضرورة</w:t>
      </w:r>
      <w:r>
        <w:rPr>
          <w:rFonts w:hint="cs"/>
          <w:rtl/>
          <w:lang/>
        </w:rPr>
        <w:t xml:space="preserve"> التعجيل بالجهود الرامية إلى القضاء على جميع أشكال العنف ضد المرأة والفتاة في الحياة السياسية والعامة، بطرق منها العمل على </w:t>
      </w:r>
      <w:r w:rsidR="00C47EC6">
        <w:rPr>
          <w:rFonts w:hint="cs"/>
          <w:rtl/>
          <w:lang/>
        </w:rPr>
        <w:t xml:space="preserve">وضع </w:t>
      </w:r>
      <w:r>
        <w:rPr>
          <w:rFonts w:hint="cs"/>
          <w:rtl/>
          <w:lang/>
        </w:rPr>
        <w:t>إطار قانوني وطني شامل لمكافحة الإفلات من العقاب، وكفالة الوصول إلى سبل الا</w:t>
      </w:r>
      <w:r w:rsidR="00C47EC6">
        <w:rPr>
          <w:rFonts w:hint="cs"/>
          <w:rtl/>
          <w:lang/>
        </w:rPr>
        <w:t xml:space="preserve">نتصاف والجبر المدنية المناسبة، </w:t>
      </w:r>
      <w:r>
        <w:rPr>
          <w:rFonts w:hint="cs"/>
          <w:rtl/>
          <w:lang/>
        </w:rPr>
        <w:t>مع وضع أشكال التمييز المتعددة والمتقاطعة والمتفاقمة في الحسبان؛</w:t>
      </w:r>
    </w:p>
    <w:p w:rsidR="004963F0" w:rsidRDefault="004963F0" w:rsidP="00CC1BEE">
      <w:pPr>
        <w:pStyle w:val="SingleTxtGA"/>
        <w:rPr>
          <w:rFonts w:hint="cs"/>
          <w:rtl/>
          <w:lang/>
        </w:rPr>
      </w:pPr>
      <w:r>
        <w:rPr>
          <w:rtl/>
          <w:lang/>
        </w:rPr>
        <w:tab/>
      </w:r>
      <w:r>
        <w:rPr>
          <w:rFonts w:hint="cs"/>
          <w:rtl/>
          <w:lang/>
        </w:rPr>
        <w:t>10-</w:t>
      </w:r>
      <w:r>
        <w:rPr>
          <w:rtl/>
          <w:lang/>
        </w:rPr>
        <w:tab/>
      </w:r>
      <w:r w:rsidRPr="00793A8D">
        <w:rPr>
          <w:rFonts w:hint="cs"/>
          <w:i/>
          <w:iCs/>
          <w:rtl/>
          <w:lang/>
        </w:rPr>
        <w:t>يعيد تأكيد</w:t>
      </w:r>
      <w:r>
        <w:rPr>
          <w:rFonts w:hint="cs"/>
          <w:rtl/>
          <w:lang/>
        </w:rPr>
        <w:t xml:space="preserve"> أهمية </w:t>
      </w:r>
      <w:r w:rsidRPr="00793A8D">
        <w:rPr>
          <w:rtl/>
          <w:lang/>
        </w:rPr>
        <w:t xml:space="preserve">الحق في التعليم </w:t>
      </w:r>
      <w:r w:rsidR="00CC1BEE">
        <w:rPr>
          <w:rFonts w:hint="cs"/>
          <w:rtl/>
          <w:lang/>
        </w:rPr>
        <w:t xml:space="preserve">باعتباره أمراً أساسياً </w:t>
      </w:r>
      <w:r w:rsidR="00C9258D">
        <w:rPr>
          <w:rFonts w:hint="cs"/>
          <w:rtl/>
          <w:lang/>
        </w:rPr>
        <w:t>ل</w:t>
      </w:r>
      <w:r w:rsidRPr="00793A8D">
        <w:rPr>
          <w:rtl/>
          <w:lang/>
        </w:rPr>
        <w:t>تمكين النساء والفتيات وضمانَ المساواة وعدم التمييز</w:t>
      </w:r>
      <w:r>
        <w:rPr>
          <w:rFonts w:hint="cs"/>
          <w:rtl/>
          <w:lang/>
        </w:rPr>
        <w:t>؛</w:t>
      </w:r>
    </w:p>
    <w:p w:rsidR="004963F0" w:rsidRDefault="004963F0" w:rsidP="00CC1BEE">
      <w:pPr>
        <w:pStyle w:val="SingleTxtGA"/>
        <w:rPr>
          <w:rFonts w:hint="cs"/>
          <w:rtl/>
        </w:rPr>
      </w:pPr>
      <w:r>
        <w:rPr>
          <w:rtl/>
          <w:lang/>
        </w:rPr>
        <w:tab/>
      </w:r>
      <w:r>
        <w:rPr>
          <w:rFonts w:hint="cs"/>
          <w:rtl/>
          <w:lang/>
        </w:rPr>
        <w:t>11-</w:t>
      </w:r>
      <w:r>
        <w:rPr>
          <w:rtl/>
          <w:lang/>
        </w:rPr>
        <w:tab/>
      </w:r>
      <w:r w:rsidR="00CC1BEE">
        <w:rPr>
          <w:rFonts w:hint="cs"/>
          <w:i/>
          <w:iCs/>
          <w:rtl/>
          <w:lang/>
        </w:rPr>
        <w:t xml:space="preserve">يهيب </w:t>
      </w:r>
      <w:r w:rsidR="00CC1BEE">
        <w:rPr>
          <w:rFonts w:hint="cs"/>
          <w:rtl/>
          <w:lang/>
        </w:rPr>
        <w:t>ب</w:t>
      </w:r>
      <w:r>
        <w:rPr>
          <w:rFonts w:hint="cs"/>
          <w:rtl/>
          <w:lang/>
        </w:rPr>
        <w:t xml:space="preserve">الدول أن تدعم وتعزز مشاركة النساء والفتيات على قدم المساواة مع الرجال في الحياة السياسية والعامة </w:t>
      </w:r>
      <w:r w:rsidR="00CC1BEE">
        <w:rPr>
          <w:rFonts w:hint="cs"/>
          <w:rtl/>
          <w:lang/>
        </w:rPr>
        <w:t xml:space="preserve">بتحسين معارفهم </w:t>
      </w:r>
      <w:r>
        <w:rPr>
          <w:rFonts w:hint="cs"/>
          <w:rtl/>
          <w:lang/>
        </w:rPr>
        <w:t>الحاسوبية، وفرص وصولهن إلى تكنولوجيات المعلومات والاتصالات وإلى الحوكمة العالمية لهذه التكنولوجيات، بطرق منها التعاون الدولي، وفي حدود قدراتها الوطنية؛</w:t>
      </w:r>
    </w:p>
    <w:p w:rsidR="004963F0" w:rsidRDefault="004963F0" w:rsidP="00CC1BEE">
      <w:pPr>
        <w:pStyle w:val="SingleTxtGA"/>
        <w:rPr>
          <w:rFonts w:hint="cs"/>
          <w:rtl/>
        </w:rPr>
      </w:pPr>
      <w:r>
        <w:rPr>
          <w:rFonts w:hint="cs"/>
          <w:rtl/>
        </w:rPr>
        <w:tab/>
        <w:t>12-</w:t>
      </w:r>
      <w:r>
        <w:rPr>
          <w:rFonts w:hint="cs"/>
          <w:rtl/>
        </w:rPr>
        <w:tab/>
      </w:r>
      <w:r w:rsidRPr="00DD76A0">
        <w:rPr>
          <w:rFonts w:hint="cs"/>
          <w:i/>
          <w:iCs/>
          <w:rtl/>
        </w:rPr>
        <w:t>يوصي</w:t>
      </w:r>
      <w:r>
        <w:rPr>
          <w:rFonts w:hint="cs"/>
          <w:rtl/>
        </w:rPr>
        <w:t xml:space="preserve"> الدول بأن تجمع بيانات وتعد إحصاءات مصنفة حسب الجنس، وتجري بحوثاً متعددة التخصصات تع</w:t>
      </w:r>
      <w:r w:rsidR="00CC1BEE">
        <w:rPr>
          <w:rFonts w:hint="cs"/>
          <w:rtl/>
        </w:rPr>
        <w:t xml:space="preserve">كس </w:t>
      </w:r>
      <w:r>
        <w:rPr>
          <w:rFonts w:hint="cs"/>
          <w:rtl/>
        </w:rPr>
        <w:t xml:space="preserve">كامل نطاق مشاركة المرأة في المجتمع، بغية المساهمة في التغلب على الفجوة المعرفية القائمة على </w:t>
      </w:r>
      <w:r w:rsidR="00CC1BEE">
        <w:rPr>
          <w:rFonts w:hint="cs"/>
          <w:rtl/>
        </w:rPr>
        <w:t>الصع</w:t>
      </w:r>
      <w:r>
        <w:rPr>
          <w:rFonts w:hint="cs"/>
          <w:rtl/>
        </w:rPr>
        <w:t>د المحلي والوطني والعالمي فيما يتصل بمشاركتها في الحياة السياسية والعامة؛</w:t>
      </w:r>
    </w:p>
    <w:p w:rsidR="004963F0" w:rsidRDefault="004963F0" w:rsidP="00CC1BEE">
      <w:pPr>
        <w:pStyle w:val="SingleTxtGA"/>
        <w:rPr>
          <w:rFonts w:hint="cs"/>
          <w:rtl/>
        </w:rPr>
      </w:pPr>
      <w:r>
        <w:rPr>
          <w:rFonts w:hint="cs"/>
          <w:rtl/>
        </w:rPr>
        <w:tab/>
        <w:t>13-</w:t>
      </w:r>
      <w:r>
        <w:rPr>
          <w:rFonts w:hint="cs"/>
          <w:rtl/>
        </w:rPr>
        <w:tab/>
      </w:r>
      <w:r w:rsidR="00CC1BEE">
        <w:rPr>
          <w:rFonts w:hint="cs"/>
          <w:i/>
          <w:iCs/>
          <w:rtl/>
        </w:rPr>
        <w:t xml:space="preserve">يهيب </w:t>
      </w:r>
      <w:r w:rsidR="00CC1BEE">
        <w:rPr>
          <w:rFonts w:hint="cs"/>
          <w:rtl/>
        </w:rPr>
        <w:t>ب</w:t>
      </w:r>
      <w:r>
        <w:rPr>
          <w:rFonts w:hint="cs"/>
          <w:rtl/>
        </w:rPr>
        <w:t xml:space="preserve">الدول أن تدعم عمل المؤسسات الوطنية لحقوق الإنسان والآليات المتخصصة المعنية بحقوق الإنسان للمرأة والمساواة بين الجنسين، بتحسين مواردها، </w:t>
      </w:r>
      <w:r w:rsidR="00C9258D">
        <w:rPr>
          <w:rFonts w:hint="cs"/>
          <w:rtl/>
        </w:rPr>
        <w:t>ب</w:t>
      </w:r>
      <w:r>
        <w:rPr>
          <w:rFonts w:hint="cs"/>
          <w:rtl/>
        </w:rPr>
        <w:t>حسب الاقتضاء؛</w:t>
      </w:r>
    </w:p>
    <w:p w:rsidR="004963F0" w:rsidRDefault="004963F0" w:rsidP="00CC1BEE">
      <w:pPr>
        <w:pStyle w:val="SingleTxtGA"/>
        <w:rPr>
          <w:rFonts w:hint="cs"/>
          <w:rtl/>
        </w:rPr>
      </w:pPr>
      <w:r>
        <w:rPr>
          <w:rFonts w:hint="cs"/>
          <w:rtl/>
        </w:rPr>
        <w:tab/>
        <w:t>14-</w:t>
      </w:r>
      <w:r>
        <w:rPr>
          <w:rFonts w:hint="cs"/>
          <w:rtl/>
        </w:rPr>
        <w:tab/>
      </w:r>
      <w:r w:rsidRPr="005F7BEE">
        <w:rPr>
          <w:rFonts w:hint="cs"/>
          <w:i/>
          <w:iCs/>
          <w:rtl/>
        </w:rPr>
        <w:t>يسلم</w:t>
      </w:r>
      <w:r>
        <w:rPr>
          <w:rFonts w:hint="cs"/>
          <w:rtl/>
        </w:rPr>
        <w:t xml:space="preserve"> بأن للعمل الذي تؤديه منظمات المجتمع المدني، وبخاصة منظمات المجتمع المدني </w:t>
      </w:r>
      <w:r w:rsidR="00CC1BEE">
        <w:rPr>
          <w:rFonts w:hint="cs"/>
          <w:rtl/>
        </w:rPr>
        <w:t>النسائية المستقلة</w:t>
      </w:r>
      <w:r>
        <w:rPr>
          <w:rFonts w:hint="cs"/>
          <w:rtl/>
        </w:rPr>
        <w:t>، أهمية حاسمة لتعزيز المساواة الكاملة في جميع جوانب الحياة السياسية والعامة، والقضاء على العنف ضد المرأة، بما في ذلك المدافعون عن حقوق الإنسان للمرأة، و</w:t>
      </w:r>
      <w:r w:rsidR="00CC1BEE">
        <w:rPr>
          <w:rFonts w:hint="cs"/>
          <w:rtl/>
        </w:rPr>
        <w:t xml:space="preserve">بأن </w:t>
      </w:r>
      <w:r>
        <w:rPr>
          <w:rFonts w:hint="cs"/>
          <w:rtl/>
        </w:rPr>
        <w:t xml:space="preserve">هذه المنظمات تحتاج </w:t>
      </w:r>
      <w:r w:rsidR="00CC1BEE">
        <w:rPr>
          <w:rFonts w:hint="cs"/>
          <w:rtl/>
        </w:rPr>
        <w:t xml:space="preserve">بالتالي </w:t>
      </w:r>
      <w:r>
        <w:rPr>
          <w:rFonts w:hint="cs"/>
          <w:rtl/>
        </w:rPr>
        <w:t>إلى الدعم ل</w:t>
      </w:r>
      <w:r w:rsidR="00CC1BEE">
        <w:rPr>
          <w:rFonts w:hint="cs"/>
          <w:rtl/>
        </w:rPr>
        <w:t xml:space="preserve">ضمان </w:t>
      </w:r>
      <w:r>
        <w:rPr>
          <w:rFonts w:hint="cs"/>
          <w:rtl/>
        </w:rPr>
        <w:t>استدامتها ونموها؛</w:t>
      </w:r>
    </w:p>
    <w:p w:rsidR="004963F0" w:rsidRPr="00CC1BEE" w:rsidRDefault="004963F0" w:rsidP="00CC1BEE">
      <w:pPr>
        <w:pStyle w:val="SingleTxtGA"/>
        <w:rPr>
          <w:rFonts w:hint="cs"/>
          <w:spacing w:val="-2"/>
          <w:rtl/>
        </w:rPr>
      </w:pPr>
      <w:r w:rsidRPr="00CC1BEE">
        <w:rPr>
          <w:rFonts w:hint="cs"/>
          <w:spacing w:val="-2"/>
          <w:rtl/>
        </w:rPr>
        <w:tab/>
        <w:t>15-</w:t>
      </w:r>
      <w:r w:rsidRPr="00CC1BEE">
        <w:rPr>
          <w:rFonts w:hint="cs"/>
          <w:spacing w:val="-2"/>
          <w:rtl/>
        </w:rPr>
        <w:tab/>
      </w:r>
      <w:r w:rsidRPr="00CC1BEE">
        <w:rPr>
          <w:rFonts w:hint="cs"/>
          <w:i/>
          <w:iCs/>
          <w:spacing w:val="-2"/>
          <w:rtl/>
        </w:rPr>
        <w:t>يقرر</w:t>
      </w:r>
      <w:r w:rsidRPr="00CC1BEE">
        <w:rPr>
          <w:rFonts w:hint="cs"/>
          <w:spacing w:val="-2"/>
          <w:rtl/>
        </w:rPr>
        <w:t xml:space="preserve"> تمديد ولاية الفريق العامل المعني </w:t>
      </w:r>
      <w:r w:rsidRPr="00CC1BEE">
        <w:rPr>
          <w:rFonts w:hint="cs"/>
          <w:spacing w:val="-2"/>
          <w:rtl/>
          <w:lang/>
        </w:rPr>
        <w:t xml:space="preserve">بمسألة التمييز ضد المرأة في القانون والممارسة </w:t>
      </w:r>
      <w:r w:rsidRPr="00CC1BEE">
        <w:rPr>
          <w:rFonts w:hint="cs"/>
          <w:spacing w:val="-2"/>
          <w:rtl/>
        </w:rPr>
        <w:t xml:space="preserve">ثلاث سنوات </w:t>
      </w:r>
      <w:r w:rsidRPr="00CC1BEE">
        <w:rPr>
          <w:spacing w:val="-2"/>
          <w:rtl/>
        </w:rPr>
        <w:t>بالشروط نفسها التي حددها مجلس حقوق الإنسان في قراره</w:t>
      </w:r>
      <w:r w:rsidRPr="00CC1BEE">
        <w:rPr>
          <w:rFonts w:hint="cs"/>
          <w:spacing w:val="-2"/>
          <w:rtl/>
        </w:rPr>
        <w:t> </w:t>
      </w:r>
      <w:r w:rsidRPr="00CC1BEE">
        <w:rPr>
          <w:spacing w:val="-2"/>
          <w:rtl/>
        </w:rPr>
        <w:t>15/</w:t>
      </w:r>
      <w:r w:rsidRPr="00CC1BEE">
        <w:rPr>
          <w:rFonts w:hint="cs"/>
          <w:spacing w:val="-2"/>
          <w:rtl/>
        </w:rPr>
        <w:t>23</w:t>
      </w:r>
      <w:r w:rsidRPr="00CC1BEE">
        <w:rPr>
          <w:spacing w:val="-2"/>
          <w:rtl/>
        </w:rPr>
        <w:t>؛</w:t>
      </w:r>
    </w:p>
    <w:p w:rsidR="004963F0" w:rsidRPr="00CC1BEE" w:rsidRDefault="004963F0" w:rsidP="00CC1BEE">
      <w:pPr>
        <w:pStyle w:val="SingleTxtGA"/>
        <w:rPr>
          <w:rFonts w:hint="cs"/>
          <w:spacing w:val="-2"/>
          <w:rtl/>
        </w:rPr>
      </w:pPr>
      <w:r w:rsidRPr="00CC1BEE">
        <w:rPr>
          <w:rFonts w:hint="cs"/>
          <w:spacing w:val="-2"/>
          <w:rtl/>
        </w:rPr>
        <w:tab/>
        <w:t>16-</w:t>
      </w:r>
      <w:r w:rsidRPr="00CC1BEE">
        <w:rPr>
          <w:rFonts w:hint="cs"/>
          <w:spacing w:val="-2"/>
          <w:rtl/>
        </w:rPr>
        <w:tab/>
      </w:r>
      <w:r w:rsidR="00CC1BEE" w:rsidRPr="00CC1BEE">
        <w:rPr>
          <w:rFonts w:hint="cs"/>
          <w:i/>
          <w:iCs/>
          <w:spacing w:val="-2"/>
          <w:rtl/>
        </w:rPr>
        <w:t xml:space="preserve">يهيب </w:t>
      </w:r>
      <w:r w:rsidR="00CC1BEE" w:rsidRPr="00CC1BEE">
        <w:rPr>
          <w:rFonts w:hint="cs"/>
          <w:spacing w:val="-2"/>
          <w:rtl/>
        </w:rPr>
        <w:t>ب</w:t>
      </w:r>
      <w:r w:rsidRPr="00CC1BEE">
        <w:rPr>
          <w:rFonts w:hint="cs"/>
          <w:spacing w:val="-2"/>
          <w:rtl/>
        </w:rPr>
        <w:t xml:space="preserve">جميع الدول </w:t>
      </w:r>
      <w:r w:rsidRPr="00CC1BEE">
        <w:rPr>
          <w:spacing w:val="-2"/>
          <w:rtl/>
        </w:rPr>
        <w:t>أن تتعاون مع الفريق الع</w:t>
      </w:r>
      <w:r w:rsidRPr="00CC1BEE">
        <w:rPr>
          <w:rFonts w:hint="cs"/>
          <w:spacing w:val="-2"/>
          <w:rtl/>
        </w:rPr>
        <w:t>ا</w:t>
      </w:r>
      <w:r w:rsidRPr="00CC1BEE">
        <w:rPr>
          <w:spacing w:val="-2"/>
          <w:rtl/>
        </w:rPr>
        <w:t>مل وأن تساعده في أداء مهمته، وأن تزوده ب</w:t>
      </w:r>
      <w:r w:rsidR="00CC1BEE" w:rsidRPr="00CC1BEE">
        <w:rPr>
          <w:rFonts w:hint="cs"/>
          <w:spacing w:val="-2"/>
          <w:rtl/>
        </w:rPr>
        <w:t xml:space="preserve">كل </w:t>
      </w:r>
      <w:r w:rsidRPr="00CC1BEE">
        <w:rPr>
          <w:spacing w:val="-2"/>
          <w:rtl/>
        </w:rPr>
        <w:t xml:space="preserve">ما يطلبه من معلومات </w:t>
      </w:r>
      <w:r w:rsidR="00CC1BEE" w:rsidRPr="00CC1BEE">
        <w:rPr>
          <w:rFonts w:hint="cs"/>
          <w:spacing w:val="-2"/>
          <w:rtl/>
        </w:rPr>
        <w:t xml:space="preserve">متاحة </w:t>
      </w:r>
      <w:r w:rsidR="00CC1BEE" w:rsidRPr="00CC1BEE">
        <w:rPr>
          <w:spacing w:val="-2"/>
          <w:rtl/>
        </w:rPr>
        <w:t>ضرورية</w:t>
      </w:r>
      <w:r w:rsidRPr="00CC1BEE">
        <w:rPr>
          <w:rFonts w:hint="cs"/>
          <w:spacing w:val="-2"/>
          <w:rtl/>
        </w:rPr>
        <w:t>،</w:t>
      </w:r>
      <w:r w:rsidRPr="00CC1BEE">
        <w:rPr>
          <w:spacing w:val="-2"/>
          <w:rtl/>
        </w:rPr>
        <w:t xml:space="preserve"> وأن تنظر بجدية في الاستجابة للطلبات التي يقدمها لزيارة بلدانها حتى يتمكن من أداء ولايته بفعالية؛</w:t>
      </w:r>
    </w:p>
    <w:p w:rsidR="004963F0" w:rsidRPr="007C40F8" w:rsidRDefault="004963F0" w:rsidP="00C9258D">
      <w:pPr>
        <w:pStyle w:val="SingleTxtGA"/>
        <w:rPr>
          <w:rFonts w:hint="cs"/>
          <w:spacing w:val="-4"/>
          <w:rtl/>
        </w:rPr>
      </w:pPr>
      <w:r w:rsidRPr="007C40F8">
        <w:rPr>
          <w:rFonts w:hint="cs"/>
          <w:spacing w:val="-4"/>
          <w:rtl/>
        </w:rPr>
        <w:tab/>
        <w:t>17-</w:t>
      </w:r>
      <w:r w:rsidRPr="007C40F8">
        <w:rPr>
          <w:rFonts w:hint="cs"/>
          <w:spacing w:val="-4"/>
          <w:rtl/>
        </w:rPr>
        <w:tab/>
      </w:r>
      <w:r w:rsidR="00CC1BEE">
        <w:rPr>
          <w:rFonts w:hint="cs"/>
          <w:i/>
          <w:iCs/>
          <w:spacing w:val="-4"/>
          <w:rtl/>
        </w:rPr>
        <w:t xml:space="preserve">يهيب </w:t>
      </w:r>
      <w:r w:rsidRPr="007C40F8">
        <w:rPr>
          <w:rFonts w:hint="cs"/>
          <w:i/>
          <w:iCs/>
          <w:spacing w:val="-4"/>
          <w:rtl/>
        </w:rPr>
        <w:t>أيضاً</w:t>
      </w:r>
      <w:r w:rsidRPr="007C40F8">
        <w:rPr>
          <w:rFonts w:hint="cs"/>
          <w:spacing w:val="-4"/>
          <w:rtl/>
        </w:rPr>
        <w:t xml:space="preserve"> </w:t>
      </w:r>
      <w:r w:rsidR="00CC1BEE">
        <w:rPr>
          <w:rFonts w:hint="cs"/>
          <w:spacing w:val="-4"/>
          <w:rtl/>
        </w:rPr>
        <w:t>ب</w:t>
      </w:r>
      <w:r w:rsidRPr="007C40F8">
        <w:rPr>
          <w:rFonts w:hint="cs"/>
          <w:spacing w:val="-4"/>
          <w:rtl/>
        </w:rPr>
        <w:t xml:space="preserve">الدول، ويحث مؤسسات </w:t>
      </w:r>
      <w:r w:rsidR="00CC1BEE">
        <w:rPr>
          <w:rFonts w:hint="cs"/>
          <w:spacing w:val="-4"/>
          <w:rtl/>
        </w:rPr>
        <w:t xml:space="preserve">الحوكمة </w:t>
      </w:r>
      <w:r w:rsidRPr="007C40F8">
        <w:rPr>
          <w:rFonts w:hint="cs"/>
          <w:spacing w:val="-4"/>
          <w:rtl/>
        </w:rPr>
        <w:t>العالمي</w:t>
      </w:r>
      <w:r w:rsidR="00CC1BEE">
        <w:rPr>
          <w:rFonts w:hint="cs"/>
          <w:spacing w:val="-4"/>
          <w:rtl/>
        </w:rPr>
        <w:t>ة</w:t>
      </w:r>
      <w:r w:rsidRPr="007C40F8">
        <w:rPr>
          <w:rFonts w:hint="cs"/>
          <w:spacing w:val="-4"/>
          <w:rtl/>
        </w:rPr>
        <w:t xml:space="preserve">، بما فيها الأمم المتحدة، على تعزيز فرص وصول المرأة على قدم المساواة مع الرجل إلى مواقع وعمليات صنع القرار، ويشجعها على تعيين موظفات وترقيتهن، </w:t>
      </w:r>
      <w:r w:rsidR="00CC1BEE">
        <w:rPr>
          <w:rFonts w:hint="cs"/>
          <w:spacing w:val="-4"/>
          <w:rtl/>
        </w:rPr>
        <w:t>لضمان</w:t>
      </w:r>
      <w:r w:rsidRPr="007C40F8">
        <w:rPr>
          <w:rFonts w:hint="cs"/>
          <w:spacing w:val="-4"/>
          <w:rtl/>
        </w:rPr>
        <w:t xml:space="preserve"> مشاركة المرأة على قدم المساواة مع الرجل؛</w:t>
      </w:r>
    </w:p>
    <w:p w:rsidR="004963F0" w:rsidRPr="00CC1BEE" w:rsidRDefault="004963F0" w:rsidP="00CC1BEE">
      <w:pPr>
        <w:pStyle w:val="SingleTxtGA"/>
        <w:rPr>
          <w:rFonts w:hint="cs"/>
          <w:spacing w:val="-2"/>
          <w:rtl/>
        </w:rPr>
      </w:pPr>
      <w:r w:rsidRPr="00CC1BEE">
        <w:rPr>
          <w:rFonts w:hint="cs"/>
          <w:spacing w:val="-2"/>
          <w:rtl/>
        </w:rPr>
        <w:tab/>
        <w:t>18-</w:t>
      </w:r>
      <w:r w:rsidRPr="00CC1BEE">
        <w:rPr>
          <w:rFonts w:hint="cs"/>
          <w:spacing w:val="-2"/>
          <w:rtl/>
        </w:rPr>
        <w:tab/>
      </w:r>
      <w:r w:rsidRPr="00CC1BEE">
        <w:rPr>
          <w:spacing w:val="-2"/>
          <w:rtl/>
        </w:rPr>
        <w:t xml:space="preserve">يدعو وكالات الأمم المتحدة وصناديقها وبرامجها المعنية وهيئات المعاهدات والجهات الفاعلة من المجتمع المدني، بما فيها المنظمات غير الحكومية، </w:t>
      </w:r>
      <w:r w:rsidRPr="00CC1BEE">
        <w:rPr>
          <w:rFonts w:hint="cs"/>
          <w:spacing w:val="-2"/>
          <w:rtl/>
        </w:rPr>
        <w:t xml:space="preserve">فضلاً عن </w:t>
      </w:r>
      <w:r w:rsidRPr="00CC1BEE">
        <w:rPr>
          <w:spacing w:val="-2"/>
          <w:rtl/>
        </w:rPr>
        <w:t xml:space="preserve">القطاع الخاص، </w:t>
      </w:r>
      <w:r w:rsidR="00CC1BEE" w:rsidRPr="00CC1BEE">
        <w:rPr>
          <w:rFonts w:hint="cs"/>
          <w:spacing w:val="-2"/>
          <w:rtl/>
        </w:rPr>
        <w:t xml:space="preserve">إلى التعاون بشكل تام </w:t>
      </w:r>
      <w:r w:rsidRPr="00CC1BEE">
        <w:rPr>
          <w:spacing w:val="-2"/>
          <w:rtl/>
        </w:rPr>
        <w:t>مع الفريق العامل في أداء ولايته</w:t>
      </w:r>
      <w:r w:rsidRPr="00CC1BEE">
        <w:rPr>
          <w:rFonts w:hint="cs"/>
          <w:spacing w:val="-2"/>
          <w:rtl/>
        </w:rPr>
        <w:t>، ويطلب إلى الفريق العامل أن يواصل تعاونه مع لجنة وضع المرأة</w:t>
      </w:r>
      <w:r w:rsidRPr="00CC1BEE">
        <w:rPr>
          <w:spacing w:val="-2"/>
          <w:rtl/>
        </w:rPr>
        <w:t>؛</w:t>
      </w:r>
    </w:p>
    <w:p w:rsidR="004963F0" w:rsidRDefault="004963F0" w:rsidP="00CC1BEE">
      <w:pPr>
        <w:pStyle w:val="SingleTxtGA"/>
        <w:rPr>
          <w:rFonts w:hint="cs"/>
          <w:rtl/>
        </w:rPr>
      </w:pPr>
      <w:r>
        <w:rPr>
          <w:rFonts w:hint="cs"/>
          <w:rtl/>
        </w:rPr>
        <w:tab/>
        <w:t>19-</w:t>
      </w:r>
      <w:r>
        <w:rPr>
          <w:rFonts w:hint="cs"/>
          <w:rtl/>
        </w:rPr>
        <w:tab/>
        <w:t xml:space="preserve">يطلب إلى الفريق العامل أن يواصل عمله المتعلق بأولوياته المواضيعية، أي </w:t>
      </w:r>
      <w:r w:rsidRPr="004A18F5">
        <w:rPr>
          <w:rtl/>
        </w:rPr>
        <w:t xml:space="preserve">الحياة السياسية </w:t>
      </w:r>
      <w:r>
        <w:rPr>
          <w:rFonts w:hint="cs"/>
          <w:rtl/>
        </w:rPr>
        <w:t>و</w:t>
      </w:r>
      <w:r>
        <w:rPr>
          <w:rtl/>
        </w:rPr>
        <w:t>العامة</w:t>
      </w:r>
      <w:r w:rsidRPr="004A18F5">
        <w:rPr>
          <w:rtl/>
        </w:rPr>
        <w:t>، والحياة الاقتصادية والاجتماعية، والحياة الأسرية والثقافية، والصحة والسلامة</w:t>
      </w:r>
      <w:r>
        <w:rPr>
          <w:rFonts w:hint="cs"/>
          <w:rtl/>
        </w:rPr>
        <w:t xml:space="preserve">، وأن </w:t>
      </w:r>
      <w:r w:rsidRPr="004A18F5">
        <w:rPr>
          <w:rtl/>
        </w:rPr>
        <w:t>يولي عناية خاصة للممارسات الجيدة التي أسهمت في تعبئة المجتمع ككل، بما</w:t>
      </w:r>
      <w:r w:rsidR="00CC1BEE">
        <w:rPr>
          <w:rFonts w:hint="cs"/>
          <w:rtl/>
        </w:rPr>
        <w:t> </w:t>
      </w:r>
      <w:r w:rsidRPr="004A18F5">
        <w:rPr>
          <w:rtl/>
        </w:rPr>
        <w:t xml:space="preserve">فيه الرجال والفتيان، </w:t>
      </w:r>
      <w:r w:rsidR="00CC1BEE">
        <w:rPr>
          <w:rFonts w:hint="cs"/>
          <w:rtl/>
        </w:rPr>
        <w:t>ل</w:t>
      </w:r>
      <w:r w:rsidRPr="004A18F5">
        <w:rPr>
          <w:rtl/>
        </w:rPr>
        <w:t>لقضاء على التمييز ضد المرأة</w:t>
      </w:r>
      <w:r>
        <w:rPr>
          <w:rFonts w:hint="cs"/>
          <w:rtl/>
        </w:rPr>
        <w:t>؛</w:t>
      </w:r>
    </w:p>
    <w:p w:rsidR="004963F0" w:rsidRDefault="004963F0" w:rsidP="00CC1BEE">
      <w:pPr>
        <w:pStyle w:val="SingleTxtGA"/>
        <w:rPr>
          <w:rFonts w:hint="cs"/>
          <w:rtl/>
        </w:rPr>
      </w:pPr>
      <w:r>
        <w:rPr>
          <w:rFonts w:hint="cs"/>
          <w:rtl/>
        </w:rPr>
        <w:tab/>
        <w:t>20-</w:t>
      </w:r>
      <w:r>
        <w:rPr>
          <w:rFonts w:hint="cs"/>
          <w:rtl/>
        </w:rPr>
        <w:tab/>
      </w:r>
      <w:r w:rsidRPr="004A18F5">
        <w:rPr>
          <w:rFonts w:hint="cs"/>
          <w:i/>
          <w:iCs/>
          <w:rtl/>
        </w:rPr>
        <w:t>يحيط علماً</w:t>
      </w:r>
      <w:r>
        <w:rPr>
          <w:rFonts w:hint="cs"/>
          <w:rtl/>
        </w:rPr>
        <w:t xml:space="preserve"> باعتزام الفريق العامل التركيز في تقريره المقبل على مسألة التمييز ضد المرأة في القانون والممارسة في الحياة الاقتصادية والاجتماعية، بما في ذلك في أوقات الأزمة الاقتصادية، مع إيلاء اهتمام خاص </w:t>
      </w:r>
      <w:r w:rsidR="00CC1BEE">
        <w:rPr>
          <w:rFonts w:hint="cs"/>
          <w:rtl/>
        </w:rPr>
        <w:t xml:space="preserve">لطريقة تأثير </w:t>
      </w:r>
      <w:r w:rsidRPr="004A18F5">
        <w:rPr>
          <w:rtl/>
        </w:rPr>
        <w:t xml:space="preserve">الأزمات الاقتصادية الحالية والسابقة في إمكانية حصول المرأة على الموارد الاقتصادية والاجتماعية، </w:t>
      </w:r>
      <w:r>
        <w:rPr>
          <w:rFonts w:hint="cs"/>
          <w:rtl/>
        </w:rPr>
        <w:t xml:space="preserve">فضلاً عن </w:t>
      </w:r>
      <w:r w:rsidRPr="004A18F5">
        <w:rPr>
          <w:rtl/>
        </w:rPr>
        <w:t xml:space="preserve">السياسات التي تحمي </w:t>
      </w:r>
      <w:r>
        <w:rPr>
          <w:rFonts w:hint="cs"/>
          <w:rtl/>
        </w:rPr>
        <w:t>ب</w:t>
      </w:r>
      <w:r w:rsidRPr="004A18F5">
        <w:rPr>
          <w:rtl/>
        </w:rPr>
        <w:t>فعال</w:t>
      </w:r>
      <w:r>
        <w:rPr>
          <w:rFonts w:hint="cs"/>
          <w:rtl/>
        </w:rPr>
        <w:t>ي</w:t>
      </w:r>
      <w:r w:rsidRPr="004A18F5">
        <w:rPr>
          <w:rtl/>
        </w:rPr>
        <w:t>ة وضع المرأة الاجتماعي والاقتصادي أثناء الأزمة الاقتصادية وبعدها</w:t>
      </w:r>
      <w:r>
        <w:rPr>
          <w:rFonts w:hint="cs"/>
          <w:rtl/>
        </w:rPr>
        <w:t>؛</w:t>
      </w:r>
    </w:p>
    <w:p w:rsidR="004963F0" w:rsidRPr="00CC1BEE" w:rsidRDefault="004963F0" w:rsidP="00CC1BEE">
      <w:pPr>
        <w:pStyle w:val="SingleTxtGA"/>
        <w:rPr>
          <w:rFonts w:hint="cs"/>
          <w:spacing w:val="-2"/>
          <w:rtl/>
        </w:rPr>
      </w:pPr>
      <w:r w:rsidRPr="00CC1BEE">
        <w:rPr>
          <w:rFonts w:hint="cs"/>
          <w:spacing w:val="-2"/>
          <w:rtl/>
        </w:rPr>
        <w:tab/>
        <w:t>21-</w:t>
      </w:r>
      <w:r w:rsidRPr="00CC1BEE">
        <w:rPr>
          <w:rFonts w:hint="cs"/>
          <w:spacing w:val="-2"/>
          <w:rtl/>
        </w:rPr>
        <w:tab/>
      </w:r>
      <w:r w:rsidRPr="00CC1BEE">
        <w:rPr>
          <w:rFonts w:hint="cs"/>
          <w:i/>
          <w:iCs/>
          <w:spacing w:val="-2"/>
          <w:rtl/>
        </w:rPr>
        <w:t>يطلب</w:t>
      </w:r>
      <w:r w:rsidRPr="00CC1BEE">
        <w:rPr>
          <w:rFonts w:hint="cs"/>
          <w:spacing w:val="-2"/>
          <w:rtl/>
        </w:rPr>
        <w:t xml:space="preserve"> إلى الفريق العامل </w:t>
      </w:r>
      <w:r w:rsidRPr="00CC1BEE">
        <w:rPr>
          <w:spacing w:val="-2"/>
          <w:rtl/>
        </w:rPr>
        <w:t xml:space="preserve">أن يقدم، في إطار أداء ولايته، الدعم </w:t>
      </w:r>
      <w:r w:rsidR="00CC1BEE" w:rsidRPr="00CC1BEE">
        <w:rPr>
          <w:rFonts w:hint="cs"/>
          <w:spacing w:val="-2"/>
          <w:rtl/>
        </w:rPr>
        <w:t>ل</w:t>
      </w:r>
      <w:r w:rsidRPr="00CC1BEE">
        <w:rPr>
          <w:spacing w:val="-2"/>
          <w:rtl/>
        </w:rPr>
        <w:t xml:space="preserve">لمبادرات </w:t>
      </w:r>
      <w:r w:rsidR="00CC1BEE" w:rsidRPr="00CC1BEE">
        <w:rPr>
          <w:rFonts w:hint="cs"/>
          <w:spacing w:val="-2"/>
          <w:rtl/>
        </w:rPr>
        <w:t xml:space="preserve">التي تقوم بها </w:t>
      </w:r>
      <w:r w:rsidRPr="00CC1BEE">
        <w:rPr>
          <w:spacing w:val="-2"/>
          <w:rtl/>
        </w:rPr>
        <w:t xml:space="preserve">الدول </w:t>
      </w:r>
      <w:r w:rsidR="00CC1BEE" w:rsidRPr="00CC1BEE">
        <w:rPr>
          <w:rFonts w:hint="cs"/>
          <w:spacing w:val="-2"/>
          <w:rtl/>
        </w:rPr>
        <w:t xml:space="preserve">من أجل </w:t>
      </w:r>
      <w:r w:rsidRPr="00CC1BEE">
        <w:rPr>
          <w:spacing w:val="-2"/>
          <w:rtl/>
        </w:rPr>
        <w:t xml:space="preserve">التصدي لأشكال التمييز المتعددة ضد </w:t>
      </w:r>
      <w:r w:rsidRPr="00CC1BEE">
        <w:rPr>
          <w:rFonts w:hint="cs"/>
          <w:spacing w:val="-2"/>
          <w:rtl/>
        </w:rPr>
        <w:t xml:space="preserve">المرأة والفتاة، </w:t>
      </w:r>
      <w:r w:rsidRPr="00CC1BEE">
        <w:rPr>
          <w:spacing w:val="-2"/>
          <w:rtl/>
        </w:rPr>
        <w:t xml:space="preserve">تنفيذ التزاماتها </w:t>
      </w:r>
      <w:r w:rsidR="00CC1BEE" w:rsidRPr="00CC1BEE">
        <w:rPr>
          <w:rFonts w:hint="cs"/>
          <w:spacing w:val="-2"/>
          <w:rtl/>
        </w:rPr>
        <w:t xml:space="preserve">بوصفها </w:t>
      </w:r>
      <w:r w:rsidR="00CC1BEE" w:rsidRPr="00CC1BEE">
        <w:rPr>
          <w:spacing w:val="-2"/>
          <w:rtl/>
        </w:rPr>
        <w:t xml:space="preserve">دولاً أطرافاً في </w:t>
      </w:r>
      <w:r w:rsidRPr="00CC1BEE">
        <w:rPr>
          <w:spacing w:val="-2"/>
          <w:rtl/>
        </w:rPr>
        <w:t xml:space="preserve">معاهدات حقوق الإنسان </w:t>
      </w:r>
      <w:r w:rsidR="00CC1BEE" w:rsidRPr="00CC1BEE">
        <w:rPr>
          <w:spacing w:val="-2"/>
          <w:rtl/>
        </w:rPr>
        <w:t xml:space="preserve">الدولية </w:t>
      </w:r>
      <w:r w:rsidRPr="00CC1BEE">
        <w:rPr>
          <w:spacing w:val="-2"/>
          <w:rtl/>
        </w:rPr>
        <w:t>ذات الصلة فيما يتعلق بالحقوق المدنية والثقافية والاقتصادية والسياسية والاجتماعية، والالتزامات المرتبطة بها عند الاقتضاء</w:t>
      </w:r>
      <w:r w:rsidRPr="00CC1BEE">
        <w:rPr>
          <w:rFonts w:hint="cs"/>
          <w:spacing w:val="-2"/>
          <w:rtl/>
        </w:rPr>
        <w:t>؛</w:t>
      </w:r>
    </w:p>
    <w:p w:rsidR="004963F0" w:rsidRDefault="004963F0" w:rsidP="00F57B56">
      <w:pPr>
        <w:pStyle w:val="SingleTxtGA"/>
        <w:spacing w:after="240"/>
        <w:rPr>
          <w:rFonts w:hint="cs"/>
          <w:rtl/>
          <w:lang/>
        </w:rPr>
      </w:pPr>
      <w:r>
        <w:rPr>
          <w:rtl/>
          <w:lang/>
        </w:rPr>
        <w:tab/>
      </w:r>
      <w:r>
        <w:rPr>
          <w:rFonts w:hint="cs"/>
          <w:rtl/>
          <w:lang/>
        </w:rPr>
        <w:t>22-</w:t>
      </w:r>
      <w:r>
        <w:rPr>
          <w:rtl/>
          <w:lang/>
        </w:rPr>
        <w:tab/>
      </w:r>
      <w:r w:rsidRPr="003415B7">
        <w:rPr>
          <w:rFonts w:hint="cs"/>
          <w:i/>
          <w:iCs/>
          <w:rtl/>
          <w:lang/>
        </w:rPr>
        <w:t>يقرر</w:t>
      </w:r>
      <w:r>
        <w:rPr>
          <w:rFonts w:hint="cs"/>
          <w:rtl/>
          <w:lang/>
        </w:rPr>
        <w:t xml:space="preserve"> مواصلة النظر</w:t>
      </w:r>
      <w:r w:rsidR="00CC1BEE">
        <w:rPr>
          <w:rFonts w:hint="cs"/>
          <w:rtl/>
          <w:lang/>
        </w:rPr>
        <w:t xml:space="preserve"> في هذه المسألة وفقاً لبرنامج </w:t>
      </w:r>
      <w:r>
        <w:rPr>
          <w:rFonts w:hint="cs"/>
          <w:rtl/>
          <w:lang/>
        </w:rPr>
        <w:t>عمل</w:t>
      </w:r>
      <w:r w:rsidR="00CC1BEE">
        <w:rPr>
          <w:rFonts w:hint="cs"/>
          <w:rtl/>
          <w:lang/>
        </w:rPr>
        <w:t>ه</w:t>
      </w:r>
      <w:r>
        <w:rPr>
          <w:rFonts w:hint="cs"/>
          <w:rtl/>
          <w:lang/>
        </w:rPr>
        <w:t xml:space="preserve"> السنوي.</w:t>
      </w:r>
    </w:p>
    <w:p w:rsidR="004963F0" w:rsidRPr="00CC1BEE" w:rsidRDefault="004963F0" w:rsidP="00CC1BEE">
      <w:pPr>
        <w:pStyle w:val="SingleTxtGA"/>
        <w:spacing w:after="0"/>
        <w:jc w:val="right"/>
        <w:rPr>
          <w:rFonts w:hint="cs"/>
          <w:i/>
          <w:iCs/>
          <w:rtl/>
          <w:lang w:val="fr-CH"/>
        </w:rPr>
      </w:pPr>
      <w:r w:rsidRPr="00CC1BEE">
        <w:rPr>
          <w:rFonts w:hint="cs"/>
          <w:i/>
          <w:iCs/>
          <w:rtl/>
          <w:lang w:val="fr-CH"/>
        </w:rPr>
        <w:t>الجلسة 38</w:t>
      </w:r>
    </w:p>
    <w:p w:rsidR="004963F0" w:rsidRPr="00CC1BEE" w:rsidRDefault="004963F0" w:rsidP="00C9258D">
      <w:pPr>
        <w:pStyle w:val="SingleTxtGA"/>
        <w:jc w:val="right"/>
        <w:rPr>
          <w:rFonts w:hint="cs"/>
          <w:i/>
          <w:iCs/>
          <w:rtl/>
          <w:lang w:val="fr-CH"/>
        </w:rPr>
      </w:pPr>
      <w:r w:rsidRPr="00CC1BEE">
        <w:rPr>
          <w:rFonts w:hint="cs"/>
          <w:i/>
          <w:iCs/>
          <w:rtl/>
          <w:lang w:val="fr-CH"/>
        </w:rPr>
        <w:t>13 حزيران/يوني</w:t>
      </w:r>
      <w:r w:rsidR="00C9258D">
        <w:rPr>
          <w:rFonts w:hint="cs"/>
          <w:i/>
          <w:iCs/>
          <w:rtl/>
          <w:lang w:val="fr-CH"/>
        </w:rPr>
        <w:t>ه</w:t>
      </w:r>
      <w:r w:rsidRPr="00CC1BEE">
        <w:rPr>
          <w:rFonts w:hint="cs"/>
          <w:i/>
          <w:iCs/>
          <w:rtl/>
          <w:lang w:val="fr-CH"/>
        </w:rPr>
        <w:t xml:space="preserve"> 2013</w:t>
      </w:r>
    </w:p>
    <w:p w:rsidR="00F57B56" w:rsidRDefault="00F57B56" w:rsidP="00F57B56">
      <w:pPr>
        <w:pStyle w:val="SingleTxtGA"/>
        <w:spacing w:after="0"/>
        <w:rPr>
          <w:rFonts w:hint="cs"/>
          <w:u w:val="single"/>
          <w:rtl/>
        </w:rPr>
      </w:pPr>
      <w:r>
        <w:rPr>
          <w:rFonts w:hint="cs"/>
          <w:rtl/>
        </w:rPr>
        <w:t>[اعتُمد دون تصويت.]</w:t>
      </w:r>
    </w:p>
    <w:p w:rsidR="004963F0" w:rsidRPr="004963F0" w:rsidRDefault="004963F0" w:rsidP="004963F0">
      <w:pPr>
        <w:spacing w:before="120"/>
        <w:jc w:val="center"/>
        <w:rPr>
          <w:rFonts w:hint="cs"/>
          <w:u w:val="single"/>
          <w:rtl/>
        </w:rPr>
      </w:pPr>
      <w:r>
        <w:rPr>
          <w:u w:val="single"/>
          <w:rtl/>
        </w:rPr>
        <w:tab/>
      </w:r>
      <w:r>
        <w:rPr>
          <w:u w:val="single"/>
          <w:rtl/>
        </w:rPr>
        <w:tab/>
      </w:r>
      <w:r>
        <w:rPr>
          <w:u w:val="single"/>
          <w:rtl/>
        </w:rPr>
        <w:tab/>
      </w:r>
    </w:p>
    <w:sectPr w:rsidR="004963F0" w:rsidRPr="004963F0" w:rsidSect="004963F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B82" w:rsidRPr="00FE6865" w:rsidRDefault="00134B82" w:rsidP="00FE6865">
      <w:pPr>
        <w:pStyle w:val="Footer"/>
      </w:pPr>
    </w:p>
  </w:endnote>
  <w:endnote w:type="continuationSeparator" w:id="0">
    <w:p w:rsidR="00134B82" w:rsidRDefault="00134B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B82" w:rsidRPr="004963F0" w:rsidRDefault="00134B82" w:rsidP="004963F0">
    <w:pPr>
      <w:pStyle w:val="Footer"/>
      <w:tabs>
        <w:tab w:val="right" w:pos="9598"/>
      </w:tabs>
    </w:pPr>
    <w:r>
      <w:t>GE.13-14956</w:t>
    </w:r>
    <w:r>
      <w:tab/>
    </w:r>
    <w:r w:rsidRPr="004963F0">
      <w:rPr>
        <w:b/>
        <w:sz w:val="18"/>
      </w:rPr>
      <w:fldChar w:fldCharType="begin"/>
    </w:r>
    <w:r w:rsidRPr="004963F0">
      <w:rPr>
        <w:b/>
        <w:sz w:val="18"/>
      </w:rPr>
      <w:instrText xml:space="preserve"> PAGE  \* MERGEFORMAT </w:instrText>
    </w:r>
    <w:r w:rsidRPr="004963F0">
      <w:rPr>
        <w:b/>
        <w:sz w:val="18"/>
      </w:rPr>
      <w:fldChar w:fldCharType="separate"/>
    </w:r>
    <w:r w:rsidR="000C4A29">
      <w:rPr>
        <w:b/>
        <w:noProof/>
        <w:sz w:val="18"/>
      </w:rPr>
      <w:t>2</w:t>
    </w:r>
    <w:r w:rsidRPr="004963F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B82" w:rsidRPr="004963F0" w:rsidRDefault="00134B82" w:rsidP="004963F0">
    <w:pPr>
      <w:pStyle w:val="Footer"/>
      <w:tabs>
        <w:tab w:val="right" w:pos="9598"/>
      </w:tabs>
      <w:rPr>
        <w:b/>
        <w:sz w:val="18"/>
      </w:rPr>
    </w:pPr>
    <w:r w:rsidRPr="004963F0">
      <w:rPr>
        <w:b/>
        <w:sz w:val="18"/>
      </w:rPr>
      <w:fldChar w:fldCharType="begin"/>
    </w:r>
    <w:r w:rsidRPr="004963F0">
      <w:rPr>
        <w:b/>
        <w:sz w:val="18"/>
      </w:rPr>
      <w:instrText xml:space="preserve"> PAGE  \* MERGEFORMAT </w:instrText>
    </w:r>
    <w:r w:rsidRPr="004963F0">
      <w:rPr>
        <w:b/>
        <w:sz w:val="18"/>
      </w:rPr>
      <w:fldChar w:fldCharType="separate"/>
    </w:r>
    <w:r w:rsidR="000C4A29">
      <w:rPr>
        <w:b/>
        <w:noProof/>
        <w:sz w:val="18"/>
      </w:rPr>
      <w:t>3</w:t>
    </w:r>
    <w:r w:rsidRPr="004963F0">
      <w:rPr>
        <w:b/>
        <w:sz w:val="18"/>
      </w:rPr>
      <w:fldChar w:fldCharType="end"/>
    </w:r>
    <w:r>
      <w:rPr>
        <w:b/>
        <w:sz w:val="18"/>
      </w:rPr>
      <w:tab/>
    </w:r>
    <w:r>
      <w:t>GE.13-14956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B82" w:rsidRDefault="00134B82" w:rsidP="004963F0">
    <w:pPr>
      <w:pStyle w:val="Footer"/>
      <w:jc w:val="right"/>
    </w:pPr>
    <w:r>
      <w:rPr>
        <w:sz w:val="20"/>
      </w:rPr>
      <w:t>(A)   GE.13-14956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160713    160713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B82" w:rsidRDefault="00134B82" w:rsidP="009A0C39">
      <w:pPr>
        <w:spacing w:after="80" w:line="200" w:lineRule="atLeast"/>
        <w:ind w:left="680"/>
      </w:pPr>
      <w:r w:rsidRPr="00C10C26">
        <w:rPr>
          <w:sz w:val="16"/>
          <w:rtl/>
        </w:rPr>
        <w:t>__________</w:t>
      </w:r>
    </w:p>
  </w:footnote>
  <w:footnote w:type="continuationSeparator" w:id="0">
    <w:p w:rsidR="00134B82" w:rsidRDefault="00134B82" w:rsidP="00444AA6">
      <w:pPr>
        <w:pStyle w:val="Footer"/>
        <w:bidi/>
        <w:spacing w:after="80" w:line="200" w:lineRule="exact"/>
        <w:ind w:left="680"/>
      </w:pPr>
      <w:r>
        <w:rPr>
          <w:rFonts w:hint="cs"/>
          <w:rtl/>
        </w:rPr>
        <w:t>__________</w:t>
      </w:r>
    </w:p>
  </w:footnote>
  <w:footnote w:id="1">
    <w:p w:rsidR="00134B82" w:rsidRPr="00693FF6" w:rsidRDefault="00134B82" w:rsidP="00693FF6">
      <w:pPr>
        <w:pStyle w:val="footnoteText0"/>
        <w:rPr>
          <w:rFonts w:hint="cs"/>
        </w:rPr>
      </w:pPr>
      <w:r>
        <w:rPr>
          <w:rtl/>
        </w:rPr>
        <w:tab/>
      </w:r>
      <w:r w:rsidRPr="00693FF6">
        <w:rPr>
          <w:rStyle w:val="FootnoteReference"/>
          <w:sz w:val="20"/>
          <w:vertAlign w:val="baseline"/>
          <w:rtl/>
        </w:rPr>
        <w:t>*</w:t>
      </w:r>
      <w:r>
        <w:rPr>
          <w:rtl/>
        </w:rPr>
        <w:tab/>
      </w:r>
      <w:r>
        <w:rPr>
          <w:rFonts w:hint="cs"/>
          <w:rtl/>
          <w:lang/>
        </w:rPr>
        <w:t>سترد القرارات والمقررات التي اعتمدها مجلس حقوق الإنسان في تقرير المجلس عن أعمال دورته الثالثة والعشرين (</w:t>
      </w:r>
      <w:r>
        <w:rPr>
          <w:rFonts w:hint="cs"/>
          <w:lang/>
        </w:rPr>
        <w:t>A/HRC/23/2</w:t>
      </w:r>
      <w:r>
        <w:rPr>
          <w:rFonts w:hint="cs"/>
          <w:rtl/>
          <w:lang/>
        </w:rPr>
        <w:t>)، الفصل الأول</w:t>
      </w:r>
      <w:r>
        <w:rPr>
          <w:rFonts w:hint="cs"/>
          <w:i/>
          <w:iCs/>
          <w:rtl/>
          <w:lang/>
        </w:rPr>
        <w:t>.</w:t>
      </w:r>
    </w:p>
  </w:footnote>
  <w:footnote w:id="2">
    <w:p w:rsidR="00134B82" w:rsidRPr="00E143FE" w:rsidRDefault="00134B82" w:rsidP="004963F0">
      <w:pPr>
        <w:pStyle w:val="FootnoteText"/>
        <w:numPr>
          <w:ilvl w:val="0"/>
          <w:numId w:val="40"/>
        </w:numPr>
        <w:tabs>
          <w:tab w:val="clear" w:pos="1293"/>
        </w:tabs>
        <w:spacing w:after="60" w:line="300" w:lineRule="exact"/>
        <w:ind w:left="1247" w:right="1247"/>
        <w:rPr>
          <w:rFonts w:hint="cs"/>
        </w:rPr>
      </w:pPr>
      <w:r w:rsidRPr="00E143FE">
        <w:t>A/HRC/2</w:t>
      </w:r>
      <w:r>
        <w:t>3</w:t>
      </w:r>
      <w:r w:rsidRPr="00E143FE">
        <w:t>/</w:t>
      </w:r>
      <w:r>
        <w:t>50</w:t>
      </w:r>
      <w:r w:rsidRPr="00E143FE">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B82" w:rsidRPr="004963F0" w:rsidRDefault="00134B82" w:rsidP="004963F0">
    <w:pPr>
      <w:pStyle w:val="Header"/>
      <w:jc w:val="right"/>
    </w:pPr>
    <w:r w:rsidRPr="004963F0">
      <w:t>A/HRC/RES/23/7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B82" w:rsidRPr="004963F0" w:rsidRDefault="00134B82" w:rsidP="004963F0">
    <w:pPr>
      <w:pStyle w:val="Header"/>
      <w:jc w:val="left"/>
    </w:pPr>
    <w:r w:rsidRPr="004963F0">
      <w:t>A/HRC/RES/23/7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5F6A2F7A"/>
    <w:multiLevelType w:val="hybridMultilevel"/>
    <w:tmpl w:val="64860384"/>
    <w:lvl w:ilvl="0" w:tplc="D0BC725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6535"/>
    <w:rsid w:val="00040E25"/>
    <w:rsid w:val="00042149"/>
    <w:rsid w:val="000648EA"/>
    <w:rsid w:val="00084A8E"/>
    <w:rsid w:val="000957C8"/>
    <w:rsid w:val="000B52F2"/>
    <w:rsid w:val="000C4A29"/>
    <w:rsid w:val="000D0EAE"/>
    <w:rsid w:val="000D5380"/>
    <w:rsid w:val="000D6654"/>
    <w:rsid w:val="000F0264"/>
    <w:rsid w:val="000F2EBF"/>
    <w:rsid w:val="000F5FF6"/>
    <w:rsid w:val="00113FA5"/>
    <w:rsid w:val="0013382E"/>
    <w:rsid w:val="00134B82"/>
    <w:rsid w:val="001455A0"/>
    <w:rsid w:val="001602A3"/>
    <w:rsid w:val="001A5161"/>
    <w:rsid w:val="001A60BD"/>
    <w:rsid w:val="0023736D"/>
    <w:rsid w:val="00257225"/>
    <w:rsid w:val="00275860"/>
    <w:rsid w:val="00310160"/>
    <w:rsid w:val="00327248"/>
    <w:rsid w:val="00341A8C"/>
    <w:rsid w:val="003519E6"/>
    <w:rsid w:val="003738B5"/>
    <w:rsid w:val="00376535"/>
    <w:rsid w:val="003B4356"/>
    <w:rsid w:val="003F08A8"/>
    <w:rsid w:val="004250E3"/>
    <w:rsid w:val="00444AA6"/>
    <w:rsid w:val="00472A81"/>
    <w:rsid w:val="00484A9C"/>
    <w:rsid w:val="004963F0"/>
    <w:rsid w:val="004B2C92"/>
    <w:rsid w:val="004B6759"/>
    <w:rsid w:val="004D6A3A"/>
    <w:rsid w:val="004F4AD7"/>
    <w:rsid w:val="005449D8"/>
    <w:rsid w:val="00557A69"/>
    <w:rsid w:val="00557CD3"/>
    <w:rsid w:val="00571432"/>
    <w:rsid w:val="005732A2"/>
    <w:rsid w:val="005762A5"/>
    <w:rsid w:val="00590BA3"/>
    <w:rsid w:val="005A1A9A"/>
    <w:rsid w:val="005B7AE0"/>
    <w:rsid w:val="005F146F"/>
    <w:rsid w:val="005F71B6"/>
    <w:rsid w:val="00660FD4"/>
    <w:rsid w:val="00693FF6"/>
    <w:rsid w:val="006A4425"/>
    <w:rsid w:val="006B4669"/>
    <w:rsid w:val="006C768B"/>
    <w:rsid w:val="006E3473"/>
    <w:rsid w:val="006F6BF8"/>
    <w:rsid w:val="00707BDF"/>
    <w:rsid w:val="00710727"/>
    <w:rsid w:val="00715F45"/>
    <w:rsid w:val="00731B84"/>
    <w:rsid w:val="00734AE7"/>
    <w:rsid w:val="00777970"/>
    <w:rsid w:val="00786B69"/>
    <w:rsid w:val="007B599E"/>
    <w:rsid w:val="007E197F"/>
    <w:rsid w:val="007F68C4"/>
    <w:rsid w:val="008153DE"/>
    <w:rsid w:val="00852A10"/>
    <w:rsid w:val="00862634"/>
    <w:rsid w:val="00866C59"/>
    <w:rsid w:val="00877306"/>
    <w:rsid w:val="00887B5C"/>
    <w:rsid w:val="008A1C3A"/>
    <w:rsid w:val="008A6242"/>
    <w:rsid w:val="008B4BC6"/>
    <w:rsid w:val="00901E57"/>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D0014"/>
    <w:rsid w:val="00AD4CF2"/>
    <w:rsid w:val="00AF0BBA"/>
    <w:rsid w:val="00B30468"/>
    <w:rsid w:val="00B60E70"/>
    <w:rsid w:val="00B639B9"/>
    <w:rsid w:val="00BB2C41"/>
    <w:rsid w:val="00BC55C8"/>
    <w:rsid w:val="00BC5C10"/>
    <w:rsid w:val="00BE2964"/>
    <w:rsid w:val="00C24FBD"/>
    <w:rsid w:val="00C473BA"/>
    <w:rsid w:val="00C47EC6"/>
    <w:rsid w:val="00C611ED"/>
    <w:rsid w:val="00C6490A"/>
    <w:rsid w:val="00C64FE1"/>
    <w:rsid w:val="00C66164"/>
    <w:rsid w:val="00C8345E"/>
    <w:rsid w:val="00C9258D"/>
    <w:rsid w:val="00CA4C17"/>
    <w:rsid w:val="00CA5F7C"/>
    <w:rsid w:val="00CC1BEE"/>
    <w:rsid w:val="00CE7C87"/>
    <w:rsid w:val="00D06637"/>
    <w:rsid w:val="00D51067"/>
    <w:rsid w:val="00D75657"/>
    <w:rsid w:val="00D960AD"/>
    <w:rsid w:val="00DA0E0E"/>
    <w:rsid w:val="00DB0C39"/>
    <w:rsid w:val="00DB7679"/>
    <w:rsid w:val="00DE3904"/>
    <w:rsid w:val="00DE47B2"/>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57B56"/>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link w:val="FootnoteText"/>
    <w:semiHidden/>
    <w:rsid w:val="004963F0"/>
    <w:rPr>
      <w:rFonts w:cs="Traditional Arabic"/>
      <w:lang w:val="en-US" w:eastAsia="en-US" w:bidi="ar-SA"/>
    </w:rPr>
  </w:style>
  <w:style w:type="character" w:customStyle="1" w:styleId="SingleTxtGAChar">
    <w:name w:val="_ Single Txt_GA Char"/>
    <w:basedOn w:val="DefaultParagraphFont"/>
    <w:link w:val="SingleTxtGA"/>
    <w:rsid w:val="004963F0"/>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6</Pages>
  <Words>1536</Words>
  <Characters>8759</Characters>
  <Application>Microsoft Office Outlook</Application>
  <DocSecurity>4</DocSecurity>
  <Lines>72</Lines>
  <Paragraphs>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A/HRC/RES/23/7</vt:lpstr>
      <vt:lpstr>A/HRC/RES/23/7</vt:lpstr>
    </vt:vector>
  </TitlesOfParts>
  <Company>CSD</Company>
  <LinksUpToDate>false</LinksUpToDate>
  <CharactersWithSpaces>10275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A/HRC/RES/23/7</dc:title>
  <dc:subject>R. FAHMY</dc:subject>
  <dc:creator>Gamal</dc:creator>
  <cp:keywords/>
  <dc:description/>
  <cp:lastModifiedBy>RIZ</cp:lastModifiedBy>
  <cp:revision>2</cp:revision>
  <cp:lastPrinted>2013-07-16T08:57:00Z</cp:lastPrinted>
  <dcterms:created xsi:type="dcterms:W3CDTF">2013-07-16T12:33:00Z</dcterms:created>
  <dcterms:modified xsi:type="dcterms:W3CDTF">2013-07-16T12:33:00Z</dcterms:modified>
</cp:coreProperties>
</file>