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089" w:rsidRDefault="00EE6089">
      <w:pPr>
        <w:spacing w:line="60" w:lineRule="exact"/>
      </w:pPr>
      <w:r>
        <w:rPr>
          <w:rStyle w:val="CommentReference"/>
          <w:rFonts w:hint="eastAsia"/>
          <w:vanish/>
        </w:rPr>
        <w:commentReference w:id="0"/>
      </w:r>
    </w:p>
    <w:p w:rsidR="00EE6089" w:rsidRDefault="00EE608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ind w:left="1264" w:right="1264" w:hanging="1264"/>
        <w:jc w:val="both"/>
        <w:rPr>
          <w:rFonts w:hint="eastAsia"/>
        </w:rPr>
      </w:pPr>
      <w:r>
        <w:rPr>
          <w:rFonts w:hint="eastAsia"/>
        </w:rPr>
        <w:t>消除对妇女歧视委员会</w:t>
      </w:r>
    </w:p>
    <w:p w:rsidR="00EE6089" w:rsidRDefault="00EE6089">
      <w:pPr>
        <w:pStyle w:val="50"/>
        <w:spacing w:before="240" w:after="240"/>
        <w:jc w:val="center"/>
      </w:pPr>
    </w:p>
    <w:p w:rsidR="00EE6089" w:rsidRDefault="00EE6089">
      <w:pPr>
        <w:pStyle w:val="H1"/>
        <w:spacing w:before="120"/>
        <w:jc w:val="center"/>
        <w:rPr>
          <w:rFonts w:hint="eastAsia"/>
        </w:rPr>
      </w:pPr>
      <w:r>
        <w:rPr>
          <w:rFonts w:hint="eastAsia"/>
        </w:rPr>
        <w:t>审议缔约国根据《消除对妇女一切形式歧视公约》</w:t>
      </w:r>
    </w:p>
    <w:p w:rsidR="00EE6089" w:rsidRDefault="00EE6089">
      <w:pPr>
        <w:pStyle w:val="H1"/>
        <w:spacing w:before="120"/>
        <w:jc w:val="center"/>
      </w:pPr>
      <w:r>
        <w:rPr>
          <w:rFonts w:hint="eastAsia"/>
        </w:rPr>
        <w:t>第18条提交的报告</w:t>
      </w:r>
    </w:p>
    <w:p w:rsidR="00EE6089" w:rsidRDefault="00EE6089">
      <w:pPr>
        <w:spacing w:line="360" w:lineRule="auto"/>
      </w:pPr>
    </w:p>
    <w:p w:rsidR="00EE6089" w:rsidRDefault="00EE6089">
      <w:pPr>
        <w:pStyle w:val="H1"/>
        <w:spacing w:before="120"/>
        <w:jc w:val="center"/>
        <w:rPr>
          <w:rFonts w:ascii="Lucida Console" w:hAnsi="Lucida Console"/>
          <w:bCs/>
        </w:rPr>
      </w:pPr>
      <w:r>
        <w:rPr>
          <w:rFonts w:ascii="Lucida Console" w:hAnsi="Lucida Console" w:hint="eastAsia"/>
          <w:bCs/>
        </w:rPr>
        <w:t>缔约国的初次和第二次合并定期报告</w:t>
      </w:r>
    </w:p>
    <w:p w:rsidR="00EE6089" w:rsidRDefault="00EE6089">
      <w:pPr>
        <w:pStyle w:val="50"/>
        <w:spacing w:before="240" w:after="240"/>
        <w:jc w:val="center"/>
      </w:pPr>
    </w:p>
    <w:p w:rsidR="00EE6089" w:rsidRDefault="00EE6089">
      <w:pPr>
        <w:pStyle w:val="50"/>
        <w:spacing w:before="240" w:after="240"/>
        <w:jc w:val="center"/>
      </w:pPr>
      <w:r>
        <w:rPr>
          <w:rFonts w:ascii="SimHei" w:eastAsia="SimHei" w:hint="eastAsia"/>
          <w:b w:val="0"/>
          <w:bCs/>
          <w:color w:val="FF0000"/>
          <w:kern w:val="14"/>
          <w:sz w:val="28"/>
          <w:szCs w:val="20"/>
        </w:rPr>
        <w:t>马来西亚</w:t>
      </w:r>
      <w:r>
        <w:rPr>
          <w:rStyle w:val="FootnoteReference"/>
          <w:color w:val="FF0000"/>
        </w:rPr>
        <w:footnoteReference w:customMarkFollows="1" w:id="1"/>
        <w:t>*</w:t>
      </w:r>
    </w:p>
    <w:p w:rsidR="00EE6089" w:rsidRDefault="00EE6089">
      <w:pPr>
        <w:spacing w:after="240" w:line="360" w:lineRule="atLeast"/>
        <w:jc w:val="center"/>
        <w:rPr>
          <w:rFonts w:eastAsia="SimHei"/>
          <w:sz w:val="28"/>
        </w:rPr>
      </w:pPr>
    </w:p>
    <w:p w:rsidR="00EE6089" w:rsidRDefault="00EE6089">
      <w:pPr>
        <w:spacing w:after="240" w:line="360" w:lineRule="atLeast"/>
        <w:jc w:val="center"/>
        <w:rPr>
          <w:rFonts w:eastAsia="SimHei"/>
          <w:sz w:val="28"/>
        </w:rPr>
      </w:pPr>
    </w:p>
    <w:p w:rsidR="00EE6089" w:rsidRDefault="00EE6089">
      <w:pPr>
        <w:spacing w:after="240" w:line="360" w:lineRule="exact"/>
        <w:jc w:val="center"/>
        <w:rPr>
          <w:rFonts w:eastAsia="SimHei" w:hint="eastAsia"/>
          <w:sz w:val="28"/>
        </w:rPr>
      </w:pPr>
      <w:r>
        <w:rPr>
          <w:rFonts w:eastAsia="SimHei"/>
          <w:sz w:val="28"/>
        </w:rPr>
        <w:br w:type="page"/>
      </w:r>
    </w:p>
    <w:p w:rsidR="00EE6089" w:rsidRDefault="00EE6089">
      <w:pPr>
        <w:spacing w:after="240" w:line="360" w:lineRule="exact"/>
        <w:jc w:val="center"/>
        <w:rPr>
          <w:rFonts w:eastAsia="SimHei" w:hint="eastAsia"/>
          <w:sz w:val="28"/>
        </w:rPr>
      </w:pPr>
      <w:r>
        <w:rPr>
          <w:rFonts w:eastAsia="SimHei" w:hint="eastAsia"/>
          <w:sz w:val="28"/>
        </w:rPr>
        <w:t>第一部分</w:t>
      </w:r>
    </w:p>
    <w:p w:rsidR="00EE6089" w:rsidRDefault="00EE6089">
      <w:pPr>
        <w:spacing w:after="360" w:line="360" w:lineRule="exact"/>
        <w:jc w:val="center"/>
        <w:rPr>
          <w:rFonts w:eastAsia="SimHei" w:hint="eastAsia"/>
          <w:sz w:val="28"/>
        </w:rPr>
      </w:pPr>
      <w:r>
        <w:rPr>
          <w:rFonts w:eastAsia="SimHei" w:hint="eastAsia"/>
          <w:sz w:val="28"/>
        </w:rPr>
        <w:t>马来西亚概况</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背景概述</w:t>
      </w:r>
    </w:p>
    <w:p w:rsidR="00EE6089" w:rsidRDefault="00EE6089" w:rsidP="00EE6089">
      <w:pPr>
        <w:numPr>
          <w:ilvl w:val="0"/>
          <w:numId w:val="5"/>
        </w:numPr>
        <w:spacing w:after="240" w:line="360" w:lineRule="exact"/>
        <w:ind w:left="0" w:firstLine="0"/>
        <w:rPr>
          <w:rFonts w:hint="eastAsia"/>
        </w:rPr>
      </w:pPr>
      <w:r>
        <w:rPr>
          <w:rFonts w:hint="eastAsia"/>
        </w:rPr>
        <w:t>马来西亚由十三个州和三个联邦直辖区组成，横跨中国南海，包括马来西亚半岛和加里曼丹岛北部，北部与泰国、柬埔寨和越南为邻，东部与菲律宾为邻，南部是印度尼西亚和新加坡。西部通过马六甲海峡，与苏门答腊岛隔海相望。</w:t>
      </w:r>
    </w:p>
    <w:p w:rsidR="00EE6089" w:rsidRDefault="00EE6089" w:rsidP="00EE6089">
      <w:pPr>
        <w:numPr>
          <w:ilvl w:val="0"/>
          <w:numId w:val="5"/>
        </w:numPr>
        <w:spacing w:after="240" w:line="360" w:lineRule="exact"/>
        <w:ind w:left="0" w:firstLine="0"/>
        <w:rPr>
          <w:rFonts w:hint="eastAsia"/>
        </w:rPr>
      </w:pPr>
      <w:r>
        <w:rPr>
          <w:rFonts w:hint="eastAsia"/>
        </w:rPr>
        <w:t>马来西亚全国均位于赤道地区，气候炎热、潮湿，全年气候变化不大。这一气候带受东北季风和西南季风控制，充沛的降雨使这里的热带雨林极为茂密。热带雨林覆盖了全国大部分地区。沿海地区以红树林、热带沼泽地和沙脊为典型地貌。</w:t>
      </w:r>
    </w:p>
    <w:p w:rsidR="00EE6089" w:rsidRDefault="00EE6089" w:rsidP="00EE6089">
      <w:pPr>
        <w:numPr>
          <w:ilvl w:val="0"/>
          <w:numId w:val="5"/>
        </w:numPr>
        <w:spacing w:after="240" w:line="360" w:lineRule="exact"/>
        <w:ind w:left="0" w:firstLine="0"/>
        <w:rPr>
          <w:rFonts w:hint="eastAsia"/>
        </w:rPr>
      </w:pPr>
      <w:r>
        <w:rPr>
          <w:rFonts w:hint="eastAsia"/>
        </w:rPr>
        <w:t>过去，季风是船只航行过程中非常重要的作用因素，把商人、移民者和殖民者带到了马来亚群岛。这些人大都来自北方、西方和南方。华人、印度人、泰国人、印度尼西亚人、阿拉伯人及后来的欧洲人（主要是葡萄牙人、荷兰人和英国人）对于多民族与当地民族的融合起了重要作用，当地民族包括马来人、土著居民（</w:t>
      </w:r>
      <w:r>
        <w:rPr>
          <w:rFonts w:hint="eastAsia"/>
        </w:rPr>
        <w:t>orang asli</w:t>
      </w:r>
      <w:r>
        <w:rPr>
          <w:rFonts w:hint="eastAsia"/>
        </w:rPr>
        <w:t>）以及沙巴和沙捞越的本地人，</w:t>
      </w:r>
      <w:r>
        <w:rPr>
          <w:rFonts w:eastAsia="KaiTi_GB2312" w:hint="eastAsia"/>
          <w:b/>
          <w:bCs/>
        </w:rPr>
        <w:t>如米南卡包人、达雅克人、普南人、卡塔尔山人、毛律人、塞诺伊人和尼格利他人</w:t>
      </w:r>
      <w:r>
        <w:rPr>
          <w:rFonts w:hint="eastAsia"/>
        </w:rPr>
        <w:t>。</w:t>
      </w:r>
    </w:p>
    <w:p w:rsidR="00EE6089" w:rsidRDefault="00EE6089" w:rsidP="00EE6089">
      <w:pPr>
        <w:numPr>
          <w:ilvl w:val="0"/>
          <w:numId w:val="5"/>
        </w:numPr>
        <w:spacing w:after="240" w:line="360" w:lineRule="exact"/>
        <w:ind w:left="0" w:firstLine="0"/>
        <w:rPr>
          <w:rFonts w:hint="eastAsia"/>
        </w:rPr>
      </w:pPr>
      <w:r>
        <w:rPr>
          <w:rFonts w:hint="eastAsia"/>
        </w:rPr>
        <w:t>马来人和其他当地民族统称为马来西亚土著人（</w:t>
      </w:r>
      <w:r>
        <w:rPr>
          <w:rFonts w:hint="eastAsia"/>
        </w:rPr>
        <w:t>Bumiputra</w:t>
      </w:r>
      <w:r>
        <w:rPr>
          <w:rFonts w:hint="eastAsia"/>
        </w:rPr>
        <w:t>）（土地之子）。马来西亚的各个土著民族都有一个共同特点，那就是扎根于农业与航海经济，拥有乡村社会，其领袖基本上都是通过协商一致选举出来的，人们信仰一个无孔不入的神灵世界，由此形成了该民族的世界观。马来人的万物有灵文化被印度教所接受，后来又为伊斯兰教所接受。</w:t>
      </w:r>
    </w:p>
    <w:p w:rsidR="00EE6089" w:rsidRDefault="00EE6089" w:rsidP="00EE6089">
      <w:pPr>
        <w:numPr>
          <w:ilvl w:val="0"/>
          <w:numId w:val="5"/>
        </w:numPr>
        <w:spacing w:after="240" w:line="360" w:lineRule="exact"/>
        <w:ind w:left="0" w:firstLine="0"/>
        <w:rPr>
          <w:rFonts w:hint="eastAsia"/>
        </w:rPr>
      </w:pPr>
      <w:r>
        <w:rPr>
          <w:rFonts w:hint="eastAsia"/>
        </w:rPr>
        <w:t>非当地人（非马来西亚土著人）是后来移民者的后裔。在英国殖民统治期间，华人来到马来亚（当时就称马来亚）做锡矿工人、商人和支助工人。印度人，主要是泰米尔人和泰卢固人，由英国人带入，成为学徒工，从事橡胶、油棕树的种植，有的做了教师或其他职业人员。</w:t>
      </w:r>
    </w:p>
    <w:p w:rsidR="00EE6089" w:rsidRDefault="00EE6089" w:rsidP="00EE6089">
      <w:pPr>
        <w:numPr>
          <w:ilvl w:val="0"/>
          <w:numId w:val="5"/>
        </w:numPr>
        <w:spacing w:after="240" w:line="360" w:lineRule="exact"/>
        <w:ind w:left="0" w:firstLine="0"/>
        <w:rPr>
          <w:rFonts w:hint="eastAsia"/>
        </w:rPr>
      </w:pPr>
      <w:r>
        <w:rPr>
          <w:rFonts w:hint="eastAsia"/>
        </w:rPr>
        <w:t>移民同时带来了他们的社会、宗教和文化传统。从此，我国就有了印度教和佛教的传统、儒教和道教的价值观、基督教的不同教派、</w:t>
      </w:r>
      <w:r>
        <w:rPr>
          <w:rFonts w:hint="eastAsia"/>
        </w:rPr>
        <w:t xml:space="preserve"> </w:t>
      </w:r>
      <w:r>
        <w:rPr>
          <w:rFonts w:hint="eastAsia"/>
        </w:rPr>
        <w:t>锡克教和伊斯兰宗教，以及各种法律惯例。今天，伊斯兰教成为官方宗教，穆斯林成为最大的单一宗教团体，</w:t>
      </w:r>
      <w:r>
        <w:rPr>
          <w:rFonts w:hint="eastAsia"/>
        </w:rPr>
        <w:t>2000</w:t>
      </w:r>
      <w:r>
        <w:rPr>
          <w:rFonts w:hint="eastAsia"/>
        </w:rPr>
        <w:t>年穆斯林占</w:t>
      </w:r>
      <w:r>
        <w:rPr>
          <w:rFonts w:hint="eastAsia"/>
        </w:rPr>
        <w:t>60.4%</w:t>
      </w:r>
      <w:r>
        <w:rPr>
          <w:rFonts w:hint="eastAsia"/>
        </w:rPr>
        <w:t>。但是，在马来西亚，《宪法》保护宗教信仰自由的权利，人们可以自由信仰其他宗教。</w:t>
      </w:r>
    </w:p>
    <w:p w:rsidR="00EE6089" w:rsidRDefault="00EE6089">
      <w:pPr>
        <w:spacing w:after="240" w:line="360" w:lineRule="exact"/>
        <w:rPr>
          <w:rFonts w:ascii="SimHei" w:eastAsia="SimHei" w:hint="eastAsia"/>
        </w:rPr>
      </w:pPr>
      <w:r>
        <w:rPr>
          <w:rFonts w:ascii="SimHei" w:eastAsia="SimHei" w:hint="eastAsia"/>
        </w:rPr>
        <w:t>表1.1: 2000年人口普查中不同教派的人数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0"/>
        <w:gridCol w:w="2280"/>
      </w:tblGrid>
      <w:tr w:rsidR="00EE6089">
        <w:tblPrEx>
          <w:tblCellMar>
            <w:top w:w="0" w:type="dxa"/>
            <w:bottom w:w="0" w:type="dxa"/>
          </w:tblCellMar>
        </w:tblPrEx>
        <w:tc>
          <w:tcPr>
            <w:tcW w:w="4800" w:type="dxa"/>
          </w:tcPr>
          <w:p w:rsidR="00EE6089" w:rsidRDefault="00EE6089">
            <w:pPr>
              <w:spacing w:line="360" w:lineRule="exact"/>
              <w:rPr>
                <w:rFonts w:eastAsia="SimHei" w:hint="eastAsia"/>
              </w:rPr>
            </w:pPr>
            <w:r>
              <w:rPr>
                <w:rFonts w:eastAsia="SimHei" w:hint="eastAsia"/>
                <w:sz w:val="18"/>
                <w:lang w:val="en-GB"/>
              </w:rPr>
              <w:t>宗教</w:t>
            </w:r>
          </w:p>
        </w:tc>
        <w:tc>
          <w:tcPr>
            <w:tcW w:w="2280" w:type="dxa"/>
          </w:tcPr>
          <w:p w:rsidR="00EE6089" w:rsidRDefault="00EE6089">
            <w:pPr>
              <w:pStyle w:val="Header"/>
              <w:pBdr>
                <w:bottom w:val="none" w:sz="0" w:space="0" w:color="auto"/>
              </w:pBdr>
              <w:tabs>
                <w:tab w:val="clear" w:pos="4320"/>
                <w:tab w:val="clear" w:pos="8640"/>
              </w:tabs>
              <w:spacing w:line="360" w:lineRule="exact"/>
              <w:rPr>
                <w:rFonts w:eastAsia="SimHei" w:hint="eastAsia"/>
                <w:lang w:val="en-GB"/>
              </w:rPr>
            </w:pPr>
            <w:r>
              <w:rPr>
                <w:rFonts w:eastAsia="SimHei" w:hint="eastAsia"/>
                <w:lang w:val="en-GB"/>
              </w:rPr>
              <w:t>所占比例</w:t>
            </w:r>
          </w:p>
        </w:tc>
      </w:tr>
      <w:tr w:rsidR="00EE6089">
        <w:tblPrEx>
          <w:tblCellMar>
            <w:top w:w="0" w:type="dxa"/>
            <w:bottom w:w="0" w:type="dxa"/>
          </w:tblCellMar>
        </w:tblPrEx>
        <w:tc>
          <w:tcPr>
            <w:tcW w:w="4800" w:type="dxa"/>
          </w:tcPr>
          <w:p w:rsidR="00EE6089" w:rsidRDefault="00EE6089">
            <w:pPr>
              <w:spacing w:line="360" w:lineRule="exact"/>
              <w:rPr>
                <w:rFonts w:hint="eastAsia"/>
                <w:bCs/>
                <w:sz w:val="18"/>
                <w:lang w:val="en-GB"/>
              </w:rPr>
            </w:pPr>
            <w:r>
              <w:rPr>
                <w:rFonts w:hint="eastAsia"/>
                <w:bCs/>
                <w:sz w:val="18"/>
                <w:lang w:val="en-GB"/>
              </w:rPr>
              <w:t>穆斯林</w:t>
            </w:r>
          </w:p>
          <w:p w:rsidR="00EE6089" w:rsidRDefault="00EE6089">
            <w:pPr>
              <w:framePr w:hSpace="180" w:wrap="around" w:vAnchor="page" w:hAnchor="margin" w:y="2221"/>
              <w:tabs>
                <w:tab w:val="left" w:pos="720"/>
                <w:tab w:val="left" w:pos="1440"/>
              </w:tabs>
              <w:spacing w:line="360" w:lineRule="exact"/>
              <w:rPr>
                <w:bCs/>
                <w:sz w:val="18"/>
                <w:lang w:val="en-GB"/>
              </w:rPr>
            </w:pPr>
            <w:r>
              <w:rPr>
                <w:rFonts w:hint="eastAsia"/>
                <w:bCs/>
                <w:sz w:val="18"/>
                <w:lang w:val="en-GB"/>
              </w:rPr>
              <w:t>佛教</w:t>
            </w:r>
          </w:p>
          <w:p w:rsidR="00EE6089" w:rsidRDefault="00EE6089">
            <w:pPr>
              <w:framePr w:hSpace="180" w:wrap="around" w:vAnchor="page" w:hAnchor="margin" w:y="2221"/>
              <w:tabs>
                <w:tab w:val="left" w:pos="720"/>
                <w:tab w:val="left" w:pos="1440"/>
              </w:tabs>
              <w:spacing w:line="360" w:lineRule="exact"/>
              <w:rPr>
                <w:bCs/>
                <w:sz w:val="18"/>
                <w:lang w:val="en-GB"/>
              </w:rPr>
            </w:pPr>
            <w:r>
              <w:rPr>
                <w:rFonts w:hint="eastAsia"/>
                <w:bCs/>
                <w:sz w:val="18"/>
                <w:lang w:val="en-GB"/>
              </w:rPr>
              <w:t>儒教和道教</w:t>
            </w:r>
          </w:p>
          <w:p w:rsidR="00EE6089" w:rsidRDefault="00EE6089">
            <w:pPr>
              <w:framePr w:hSpace="180" w:wrap="around" w:vAnchor="page" w:hAnchor="margin" w:y="2221"/>
              <w:tabs>
                <w:tab w:val="left" w:pos="720"/>
                <w:tab w:val="left" w:pos="1440"/>
              </w:tabs>
              <w:spacing w:line="360" w:lineRule="exact"/>
              <w:rPr>
                <w:bCs/>
                <w:sz w:val="18"/>
                <w:lang w:val="en-GB"/>
              </w:rPr>
            </w:pPr>
            <w:r>
              <w:rPr>
                <w:rFonts w:hint="eastAsia"/>
                <w:bCs/>
                <w:sz w:val="18"/>
                <w:lang w:val="en-GB"/>
              </w:rPr>
              <w:t>基督教</w:t>
            </w:r>
          </w:p>
          <w:p w:rsidR="00EE6089" w:rsidRDefault="00EE6089">
            <w:pPr>
              <w:framePr w:hSpace="180" w:wrap="around" w:vAnchor="page" w:hAnchor="margin" w:y="2221"/>
              <w:tabs>
                <w:tab w:val="left" w:pos="720"/>
                <w:tab w:val="left" w:pos="1440"/>
              </w:tabs>
              <w:spacing w:line="360" w:lineRule="exact"/>
              <w:rPr>
                <w:rFonts w:hint="eastAsia"/>
                <w:bCs/>
                <w:sz w:val="18"/>
                <w:lang w:val="en-GB"/>
              </w:rPr>
            </w:pPr>
            <w:r>
              <w:rPr>
                <w:rFonts w:hint="eastAsia"/>
                <w:bCs/>
                <w:sz w:val="18"/>
                <w:lang w:val="en-GB"/>
              </w:rPr>
              <w:t>印度教</w:t>
            </w:r>
          </w:p>
          <w:p w:rsidR="00EE6089" w:rsidRDefault="00EE6089">
            <w:pPr>
              <w:framePr w:hSpace="180" w:wrap="around" w:vAnchor="page" w:hAnchor="margin" w:y="2221"/>
              <w:tabs>
                <w:tab w:val="left" w:pos="720"/>
                <w:tab w:val="left" w:pos="1440"/>
              </w:tabs>
              <w:spacing w:line="360" w:lineRule="exact"/>
              <w:rPr>
                <w:bCs/>
                <w:sz w:val="18"/>
                <w:lang w:val="en-GB"/>
              </w:rPr>
            </w:pPr>
            <w:r>
              <w:rPr>
                <w:rFonts w:hint="eastAsia"/>
                <w:bCs/>
                <w:sz w:val="18"/>
                <w:lang w:val="en-GB"/>
              </w:rPr>
              <w:t>民间、部落</w:t>
            </w:r>
          </w:p>
          <w:p w:rsidR="00EE6089" w:rsidRDefault="00EE6089">
            <w:pPr>
              <w:framePr w:hSpace="180" w:wrap="around" w:vAnchor="page" w:hAnchor="margin" w:y="2221"/>
              <w:tabs>
                <w:tab w:val="left" w:pos="720"/>
                <w:tab w:val="left" w:pos="1440"/>
              </w:tabs>
              <w:spacing w:line="360" w:lineRule="exact"/>
              <w:rPr>
                <w:bCs/>
                <w:sz w:val="18"/>
                <w:lang w:val="en-GB"/>
              </w:rPr>
            </w:pPr>
            <w:r>
              <w:rPr>
                <w:rFonts w:hint="eastAsia"/>
                <w:bCs/>
                <w:sz w:val="18"/>
                <w:lang w:val="en-GB"/>
              </w:rPr>
              <w:t>无宗教</w:t>
            </w:r>
          </w:p>
          <w:p w:rsidR="00EE6089" w:rsidRDefault="00EE6089">
            <w:pPr>
              <w:framePr w:hSpace="180" w:wrap="around" w:vAnchor="page" w:hAnchor="margin" w:y="2221"/>
              <w:tabs>
                <w:tab w:val="left" w:pos="720"/>
                <w:tab w:val="left" w:pos="1440"/>
              </w:tabs>
              <w:spacing w:line="360" w:lineRule="exact"/>
              <w:rPr>
                <w:rFonts w:hint="eastAsia"/>
                <w:bCs/>
                <w:sz w:val="18"/>
                <w:lang w:val="en-GB"/>
              </w:rPr>
            </w:pPr>
            <w:r>
              <w:rPr>
                <w:rFonts w:hint="eastAsia"/>
                <w:bCs/>
                <w:sz w:val="18"/>
                <w:lang w:val="en-GB"/>
              </w:rPr>
              <w:t>其他</w:t>
            </w:r>
          </w:p>
          <w:p w:rsidR="00EE6089" w:rsidRDefault="00EE6089">
            <w:pPr>
              <w:spacing w:line="360" w:lineRule="exact"/>
              <w:rPr>
                <w:rFonts w:hint="eastAsia"/>
              </w:rPr>
            </w:pPr>
            <w:r>
              <w:rPr>
                <w:rFonts w:hint="eastAsia"/>
                <w:bCs/>
                <w:sz w:val="18"/>
                <w:lang w:val="en-GB"/>
              </w:rPr>
              <w:t>未分类</w:t>
            </w:r>
          </w:p>
        </w:tc>
        <w:tc>
          <w:tcPr>
            <w:tcW w:w="2280" w:type="dxa"/>
          </w:tcPr>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60.4%</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19.2%</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2.6%</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9.1%</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6.3%</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0.8%</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0.8%</w:t>
            </w:r>
          </w:p>
          <w:p w:rsidR="00EE6089" w:rsidRDefault="00EE6089">
            <w:pPr>
              <w:framePr w:hSpace="180" w:wrap="around" w:vAnchor="page" w:hAnchor="margin" w:y="2221"/>
              <w:tabs>
                <w:tab w:val="left" w:pos="720"/>
                <w:tab w:val="left" w:pos="1440"/>
              </w:tabs>
              <w:spacing w:line="360" w:lineRule="exact"/>
              <w:jc w:val="center"/>
              <w:rPr>
                <w:sz w:val="18"/>
                <w:lang w:val="en-GB"/>
              </w:rPr>
            </w:pPr>
            <w:r>
              <w:rPr>
                <w:sz w:val="18"/>
                <w:lang w:val="en-GB"/>
              </w:rPr>
              <w:t>0.4%</w:t>
            </w:r>
          </w:p>
          <w:p w:rsidR="00EE6089" w:rsidRDefault="00EE6089">
            <w:pPr>
              <w:spacing w:line="360" w:lineRule="exact"/>
              <w:jc w:val="center"/>
              <w:rPr>
                <w:rFonts w:hint="eastAsia"/>
              </w:rPr>
            </w:pPr>
            <w:r>
              <w:rPr>
                <w:sz w:val="18"/>
                <w:lang w:val="en-GB"/>
              </w:rPr>
              <w:t>0.3%</w:t>
            </w:r>
          </w:p>
        </w:tc>
      </w:tr>
      <w:tr w:rsidR="00EE6089">
        <w:tblPrEx>
          <w:tblCellMar>
            <w:top w:w="0" w:type="dxa"/>
            <w:bottom w:w="0" w:type="dxa"/>
          </w:tblCellMar>
        </w:tblPrEx>
        <w:tc>
          <w:tcPr>
            <w:tcW w:w="4800" w:type="dxa"/>
          </w:tcPr>
          <w:p w:rsidR="00EE6089" w:rsidRDefault="00EE6089">
            <w:pPr>
              <w:spacing w:line="360" w:lineRule="exact"/>
              <w:rPr>
                <w:rFonts w:eastAsia="SimHei" w:hint="eastAsia"/>
                <w:bCs/>
                <w:sz w:val="18"/>
                <w:lang w:val="en-GB"/>
              </w:rPr>
            </w:pPr>
            <w:r>
              <w:rPr>
                <w:rFonts w:eastAsia="SimHei" w:hint="eastAsia"/>
                <w:bCs/>
                <w:sz w:val="18"/>
                <w:lang w:val="en-GB"/>
              </w:rPr>
              <w:t>人口</w:t>
            </w:r>
          </w:p>
        </w:tc>
        <w:tc>
          <w:tcPr>
            <w:tcW w:w="2280" w:type="dxa"/>
          </w:tcPr>
          <w:p w:rsidR="00EE6089" w:rsidRDefault="00EE6089">
            <w:pPr>
              <w:framePr w:hSpace="180" w:wrap="around" w:vAnchor="page" w:hAnchor="margin" w:y="2221"/>
              <w:tabs>
                <w:tab w:val="left" w:pos="720"/>
                <w:tab w:val="left" w:pos="1440"/>
              </w:tabs>
              <w:spacing w:line="360" w:lineRule="exact"/>
              <w:jc w:val="center"/>
              <w:rPr>
                <w:sz w:val="18"/>
                <w:lang w:val="en-GB"/>
              </w:rPr>
            </w:pPr>
            <w:r>
              <w:rPr>
                <w:b/>
                <w:sz w:val="18"/>
                <w:lang w:val="en-GB"/>
              </w:rPr>
              <w:t>23</w:t>
            </w:r>
            <w:r>
              <w:rPr>
                <w:rFonts w:hint="eastAsia"/>
                <w:b/>
                <w:sz w:val="18"/>
                <w:lang w:val="en-GB"/>
              </w:rPr>
              <w:t xml:space="preserve"> </w:t>
            </w:r>
            <w:r>
              <w:rPr>
                <w:b/>
                <w:sz w:val="18"/>
                <w:lang w:val="en-GB"/>
              </w:rPr>
              <w:t>274 690</w:t>
            </w:r>
          </w:p>
        </w:tc>
      </w:tr>
    </w:tbl>
    <w:p w:rsidR="00EE6089" w:rsidRDefault="00EE6089">
      <w:pPr>
        <w:spacing w:after="240" w:line="360" w:lineRule="exact"/>
        <w:rPr>
          <w:rFonts w:hint="eastAsia"/>
        </w:rPr>
      </w:pP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人口及人口统计指数</w:t>
      </w:r>
    </w:p>
    <w:p w:rsidR="00EE6089" w:rsidRDefault="00EE6089" w:rsidP="00EE6089">
      <w:pPr>
        <w:numPr>
          <w:ilvl w:val="0"/>
          <w:numId w:val="5"/>
        </w:numPr>
        <w:spacing w:after="240" w:line="360" w:lineRule="exact"/>
        <w:ind w:left="0" w:firstLine="0"/>
        <w:rPr>
          <w:rFonts w:hint="eastAsia"/>
        </w:rPr>
      </w:pPr>
      <w:r>
        <w:rPr>
          <w:rFonts w:hint="eastAsia"/>
        </w:rPr>
        <w:t>马来西亚第七个计划（</w:t>
      </w:r>
      <w:r>
        <w:rPr>
          <w:rFonts w:hint="eastAsia"/>
        </w:rPr>
        <w:t>1995</w:t>
      </w:r>
      <w:r>
        <w:rPr>
          <w:rFonts w:hint="eastAsia"/>
          <w:iCs/>
          <w:lang w:val="en-GB"/>
        </w:rPr>
        <w:t>－</w:t>
      </w:r>
      <w:r>
        <w:rPr>
          <w:rFonts w:hint="eastAsia"/>
        </w:rPr>
        <w:t>2000</w:t>
      </w:r>
      <w:r>
        <w:rPr>
          <w:rFonts w:hint="eastAsia"/>
        </w:rPr>
        <w:t>年）期间，人口年平均增长率为</w:t>
      </w:r>
      <w:r>
        <w:rPr>
          <w:rFonts w:hint="eastAsia"/>
        </w:rPr>
        <w:t>2.4</w:t>
      </w:r>
      <w:r>
        <w:rPr>
          <w:rFonts w:hint="eastAsia"/>
        </w:rPr>
        <w:t>％，在</w:t>
      </w:r>
      <w:r>
        <w:rPr>
          <w:rFonts w:hint="eastAsia"/>
        </w:rPr>
        <w:t>2000</w:t>
      </w:r>
      <w:r>
        <w:rPr>
          <w:rFonts w:hint="eastAsia"/>
        </w:rPr>
        <w:t>年达到</w:t>
      </w:r>
      <w:r>
        <w:rPr>
          <w:rFonts w:hint="eastAsia"/>
        </w:rPr>
        <w:t>2 327</w:t>
      </w:r>
      <w:r>
        <w:rPr>
          <w:rFonts w:hint="eastAsia"/>
        </w:rPr>
        <w:t>万人；</w:t>
      </w:r>
      <w:r>
        <w:rPr>
          <w:rFonts w:hint="eastAsia"/>
        </w:rPr>
        <w:t>2002</w:t>
      </w:r>
      <w:r>
        <w:rPr>
          <w:rFonts w:hint="eastAsia"/>
        </w:rPr>
        <w:t>年中期，人口大约是</w:t>
      </w:r>
      <w:r>
        <w:rPr>
          <w:rFonts w:hint="eastAsia"/>
        </w:rPr>
        <w:t>2 437</w:t>
      </w:r>
      <w:r>
        <w:rPr>
          <w:rFonts w:hint="eastAsia"/>
        </w:rPr>
        <w:t>万。预计到</w:t>
      </w:r>
      <w:r>
        <w:rPr>
          <w:rFonts w:hint="eastAsia"/>
        </w:rPr>
        <w:t>2005</w:t>
      </w:r>
      <w:r>
        <w:rPr>
          <w:rFonts w:hint="eastAsia"/>
        </w:rPr>
        <w:t>年，人口将达到</w:t>
      </w:r>
      <w:r>
        <w:rPr>
          <w:rFonts w:hint="eastAsia"/>
        </w:rPr>
        <w:t>2 604</w:t>
      </w:r>
      <w:r>
        <w:rPr>
          <w:rFonts w:hint="eastAsia"/>
        </w:rPr>
        <w:t>万，年平均增长率为</w:t>
      </w:r>
      <w:r>
        <w:rPr>
          <w:rFonts w:hint="eastAsia"/>
        </w:rPr>
        <w:t>2.3</w:t>
      </w:r>
      <w:r>
        <w:rPr>
          <w:rFonts w:hint="eastAsia"/>
        </w:rPr>
        <w:t>％。由于越来越多的妇女选择深造或接受培训，目前出生率开始下降，人口增长率估计低于第七个计划期间的增长率。</w:t>
      </w:r>
      <w:r>
        <w:rPr>
          <w:rFonts w:hint="eastAsia"/>
        </w:rPr>
        <w:t>2000</w:t>
      </w:r>
      <w:r>
        <w:rPr>
          <w:rFonts w:hint="eastAsia"/>
        </w:rPr>
        <w:t>年，</w:t>
      </w:r>
      <w:r>
        <w:rPr>
          <w:rFonts w:hint="eastAsia"/>
        </w:rPr>
        <w:t>49.1</w:t>
      </w:r>
      <w:r>
        <w:rPr>
          <w:rFonts w:hint="eastAsia"/>
        </w:rPr>
        <w:t>％的人口为女性。</w:t>
      </w:r>
    </w:p>
    <w:p w:rsidR="00EE6089" w:rsidRDefault="00EE6089" w:rsidP="00EE6089">
      <w:pPr>
        <w:numPr>
          <w:ilvl w:val="0"/>
          <w:numId w:val="5"/>
        </w:numPr>
        <w:spacing w:after="240" w:line="360" w:lineRule="exact"/>
        <w:ind w:left="0" w:firstLine="0"/>
        <w:rPr>
          <w:rFonts w:hint="eastAsia"/>
        </w:rPr>
      </w:pPr>
      <w:r>
        <w:rPr>
          <w:rFonts w:hint="eastAsia"/>
        </w:rPr>
        <w:t>如表</w:t>
      </w:r>
      <w:r>
        <w:rPr>
          <w:rFonts w:hint="eastAsia"/>
        </w:rPr>
        <w:t>1.2</w:t>
      </w:r>
      <w:r>
        <w:rPr>
          <w:rFonts w:hint="eastAsia"/>
        </w:rPr>
        <w:t>所示，马来西亚的人口相对年轻，大部分人口在</w:t>
      </w:r>
      <w:r>
        <w:rPr>
          <w:rFonts w:hint="eastAsia"/>
        </w:rPr>
        <w:t>15</w:t>
      </w:r>
      <w:r>
        <w:rPr>
          <w:rFonts w:hint="eastAsia"/>
        </w:rPr>
        <w:t>－</w:t>
      </w:r>
      <w:r>
        <w:rPr>
          <w:rFonts w:hint="eastAsia"/>
        </w:rPr>
        <w:t>64</w:t>
      </w:r>
      <w:r>
        <w:rPr>
          <w:rFonts w:hint="eastAsia"/>
        </w:rPr>
        <w:t>岁之间，</w:t>
      </w:r>
      <w:r>
        <w:rPr>
          <w:rFonts w:hint="eastAsia"/>
        </w:rPr>
        <w:t>65</w:t>
      </w:r>
      <w:r>
        <w:rPr>
          <w:rFonts w:hint="eastAsia"/>
        </w:rPr>
        <w:t>岁及以上的人口比例很小。</w:t>
      </w:r>
    </w:p>
    <w:p w:rsidR="00EE6089" w:rsidRDefault="00EE6089">
      <w:pPr>
        <w:spacing w:after="240" w:line="360" w:lineRule="exact"/>
        <w:rPr>
          <w:rFonts w:ascii="SimHei" w:eastAsia="SimHei"/>
          <w:lang w:val="en-GB"/>
        </w:rPr>
      </w:pPr>
      <w:r>
        <w:rPr>
          <w:rFonts w:ascii="SimHei" w:eastAsia="SimHei" w:hint="eastAsia"/>
          <w:lang w:val="en-GB"/>
        </w:rPr>
        <w:t>表</w:t>
      </w:r>
      <w:r>
        <w:rPr>
          <w:rFonts w:ascii="SimHei" w:eastAsia="SimHei"/>
          <w:lang w:val="en-GB"/>
        </w:rPr>
        <w:t xml:space="preserve">1.2: </w:t>
      </w:r>
      <w:r>
        <w:rPr>
          <w:rFonts w:ascii="SimHei" w:eastAsia="SimHei" w:hint="eastAsia"/>
          <w:lang w:val="en-GB"/>
        </w:rPr>
        <w:t>2000年各年龄段男女人口数</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680"/>
        <w:gridCol w:w="1680"/>
        <w:gridCol w:w="1680"/>
        <w:gridCol w:w="1680"/>
        <w:gridCol w:w="1680"/>
      </w:tblGrid>
      <w:tr w:rsidR="00EE6089">
        <w:tblPrEx>
          <w:tblCellMar>
            <w:top w:w="0" w:type="dxa"/>
            <w:bottom w:w="0" w:type="dxa"/>
          </w:tblCellMar>
        </w:tblPrEx>
        <w:trPr>
          <w:cantSplit/>
          <w:tblHeader/>
        </w:trPr>
        <w:tc>
          <w:tcPr>
            <w:tcW w:w="1440" w:type="dxa"/>
            <w:tcBorders>
              <w:right w:val="single" w:sz="4" w:space="0" w:color="auto"/>
            </w:tcBorders>
          </w:tcPr>
          <w:p w:rsidR="00EE6089" w:rsidRDefault="00EE6089">
            <w:pPr>
              <w:spacing w:line="360" w:lineRule="exact"/>
              <w:rPr>
                <w:rFonts w:ascii="SimHei" w:eastAsia="SimHei" w:hint="eastAsia"/>
                <w:sz w:val="18"/>
                <w:lang w:val="en-GB"/>
              </w:rPr>
            </w:pPr>
            <w:r>
              <w:rPr>
                <w:rFonts w:ascii="SimHei" w:eastAsia="SimHei" w:hint="eastAsia"/>
                <w:sz w:val="18"/>
                <w:lang w:val="en-GB"/>
              </w:rPr>
              <w:t>年龄段</w:t>
            </w:r>
          </w:p>
        </w:tc>
        <w:tc>
          <w:tcPr>
            <w:tcW w:w="8400" w:type="dxa"/>
            <w:gridSpan w:val="5"/>
            <w:tcBorders>
              <w:top w:val="single" w:sz="4" w:space="0" w:color="auto"/>
              <w:left w:val="single" w:sz="4" w:space="0" w:color="auto"/>
              <w:bottom w:val="single" w:sz="4" w:space="0" w:color="auto"/>
              <w:right w:val="single" w:sz="4" w:space="0" w:color="auto"/>
            </w:tcBorders>
          </w:tcPr>
          <w:p w:rsidR="00EE6089" w:rsidRDefault="00EE6089">
            <w:pPr>
              <w:pStyle w:val="Heading3"/>
              <w:numPr>
                <w:ilvl w:val="0"/>
                <w:numId w:val="0"/>
              </w:numPr>
              <w:spacing w:before="0" w:after="0"/>
              <w:jc w:val="center"/>
              <w:rPr>
                <w:rFonts w:hint="eastAsia"/>
                <w:sz w:val="18"/>
                <w:u w:val="none"/>
                <w:lang w:val="en-GB"/>
              </w:rPr>
            </w:pPr>
            <w:r>
              <w:rPr>
                <w:rFonts w:hint="eastAsia"/>
                <w:sz w:val="18"/>
                <w:u w:val="none"/>
                <w:lang w:val="en-GB"/>
              </w:rPr>
              <w:t>性别</w:t>
            </w:r>
          </w:p>
        </w:tc>
      </w:tr>
      <w:tr w:rsidR="00EE6089">
        <w:tblPrEx>
          <w:tblCellMar>
            <w:top w:w="0" w:type="dxa"/>
            <w:bottom w:w="0" w:type="dxa"/>
          </w:tblCellMar>
        </w:tblPrEx>
        <w:trPr>
          <w:tblHeader/>
        </w:trPr>
        <w:tc>
          <w:tcPr>
            <w:tcW w:w="1440" w:type="dxa"/>
          </w:tcPr>
          <w:p w:rsidR="00EE6089" w:rsidRDefault="00EE6089">
            <w:pPr>
              <w:spacing w:line="360" w:lineRule="exact"/>
              <w:rPr>
                <w:rFonts w:ascii="SimHei" w:eastAsia="SimHei"/>
                <w:color w:val="000000"/>
                <w:sz w:val="18"/>
                <w:lang w:val="en-GB"/>
              </w:rPr>
            </w:pPr>
          </w:p>
        </w:tc>
        <w:tc>
          <w:tcPr>
            <w:tcW w:w="1680" w:type="dxa"/>
            <w:tcBorders>
              <w:top w:val="single" w:sz="4" w:space="0" w:color="auto"/>
            </w:tcBorders>
          </w:tcPr>
          <w:p w:rsidR="00EE6089" w:rsidRDefault="00EE6089">
            <w:pPr>
              <w:pStyle w:val="Heading3"/>
              <w:numPr>
                <w:ilvl w:val="0"/>
                <w:numId w:val="0"/>
              </w:numPr>
              <w:tabs>
                <w:tab w:val="right" w:pos="2484"/>
              </w:tabs>
              <w:spacing w:before="0" w:after="0"/>
              <w:jc w:val="center"/>
              <w:rPr>
                <w:color w:val="000000"/>
                <w:sz w:val="18"/>
                <w:u w:val="none"/>
                <w:lang w:val="en-GB"/>
              </w:rPr>
            </w:pPr>
            <w:r>
              <w:rPr>
                <w:rFonts w:hint="eastAsia"/>
                <w:color w:val="000000"/>
                <w:sz w:val="18"/>
                <w:u w:val="none"/>
                <w:lang w:val="en-GB"/>
              </w:rPr>
              <w:t>男性</w:t>
            </w:r>
            <w:r>
              <w:rPr>
                <w:color w:val="000000"/>
                <w:sz w:val="18"/>
                <w:u w:val="none"/>
                <w:lang w:val="en-GB"/>
              </w:rPr>
              <w:t>(</w:t>
            </w:r>
            <w:r>
              <w:rPr>
                <w:rFonts w:hint="eastAsia"/>
                <w:color w:val="000000"/>
                <w:sz w:val="18"/>
                <w:u w:val="none"/>
                <w:lang w:val="en-GB"/>
              </w:rPr>
              <w:t>百万</w:t>
            </w:r>
            <w:r>
              <w:rPr>
                <w:color w:val="000000"/>
                <w:sz w:val="18"/>
                <w:u w:val="none"/>
                <w:lang w:val="en-GB"/>
              </w:rPr>
              <w:t>)</w:t>
            </w:r>
          </w:p>
        </w:tc>
        <w:tc>
          <w:tcPr>
            <w:tcW w:w="1680" w:type="dxa"/>
            <w:tcBorders>
              <w:top w:val="single" w:sz="4" w:space="0" w:color="auto"/>
            </w:tcBorders>
          </w:tcPr>
          <w:p w:rsidR="00EE6089" w:rsidRDefault="00EE6089">
            <w:pPr>
              <w:pStyle w:val="Heading3"/>
              <w:numPr>
                <w:ilvl w:val="0"/>
                <w:numId w:val="0"/>
              </w:numPr>
              <w:tabs>
                <w:tab w:val="right" w:pos="2484"/>
              </w:tabs>
              <w:spacing w:before="0" w:after="0"/>
              <w:jc w:val="center"/>
              <w:rPr>
                <w:color w:val="000000"/>
                <w:sz w:val="18"/>
                <w:u w:val="none"/>
                <w:lang w:val="en-GB"/>
              </w:rPr>
            </w:pPr>
            <w:r>
              <w:rPr>
                <w:color w:val="000000"/>
                <w:sz w:val="18"/>
                <w:u w:val="none"/>
                <w:lang w:val="en-GB"/>
              </w:rPr>
              <w:t>%</w:t>
            </w:r>
          </w:p>
        </w:tc>
        <w:tc>
          <w:tcPr>
            <w:tcW w:w="1680" w:type="dxa"/>
            <w:tcBorders>
              <w:top w:val="single" w:sz="4" w:space="0" w:color="auto"/>
            </w:tcBorders>
          </w:tcPr>
          <w:p w:rsidR="00EE6089" w:rsidRDefault="00EE6089">
            <w:pPr>
              <w:pStyle w:val="Heading3"/>
              <w:numPr>
                <w:ilvl w:val="0"/>
                <w:numId w:val="0"/>
              </w:numPr>
              <w:spacing w:before="0" w:after="0"/>
              <w:jc w:val="center"/>
              <w:rPr>
                <w:color w:val="000000"/>
                <w:sz w:val="18"/>
                <w:u w:val="none"/>
                <w:lang w:val="en-GB"/>
              </w:rPr>
            </w:pPr>
            <w:r>
              <w:rPr>
                <w:rFonts w:hint="eastAsia"/>
                <w:color w:val="000000"/>
                <w:sz w:val="18"/>
                <w:u w:val="none"/>
                <w:lang w:val="en-GB"/>
              </w:rPr>
              <w:t>女性</w:t>
            </w:r>
            <w:r>
              <w:rPr>
                <w:color w:val="000000"/>
                <w:sz w:val="18"/>
                <w:u w:val="none"/>
                <w:lang w:val="en-GB"/>
              </w:rPr>
              <w:t xml:space="preserve"> (</w:t>
            </w:r>
            <w:r>
              <w:rPr>
                <w:rFonts w:hint="eastAsia"/>
                <w:color w:val="000000"/>
                <w:sz w:val="18"/>
                <w:u w:val="none"/>
                <w:lang w:val="en-GB"/>
              </w:rPr>
              <w:t>百万</w:t>
            </w:r>
            <w:r>
              <w:rPr>
                <w:color w:val="000000"/>
                <w:sz w:val="18"/>
                <w:u w:val="none"/>
                <w:lang w:val="en-GB"/>
              </w:rPr>
              <w:t>)</w:t>
            </w:r>
          </w:p>
        </w:tc>
        <w:tc>
          <w:tcPr>
            <w:tcW w:w="1680" w:type="dxa"/>
            <w:tcBorders>
              <w:top w:val="single" w:sz="4" w:space="0" w:color="auto"/>
            </w:tcBorders>
          </w:tcPr>
          <w:p w:rsidR="00EE6089" w:rsidRDefault="00EE6089">
            <w:pPr>
              <w:pStyle w:val="Heading3"/>
              <w:numPr>
                <w:ilvl w:val="0"/>
                <w:numId w:val="0"/>
              </w:numPr>
              <w:spacing w:before="0" w:after="0"/>
              <w:jc w:val="center"/>
              <w:rPr>
                <w:color w:val="000000"/>
                <w:sz w:val="18"/>
                <w:u w:val="none"/>
                <w:lang w:val="en-GB"/>
              </w:rPr>
            </w:pPr>
            <w:r>
              <w:rPr>
                <w:color w:val="000000"/>
                <w:sz w:val="18"/>
                <w:u w:val="none"/>
                <w:lang w:val="en-GB"/>
              </w:rPr>
              <w:t>%</w:t>
            </w:r>
          </w:p>
        </w:tc>
        <w:tc>
          <w:tcPr>
            <w:tcW w:w="1680" w:type="dxa"/>
            <w:tcBorders>
              <w:top w:val="single" w:sz="4" w:space="0" w:color="auto"/>
            </w:tcBorders>
          </w:tcPr>
          <w:p w:rsidR="00EE6089" w:rsidRDefault="00EE6089">
            <w:pPr>
              <w:pStyle w:val="Heading3"/>
              <w:numPr>
                <w:ilvl w:val="0"/>
                <w:numId w:val="0"/>
              </w:numPr>
              <w:spacing w:before="0" w:after="0"/>
              <w:jc w:val="center"/>
              <w:rPr>
                <w:color w:val="000000"/>
                <w:sz w:val="18"/>
                <w:u w:val="none"/>
                <w:lang w:val="en-GB"/>
              </w:rPr>
            </w:pPr>
            <w:r>
              <w:rPr>
                <w:rFonts w:hint="eastAsia"/>
                <w:color w:val="000000"/>
                <w:sz w:val="18"/>
                <w:u w:val="none"/>
                <w:lang w:val="en-GB"/>
              </w:rPr>
              <w:t>总计</w:t>
            </w:r>
            <w:r>
              <w:rPr>
                <w:color w:val="000000"/>
                <w:sz w:val="18"/>
                <w:u w:val="none"/>
                <w:lang w:val="en-GB"/>
              </w:rPr>
              <w:t xml:space="preserve"> (</w:t>
            </w:r>
            <w:r>
              <w:rPr>
                <w:rFonts w:hint="eastAsia"/>
                <w:color w:val="000000"/>
                <w:sz w:val="18"/>
                <w:u w:val="none"/>
                <w:lang w:val="en-GB"/>
              </w:rPr>
              <w:t>百万</w:t>
            </w:r>
            <w:r>
              <w:rPr>
                <w:color w:val="000000"/>
                <w:sz w:val="18"/>
                <w:u w:val="none"/>
                <w:lang w:val="en-GB"/>
              </w:rPr>
              <w:t>)</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0-4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1 347.6</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51.57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1 265.1</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48.42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2 612.7</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5-9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1 365.0</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51.57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1 281.5</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48.42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2 646.5</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10-14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1 276.3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51.22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1 215.4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48.77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2 491.8</w:t>
            </w:r>
          </w:p>
        </w:tc>
      </w:tr>
      <w:tr w:rsidR="00EE6089">
        <w:tblPrEx>
          <w:tblCellMar>
            <w:top w:w="0" w:type="dxa"/>
            <w:bottom w:w="0" w:type="dxa"/>
          </w:tblCellMar>
        </w:tblPrEx>
        <w:trPr>
          <w:trHeight w:val="445"/>
        </w:trPr>
        <w:tc>
          <w:tcPr>
            <w:tcW w:w="1440" w:type="dxa"/>
          </w:tcPr>
          <w:p w:rsidR="00EE6089" w:rsidRDefault="00EE6089">
            <w:pPr>
              <w:spacing w:line="360" w:lineRule="exact"/>
              <w:rPr>
                <w:color w:val="000000"/>
                <w:sz w:val="18"/>
                <w:lang w:val="en-GB"/>
              </w:rPr>
            </w:pPr>
            <w:r>
              <w:rPr>
                <w:color w:val="000000"/>
                <w:sz w:val="18"/>
                <w:lang w:val="en-GB"/>
              </w:rPr>
              <w:t>15-19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1 195.8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50.52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1 171.2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49.48                           </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2 367.0</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20-24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1 050.9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50.34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1 036.3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49.65</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2 087.2</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25-29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972.7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50.63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948.4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49.36</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1 921.1</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30-34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915.8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50.87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884.4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49.13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1 800.2</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35-39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866.2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50.80</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838.8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49.19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1 705.0</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40-44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764.7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51.40</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722.8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48.59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1 487.5</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45-49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604.8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51.75</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563.7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48.24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1 168.5</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50-54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480.3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52.27             </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438.6</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47.73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918.9</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55-59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320.1</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51.91</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296.5</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48.08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616.6</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60-64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274.2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49.76</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276.8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50.23      </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551.0</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65-69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164.9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47.56</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181.8</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52.43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346.7</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70-74</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125.9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47.67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138.2</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52.33</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264.1</w:t>
            </w:r>
          </w:p>
        </w:tc>
      </w:tr>
      <w:tr w:rsidR="00EE6089">
        <w:tblPrEx>
          <w:tblCellMar>
            <w:top w:w="0" w:type="dxa"/>
            <w:bottom w:w="0" w:type="dxa"/>
          </w:tblCellMar>
        </w:tblPrEx>
        <w:tc>
          <w:tcPr>
            <w:tcW w:w="1440" w:type="dxa"/>
          </w:tcPr>
          <w:p w:rsidR="00EE6089" w:rsidRDefault="00EE6089">
            <w:pPr>
              <w:spacing w:line="360" w:lineRule="exact"/>
              <w:rPr>
                <w:color w:val="000000"/>
                <w:sz w:val="18"/>
                <w:lang w:val="en-GB"/>
              </w:rPr>
            </w:pPr>
            <w:r>
              <w:rPr>
                <w:color w:val="000000"/>
                <w:sz w:val="18"/>
                <w:lang w:val="en-GB"/>
              </w:rPr>
              <w:t>75+</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128.1</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44.20                   </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161.7</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55.79</w:t>
            </w:r>
          </w:p>
        </w:tc>
        <w:tc>
          <w:tcPr>
            <w:tcW w:w="1680" w:type="dxa"/>
          </w:tcPr>
          <w:p w:rsidR="00EE6089" w:rsidRDefault="00EE6089" w:rsidP="00FC0F7C">
            <w:pPr>
              <w:spacing w:line="360" w:lineRule="exact"/>
              <w:ind w:rightChars="200" w:right="31680"/>
              <w:jc w:val="right"/>
              <w:rPr>
                <w:color w:val="000000"/>
                <w:sz w:val="18"/>
                <w:lang w:val="en-GB"/>
              </w:rPr>
            </w:pPr>
            <w:r>
              <w:rPr>
                <w:color w:val="000000"/>
                <w:sz w:val="18"/>
                <w:lang w:val="en-GB"/>
              </w:rPr>
              <w:t xml:space="preserve">   289.8</w:t>
            </w:r>
          </w:p>
        </w:tc>
      </w:tr>
      <w:tr w:rsidR="00EE6089">
        <w:tblPrEx>
          <w:tblCellMar>
            <w:top w:w="0" w:type="dxa"/>
            <w:bottom w:w="0" w:type="dxa"/>
          </w:tblCellMar>
        </w:tblPrEx>
        <w:tc>
          <w:tcPr>
            <w:tcW w:w="1440" w:type="dxa"/>
          </w:tcPr>
          <w:p w:rsidR="00EE6089" w:rsidRDefault="00EE6089">
            <w:pPr>
              <w:spacing w:line="360" w:lineRule="exact"/>
              <w:rPr>
                <w:rFonts w:eastAsia="SimHei" w:hint="eastAsia"/>
                <w:bCs/>
                <w:color w:val="000000"/>
                <w:sz w:val="18"/>
                <w:lang w:val="en-GB"/>
              </w:rPr>
            </w:pPr>
            <w:r>
              <w:rPr>
                <w:rFonts w:eastAsia="SimHei" w:hint="eastAsia"/>
                <w:bCs/>
                <w:color w:val="000000"/>
                <w:sz w:val="18"/>
                <w:lang w:val="en-GB"/>
              </w:rPr>
              <w:t>合计</w:t>
            </w:r>
          </w:p>
        </w:tc>
        <w:tc>
          <w:tcPr>
            <w:tcW w:w="1680" w:type="dxa"/>
          </w:tcPr>
          <w:p w:rsidR="00EE6089" w:rsidRDefault="00EE6089" w:rsidP="00FC0F7C">
            <w:pPr>
              <w:spacing w:line="360" w:lineRule="exact"/>
              <w:ind w:rightChars="200" w:right="31680"/>
              <w:jc w:val="right"/>
              <w:rPr>
                <w:b/>
                <w:color w:val="000000"/>
                <w:sz w:val="18"/>
                <w:lang w:val="en-GB"/>
              </w:rPr>
            </w:pPr>
            <w:r>
              <w:rPr>
                <w:b/>
                <w:color w:val="000000"/>
                <w:sz w:val="18"/>
                <w:lang w:val="en-GB"/>
              </w:rPr>
              <w:t>11 853.4</w:t>
            </w:r>
          </w:p>
        </w:tc>
        <w:tc>
          <w:tcPr>
            <w:tcW w:w="1680" w:type="dxa"/>
          </w:tcPr>
          <w:p w:rsidR="00EE6089" w:rsidRDefault="00EE6089" w:rsidP="00FC0F7C">
            <w:pPr>
              <w:spacing w:line="360" w:lineRule="exact"/>
              <w:ind w:rightChars="200" w:right="31680"/>
              <w:jc w:val="right"/>
              <w:rPr>
                <w:b/>
                <w:color w:val="000000"/>
                <w:sz w:val="18"/>
                <w:lang w:val="en-GB"/>
              </w:rPr>
            </w:pPr>
            <w:r>
              <w:rPr>
                <w:b/>
                <w:color w:val="000000"/>
                <w:sz w:val="18"/>
                <w:lang w:val="en-GB"/>
              </w:rPr>
              <w:t>50.93</w:t>
            </w:r>
          </w:p>
        </w:tc>
        <w:tc>
          <w:tcPr>
            <w:tcW w:w="1680" w:type="dxa"/>
          </w:tcPr>
          <w:p w:rsidR="00EE6089" w:rsidRDefault="00EE6089" w:rsidP="00FC0F7C">
            <w:pPr>
              <w:spacing w:line="360" w:lineRule="exact"/>
              <w:ind w:rightChars="200" w:right="31680"/>
              <w:jc w:val="right"/>
              <w:rPr>
                <w:b/>
                <w:color w:val="000000"/>
                <w:sz w:val="18"/>
                <w:lang w:val="en-GB"/>
              </w:rPr>
            </w:pPr>
            <w:r>
              <w:rPr>
                <w:b/>
                <w:color w:val="000000"/>
                <w:sz w:val="18"/>
                <w:lang w:val="en-GB"/>
              </w:rPr>
              <w:t>11 421.3</w:t>
            </w:r>
          </w:p>
        </w:tc>
        <w:tc>
          <w:tcPr>
            <w:tcW w:w="1680" w:type="dxa"/>
          </w:tcPr>
          <w:p w:rsidR="00EE6089" w:rsidRDefault="00EE6089" w:rsidP="00FC0F7C">
            <w:pPr>
              <w:spacing w:line="360" w:lineRule="exact"/>
              <w:ind w:rightChars="200" w:right="31680"/>
              <w:jc w:val="right"/>
              <w:rPr>
                <w:b/>
                <w:color w:val="000000"/>
                <w:sz w:val="18"/>
                <w:lang w:val="en-GB"/>
              </w:rPr>
            </w:pPr>
            <w:r>
              <w:rPr>
                <w:b/>
                <w:color w:val="000000"/>
                <w:sz w:val="18"/>
                <w:lang w:val="en-GB"/>
              </w:rPr>
              <w:t>49.07</w:t>
            </w:r>
          </w:p>
        </w:tc>
        <w:tc>
          <w:tcPr>
            <w:tcW w:w="1680" w:type="dxa"/>
          </w:tcPr>
          <w:p w:rsidR="00EE6089" w:rsidRDefault="00EE6089" w:rsidP="00FC0F7C">
            <w:pPr>
              <w:spacing w:line="360" w:lineRule="exact"/>
              <w:ind w:rightChars="200" w:right="31680"/>
              <w:jc w:val="right"/>
              <w:rPr>
                <w:b/>
                <w:color w:val="000000"/>
                <w:sz w:val="18"/>
                <w:lang w:val="en-GB"/>
              </w:rPr>
            </w:pPr>
            <w:r>
              <w:rPr>
                <w:b/>
                <w:color w:val="000000"/>
                <w:sz w:val="18"/>
                <w:lang w:val="en-GB"/>
              </w:rPr>
              <w:t>23 274.7</w:t>
            </w:r>
          </w:p>
        </w:tc>
      </w:tr>
    </w:tbl>
    <w:p w:rsidR="00EE6089" w:rsidRDefault="00EE6089">
      <w:pPr>
        <w:spacing w:after="240" w:line="360" w:lineRule="exact"/>
        <w:rPr>
          <w:rFonts w:eastAsia="KaiTi_GB2312"/>
          <w:iCs/>
          <w:sz w:val="18"/>
          <w:lang w:val="en-GB"/>
        </w:rPr>
      </w:pPr>
      <w:r>
        <w:rPr>
          <w:rFonts w:eastAsia="KaiTi_GB2312" w:hint="eastAsia"/>
          <w:iCs/>
          <w:color w:val="000000"/>
          <w:sz w:val="18"/>
          <w:lang w:val="en-GB"/>
        </w:rPr>
        <w:t>资料来源</w:t>
      </w:r>
      <w:r>
        <w:rPr>
          <w:rFonts w:hint="eastAsia"/>
          <w:iCs/>
          <w:color w:val="000000"/>
          <w:sz w:val="18"/>
          <w:lang w:val="en-GB"/>
        </w:rPr>
        <w:t>：马来西亚统计局</w:t>
      </w:r>
    </w:p>
    <w:p w:rsidR="00EE6089" w:rsidRDefault="00EE6089" w:rsidP="00FC0F7C">
      <w:pPr>
        <w:pStyle w:val="BodyTextIndent"/>
        <w:ind w:firstLineChars="200" w:firstLine="31680"/>
        <w:rPr>
          <w:lang w:val="en-GB"/>
        </w:rPr>
      </w:pPr>
      <w:r>
        <w:rPr>
          <w:rFonts w:hint="eastAsia"/>
          <w:lang w:val="en-GB"/>
        </w:rPr>
        <w:t>表</w:t>
      </w:r>
      <w:r>
        <w:rPr>
          <w:lang w:val="en-GB"/>
        </w:rPr>
        <w:t>1.3</w:t>
      </w:r>
      <w:r>
        <w:rPr>
          <w:rFonts w:hint="eastAsia"/>
          <w:lang w:val="en-GB"/>
        </w:rPr>
        <w:t>说明了各民族和男女人口分布情况：</w:t>
      </w:r>
    </w:p>
    <w:p w:rsidR="00EE6089" w:rsidRDefault="00EE6089">
      <w:pPr>
        <w:pStyle w:val="BodyTextIndent"/>
        <w:ind w:firstLine="0"/>
        <w:rPr>
          <w:rFonts w:ascii="SimHei" w:eastAsia="SimHei"/>
          <w:i/>
          <w:lang w:val="en-GB"/>
        </w:rPr>
      </w:pPr>
      <w:r>
        <w:rPr>
          <w:rFonts w:ascii="SimHei" w:eastAsia="SimHei" w:hint="eastAsia"/>
          <w:iCs/>
          <w:lang w:val="en-GB"/>
        </w:rPr>
        <w:t>表</w:t>
      </w:r>
      <w:r>
        <w:rPr>
          <w:rFonts w:ascii="SimHei" w:eastAsia="SimHei"/>
          <w:iCs/>
          <w:lang w:val="en-GB"/>
        </w:rPr>
        <w:t xml:space="preserve"> 1.3: </w:t>
      </w:r>
      <w:r>
        <w:rPr>
          <w:rFonts w:ascii="SimHei" w:eastAsia="SimHei" w:hint="eastAsia"/>
          <w:iCs/>
          <w:lang w:val="en-GB"/>
        </w:rPr>
        <w:t>2000年</w:t>
      </w:r>
      <w:r>
        <w:rPr>
          <w:rFonts w:ascii="SimHei" w:eastAsia="SimHei" w:hint="eastAsia"/>
          <w:lang w:val="en-GB"/>
        </w:rPr>
        <w:t>各民族和男女人口数</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4"/>
        <w:gridCol w:w="2495"/>
        <w:gridCol w:w="2503"/>
        <w:gridCol w:w="2495"/>
      </w:tblGrid>
      <w:tr w:rsidR="00EE6089">
        <w:tblPrEx>
          <w:tblCellMar>
            <w:top w:w="0" w:type="dxa"/>
            <w:bottom w:w="0" w:type="dxa"/>
          </w:tblCellMar>
        </w:tblPrEx>
        <w:trPr>
          <w:cantSplit/>
        </w:trPr>
        <w:tc>
          <w:tcPr>
            <w:tcW w:w="1237" w:type="pct"/>
            <w:vMerge w:val="restart"/>
          </w:tcPr>
          <w:p w:rsidR="00EE6089" w:rsidRDefault="00EE6089">
            <w:pPr>
              <w:pStyle w:val="BodyTextIndent"/>
              <w:spacing w:after="0"/>
              <w:ind w:firstLine="0"/>
              <w:jc w:val="center"/>
              <w:rPr>
                <w:rFonts w:ascii="SimHei" w:eastAsia="SimHei"/>
                <w:bCs/>
                <w:sz w:val="18"/>
                <w:lang w:val="en-GB"/>
              </w:rPr>
            </w:pPr>
          </w:p>
          <w:p w:rsidR="00EE6089" w:rsidRDefault="00EE6089">
            <w:pPr>
              <w:pStyle w:val="BodyTextIndent"/>
              <w:spacing w:after="0"/>
              <w:ind w:firstLine="0"/>
              <w:jc w:val="center"/>
              <w:rPr>
                <w:rFonts w:ascii="SimHei" w:eastAsia="SimHei" w:hint="eastAsia"/>
                <w:bCs/>
                <w:sz w:val="18"/>
                <w:lang w:val="en-GB"/>
              </w:rPr>
            </w:pPr>
            <w:r>
              <w:rPr>
                <w:rFonts w:ascii="SimHei" w:eastAsia="SimHei" w:hint="eastAsia"/>
                <w:bCs/>
                <w:sz w:val="18"/>
                <w:lang w:val="en-GB"/>
              </w:rPr>
              <w:t>民族</w:t>
            </w:r>
          </w:p>
        </w:tc>
        <w:tc>
          <w:tcPr>
            <w:tcW w:w="2510" w:type="pct"/>
            <w:gridSpan w:val="2"/>
          </w:tcPr>
          <w:p w:rsidR="00EE6089" w:rsidRDefault="00EE6089">
            <w:pPr>
              <w:pStyle w:val="BodyTextIndent"/>
              <w:spacing w:after="0"/>
              <w:ind w:firstLine="0"/>
              <w:jc w:val="center"/>
              <w:rPr>
                <w:rFonts w:ascii="SimHei" w:eastAsia="SimHei" w:hint="eastAsia"/>
                <w:bCs/>
                <w:sz w:val="18"/>
                <w:lang w:val="en-GB"/>
              </w:rPr>
            </w:pPr>
            <w:r>
              <w:rPr>
                <w:rFonts w:ascii="SimHei" w:eastAsia="SimHei" w:hint="eastAsia"/>
                <w:bCs/>
                <w:sz w:val="18"/>
                <w:lang w:val="en-GB"/>
              </w:rPr>
              <w:t>性别</w:t>
            </w:r>
          </w:p>
        </w:tc>
        <w:tc>
          <w:tcPr>
            <w:tcW w:w="1253" w:type="pct"/>
            <w:tcBorders>
              <w:bottom w:val="nil"/>
            </w:tcBorders>
          </w:tcPr>
          <w:p w:rsidR="00EE6089" w:rsidRDefault="00EE6089">
            <w:pPr>
              <w:pStyle w:val="BodyTextIndent"/>
              <w:spacing w:after="0"/>
              <w:ind w:firstLine="0"/>
              <w:jc w:val="center"/>
              <w:rPr>
                <w:rFonts w:ascii="SimHei" w:eastAsia="SimHei"/>
                <w:bCs/>
                <w:sz w:val="18"/>
                <w:lang w:val="en-GB"/>
              </w:rPr>
            </w:pPr>
          </w:p>
        </w:tc>
      </w:tr>
      <w:tr w:rsidR="00EE6089">
        <w:tblPrEx>
          <w:tblCellMar>
            <w:top w:w="0" w:type="dxa"/>
            <w:bottom w:w="0" w:type="dxa"/>
          </w:tblCellMar>
        </w:tblPrEx>
        <w:trPr>
          <w:cantSplit/>
        </w:trPr>
        <w:tc>
          <w:tcPr>
            <w:tcW w:w="1237" w:type="pct"/>
            <w:vMerge/>
          </w:tcPr>
          <w:p w:rsidR="00EE6089" w:rsidRDefault="00EE6089">
            <w:pPr>
              <w:pStyle w:val="BodyTextIndent"/>
              <w:spacing w:after="0"/>
              <w:ind w:firstLine="0"/>
              <w:jc w:val="center"/>
              <w:rPr>
                <w:rFonts w:ascii="SimHei" w:eastAsia="SimHei"/>
                <w:bCs/>
                <w:sz w:val="18"/>
                <w:lang w:val="en-GB"/>
              </w:rPr>
            </w:pPr>
          </w:p>
        </w:tc>
        <w:tc>
          <w:tcPr>
            <w:tcW w:w="1253" w:type="pct"/>
          </w:tcPr>
          <w:p w:rsidR="00EE6089" w:rsidRDefault="00EE6089">
            <w:pPr>
              <w:pStyle w:val="BodyTextIndent"/>
              <w:spacing w:after="0"/>
              <w:ind w:firstLine="0"/>
              <w:jc w:val="center"/>
              <w:rPr>
                <w:rFonts w:ascii="SimHei" w:eastAsia="SimHei"/>
                <w:bCs/>
                <w:sz w:val="18"/>
                <w:lang w:val="en-GB"/>
              </w:rPr>
            </w:pPr>
            <w:r>
              <w:rPr>
                <w:rFonts w:ascii="SimHei" w:eastAsia="SimHei" w:hint="eastAsia"/>
                <w:bCs/>
                <w:color w:val="000000"/>
                <w:sz w:val="18"/>
                <w:lang w:val="en-GB"/>
              </w:rPr>
              <w:t>男性</w:t>
            </w:r>
            <w:r>
              <w:rPr>
                <w:rFonts w:ascii="SimHei" w:eastAsia="SimHei"/>
                <w:bCs/>
                <w:color w:val="000000"/>
                <w:sz w:val="18"/>
                <w:lang w:val="en-GB"/>
              </w:rPr>
              <w:t>(</w:t>
            </w:r>
            <w:r>
              <w:rPr>
                <w:rFonts w:ascii="SimHei" w:eastAsia="SimHei" w:hint="eastAsia"/>
                <w:bCs/>
                <w:color w:val="000000"/>
                <w:sz w:val="18"/>
                <w:lang w:val="en-GB"/>
              </w:rPr>
              <w:t>百万</w:t>
            </w:r>
            <w:r>
              <w:rPr>
                <w:rFonts w:ascii="SimHei" w:eastAsia="SimHei"/>
                <w:bCs/>
                <w:color w:val="000000"/>
                <w:sz w:val="18"/>
                <w:lang w:val="en-GB"/>
              </w:rPr>
              <w:t>)</w:t>
            </w:r>
          </w:p>
        </w:tc>
        <w:tc>
          <w:tcPr>
            <w:tcW w:w="1256" w:type="pct"/>
          </w:tcPr>
          <w:p w:rsidR="00EE6089" w:rsidRDefault="00EE6089">
            <w:pPr>
              <w:pStyle w:val="BodyTextIndent"/>
              <w:spacing w:after="0"/>
              <w:ind w:firstLine="0"/>
              <w:jc w:val="center"/>
              <w:rPr>
                <w:rFonts w:ascii="SimHei" w:eastAsia="SimHei"/>
                <w:bCs/>
                <w:sz w:val="18"/>
                <w:lang w:val="en-GB"/>
              </w:rPr>
            </w:pPr>
            <w:r>
              <w:rPr>
                <w:rFonts w:ascii="SimHei" w:eastAsia="SimHei" w:hint="eastAsia"/>
                <w:bCs/>
                <w:color w:val="000000"/>
                <w:sz w:val="18"/>
                <w:lang w:val="en-GB"/>
              </w:rPr>
              <w:t>女性</w:t>
            </w:r>
            <w:r>
              <w:rPr>
                <w:rFonts w:ascii="SimHei" w:eastAsia="SimHei"/>
                <w:bCs/>
                <w:color w:val="000000"/>
                <w:sz w:val="18"/>
                <w:lang w:val="en-GB"/>
              </w:rPr>
              <w:t>(</w:t>
            </w:r>
            <w:r>
              <w:rPr>
                <w:rFonts w:ascii="SimHei" w:eastAsia="SimHei" w:hint="eastAsia"/>
                <w:bCs/>
                <w:color w:val="000000"/>
                <w:sz w:val="18"/>
                <w:lang w:val="en-GB"/>
              </w:rPr>
              <w:t>百万</w:t>
            </w:r>
            <w:r>
              <w:rPr>
                <w:rFonts w:ascii="SimHei" w:eastAsia="SimHei"/>
                <w:bCs/>
                <w:color w:val="000000"/>
                <w:sz w:val="18"/>
                <w:lang w:val="en-GB"/>
              </w:rPr>
              <w:t>)</w:t>
            </w:r>
          </w:p>
        </w:tc>
        <w:tc>
          <w:tcPr>
            <w:tcW w:w="1253" w:type="pct"/>
            <w:tcBorders>
              <w:top w:val="nil"/>
            </w:tcBorders>
          </w:tcPr>
          <w:p w:rsidR="00EE6089" w:rsidRDefault="00EE6089">
            <w:pPr>
              <w:pStyle w:val="BodyTextIndent"/>
              <w:spacing w:after="0"/>
              <w:ind w:firstLine="0"/>
              <w:jc w:val="center"/>
              <w:rPr>
                <w:rFonts w:ascii="SimHei" w:eastAsia="SimHei"/>
                <w:bCs/>
                <w:sz w:val="18"/>
                <w:lang w:val="en-GB"/>
              </w:rPr>
            </w:pPr>
            <w:r>
              <w:rPr>
                <w:rFonts w:ascii="SimHei" w:eastAsia="SimHei" w:hint="eastAsia"/>
                <w:bCs/>
                <w:color w:val="000000"/>
                <w:sz w:val="18"/>
                <w:lang w:val="en-GB"/>
              </w:rPr>
              <w:t>总计</w:t>
            </w:r>
            <w:r>
              <w:rPr>
                <w:rFonts w:ascii="SimHei" w:eastAsia="SimHei"/>
                <w:bCs/>
                <w:color w:val="000000"/>
                <w:sz w:val="18"/>
                <w:lang w:val="en-GB"/>
              </w:rPr>
              <w:t xml:space="preserve"> (</w:t>
            </w:r>
            <w:r>
              <w:rPr>
                <w:rFonts w:ascii="SimHei" w:eastAsia="SimHei" w:hint="eastAsia"/>
                <w:bCs/>
                <w:color w:val="000000"/>
                <w:sz w:val="18"/>
                <w:lang w:val="en-GB"/>
              </w:rPr>
              <w:t>百万</w:t>
            </w:r>
            <w:r>
              <w:rPr>
                <w:rFonts w:ascii="SimHei" w:eastAsia="SimHei"/>
                <w:bCs/>
                <w:color w:val="000000"/>
                <w:sz w:val="18"/>
                <w:lang w:val="en-GB"/>
              </w:rPr>
              <w:t>)</w:t>
            </w:r>
          </w:p>
        </w:tc>
      </w:tr>
      <w:tr w:rsidR="00EE6089">
        <w:tblPrEx>
          <w:tblCellMar>
            <w:top w:w="0" w:type="dxa"/>
            <w:bottom w:w="0" w:type="dxa"/>
          </w:tblCellMar>
        </w:tblPrEx>
        <w:tc>
          <w:tcPr>
            <w:tcW w:w="1237" w:type="pct"/>
          </w:tcPr>
          <w:p w:rsidR="00EE6089" w:rsidRDefault="00EE6089">
            <w:pPr>
              <w:pStyle w:val="BodyTextIndent"/>
              <w:spacing w:after="0"/>
              <w:ind w:firstLine="0"/>
              <w:rPr>
                <w:rFonts w:ascii="SimHei" w:eastAsia="SimHei"/>
                <w:bCs/>
                <w:sz w:val="18"/>
                <w:lang w:val="en-GB"/>
              </w:rPr>
            </w:pPr>
            <w:r>
              <w:rPr>
                <w:rFonts w:ascii="SimHei" w:eastAsia="SimHei" w:hint="eastAsia"/>
                <w:bCs/>
                <w:sz w:val="18"/>
                <w:lang w:val="en-GB"/>
              </w:rPr>
              <w:t>马来西亚公民</w:t>
            </w:r>
            <w:r>
              <w:rPr>
                <w:rFonts w:ascii="SimHei" w:eastAsia="SimHei"/>
                <w:bCs/>
                <w:sz w:val="18"/>
                <w:lang w:val="en-GB"/>
              </w:rPr>
              <w:t>:</w:t>
            </w:r>
          </w:p>
        </w:tc>
        <w:tc>
          <w:tcPr>
            <w:tcW w:w="1253" w:type="pct"/>
          </w:tcPr>
          <w:p w:rsidR="00EE6089" w:rsidRDefault="00EE6089" w:rsidP="00FC0F7C">
            <w:pPr>
              <w:pStyle w:val="BodyTextIndent"/>
              <w:spacing w:after="0"/>
              <w:ind w:rightChars="367" w:right="31680" w:firstLine="0"/>
              <w:jc w:val="right"/>
              <w:rPr>
                <w:b/>
                <w:sz w:val="18"/>
                <w:lang w:val="en-GB"/>
              </w:rPr>
            </w:pPr>
            <w:r>
              <w:rPr>
                <w:b/>
                <w:sz w:val="18"/>
                <w:lang w:val="en-GB"/>
              </w:rPr>
              <w:t>10 854.7</w:t>
            </w:r>
          </w:p>
        </w:tc>
        <w:tc>
          <w:tcPr>
            <w:tcW w:w="1256" w:type="pct"/>
          </w:tcPr>
          <w:p w:rsidR="00EE6089" w:rsidRDefault="00EE6089" w:rsidP="00FC0F7C">
            <w:pPr>
              <w:pStyle w:val="BodyTextIndent"/>
              <w:spacing w:after="0"/>
              <w:ind w:rightChars="367" w:right="31680" w:firstLine="0"/>
              <w:jc w:val="right"/>
              <w:rPr>
                <w:b/>
                <w:sz w:val="18"/>
                <w:lang w:val="en-GB"/>
              </w:rPr>
            </w:pPr>
            <w:r>
              <w:rPr>
                <w:b/>
                <w:sz w:val="18"/>
                <w:lang w:val="en-GB"/>
              </w:rPr>
              <w:t>10 667.6</w:t>
            </w:r>
          </w:p>
        </w:tc>
        <w:tc>
          <w:tcPr>
            <w:tcW w:w="1253" w:type="pct"/>
          </w:tcPr>
          <w:p w:rsidR="00EE6089" w:rsidRDefault="00EE6089" w:rsidP="00FC0F7C">
            <w:pPr>
              <w:pStyle w:val="BodyTextIndent"/>
              <w:spacing w:after="0"/>
              <w:ind w:rightChars="367" w:right="31680" w:firstLine="0"/>
              <w:jc w:val="right"/>
              <w:rPr>
                <w:b/>
                <w:sz w:val="18"/>
                <w:lang w:val="en-GB"/>
              </w:rPr>
            </w:pPr>
            <w:r>
              <w:rPr>
                <w:b/>
                <w:sz w:val="18"/>
                <w:lang w:val="en-GB"/>
              </w:rPr>
              <w:t>21 522.3</w:t>
            </w:r>
          </w:p>
        </w:tc>
      </w:tr>
      <w:tr w:rsidR="00EE6089">
        <w:tblPrEx>
          <w:tblCellMar>
            <w:top w:w="0" w:type="dxa"/>
            <w:bottom w:w="0" w:type="dxa"/>
          </w:tblCellMar>
        </w:tblPrEx>
        <w:tc>
          <w:tcPr>
            <w:tcW w:w="1237" w:type="pct"/>
          </w:tcPr>
          <w:p w:rsidR="00EE6089" w:rsidRDefault="00EE6089">
            <w:pPr>
              <w:pStyle w:val="BodyTextIndent"/>
              <w:spacing w:after="0"/>
              <w:ind w:firstLine="0"/>
              <w:rPr>
                <w:rFonts w:hint="eastAsia"/>
                <w:sz w:val="18"/>
                <w:lang w:val="en-GB"/>
              </w:rPr>
            </w:pPr>
            <w:r>
              <w:rPr>
                <w:rFonts w:hint="eastAsia"/>
                <w:sz w:val="18"/>
                <w:lang w:val="en-GB"/>
              </w:rPr>
              <w:t>马来西亚土著人</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7 181.0</w:t>
            </w:r>
          </w:p>
        </w:tc>
        <w:tc>
          <w:tcPr>
            <w:tcW w:w="1256" w:type="pct"/>
          </w:tcPr>
          <w:p w:rsidR="00EE6089" w:rsidRDefault="00EE6089" w:rsidP="00FC0F7C">
            <w:pPr>
              <w:pStyle w:val="BodyTextIndent"/>
              <w:spacing w:after="0"/>
              <w:ind w:rightChars="367" w:right="31680" w:firstLine="0"/>
              <w:jc w:val="right"/>
              <w:rPr>
                <w:sz w:val="18"/>
                <w:lang w:val="en-GB"/>
              </w:rPr>
            </w:pPr>
            <w:r>
              <w:rPr>
                <w:sz w:val="18"/>
                <w:lang w:val="en-GB"/>
              </w:rPr>
              <w:t>7 067.2</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14 248.2</w:t>
            </w:r>
          </w:p>
        </w:tc>
      </w:tr>
      <w:tr w:rsidR="00EE6089">
        <w:tblPrEx>
          <w:tblCellMar>
            <w:top w:w="0" w:type="dxa"/>
            <w:bottom w:w="0" w:type="dxa"/>
          </w:tblCellMar>
        </w:tblPrEx>
        <w:tc>
          <w:tcPr>
            <w:tcW w:w="1237" w:type="pct"/>
          </w:tcPr>
          <w:p w:rsidR="00EE6089" w:rsidRDefault="00EE6089">
            <w:pPr>
              <w:pStyle w:val="BodyTextIndent"/>
              <w:spacing w:after="0"/>
              <w:ind w:firstLine="0"/>
              <w:rPr>
                <w:rFonts w:hint="eastAsia"/>
                <w:sz w:val="18"/>
                <w:lang w:val="en-GB"/>
              </w:rPr>
            </w:pPr>
            <w:r>
              <w:rPr>
                <w:rFonts w:hint="eastAsia"/>
                <w:sz w:val="18"/>
                <w:lang w:val="en-GB"/>
              </w:rPr>
              <w:t>华人</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2 913.7</w:t>
            </w:r>
          </w:p>
        </w:tc>
        <w:tc>
          <w:tcPr>
            <w:tcW w:w="1256" w:type="pct"/>
          </w:tcPr>
          <w:p w:rsidR="00EE6089" w:rsidRDefault="00EE6089" w:rsidP="00FC0F7C">
            <w:pPr>
              <w:pStyle w:val="BodyTextIndent"/>
              <w:spacing w:after="0"/>
              <w:ind w:rightChars="367" w:right="31680" w:firstLine="0"/>
              <w:jc w:val="right"/>
              <w:rPr>
                <w:sz w:val="18"/>
                <w:lang w:val="en-GB"/>
              </w:rPr>
            </w:pPr>
            <w:r>
              <w:rPr>
                <w:sz w:val="18"/>
                <w:lang w:val="en-GB"/>
              </w:rPr>
              <w:t>2 778.2</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 xml:space="preserve"> 5 691.9</w:t>
            </w:r>
          </w:p>
        </w:tc>
      </w:tr>
      <w:tr w:rsidR="00EE6089">
        <w:tblPrEx>
          <w:tblCellMar>
            <w:top w:w="0" w:type="dxa"/>
            <w:bottom w:w="0" w:type="dxa"/>
          </w:tblCellMar>
        </w:tblPrEx>
        <w:tc>
          <w:tcPr>
            <w:tcW w:w="1237" w:type="pct"/>
          </w:tcPr>
          <w:p w:rsidR="00EE6089" w:rsidRDefault="00EE6089">
            <w:pPr>
              <w:pStyle w:val="BodyTextIndent"/>
              <w:spacing w:after="0"/>
              <w:ind w:firstLine="0"/>
              <w:rPr>
                <w:rFonts w:hint="eastAsia"/>
                <w:sz w:val="18"/>
                <w:lang w:val="en-GB"/>
              </w:rPr>
            </w:pPr>
            <w:r>
              <w:rPr>
                <w:rFonts w:hint="eastAsia"/>
                <w:sz w:val="18"/>
                <w:lang w:val="en-GB"/>
              </w:rPr>
              <w:t>印度人</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843.1</w:t>
            </w:r>
          </w:p>
        </w:tc>
        <w:tc>
          <w:tcPr>
            <w:tcW w:w="1256" w:type="pct"/>
          </w:tcPr>
          <w:p w:rsidR="00EE6089" w:rsidRDefault="00EE6089" w:rsidP="00FC0F7C">
            <w:pPr>
              <w:pStyle w:val="BodyTextIndent"/>
              <w:spacing w:after="0"/>
              <w:ind w:rightChars="367" w:right="31680" w:firstLine="0"/>
              <w:jc w:val="right"/>
              <w:rPr>
                <w:sz w:val="18"/>
                <w:lang w:val="en-GB"/>
              </w:rPr>
            </w:pPr>
            <w:r>
              <w:rPr>
                <w:sz w:val="18"/>
                <w:lang w:val="en-GB"/>
              </w:rPr>
              <w:t>837.0</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1 680.1</w:t>
            </w:r>
          </w:p>
        </w:tc>
      </w:tr>
      <w:tr w:rsidR="00EE6089">
        <w:tblPrEx>
          <w:tblCellMar>
            <w:top w:w="0" w:type="dxa"/>
            <w:bottom w:w="0" w:type="dxa"/>
          </w:tblCellMar>
        </w:tblPrEx>
        <w:tc>
          <w:tcPr>
            <w:tcW w:w="1237" w:type="pct"/>
          </w:tcPr>
          <w:p w:rsidR="00EE6089" w:rsidRDefault="00EE6089">
            <w:pPr>
              <w:pStyle w:val="BodyTextIndent"/>
              <w:spacing w:after="0"/>
              <w:ind w:firstLine="0"/>
              <w:rPr>
                <w:rFonts w:hint="eastAsia"/>
                <w:sz w:val="18"/>
                <w:lang w:val="en-GB"/>
              </w:rPr>
            </w:pPr>
            <w:r>
              <w:rPr>
                <w:rFonts w:hint="eastAsia"/>
                <w:sz w:val="18"/>
                <w:lang w:val="en-GB"/>
              </w:rPr>
              <w:t>其他</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135.3</w:t>
            </w:r>
          </w:p>
        </w:tc>
        <w:tc>
          <w:tcPr>
            <w:tcW w:w="1256" w:type="pct"/>
          </w:tcPr>
          <w:p w:rsidR="00EE6089" w:rsidRDefault="00EE6089" w:rsidP="00FC0F7C">
            <w:pPr>
              <w:pStyle w:val="BodyTextIndent"/>
              <w:spacing w:after="0"/>
              <w:ind w:rightChars="367" w:right="31680" w:firstLine="0"/>
              <w:jc w:val="right"/>
              <w:rPr>
                <w:sz w:val="18"/>
                <w:lang w:val="en-GB"/>
              </w:rPr>
            </w:pPr>
            <w:r>
              <w:rPr>
                <w:sz w:val="18"/>
                <w:lang w:val="en-GB"/>
              </w:rPr>
              <w:t>134.4</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269.7</w:t>
            </w:r>
          </w:p>
        </w:tc>
      </w:tr>
      <w:tr w:rsidR="00EE6089">
        <w:tblPrEx>
          <w:tblCellMar>
            <w:top w:w="0" w:type="dxa"/>
            <w:bottom w:w="0" w:type="dxa"/>
          </w:tblCellMar>
        </w:tblPrEx>
        <w:tc>
          <w:tcPr>
            <w:tcW w:w="1237" w:type="pct"/>
          </w:tcPr>
          <w:p w:rsidR="00EE6089" w:rsidRDefault="00EE6089">
            <w:pPr>
              <w:pStyle w:val="BodyTextIndent"/>
              <w:spacing w:after="0"/>
              <w:ind w:firstLine="0"/>
              <w:rPr>
                <w:rFonts w:ascii="SimHei" w:eastAsia="SimHei" w:hint="eastAsia"/>
                <w:bCs/>
                <w:sz w:val="18"/>
                <w:lang w:val="en-GB"/>
              </w:rPr>
            </w:pPr>
            <w:r>
              <w:rPr>
                <w:rFonts w:ascii="SimHei" w:eastAsia="SimHei" w:hint="eastAsia"/>
                <w:bCs/>
                <w:sz w:val="18"/>
                <w:lang w:val="en-GB"/>
              </w:rPr>
              <w:t>非马来西亚人</w:t>
            </w:r>
          </w:p>
        </w:tc>
        <w:tc>
          <w:tcPr>
            <w:tcW w:w="1253" w:type="pct"/>
          </w:tcPr>
          <w:p w:rsidR="00EE6089" w:rsidRDefault="00EE6089" w:rsidP="00FC0F7C">
            <w:pPr>
              <w:pStyle w:val="BodyTextIndent"/>
              <w:spacing w:after="0"/>
              <w:ind w:rightChars="367" w:right="31680" w:firstLine="0"/>
              <w:jc w:val="right"/>
              <w:rPr>
                <w:b/>
                <w:sz w:val="18"/>
                <w:lang w:val="en-GB"/>
              </w:rPr>
            </w:pPr>
            <w:r>
              <w:rPr>
                <w:b/>
                <w:sz w:val="18"/>
                <w:lang w:val="en-GB"/>
              </w:rPr>
              <w:t>780.3</w:t>
            </w:r>
          </w:p>
        </w:tc>
        <w:tc>
          <w:tcPr>
            <w:tcW w:w="1256" w:type="pct"/>
          </w:tcPr>
          <w:p w:rsidR="00EE6089" w:rsidRDefault="00EE6089" w:rsidP="00FC0F7C">
            <w:pPr>
              <w:pStyle w:val="BodyTextIndent"/>
              <w:spacing w:after="0"/>
              <w:ind w:rightChars="367" w:right="31680" w:firstLine="0"/>
              <w:jc w:val="right"/>
              <w:rPr>
                <w:b/>
                <w:sz w:val="18"/>
                <w:lang w:val="en-GB"/>
              </w:rPr>
            </w:pPr>
            <w:r>
              <w:rPr>
                <w:b/>
                <w:sz w:val="18"/>
                <w:lang w:val="en-GB"/>
              </w:rPr>
              <w:t>604.4</w:t>
            </w:r>
          </w:p>
        </w:tc>
        <w:tc>
          <w:tcPr>
            <w:tcW w:w="1253" w:type="pct"/>
          </w:tcPr>
          <w:p w:rsidR="00EE6089" w:rsidRDefault="00EE6089" w:rsidP="00FC0F7C">
            <w:pPr>
              <w:pStyle w:val="BodyTextIndent"/>
              <w:spacing w:after="0"/>
              <w:ind w:rightChars="367" w:right="31680" w:firstLine="0"/>
              <w:jc w:val="right"/>
              <w:rPr>
                <w:b/>
                <w:sz w:val="18"/>
                <w:lang w:val="en-GB"/>
              </w:rPr>
            </w:pPr>
            <w:r>
              <w:rPr>
                <w:b/>
                <w:sz w:val="18"/>
                <w:lang w:val="en-GB"/>
              </w:rPr>
              <w:t>1 384.8</w:t>
            </w:r>
          </w:p>
        </w:tc>
      </w:tr>
      <w:tr w:rsidR="00EE6089">
        <w:tblPrEx>
          <w:tblCellMar>
            <w:top w:w="0" w:type="dxa"/>
            <w:bottom w:w="0" w:type="dxa"/>
          </w:tblCellMar>
        </w:tblPrEx>
        <w:tc>
          <w:tcPr>
            <w:tcW w:w="1237" w:type="pct"/>
          </w:tcPr>
          <w:p w:rsidR="00EE6089" w:rsidRDefault="00EE6089">
            <w:pPr>
              <w:pStyle w:val="BodyTextIndent"/>
              <w:spacing w:after="0"/>
              <w:ind w:firstLine="0"/>
              <w:rPr>
                <w:rFonts w:ascii="SimHei" w:eastAsia="SimHei" w:hint="eastAsia"/>
                <w:bCs/>
                <w:sz w:val="18"/>
                <w:lang w:val="en-GB"/>
              </w:rPr>
            </w:pPr>
            <w:r>
              <w:rPr>
                <w:rFonts w:ascii="SimHei" w:eastAsia="SimHei" w:hint="eastAsia"/>
                <w:bCs/>
                <w:sz w:val="18"/>
                <w:lang w:val="en-GB"/>
              </w:rPr>
              <w:t>总计</w:t>
            </w:r>
          </w:p>
        </w:tc>
        <w:tc>
          <w:tcPr>
            <w:tcW w:w="1253" w:type="pct"/>
          </w:tcPr>
          <w:p w:rsidR="00EE6089" w:rsidRDefault="00EE6089" w:rsidP="00FC0F7C">
            <w:pPr>
              <w:pStyle w:val="BodyTextIndent"/>
              <w:spacing w:after="0"/>
              <w:ind w:rightChars="367" w:right="31680" w:firstLine="0"/>
              <w:jc w:val="right"/>
              <w:rPr>
                <w:sz w:val="18"/>
                <w:lang w:val="en-GB"/>
              </w:rPr>
            </w:pPr>
            <w:r>
              <w:rPr>
                <w:sz w:val="18"/>
                <w:lang w:val="en-GB"/>
              </w:rPr>
              <w:t>11 853.4</w:t>
            </w:r>
          </w:p>
        </w:tc>
        <w:tc>
          <w:tcPr>
            <w:tcW w:w="1256" w:type="pct"/>
          </w:tcPr>
          <w:p w:rsidR="00EE6089" w:rsidRDefault="00EE6089" w:rsidP="00FC0F7C">
            <w:pPr>
              <w:pStyle w:val="BodyTextIndent"/>
              <w:spacing w:after="0"/>
              <w:ind w:rightChars="367" w:right="31680" w:firstLine="0"/>
              <w:jc w:val="right"/>
              <w:rPr>
                <w:sz w:val="18"/>
                <w:lang w:val="en-GB"/>
              </w:rPr>
            </w:pPr>
            <w:r>
              <w:rPr>
                <w:sz w:val="18"/>
                <w:lang w:val="en-GB"/>
              </w:rPr>
              <w:t>11 421.3</w:t>
            </w:r>
          </w:p>
        </w:tc>
        <w:tc>
          <w:tcPr>
            <w:tcW w:w="1253" w:type="pct"/>
          </w:tcPr>
          <w:p w:rsidR="00EE6089" w:rsidRDefault="00EE6089" w:rsidP="00FC0F7C">
            <w:pPr>
              <w:pStyle w:val="BodyTextIndent"/>
              <w:spacing w:after="0"/>
              <w:ind w:rightChars="367" w:right="31680" w:firstLine="0"/>
              <w:jc w:val="right"/>
              <w:rPr>
                <w:b/>
                <w:sz w:val="18"/>
                <w:lang w:val="en-GB"/>
              </w:rPr>
            </w:pPr>
            <w:r>
              <w:rPr>
                <w:b/>
                <w:sz w:val="18"/>
                <w:lang w:val="en-GB"/>
              </w:rPr>
              <w:t>23 274.7</w:t>
            </w:r>
          </w:p>
        </w:tc>
      </w:tr>
    </w:tbl>
    <w:p w:rsidR="00EE6089" w:rsidRDefault="00EE6089">
      <w:pPr>
        <w:pStyle w:val="BodyTextIndent"/>
        <w:ind w:firstLine="0"/>
        <w:rPr>
          <w:rFonts w:eastAsia="KaiTi_GB2312"/>
          <w:iCs/>
          <w:sz w:val="18"/>
          <w:lang w:val="en-GB"/>
        </w:rPr>
      </w:pPr>
      <w:r>
        <w:rPr>
          <w:rFonts w:eastAsia="KaiTi_GB2312" w:hint="eastAsia"/>
          <w:iCs/>
          <w:sz w:val="18"/>
          <w:lang w:val="en-GB"/>
        </w:rPr>
        <w:t>资料来源</w:t>
      </w:r>
      <w:r>
        <w:rPr>
          <w:rFonts w:hint="eastAsia"/>
          <w:iCs/>
          <w:sz w:val="18"/>
          <w:lang w:val="en-GB"/>
        </w:rPr>
        <w:t>：马来西亚统计局</w:t>
      </w:r>
    </w:p>
    <w:p w:rsidR="00EE6089" w:rsidRDefault="00EE6089" w:rsidP="00EE6089">
      <w:pPr>
        <w:pStyle w:val="BodyTextIndent"/>
        <w:numPr>
          <w:ilvl w:val="0"/>
          <w:numId w:val="5"/>
        </w:numPr>
        <w:ind w:left="0" w:firstLine="0"/>
        <w:rPr>
          <w:rFonts w:hint="eastAsia"/>
          <w:iCs/>
          <w:lang w:val="en-GB"/>
        </w:rPr>
      </w:pPr>
      <w:r>
        <w:rPr>
          <w:rFonts w:hint="eastAsia"/>
          <w:iCs/>
          <w:lang w:val="en-GB"/>
        </w:rPr>
        <w:t>1980</w:t>
      </w:r>
      <w:r>
        <w:rPr>
          <w:rFonts w:hint="eastAsia"/>
          <w:iCs/>
          <w:lang w:val="en-GB"/>
        </w:rPr>
        <w:t>年以来，人口生育率和死亡率均呈下降趋势。粗出生率从</w:t>
      </w:r>
      <w:r>
        <w:rPr>
          <w:rFonts w:hint="eastAsia"/>
          <w:iCs/>
          <w:lang w:val="en-GB"/>
        </w:rPr>
        <w:t>1980</w:t>
      </w:r>
      <w:r>
        <w:rPr>
          <w:rFonts w:hint="eastAsia"/>
          <w:iCs/>
          <w:lang w:val="en-GB"/>
        </w:rPr>
        <w:t>年的</w:t>
      </w:r>
      <w:r>
        <w:rPr>
          <w:rFonts w:hint="eastAsia"/>
          <w:iCs/>
          <w:lang w:val="en-GB"/>
        </w:rPr>
        <w:t>30.6</w:t>
      </w:r>
      <w:r>
        <w:rPr>
          <w:rFonts w:hint="eastAsia"/>
          <w:iCs/>
          <w:lang w:val="en-GB"/>
        </w:rPr>
        <w:t>‰下降到</w:t>
      </w:r>
      <w:r>
        <w:rPr>
          <w:rFonts w:hint="eastAsia"/>
          <w:iCs/>
          <w:lang w:val="en-GB"/>
        </w:rPr>
        <w:t>1995</w:t>
      </w:r>
      <w:r>
        <w:rPr>
          <w:rFonts w:hint="eastAsia"/>
          <w:iCs/>
          <w:lang w:val="en-GB"/>
        </w:rPr>
        <w:t>年的</w:t>
      </w:r>
      <w:r>
        <w:rPr>
          <w:rFonts w:hint="eastAsia"/>
          <w:iCs/>
          <w:lang w:val="en-GB"/>
        </w:rPr>
        <w:t>26.8</w:t>
      </w:r>
      <w:r>
        <w:rPr>
          <w:rFonts w:hint="eastAsia"/>
          <w:iCs/>
          <w:lang w:val="en-GB"/>
        </w:rPr>
        <w:t>‰和</w:t>
      </w:r>
      <w:r>
        <w:rPr>
          <w:rFonts w:hint="eastAsia"/>
          <w:iCs/>
          <w:lang w:val="en-GB"/>
        </w:rPr>
        <w:t>1999</w:t>
      </w:r>
      <w:r>
        <w:rPr>
          <w:rFonts w:hint="eastAsia"/>
          <w:iCs/>
          <w:lang w:val="en-GB"/>
        </w:rPr>
        <w:t>年的</w:t>
      </w:r>
      <w:r>
        <w:rPr>
          <w:rFonts w:hint="eastAsia"/>
          <w:iCs/>
          <w:lang w:val="en-GB"/>
        </w:rPr>
        <w:t>24.4</w:t>
      </w:r>
      <w:r>
        <w:rPr>
          <w:rFonts w:hint="eastAsia"/>
          <w:iCs/>
          <w:lang w:val="en-GB"/>
        </w:rPr>
        <w:t>‰，而总死亡率从</w:t>
      </w:r>
      <w:r>
        <w:rPr>
          <w:rFonts w:hint="eastAsia"/>
          <w:iCs/>
          <w:lang w:val="en-GB"/>
        </w:rPr>
        <w:t>1980</w:t>
      </w:r>
      <w:r>
        <w:rPr>
          <w:rFonts w:hint="eastAsia"/>
          <w:iCs/>
          <w:lang w:val="en-GB"/>
        </w:rPr>
        <w:t>年的</w:t>
      </w:r>
      <w:r>
        <w:rPr>
          <w:rFonts w:hint="eastAsia"/>
          <w:iCs/>
          <w:lang w:val="en-GB"/>
        </w:rPr>
        <w:t>5.3</w:t>
      </w:r>
      <w:r>
        <w:rPr>
          <w:rFonts w:hint="eastAsia"/>
          <w:iCs/>
          <w:lang w:val="en-GB"/>
        </w:rPr>
        <w:t>‰分别下降到</w:t>
      </w:r>
      <w:r>
        <w:rPr>
          <w:rFonts w:hint="eastAsia"/>
          <w:iCs/>
          <w:lang w:val="en-GB"/>
        </w:rPr>
        <w:t>1995</w:t>
      </w:r>
      <w:r>
        <w:rPr>
          <w:rFonts w:hint="eastAsia"/>
          <w:iCs/>
          <w:lang w:val="en-GB"/>
        </w:rPr>
        <w:t>年的</w:t>
      </w:r>
      <w:r>
        <w:rPr>
          <w:rFonts w:hint="eastAsia"/>
          <w:iCs/>
          <w:lang w:val="en-GB"/>
        </w:rPr>
        <w:t>4.7</w:t>
      </w:r>
      <w:r>
        <w:rPr>
          <w:rFonts w:hint="eastAsia"/>
          <w:iCs/>
          <w:lang w:val="en-GB"/>
        </w:rPr>
        <w:t>‰和</w:t>
      </w:r>
      <w:r>
        <w:rPr>
          <w:rFonts w:hint="eastAsia"/>
          <w:iCs/>
          <w:lang w:val="en-GB"/>
        </w:rPr>
        <w:t>1999</w:t>
      </w:r>
      <w:r>
        <w:rPr>
          <w:rFonts w:hint="eastAsia"/>
          <w:iCs/>
          <w:lang w:val="en-GB"/>
        </w:rPr>
        <w:t>年的</w:t>
      </w:r>
      <w:r>
        <w:rPr>
          <w:rFonts w:hint="eastAsia"/>
          <w:iCs/>
          <w:lang w:val="en-GB"/>
        </w:rPr>
        <w:t>4.6</w:t>
      </w:r>
      <w:r>
        <w:rPr>
          <w:rFonts w:hint="eastAsia"/>
          <w:iCs/>
          <w:lang w:val="en-GB"/>
        </w:rPr>
        <w:t>‰。总生育率从</w:t>
      </w:r>
      <w:r>
        <w:rPr>
          <w:rFonts w:hint="eastAsia"/>
          <w:iCs/>
          <w:lang w:val="en-GB"/>
        </w:rPr>
        <w:t>1980</w:t>
      </w:r>
      <w:r>
        <w:rPr>
          <w:rFonts w:hint="eastAsia"/>
          <w:iCs/>
          <w:lang w:val="en-GB"/>
        </w:rPr>
        <w:t>年的每名妇女生育</w:t>
      </w:r>
      <w:r>
        <w:rPr>
          <w:rFonts w:hint="eastAsia"/>
          <w:iCs/>
          <w:lang w:val="en-GB"/>
        </w:rPr>
        <w:t>4.2</w:t>
      </w:r>
      <w:r>
        <w:rPr>
          <w:rFonts w:hint="eastAsia"/>
          <w:iCs/>
          <w:lang w:val="en-GB"/>
        </w:rPr>
        <w:t>胎下降到</w:t>
      </w:r>
      <w:r>
        <w:rPr>
          <w:rFonts w:hint="eastAsia"/>
          <w:iCs/>
          <w:lang w:val="en-GB"/>
        </w:rPr>
        <w:t>1995</w:t>
      </w:r>
      <w:r>
        <w:rPr>
          <w:rFonts w:hint="eastAsia"/>
          <w:iCs/>
          <w:lang w:val="en-GB"/>
        </w:rPr>
        <w:t>年的每名妇女生育</w:t>
      </w:r>
      <w:r>
        <w:rPr>
          <w:rFonts w:hint="eastAsia"/>
          <w:iCs/>
          <w:lang w:val="en-GB"/>
        </w:rPr>
        <w:t>3.4</w:t>
      </w:r>
      <w:r>
        <w:rPr>
          <w:rFonts w:hint="eastAsia"/>
          <w:iCs/>
          <w:lang w:val="en-GB"/>
        </w:rPr>
        <w:t>胎。婴儿死亡率从</w:t>
      </w:r>
      <w:r>
        <w:rPr>
          <w:rFonts w:hint="eastAsia"/>
          <w:iCs/>
          <w:lang w:val="en-GB"/>
        </w:rPr>
        <w:t>1980</w:t>
      </w:r>
      <w:r>
        <w:rPr>
          <w:rFonts w:hint="eastAsia"/>
          <w:iCs/>
          <w:lang w:val="en-GB"/>
        </w:rPr>
        <w:t>年的</w:t>
      </w:r>
      <w:r>
        <w:rPr>
          <w:rFonts w:hint="eastAsia"/>
          <w:iCs/>
          <w:lang w:val="en-GB"/>
        </w:rPr>
        <w:t>23.8</w:t>
      </w:r>
      <w:r>
        <w:rPr>
          <w:rFonts w:hint="eastAsia"/>
          <w:iCs/>
          <w:lang w:val="en-GB"/>
        </w:rPr>
        <w:t>‰分别下降到</w:t>
      </w:r>
      <w:r>
        <w:rPr>
          <w:rFonts w:hint="eastAsia"/>
          <w:iCs/>
          <w:lang w:val="en-GB"/>
        </w:rPr>
        <w:t>1995</w:t>
      </w:r>
      <w:r>
        <w:rPr>
          <w:rFonts w:hint="eastAsia"/>
          <w:iCs/>
          <w:lang w:val="en-GB"/>
        </w:rPr>
        <w:t>年的</w:t>
      </w:r>
      <w:r>
        <w:rPr>
          <w:rFonts w:hint="eastAsia"/>
          <w:iCs/>
          <w:lang w:val="en-GB"/>
        </w:rPr>
        <w:t>10.3</w:t>
      </w:r>
      <w:r>
        <w:rPr>
          <w:rFonts w:hint="eastAsia"/>
          <w:iCs/>
          <w:lang w:val="en-GB"/>
        </w:rPr>
        <w:t>‰和</w:t>
      </w:r>
      <w:r>
        <w:rPr>
          <w:rFonts w:hint="eastAsia"/>
          <w:iCs/>
          <w:lang w:val="en-GB"/>
        </w:rPr>
        <w:t>2000</w:t>
      </w:r>
      <w:r>
        <w:rPr>
          <w:rFonts w:hint="eastAsia"/>
          <w:iCs/>
          <w:lang w:val="en-GB"/>
        </w:rPr>
        <w:t>年的</w:t>
      </w:r>
      <w:r>
        <w:rPr>
          <w:rFonts w:hint="eastAsia"/>
          <w:iCs/>
          <w:lang w:val="en-GB"/>
        </w:rPr>
        <w:t>7.9</w:t>
      </w:r>
      <w:r>
        <w:rPr>
          <w:rFonts w:hint="eastAsia"/>
          <w:iCs/>
          <w:lang w:val="en-GB"/>
        </w:rPr>
        <w:t>‰。男女寿命都提高了</w:t>
      </w:r>
      <w:r>
        <w:rPr>
          <w:rFonts w:eastAsia="SimHei" w:hint="eastAsia"/>
          <w:iCs/>
          <w:lang w:val="en-GB"/>
        </w:rPr>
        <w:t>——</w:t>
      </w:r>
      <w:r>
        <w:rPr>
          <w:rFonts w:hint="eastAsia"/>
          <w:iCs/>
          <w:lang w:val="en-GB"/>
        </w:rPr>
        <w:t>1980</w:t>
      </w:r>
      <w:r>
        <w:rPr>
          <w:rFonts w:hint="eastAsia"/>
          <w:iCs/>
          <w:lang w:val="en-GB"/>
        </w:rPr>
        <w:t>年，妇女的寿命为</w:t>
      </w:r>
      <w:r>
        <w:rPr>
          <w:rFonts w:hint="eastAsia"/>
          <w:iCs/>
          <w:lang w:val="en-GB"/>
        </w:rPr>
        <w:t>71</w:t>
      </w:r>
      <w:r>
        <w:rPr>
          <w:rFonts w:hint="eastAsia"/>
          <w:iCs/>
          <w:lang w:val="en-GB"/>
        </w:rPr>
        <w:t>岁，男性的寿命只有</w:t>
      </w:r>
      <w:r>
        <w:rPr>
          <w:rFonts w:hint="eastAsia"/>
          <w:iCs/>
          <w:lang w:val="en-GB"/>
        </w:rPr>
        <w:t>66.5</w:t>
      </w:r>
      <w:r>
        <w:rPr>
          <w:rFonts w:hint="eastAsia"/>
          <w:iCs/>
          <w:lang w:val="en-GB"/>
        </w:rPr>
        <w:t>岁，而</w:t>
      </w:r>
      <w:r>
        <w:rPr>
          <w:rFonts w:hint="eastAsia"/>
          <w:iCs/>
          <w:lang w:val="en-GB"/>
        </w:rPr>
        <w:t>2000</w:t>
      </w:r>
      <w:r>
        <w:rPr>
          <w:rFonts w:hint="eastAsia"/>
          <w:iCs/>
          <w:lang w:val="en-GB"/>
        </w:rPr>
        <w:t>年，男女两性的寿命分别为</w:t>
      </w:r>
      <w:r>
        <w:rPr>
          <w:rFonts w:hint="eastAsia"/>
          <w:iCs/>
          <w:lang w:val="en-GB"/>
        </w:rPr>
        <w:t>75</w:t>
      </w:r>
      <w:r>
        <w:rPr>
          <w:rFonts w:hint="eastAsia"/>
          <w:iCs/>
          <w:lang w:val="en-GB"/>
        </w:rPr>
        <w:t>岁和</w:t>
      </w:r>
      <w:r>
        <w:rPr>
          <w:rFonts w:hint="eastAsia"/>
          <w:iCs/>
          <w:lang w:val="en-GB"/>
        </w:rPr>
        <w:t>70.2</w:t>
      </w:r>
      <w:r>
        <w:rPr>
          <w:rFonts w:hint="eastAsia"/>
          <w:iCs/>
          <w:lang w:val="en-GB"/>
        </w:rPr>
        <w:t>岁。</w:t>
      </w:r>
    </w:p>
    <w:p w:rsidR="00EE6089" w:rsidRDefault="00EE6089">
      <w:pPr>
        <w:pStyle w:val="BodyTextIndent"/>
        <w:ind w:firstLine="0"/>
        <w:rPr>
          <w:rFonts w:eastAsia="SimHei" w:hint="eastAsia"/>
          <w:iCs/>
          <w:sz w:val="24"/>
          <w:lang w:val="en-GB"/>
        </w:rPr>
      </w:pPr>
      <w:r>
        <w:rPr>
          <w:rFonts w:eastAsia="SimHei" w:hint="eastAsia"/>
          <w:iCs/>
          <w:sz w:val="24"/>
          <w:lang w:val="en-GB"/>
        </w:rPr>
        <w:t>经济</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马来西亚的经济发展之路总体上划分为一系列的五年计划。</w:t>
      </w:r>
      <w:r>
        <w:rPr>
          <w:rFonts w:hint="eastAsia"/>
          <w:iCs/>
          <w:lang w:val="en-GB"/>
        </w:rPr>
        <w:t>1971</w:t>
      </w:r>
      <w:r>
        <w:rPr>
          <w:rFonts w:hint="eastAsia"/>
          <w:iCs/>
          <w:lang w:val="en-GB"/>
        </w:rPr>
        <w:t>－</w:t>
      </w:r>
      <w:r>
        <w:rPr>
          <w:rFonts w:hint="eastAsia"/>
          <w:iCs/>
          <w:lang w:val="en-GB"/>
        </w:rPr>
        <w:t>1990</w:t>
      </w:r>
      <w:r>
        <w:rPr>
          <w:rFonts w:hint="eastAsia"/>
          <w:iCs/>
          <w:lang w:val="en-GB"/>
        </w:rPr>
        <w:t>年期间，国家发展主要以“新经济政策”为指导，注重在平衡中求发展。“新经济政策”的两极发展战略是：一）通过提高所有马来西亚人的收入水平和增加他们的就业机会来减少和最终消除赤贫；二）对社会进行重组，纠正经济不平衡现象，从而减少并最终消除因经济作用出现的种族差别。</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1970</w:t>
      </w:r>
      <w:r>
        <w:rPr>
          <w:rFonts w:hint="eastAsia"/>
          <w:iCs/>
          <w:lang w:val="en-GB"/>
        </w:rPr>
        <w:t>年以来的</w:t>
      </w:r>
      <w:r>
        <w:rPr>
          <w:rFonts w:hint="eastAsia"/>
          <w:iCs/>
          <w:lang w:val="en-GB"/>
        </w:rPr>
        <w:t>20</w:t>
      </w:r>
      <w:r>
        <w:rPr>
          <w:rFonts w:hint="eastAsia"/>
          <w:iCs/>
          <w:lang w:val="en-GB"/>
        </w:rPr>
        <w:t>年里，马来西亚的经济取得了长足进展，实现了社会发展目标。我国能够将国民生产总值的增长速度保持在年均</w:t>
      </w:r>
      <w:r>
        <w:rPr>
          <w:rFonts w:hint="eastAsia"/>
          <w:iCs/>
          <w:lang w:val="en-GB"/>
        </w:rPr>
        <w:t>6.7</w:t>
      </w:r>
      <w:r>
        <w:rPr>
          <w:rFonts w:hint="eastAsia"/>
          <w:iCs/>
          <w:lang w:val="en-GB"/>
        </w:rPr>
        <w:t>％，而贫困率已从</w:t>
      </w:r>
      <w:r>
        <w:rPr>
          <w:rFonts w:hint="eastAsia"/>
          <w:iCs/>
          <w:lang w:val="en-GB"/>
        </w:rPr>
        <w:t>1970</w:t>
      </w:r>
      <w:r>
        <w:rPr>
          <w:rFonts w:hint="eastAsia"/>
          <w:iCs/>
          <w:lang w:val="en-GB"/>
        </w:rPr>
        <w:t>年的</w:t>
      </w:r>
      <w:r>
        <w:rPr>
          <w:rFonts w:hint="eastAsia"/>
          <w:iCs/>
          <w:lang w:val="en-GB"/>
        </w:rPr>
        <w:t>49.3%</w:t>
      </w:r>
      <w:r>
        <w:rPr>
          <w:rFonts w:hint="eastAsia"/>
          <w:iCs/>
          <w:lang w:val="en-GB"/>
        </w:rPr>
        <w:t>下降到</w:t>
      </w:r>
      <w:r>
        <w:rPr>
          <w:rFonts w:hint="eastAsia"/>
          <w:iCs/>
          <w:lang w:val="en-GB"/>
        </w:rPr>
        <w:t>1990</w:t>
      </w:r>
      <w:r>
        <w:rPr>
          <w:rFonts w:hint="eastAsia"/>
          <w:iCs/>
          <w:lang w:val="en-GB"/>
        </w:rPr>
        <w:t>年的</w:t>
      </w:r>
      <w:r>
        <w:rPr>
          <w:rFonts w:hint="eastAsia"/>
          <w:iCs/>
          <w:lang w:val="en-GB"/>
        </w:rPr>
        <w:t>16.7%</w:t>
      </w:r>
      <w:r>
        <w:rPr>
          <w:rFonts w:hint="eastAsia"/>
          <w:iCs/>
          <w:lang w:val="en-GB"/>
        </w:rPr>
        <w:t>。</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继“新经济政策”之后，马来西亚又制定了国家发展政策（</w:t>
      </w:r>
      <w:r>
        <w:rPr>
          <w:rFonts w:hint="eastAsia"/>
          <w:iCs/>
          <w:lang w:val="en-GB"/>
        </w:rPr>
        <w:t>1991</w:t>
      </w:r>
      <w:r>
        <w:rPr>
          <w:rFonts w:hint="eastAsia"/>
          <w:iCs/>
          <w:lang w:val="en-GB"/>
        </w:rPr>
        <w:t>－</w:t>
      </w:r>
      <w:r>
        <w:rPr>
          <w:rFonts w:hint="eastAsia"/>
          <w:iCs/>
          <w:lang w:val="en-GB"/>
        </w:rPr>
        <w:t>2000</w:t>
      </w:r>
      <w:r>
        <w:rPr>
          <w:rFonts w:hint="eastAsia"/>
          <w:iCs/>
          <w:lang w:val="en-GB"/>
        </w:rPr>
        <w:t>年），该政策保留了“新经济政策”的主要内容，同时又增添了几项促进平衡发展的新策略。这些策略都强调国家发展过程中的非物质因素，特别是加强社会和精神价值观，以及推动对环境和生态的保护。</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另外，《</w:t>
      </w:r>
      <w:r>
        <w:rPr>
          <w:rFonts w:hint="eastAsia"/>
          <w:iCs/>
          <w:lang w:val="en-GB"/>
        </w:rPr>
        <w:t>2020</w:t>
      </w:r>
      <w:r>
        <w:rPr>
          <w:rFonts w:hint="eastAsia"/>
          <w:iCs/>
          <w:lang w:val="en-GB"/>
        </w:rPr>
        <w:t>年远景》勾勒出马来西亚到</w:t>
      </w:r>
      <w:r>
        <w:rPr>
          <w:rFonts w:hint="eastAsia"/>
          <w:iCs/>
          <w:lang w:val="en-GB"/>
        </w:rPr>
        <w:t>2020</w:t>
      </w:r>
      <w:r>
        <w:rPr>
          <w:rFonts w:hint="eastAsia"/>
          <w:iCs/>
          <w:lang w:val="en-GB"/>
        </w:rPr>
        <w:t>年应该取得的进步，是整个国家未来的重要蓝图。实质上，该蓝图提出的整个发展和设想是，到</w:t>
      </w:r>
      <w:r>
        <w:rPr>
          <w:rFonts w:hint="eastAsia"/>
          <w:iCs/>
          <w:lang w:val="en-GB"/>
        </w:rPr>
        <w:t>2020</w:t>
      </w:r>
      <w:r>
        <w:rPr>
          <w:rFonts w:hint="eastAsia"/>
          <w:iCs/>
          <w:lang w:val="en-GB"/>
        </w:rPr>
        <w:t>年，马来西亚人将生活在一个和谐的国度，经济蒸蒸日上，人们具有很强的道德伦理价值观，整个社会充满民主、自由、宽容、人道、进步、繁荣的气息和氛围。</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“国家发展政策”实施初期，宏观经济的发展引人注目。当时，经济的年平均增长率为</w:t>
      </w:r>
      <w:r>
        <w:rPr>
          <w:rFonts w:hint="eastAsia"/>
          <w:iCs/>
          <w:lang w:val="en-GB"/>
        </w:rPr>
        <w:t>8.2%</w:t>
      </w:r>
      <w:r>
        <w:rPr>
          <w:rFonts w:hint="eastAsia"/>
          <w:iCs/>
          <w:lang w:val="en-GB"/>
        </w:rPr>
        <w:t>。但是，由于金融危机的爆发，经济增长率在</w:t>
      </w:r>
      <w:r>
        <w:rPr>
          <w:rFonts w:hint="eastAsia"/>
          <w:iCs/>
          <w:lang w:val="en-GB"/>
        </w:rPr>
        <w:t>1997</w:t>
      </w:r>
      <w:r>
        <w:rPr>
          <w:rFonts w:hint="eastAsia"/>
          <w:iCs/>
          <w:lang w:val="en-GB"/>
        </w:rPr>
        <w:t>年下降到</w:t>
      </w:r>
      <w:r>
        <w:rPr>
          <w:rFonts w:hint="eastAsia"/>
          <w:iCs/>
          <w:lang w:val="en-GB"/>
        </w:rPr>
        <w:t>7.3%</w:t>
      </w:r>
      <w:r>
        <w:rPr>
          <w:rFonts w:hint="eastAsia"/>
          <w:iCs/>
          <w:lang w:val="en-GB"/>
        </w:rPr>
        <w:t>，</w:t>
      </w:r>
      <w:r>
        <w:rPr>
          <w:rFonts w:hint="eastAsia"/>
          <w:iCs/>
          <w:lang w:val="en-GB"/>
        </w:rPr>
        <w:t>1998</w:t>
      </w:r>
      <w:r>
        <w:rPr>
          <w:rFonts w:hint="eastAsia"/>
          <w:iCs/>
          <w:lang w:val="en-GB"/>
        </w:rPr>
        <w:t>年为</w:t>
      </w:r>
      <w:r>
        <w:rPr>
          <w:rFonts w:hint="eastAsia"/>
          <w:iCs/>
          <w:lang w:val="en-GB"/>
        </w:rPr>
        <w:t>7.5%</w:t>
      </w:r>
      <w:r>
        <w:rPr>
          <w:rFonts w:hint="eastAsia"/>
          <w:iCs/>
          <w:lang w:val="en-GB"/>
        </w:rPr>
        <w:t>。</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贫困的发生率进一步从</w:t>
      </w:r>
      <w:r>
        <w:rPr>
          <w:rFonts w:hint="eastAsia"/>
          <w:iCs/>
          <w:lang w:val="en-GB"/>
        </w:rPr>
        <w:t>1995</w:t>
      </w:r>
      <w:r>
        <w:rPr>
          <w:rFonts w:hint="eastAsia"/>
          <w:iCs/>
          <w:lang w:val="en-GB"/>
        </w:rPr>
        <w:t>年的</w:t>
      </w:r>
      <w:r>
        <w:rPr>
          <w:rFonts w:hint="eastAsia"/>
          <w:iCs/>
          <w:lang w:val="en-GB"/>
        </w:rPr>
        <w:t>8.7%</w:t>
      </w:r>
      <w:r>
        <w:rPr>
          <w:rFonts w:hint="eastAsia"/>
          <w:iCs/>
          <w:lang w:val="en-GB"/>
        </w:rPr>
        <w:t>分别减少到</w:t>
      </w:r>
      <w:r>
        <w:rPr>
          <w:rFonts w:hint="eastAsia"/>
          <w:iCs/>
          <w:lang w:val="en-GB"/>
        </w:rPr>
        <w:t>1997</w:t>
      </w:r>
      <w:r>
        <w:rPr>
          <w:rFonts w:hint="eastAsia"/>
          <w:iCs/>
          <w:lang w:val="en-GB"/>
        </w:rPr>
        <w:t>年的</w:t>
      </w:r>
      <w:r>
        <w:rPr>
          <w:rFonts w:hint="eastAsia"/>
          <w:iCs/>
          <w:lang w:val="en-GB"/>
        </w:rPr>
        <w:t>6.1%</w:t>
      </w:r>
      <w:r>
        <w:rPr>
          <w:rFonts w:hint="eastAsia"/>
          <w:iCs/>
          <w:lang w:val="en-GB"/>
        </w:rPr>
        <w:t>和</w:t>
      </w:r>
      <w:r>
        <w:rPr>
          <w:rFonts w:hint="eastAsia"/>
          <w:iCs/>
          <w:lang w:val="en-GB"/>
        </w:rPr>
        <w:t>1999</w:t>
      </w:r>
      <w:r>
        <w:rPr>
          <w:rFonts w:hint="eastAsia"/>
          <w:iCs/>
          <w:lang w:val="en-GB"/>
        </w:rPr>
        <w:t>年的</w:t>
      </w:r>
      <w:r>
        <w:rPr>
          <w:rFonts w:hint="eastAsia"/>
          <w:iCs/>
          <w:lang w:val="en-GB"/>
        </w:rPr>
        <w:t>7.5%</w:t>
      </w:r>
      <w:r>
        <w:rPr>
          <w:rFonts w:hint="eastAsia"/>
          <w:iCs/>
          <w:lang w:val="en-GB"/>
        </w:rPr>
        <w:t>。但是，经济的衰退使</w:t>
      </w:r>
      <w:r>
        <w:rPr>
          <w:rFonts w:hint="eastAsia"/>
          <w:iCs/>
          <w:lang w:val="en-GB"/>
        </w:rPr>
        <w:t>1998</w:t>
      </w:r>
      <w:r>
        <w:rPr>
          <w:rFonts w:hint="eastAsia"/>
          <w:iCs/>
          <w:lang w:val="en-GB"/>
        </w:rPr>
        <w:t>年的贫困率又上升到</w:t>
      </w:r>
      <w:r>
        <w:rPr>
          <w:rFonts w:hint="eastAsia"/>
          <w:iCs/>
          <w:lang w:val="en-GB"/>
        </w:rPr>
        <w:t>8%</w:t>
      </w:r>
      <w:r>
        <w:rPr>
          <w:rFonts w:hint="eastAsia"/>
          <w:iCs/>
          <w:lang w:val="en-GB"/>
        </w:rPr>
        <w:t>。为解决危机问题，马来西亚政府于</w:t>
      </w:r>
      <w:r>
        <w:rPr>
          <w:rFonts w:hint="eastAsia"/>
          <w:iCs/>
          <w:lang w:val="en-GB"/>
        </w:rPr>
        <w:t>1998</w:t>
      </w:r>
      <w:r>
        <w:rPr>
          <w:rFonts w:hint="eastAsia"/>
          <w:iCs/>
          <w:lang w:val="en-GB"/>
        </w:rPr>
        <w:t>年</w:t>
      </w:r>
      <w:r>
        <w:rPr>
          <w:rFonts w:hint="eastAsia"/>
          <w:iCs/>
          <w:lang w:val="en-GB"/>
        </w:rPr>
        <w:t>7</w:t>
      </w:r>
      <w:r>
        <w:rPr>
          <w:rFonts w:hint="eastAsia"/>
          <w:iCs/>
          <w:lang w:val="en-GB"/>
        </w:rPr>
        <w:t>月制定了《国家经济恢复计划》，该计划中制定的措施包括采取适当的汇率制度和提高外汇储备，加强银行制度，继续推进社会经济日程，为受危机影响的人提供合适的社会方案。最近的统计数字表明，马来西亚正处于复苏阶段。</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计划在</w:t>
      </w:r>
      <w:r>
        <w:rPr>
          <w:rFonts w:hint="eastAsia"/>
          <w:iCs/>
          <w:lang w:val="en-GB"/>
        </w:rPr>
        <w:t>2001</w:t>
      </w:r>
      <w:r>
        <w:rPr>
          <w:rFonts w:hint="eastAsia"/>
          <w:iCs/>
          <w:lang w:val="en-GB"/>
        </w:rPr>
        <w:t>年至</w:t>
      </w:r>
      <w:r>
        <w:rPr>
          <w:rFonts w:hint="eastAsia"/>
          <w:iCs/>
          <w:lang w:val="en-GB"/>
        </w:rPr>
        <w:t>2005</w:t>
      </w:r>
      <w:r>
        <w:rPr>
          <w:rFonts w:hint="eastAsia"/>
          <w:iCs/>
          <w:lang w:val="en-GB"/>
        </w:rPr>
        <w:t>年期间，马来西亚经济的年平均增长率将保持在</w:t>
      </w:r>
      <w:r>
        <w:rPr>
          <w:rFonts w:hint="eastAsia"/>
          <w:iCs/>
          <w:lang w:val="en-GB"/>
        </w:rPr>
        <w:t>7.5%</w:t>
      </w:r>
      <w:r>
        <w:rPr>
          <w:rFonts w:hint="eastAsia"/>
          <w:iCs/>
          <w:lang w:val="en-GB"/>
        </w:rPr>
        <w:t>，同时保持低通货膨胀和价格稳定。该增长率将受到因私人投资的强劲复苏而出现的国内需求的支持。外国投资仍然处于重要地位，这对技术、技能和管理知识的提高显得尤为重要。</w:t>
      </w:r>
    </w:p>
    <w:p w:rsidR="00EE6089" w:rsidRDefault="00EE6089">
      <w:pPr>
        <w:pStyle w:val="BodyTextIndent"/>
        <w:tabs>
          <w:tab w:val="left" w:pos="420"/>
        </w:tabs>
        <w:ind w:firstLine="0"/>
        <w:rPr>
          <w:rFonts w:eastAsia="SimHei" w:hint="eastAsia"/>
          <w:iCs/>
          <w:sz w:val="24"/>
          <w:lang w:val="en-GB"/>
        </w:rPr>
      </w:pPr>
      <w:r>
        <w:rPr>
          <w:rFonts w:eastAsia="SimHei" w:hint="eastAsia"/>
          <w:iCs/>
          <w:sz w:val="24"/>
          <w:lang w:val="en-GB"/>
        </w:rPr>
        <w:t>教育和识字率</w:t>
      </w:r>
    </w:p>
    <w:p w:rsidR="00EE6089" w:rsidRDefault="00EE6089" w:rsidP="00EE6089">
      <w:pPr>
        <w:pStyle w:val="BodyTextIndent"/>
        <w:numPr>
          <w:ilvl w:val="0"/>
          <w:numId w:val="5"/>
        </w:numPr>
        <w:tabs>
          <w:tab w:val="clear" w:pos="360"/>
          <w:tab w:val="left" w:pos="420"/>
        </w:tabs>
        <w:ind w:left="0" w:firstLine="0"/>
        <w:rPr>
          <w:rFonts w:hint="eastAsia"/>
          <w:iCs/>
          <w:lang w:val="en-GB"/>
        </w:rPr>
      </w:pPr>
      <w:r>
        <w:rPr>
          <w:rFonts w:hint="eastAsia"/>
          <w:iCs/>
          <w:lang w:val="en-GB"/>
        </w:rPr>
        <w:t>教育和技能培训是国家建设中优先考虑的事项，旨在培养有文化、技术高、积极性强的工人和有责任感和道德伦理价值观的人民。采取一定的措施使更多的人（特别是收入水平低的群体和农村社区）接受和参加教育和培训。另外，第六个和第七个计划强调增加科学技术领域的教育机会。</w:t>
      </w:r>
    </w:p>
    <w:p w:rsidR="00EE6089" w:rsidRDefault="00EE6089">
      <w:pPr>
        <w:pStyle w:val="BodyTextIndent"/>
        <w:ind w:firstLine="0"/>
        <w:rPr>
          <w:rFonts w:ascii="SimHei" w:eastAsia="SimHei" w:hint="eastAsia"/>
          <w:iCs/>
          <w:lang w:val="en-GB"/>
        </w:rPr>
      </w:pPr>
    </w:p>
    <w:p w:rsidR="00EE6089" w:rsidRDefault="00EE6089">
      <w:pPr>
        <w:pStyle w:val="BodyTextIndent"/>
        <w:ind w:firstLine="0"/>
        <w:rPr>
          <w:rFonts w:ascii="SimHei" w:eastAsia="SimHei"/>
          <w:iCs/>
          <w:lang w:val="en-GB"/>
        </w:rPr>
      </w:pPr>
      <w:r>
        <w:rPr>
          <w:rFonts w:ascii="SimHei" w:eastAsia="SimHei" w:hint="eastAsia"/>
          <w:iCs/>
          <w:lang w:val="en-GB"/>
        </w:rPr>
        <w:t>表</w:t>
      </w:r>
      <w:r>
        <w:rPr>
          <w:rFonts w:ascii="SimHei" w:eastAsia="SimHei"/>
          <w:iCs/>
          <w:lang w:val="en-GB"/>
        </w:rPr>
        <w:t xml:space="preserve">1.4: </w:t>
      </w:r>
      <w:r>
        <w:rPr>
          <w:rFonts w:ascii="SimHei" w:eastAsia="SimHei" w:hint="eastAsia"/>
          <w:iCs/>
          <w:lang w:val="en-GB"/>
        </w:rPr>
        <w:t>2001年各类学校男女学生比例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4"/>
        <w:gridCol w:w="3297"/>
        <w:gridCol w:w="2950"/>
      </w:tblGrid>
      <w:tr w:rsidR="00EE6089">
        <w:tblPrEx>
          <w:tblCellMar>
            <w:top w:w="0" w:type="dxa"/>
            <w:bottom w:w="0" w:type="dxa"/>
          </w:tblCellMar>
        </w:tblPrEx>
        <w:trPr>
          <w:cantSplit/>
        </w:trPr>
        <w:tc>
          <w:tcPr>
            <w:tcW w:w="1826" w:type="pct"/>
            <w:vMerge w:val="restart"/>
            <w:vAlign w:val="center"/>
          </w:tcPr>
          <w:p w:rsidR="00EE6089" w:rsidRDefault="00EE6089">
            <w:pPr>
              <w:pStyle w:val="BodyTextIndent"/>
              <w:spacing w:after="0"/>
              <w:ind w:firstLine="0"/>
              <w:jc w:val="center"/>
              <w:rPr>
                <w:rFonts w:ascii="SimHei" w:eastAsia="SimHei" w:hint="eastAsia"/>
                <w:bCs/>
                <w:sz w:val="18"/>
                <w:lang w:val="en-GB"/>
              </w:rPr>
            </w:pPr>
            <w:r>
              <w:rPr>
                <w:rFonts w:ascii="SimHei" w:eastAsia="SimHei" w:hint="eastAsia"/>
                <w:bCs/>
                <w:sz w:val="18"/>
                <w:lang w:val="en-GB"/>
              </w:rPr>
              <w:t>学校类别</w:t>
            </w:r>
          </w:p>
        </w:tc>
        <w:tc>
          <w:tcPr>
            <w:tcW w:w="3174" w:type="pct"/>
            <w:gridSpan w:val="2"/>
          </w:tcPr>
          <w:p w:rsidR="00EE6089" w:rsidRDefault="00EE6089">
            <w:pPr>
              <w:pStyle w:val="BodyTextIndent"/>
              <w:spacing w:after="0"/>
              <w:ind w:firstLine="0"/>
              <w:jc w:val="center"/>
              <w:rPr>
                <w:rFonts w:ascii="SimHei" w:eastAsia="SimHei"/>
                <w:bCs/>
                <w:sz w:val="18"/>
                <w:lang w:val="en-GB"/>
              </w:rPr>
            </w:pPr>
            <w:r>
              <w:rPr>
                <w:rFonts w:ascii="SimHei" w:eastAsia="SimHei"/>
                <w:bCs/>
                <w:sz w:val="18"/>
                <w:lang w:val="en-GB"/>
              </w:rPr>
              <w:t>2001</w:t>
            </w:r>
          </w:p>
        </w:tc>
      </w:tr>
      <w:tr w:rsidR="00EE6089">
        <w:tblPrEx>
          <w:tblCellMar>
            <w:top w:w="0" w:type="dxa"/>
            <w:bottom w:w="0" w:type="dxa"/>
          </w:tblCellMar>
        </w:tblPrEx>
        <w:trPr>
          <w:cantSplit/>
        </w:trPr>
        <w:tc>
          <w:tcPr>
            <w:tcW w:w="1826" w:type="pct"/>
            <w:vMerge/>
          </w:tcPr>
          <w:p w:rsidR="00EE6089" w:rsidRDefault="00EE6089">
            <w:pPr>
              <w:pStyle w:val="BodyTextIndent"/>
              <w:spacing w:after="0"/>
              <w:ind w:firstLine="0"/>
              <w:rPr>
                <w:rFonts w:ascii="SimHei" w:eastAsia="SimHei"/>
                <w:bCs/>
                <w:sz w:val="18"/>
                <w:lang w:val="en-GB"/>
              </w:rPr>
            </w:pPr>
          </w:p>
        </w:tc>
        <w:tc>
          <w:tcPr>
            <w:tcW w:w="1675" w:type="pct"/>
          </w:tcPr>
          <w:p w:rsidR="00EE6089" w:rsidRDefault="00EE6089">
            <w:pPr>
              <w:pStyle w:val="BodyTextIndent"/>
              <w:spacing w:after="0"/>
              <w:ind w:firstLine="0"/>
              <w:jc w:val="center"/>
              <w:rPr>
                <w:rFonts w:ascii="SimHei" w:eastAsia="SimHei" w:hint="eastAsia"/>
                <w:bCs/>
                <w:sz w:val="18"/>
                <w:lang w:val="en-GB"/>
              </w:rPr>
            </w:pPr>
            <w:r>
              <w:rPr>
                <w:rFonts w:ascii="SimHei" w:eastAsia="SimHei" w:hint="eastAsia"/>
                <w:bCs/>
                <w:sz w:val="18"/>
                <w:lang w:val="en-GB"/>
              </w:rPr>
              <w:t>男</w:t>
            </w:r>
          </w:p>
        </w:tc>
        <w:tc>
          <w:tcPr>
            <w:tcW w:w="1499" w:type="pct"/>
          </w:tcPr>
          <w:p w:rsidR="00EE6089" w:rsidRDefault="00EE6089">
            <w:pPr>
              <w:pStyle w:val="BodyTextIndent"/>
              <w:spacing w:after="0"/>
              <w:ind w:firstLine="0"/>
              <w:jc w:val="center"/>
              <w:rPr>
                <w:rFonts w:ascii="SimHei" w:eastAsia="SimHei" w:hint="eastAsia"/>
                <w:bCs/>
                <w:sz w:val="18"/>
                <w:lang w:val="en-GB"/>
              </w:rPr>
            </w:pPr>
            <w:r>
              <w:rPr>
                <w:rFonts w:ascii="SimHei" w:eastAsia="SimHei" w:hint="eastAsia"/>
                <w:bCs/>
                <w:sz w:val="18"/>
                <w:lang w:val="en-GB"/>
              </w:rPr>
              <w:t>女</w:t>
            </w:r>
          </w:p>
        </w:tc>
      </w:tr>
      <w:tr w:rsidR="00EE6089">
        <w:tblPrEx>
          <w:tblCellMar>
            <w:top w:w="0" w:type="dxa"/>
            <w:bottom w:w="0" w:type="dxa"/>
          </w:tblCellMar>
        </w:tblPrEx>
        <w:trPr>
          <w:cantSplit/>
        </w:trPr>
        <w:tc>
          <w:tcPr>
            <w:tcW w:w="1826" w:type="pct"/>
          </w:tcPr>
          <w:p w:rsidR="00EE6089" w:rsidRDefault="00EE6089">
            <w:pPr>
              <w:pStyle w:val="BodyTextIndent"/>
              <w:spacing w:after="0"/>
              <w:ind w:firstLine="0"/>
              <w:rPr>
                <w:rFonts w:hint="eastAsia"/>
                <w:sz w:val="18"/>
                <w:lang w:val="en-GB"/>
              </w:rPr>
            </w:pPr>
            <w:r>
              <w:rPr>
                <w:rFonts w:hint="eastAsia"/>
                <w:sz w:val="18"/>
                <w:lang w:val="en-GB"/>
              </w:rPr>
              <w:t>小学</w:t>
            </w:r>
          </w:p>
        </w:tc>
        <w:tc>
          <w:tcPr>
            <w:tcW w:w="1675" w:type="pct"/>
          </w:tcPr>
          <w:p w:rsidR="00EE6089" w:rsidRDefault="00EE6089" w:rsidP="00FC0F7C">
            <w:pPr>
              <w:pStyle w:val="BodyTextIndent"/>
              <w:spacing w:after="0"/>
              <w:ind w:rightChars="658" w:right="31680" w:firstLine="0"/>
              <w:jc w:val="right"/>
              <w:rPr>
                <w:sz w:val="18"/>
                <w:lang w:val="en-GB"/>
              </w:rPr>
            </w:pPr>
            <w:r>
              <w:rPr>
                <w:sz w:val="18"/>
                <w:lang w:val="en-GB"/>
              </w:rPr>
              <w:t>51.4</w:t>
            </w:r>
          </w:p>
        </w:tc>
        <w:tc>
          <w:tcPr>
            <w:tcW w:w="1499" w:type="pct"/>
          </w:tcPr>
          <w:p w:rsidR="00EE6089" w:rsidRDefault="00EE6089" w:rsidP="00FC0F7C">
            <w:pPr>
              <w:pStyle w:val="BodyTextIndent"/>
              <w:spacing w:after="0"/>
              <w:ind w:rightChars="658" w:right="31680" w:firstLine="0"/>
              <w:jc w:val="right"/>
              <w:rPr>
                <w:sz w:val="18"/>
                <w:lang w:val="en-GB"/>
              </w:rPr>
            </w:pPr>
            <w:r>
              <w:rPr>
                <w:sz w:val="18"/>
                <w:lang w:val="en-GB"/>
              </w:rPr>
              <w:t>48.6</w:t>
            </w:r>
          </w:p>
        </w:tc>
      </w:tr>
      <w:tr w:rsidR="00EE6089">
        <w:tblPrEx>
          <w:tblCellMar>
            <w:top w:w="0" w:type="dxa"/>
            <w:bottom w:w="0" w:type="dxa"/>
          </w:tblCellMar>
        </w:tblPrEx>
        <w:trPr>
          <w:cantSplit/>
        </w:trPr>
        <w:tc>
          <w:tcPr>
            <w:tcW w:w="1826" w:type="pct"/>
          </w:tcPr>
          <w:p w:rsidR="00EE6089" w:rsidRDefault="00EE6089">
            <w:pPr>
              <w:pStyle w:val="BodyTextIndent"/>
              <w:spacing w:after="0"/>
              <w:ind w:firstLine="0"/>
              <w:rPr>
                <w:rFonts w:hint="eastAsia"/>
                <w:sz w:val="18"/>
                <w:lang w:val="en-GB"/>
              </w:rPr>
            </w:pPr>
            <w:r>
              <w:rPr>
                <w:rFonts w:hint="eastAsia"/>
                <w:sz w:val="18"/>
                <w:lang w:val="en-GB"/>
              </w:rPr>
              <w:t>中学</w:t>
            </w:r>
          </w:p>
        </w:tc>
        <w:tc>
          <w:tcPr>
            <w:tcW w:w="1675" w:type="pct"/>
          </w:tcPr>
          <w:p w:rsidR="00EE6089" w:rsidRDefault="00EE6089" w:rsidP="00FC0F7C">
            <w:pPr>
              <w:pStyle w:val="BodyTextIndent"/>
              <w:spacing w:after="0"/>
              <w:ind w:rightChars="658" w:right="31680" w:firstLine="0"/>
              <w:jc w:val="right"/>
              <w:rPr>
                <w:sz w:val="18"/>
                <w:lang w:val="en-GB"/>
              </w:rPr>
            </w:pPr>
            <w:r>
              <w:rPr>
                <w:sz w:val="18"/>
                <w:lang w:val="en-GB"/>
              </w:rPr>
              <w:t>49.5</w:t>
            </w:r>
          </w:p>
        </w:tc>
        <w:tc>
          <w:tcPr>
            <w:tcW w:w="1499" w:type="pct"/>
          </w:tcPr>
          <w:p w:rsidR="00EE6089" w:rsidRDefault="00EE6089" w:rsidP="00FC0F7C">
            <w:pPr>
              <w:pStyle w:val="BodyTextIndent"/>
              <w:spacing w:after="0"/>
              <w:ind w:rightChars="658" w:right="31680" w:firstLine="0"/>
              <w:jc w:val="right"/>
              <w:rPr>
                <w:sz w:val="18"/>
                <w:lang w:val="en-GB"/>
              </w:rPr>
            </w:pPr>
            <w:r>
              <w:rPr>
                <w:sz w:val="18"/>
                <w:lang w:val="en-GB"/>
              </w:rPr>
              <w:t>50.5</w:t>
            </w:r>
          </w:p>
        </w:tc>
      </w:tr>
      <w:tr w:rsidR="00EE6089">
        <w:tblPrEx>
          <w:tblCellMar>
            <w:top w:w="0" w:type="dxa"/>
            <w:bottom w:w="0" w:type="dxa"/>
          </w:tblCellMar>
        </w:tblPrEx>
        <w:trPr>
          <w:cantSplit/>
        </w:trPr>
        <w:tc>
          <w:tcPr>
            <w:tcW w:w="1826" w:type="pct"/>
          </w:tcPr>
          <w:p w:rsidR="00EE6089" w:rsidRDefault="00EE6089">
            <w:pPr>
              <w:pStyle w:val="BodyTextIndent"/>
              <w:spacing w:after="0"/>
              <w:ind w:firstLine="0"/>
              <w:rPr>
                <w:rFonts w:hint="eastAsia"/>
                <w:sz w:val="18"/>
                <w:lang w:val="en-GB"/>
              </w:rPr>
            </w:pPr>
            <w:r>
              <w:rPr>
                <w:rFonts w:hint="eastAsia"/>
                <w:sz w:val="18"/>
                <w:lang w:val="en-GB"/>
              </w:rPr>
              <w:t>技校</w:t>
            </w:r>
          </w:p>
        </w:tc>
        <w:tc>
          <w:tcPr>
            <w:tcW w:w="1675" w:type="pct"/>
          </w:tcPr>
          <w:p w:rsidR="00EE6089" w:rsidRDefault="00EE6089" w:rsidP="00FC0F7C">
            <w:pPr>
              <w:pStyle w:val="BodyTextIndent"/>
              <w:spacing w:after="0"/>
              <w:ind w:rightChars="658" w:right="31680" w:firstLine="0"/>
              <w:jc w:val="right"/>
              <w:rPr>
                <w:sz w:val="18"/>
                <w:lang w:val="en-GB"/>
              </w:rPr>
            </w:pPr>
            <w:r>
              <w:rPr>
                <w:sz w:val="18"/>
                <w:lang w:val="en-GB"/>
              </w:rPr>
              <w:t>61.2</w:t>
            </w:r>
          </w:p>
        </w:tc>
        <w:tc>
          <w:tcPr>
            <w:tcW w:w="1499" w:type="pct"/>
          </w:tcPr>
          <w:p w:rsidR="00EE6089" w:rsidRDefault="00EE6089" w:rsidP="00FC0F7C">
            <w:pPr>
              <w:pStyle w:val="BodyTextIndent"/>
              <w:spacing w:after="0"/>
              <w:ind w:rightChars="658" w:right="31680" w:firstLine="0"/>
              <w:jc w:val="right"/>
              <w:rPr>
                <w:sz w:val="18"/>
                <w:lang w:val="en-GB"/>
              </w:rPr>
            </w:pPr>
            <w:r>
              <w:rPr>
                <w:sz w:val="18"/>
                <w:lang w:val="en-GB"/>
              </w:rPr>
              <w:t>38.8</w:t>
            </w:r>
          </w:p>
        </w:tc>
      </w:tr>
      <w:tr w:rsidR="00EE6089">
        <w:tblPrEx>
          <w:tblCellMar>
            <w:top w:w="0" w:type="dxa"/>
            <w:bottom w:w="0" w:type="dxa"/>
          </w:tblCellMar>
        </w:tblPrEx>
        <w:trPr>
          <w:cantSplit/>
        </w:trPr>
        <w:tc>
          <w:tcPr>
            <w:tcW w:w="1826" w:type="pct"/>
          </w:tcPr>
          <w:p w:rsidR="00EE6089" w:rsidRDefault="00EE6089">
            <w:pPr>
              <w:pStyle w:val="BodyTextIndent"/>
              <w:spacing w:after="0"/>
              <w:ind w:firstLine="0"/>
              <w:rPr>
                <w:sz w:val="18"/>
                <w:lang w:val="en-GB"/>
              </w:rPr>
            </w:pPr>
            <w:r>
              <w:rPr>
                <w:rFonts w:hint="eastAsia"/>
                <w:sz w:val="18"/>
                <w:lang w:val="en-GB"/>
              </w:rPr>
              <w:t>师范院校</w:t>
            </w:r>
          </w:p>
        </w:tc>
        <w:tc>
          <w:tcPr>
            <w:tcW w:w="1675" w:type="pct"/>
          </w:tcPr>
          <w:p w:rsidR="00EE6089" w:rsidRDefault="00EE6089" w:rsidP="00FC0F7C">
            <w:pPr>
              <w:pStyle w:val="BodyTextIndent"/>
              <w:spacing w:after="0"/>
              <w:ind w:rightChars="658" w:right="31680" w:firstLine="0"/>
              <w:jc w:val="right"/>
              <w:rPr>
                <w:sz w:val="18"/>
                <w:lang w:val="en-GB"/>
              </w:rPr>
            </w:pPr>
            <w:r>
              <w:rPr>
                <w:sz w:val="18"/>
                <w:lang w:val="en-GB"/>
              </w:rPr>
              <w:t>32.5</w:t>
            </w:r>
          </w:p>
        </w:tc>
        <w:tc>
          <w:tcPr>
            <w:tcW w:w="1499" w:type="pct"/>
          </w:tcPr>
          <w:p w:rsidR="00EE6089" w:rsidRDefault="00EE6089" w:rsidP="00FC0F7C">
            <w:pPr>
              <w:pStyle w:val="BodyTextIndent"/>
              <w:spacing w:after="0"/>
              <w:ind w:rightChars="658" w:right="31680" w:firstLine="0"/>
              <w:jc w:val="right"/>
              <w:rPr>
                <w:sz w:val="18"/>
                <w:lang w:val="en-GB"/>
              </w:rPr>
            </w:pPr>
            <w:r>
              <w:rPr>
                <w:sz w:val="18"/>
                <w:lang w:val="en-GB"/>
              </w:rPr>
              <w:t>67.5</w:t>
            </w:r>
          </w:p>
        </w:tc>
      </w:tr>
      <w:tr w:rsidR="00EE6089">
        <w:tblPrEx>
          <w:tblCellMar>
            <w:top w:w="0" w:type="dxa"/>
            <w:bottom w:w="0" w:type="dxa"/>
          </w:tblCellMar>
        </w:tblPrEx>
        <w:trPr>
          <w:cantSplit/>
        </w:trPr>
        <w:tc>
          <w:tcPr>
            <w:tcW w:w="1826" w:type="pct"/>
          </w:tcPr>
          <w:p w:rsidR="00EE6089" w:rsidRDefault="00EE6089">
            <w:pPr>
              <w:pStyle w:val="BodyTextIndent"/>
              <w:spacing w:after="0"/>
              <w:ind w:firstLine="0"/>
              <w:rPr>
                <w:rFonts w:hint="eastAsia"/>
                <w:i/>
                <w:sz w:val="18"/>
                <w:lang w:val="en-GB"/>
              </w:rPr>
            </w:pPr>
            <w:r>
              <w:rPr>
                <w:rFonts w:hint="eastAsia"/>
                <w:sz w:val="18"/>
                <w:lang w:val="en-GB"/>
              </w:rPr>
              <w:t>综合性大学</w:t>
            </w:r>
          </w:p>
        </w:tc>
        <w:tc>
          <w:tcPr>
            <w:tcW w:w="1675" w:type="pct"/>
          </w:tcPr>
          <w:p w:rsidR="00EE6089" w:rsidRDefault="00EE6089" w:rsidP="00FC0F7C">
            <w:pPr>
              <w:pStyle w:val="BodyTextIndent"/>
              <w:spacing w:after="0"/>
              <w:ind w:rightChars="658" w:right="31680" w:firstLine="0"/>
              <w:jc w:val="right"/>
              <w:rPr>
                <w:sz w:val="18"/>
                <w:lang w:val="en-GB"/>
              </w:rPr>
            </w:pPr>
            <w:r>
              <w:rPr>
                <w:sz w:val="18"/>
                <w:lang w:val="en-GB"/>
              </w:rPr>
              <w:t>42.2</w:t>
            </w:r>
          </w:p>
        </w:tc>
        <w:tc>
          <w:tcPr>
            <w:tcW w:w="1499" w:type="pct"/>
          </w:tcPr>
          <w:p w:rsidR="00EE6089" w:rsidRDefault="00EE6089" w:rsidP="00FC0F7C">
            <w:pPr>
              <w:pStyle w:val="BodyTextIndent"/>
              <w:spacing w:after="0"/>
              <w:ind w:rightChars="658" w:right="31680" w:firstLine="0"/>
              <w:jc w:val="right"/>
              <w:rPr>
                <w:sz w:val="18"/>
                <w:lang w:val="en-GB"/>
              </w:rPr>
            </w:pPr>
            <w:r>
              <w:rPr>
                <w:sz w:val="18"/>
                <w:lang w:val="en-GB"/>
              </w:rPr>
              <w:t>57.8</w:t>
            </w:r>
          </w:p>
        </w:tc>
      </w:tr>
    </w:tbl>
    <w:p w:rsidR="00EE6089" w:rsidRDefault="00EE6089">
      <w:pPr>
        <w:pStyle w:val="BodyTextIndent"/>
        <w:ind w:firstLine="0"/>
        <w:rPr>
          <w:rFonts w:ascii="KaiTi_GB2312" w:eastAsia="KaiTi_GB2312" w:hAnsi="SimSun" w:hint="eastAsia"/>
          <w:iCs/>
          <w:sz w:val="18"/>
          <w:lang w:val="en-GB"/>
        </w:rPr>
      </w:pPr>
      <w:r>
        <w:rPr>
          <w:rFonts w:ascii="KaiTi_GB2312" w:eastAsia="KaiTi_GB2312" w:hint="eastAsia"/>
          <w:iCs/>
          <w:sz w:val="18"/>
          <w:lang w:val="en-GB"/>
        </w:rPr>
        <w:t>资料来源：</w:t>
      </w:r>
      <w:r>
        <w:rPr>
          <w:rFonts w:hint="eastAsia"/>
          <w:iCs/>
          <w:sz w:val="18"/>
          <w:lang w:val="en-GB"/>
        </w:rPr>
        <w:t>教育部，</w:t>
      </w:r>
      <w:r>
        <w:rPr>
          <w:rFonts w:hint="eastAsia"/>
          <w:iCs/>
          <w:sz w:val="18"/>
          <w:lang w:val="en-GB"/>
        </w:rPr>
        <w:t>2001</w:t>
      </w:r>
      <w:r>
        <w:rPr>
          <w:rFonts w:hint="eastAsia"/>
          <w:iCs/>
          <w:sz w:val="18"/>
          <w:lang w:val="en-GB"/>
        </w:rPr>
        <w:t>年</w:t>
      </w:r>
    </w:p>
    <w:p w:rsidR="00EE6089" w:rsidRDefault="00EE6089" w:rsidP="00EE6089">
      <w:pPr>
        <w:pStyle w:val="BodyTextIndent"/>
        <w:numPr>
          <w:ilvl w:val="0"/>
          <w:numId w:val="5"/>
        </w:numPr>
        <w:tabs>
          <w:tab w:val="clear" w:pos="360"/>
          <w:tab w:val="left" w:pos="420"/>
        </w:tabs>
        <w:ind w:left="0" w:firstLine="0"/>
        <w:rPr>
          <w:rFonts w:hint="eastAsia"/>
          <w:lang w:val="en-GB"/>
        </w:rPr>
      </w:pPr>
      <w:r>
        <w:rPr>
          <w:rFonts w:hint="eastAsia"/>
          <w:lang w:val="en-GB"/>
        </w:rPr>
        <w:t>衡量人类进步的一个重要指标就是识字率。以</w:t>
      </w:r>
      <w:r>
        <w:rPr>
          <w:rFonts w:hint="eastAsia"/>
          <w:lang w:val="en-GB"/>
        </w:rPr>
        <w:t>10</w:t>
      </w:r>
      <w:r>
        <w:rPr>
          <w:rFonts w:hint="eastAsia"/>
          <w:lang w:val="en-GB"/>
        </w:rPr>
        <w:t>岁及</w:t>
      </w:r>
      <w:r>
        <w:rPr>
          <w:rFonts w:hint="eastAsia"/>
          <w:lang w:val="en-GB"/>
        </w:rPr>
        <w:t>10</w:t>
      </w:r>
      <w:r>
        <w:rPr>
          <w:rFonts w:hint="eastAsia"/>
          <w:lang w:val="en-GB"/>
        </w:rPr>
        <w:t>岁以上、上过学的人口为识字率的参照，</w:t>
      </w:r>
      <w:r>
        <w:rPr>
          <w:rFonts w:hint="eastAsia"/>
          <w:lang w:val="en-GB"/>
        </w:rPr>
        <w:t>1991</w:t>
      </w:r>
      <w:r>
        <w:rPr>
          <w:rFonts w:hint="eastAsia"/>
          <w:lang w:val="en-GB"/>
        </w:rPr>
        <w:t>年识字率为</w:t>
      </w:r>
      <w:r>
        <w:rPr>
          <w:rFonts w:hint="eastAsia"/>
          <w:lang w:val="en-GB"/>
        </w:rPr>
        <w:t>85</w:t>
      </w:r>
      <w:r>
        <w:rPr>
          <w:rFonts w:hint="eastAsia"/>
          <w:lang w:val="en-GB"/>
        </w:rPr>
        <w:t>％，而</w:t>
      </w:r>
      <w:r>
        <w:rPr>
          <w:rFonts w:hint="eastAsia"/>
          <w:lang w:val="en-GB"/>
        </w:rPr>
        <w:t>1980</w:t>
      </w:r>
      <w:r>
        <w:rPr>
          <w:rFonts w:hint="eastAsia"/>
          <w:lang w:val="en-GB"/>
        </w:rPr>
        <w:t>年为</w:t>
      </w:r>
      <w:r>
        <w:rPr>
          <w:rFonts w:hint="eastAsia"/>
          <w:lang w:val="en-GB"/>
        </w:rPr>
        <w:t>72</w:t>
      </w:r>
      <w:r>
        <w:rPr>
          <w:rFonts w:hint="eastAsia"/>
          <w:lang w:val="en-GB"/>
        </w:rPr>
        <w:t>％。值得注意的是，女性受教育水平得到了提高，在校学生的男女比例差距正在缩小。</w:t>
      </w:r>
      <w:r>
        <w:rPr>
          <w:rFonts w:hint="eastAsia"/>
          <w:lang w:val="en-GB"/>
        </w:rPr>
        <w:t>1980</w:t>
      </w:r>
      <w:r>
        <w:rPr>
          <w:rFonts w:hint="eastAsia"/>
          <w:lang w:val="en-GB"/>
        </w:rPr>
        <w:t>年，在</w:t>
      </w:r>
      <w:r>
        <w:rPr>
          <w:rFonts w:hint="eastAsia"/>
          <w:lang w:val="en-GB"/>
        </w:rPr>
        <w:t>10</w:t>
      </w:r>
      <w:r>
        <w:rPr>
          <w:rFonts w:hint="eastAsia"/>
          <w:lang w:val="en-GB"/>
        </w:rPr>
        <w:t>岁及</w:t>
      </w:r>
      <w:r>
        <w:rPr>
          <w:rFonts w:hint="eastAsia"/>
          <w:lang w:val="en-GB"/>
        </w:rPr>
        <w:t>10</w:t>
      </w:r>
      <w:r>
        <w:rPr>
          <w:rFonts w:hint="eastAsia"/>
          <w:lang w:val="en-GB"/>
        </w:rPr>
        <w:t>岁以上的女性人口中，只有</w:t>
      </w:r>
      <w:r>
        <w:rPr>
          <w:rFonts w:hint="eastAsia"/>
          <w:lang w:val="en-GB"/>
        </w:rPr>
        <w:t>64</w:t>
      </w:r>
      <w:r>
        <w:rPr>
          <w:rFonts w:hint="eastAsia"/>
          <w:lang w:val="en-GB"/>
        </w:rPr>
        <w:t>％上过学，而到</w:t>
      </w:r>
      <w:r>
        <w:rPr>
          <w:rFonts w:hint="eastAsia"/>
          <w:lang w:val="en-GB"/>
        </w:rPr>
        <w:t>1991</w:t>
      </w:r>
      <w:r>
        <w:rPr>
          <w:rFonts w:hint="eastAsia"/>
          <w:lang w:val="en-GB"/>
        </w:rPr>
        <w:t>年该数字上升到</w:t>
      </w:r>
      <w:r>
        <w:rPr>
          <w:rFonts w:hint="eastAsia"/>
          <w:lang w:val="en-GB"/>
        </w:rPr>
        <w:t>80</w:t>
      </w:r>
      <w:r>
        <w:rPr>
          <w:lang w:val="en-GB"/>
        </w:rPr>
        <w:t>%</w:t>
      </w:r>
      <w:r>
        <w:rPr>
          <w:rFonts w:hint="eastAsia"/>
          <w:lang w:val="en-GB"/>
        </w:rPr>
        <w:t>。</w:t>
      </w:r>
      <w:r>
        <w:rPr>
          <w:rFonts w:hint="eastAsia"/>
          <w:lang w:val="en-GB"/>
        </w:rPr>
        <w:t>1980</w:t>
      </w:r>
      <w:r>
        <w:rPr>
          <w:rFonts w:hint="eastAsia"/>
          <w:lang w:val="en-GB"/>
        </w:rPr>
        <w:t>年，</w:t>
      </w:r>
      <w:r>
        <w:rPr>
          <w:rFonts w:hint="eastAsia"/>
          <w:lang w:val="en-GB"/>
        </w:rPr>
        <w:t>80</w:t>
      </w:r>
      <w:r>
        <w:t>.1</w:t>
      </w:r>
      <w:r>
        <w:rPr>
          <w:rFonts w:hint="eastAsia"/>
          <w:lang w:val="en-GB"/>
        </w:rPr>
        <w:t>％的男性人口上过学，而</w:t>
      </w:r>
      <w:r>
        <w:rPr>
          <w:rFonts w:hint="eastAsia"/>
          <w:lang w:val="en-GB"/>
        </w:rPr>
        <w:t>1991</w:t>
      </w:r>
      <w:r>
        <w:rPr>
          <w:rFonts w:hint="eastAsia"/>
          <w:lang w:val="en-GB"/>
        </w:rPr>
        <w:t>年该数字上升到</w:t>
      </w:r>
      <w:r>
        <w:rPr>
          <w:rFonts w:hint="eastAsia"/>
          <w:lang w:val="en-GB"/>
        </w:rPr>
        <w:t>90</w:t>
      </w:r>
      <w:r>
        <w:rPr>
          <w:rFonts w:hint="eastAsia"/>
          <w:lang w:val="en-GB"/>
        </w:rPr>
        <w:t>％。（</w:t>
      </w:r>
      <w:r>
        <w:rPr>
          <w:rFonts w:ascii="KaiTi_GB2312" w:eastAsia="KaiTi_GB2312" w:hint="eastAsia"/>
          <w:lang w:val="en-GB"/>
        </w:rPr>
        <w:t>1991年人口普查</w:t>
      </w:r>
      <w:r>
        <w:rPr>
          <w:rFonts w:hint="eastAsia"/>
          <w:lang w:val="en-GB"/>
        </w:rPr>
        <w:t>）</w:t>
      </w:r>
    </w:p>
    <w:p w:rsidR="00EE6089" w:rsidRDefault="00EE6089" w:rsidP="00EE6089">
      <w:pPr>
        <w:pStyle w:val="BodyTextIndent"/>
        <w:numPr>
          <w:ilvl w:val="0"/>
          <w:numId w:val="5"/>
        </w:numPr>
        <w:tabs>
          <w:tab w:val="clear" w:pos="360"/>
          <w:tab w:val="left" w:pos="420"/>
        </w:tabs>
        <w:ind w:left="0" w:firstLine="0"/>
        <w:rPr>
          <w:rFonts w:hint="eastAsia"/>
          <w:lang w:val="en-GB"/>
        </w:rPr>
      </w:pPr>
      <w:r>
        <w:rPr>
          <w:rFonts w:hint="eastAsia"/>
          <w:lang w:val="en-GB"/>
        </w:rPr>
        <w:t>因此，男女识字率之间的差距由</w:t>
      </w:r>
      <w:r>
        <w:rPr>
          <w:rFonts w:hint="eastAsia"/>
          <w:lang w:val="en-GB"/>
        </w:rPr>
        <w:t>1980</w:t>
      </w:r>
      <w:r>
        <w:rPr>
          <w:rFonts w:hint="eastAsia"/>
          <w:lang w:val="en-GB"/>
        </w:rPr>
        <w:t>年的</w:t>
      </w:r>
      <w:r>
        <w:rPr>
          <w:rFonts w:hint="eastAsia"/>
          <w:lang w:val="en-GB"/>
        </w:rPr>
        <w:t>16</w:t>
      </w:r>
      <w:r>
        <w:rPr>
          <w:rFonts w:hint="eastAsia"/>
          <w:lang w:val="en-GB"/>
        </w:rPr>
        <w:t>个百分点下降到</w:t>
      </w:r>
      <w:r>
        <w:rPr>
          <w:rFonts w:hint="eastAsia"/>
          <w:lang w:val="en-GB"/>
        </w:rPr>
        <w:t>1991</w:t>
      </w:r>
      <w:r>
        <w:rPr>
          <w:rFonts w:hint="eastAsia"/>
          <w:lang w:val="en-GB"/>
        </w:rPr>
        <w:t>年的</w:t>
      </w:r>
      <w:r>
        <w:rPr>
          <w:rFonts w:hint="eastAsia"/>
          <w:lang w:val="en-GB"/>
        </w:rPr>
        <w:t>10</w:t>
      </w:r>
      <w:r>
        <w:rPr>
          <w:rFonts w:hint="eastAsia"/>
          <w:lang w:val="en-GB"/>
        </w:rPr>
        <w:t>个百分点。由于继续努力扩大全体公民的受教育机会，</w:t>
      </w:r>
      <w:r>
        <w:rPr>
          <w:rFonts w:hint="eastAsia"/>
          <w:lang w:val="en-GB"/>
        </w:rPr>
        <w:t>2000</w:t>
      </w:r>
      <w:r>
        <w:rPr>
          <w:rFonts w:hint="eastAsia"/>
          <w:lang w:val="en-GB"/>
        </w:rPr>
        <w:t>年，总识字率进一步提高到</w:t>
      </w:r>
      <w:r>
        <w:rPr>
          <w:rFonts w:hint="eastAsia"/>
          <w:lang w:val="en-GB"/>
        </w:rPr>
        <w:t>93.8</w:t>
      </w:r>
      <w:r>
        <w:rPr>
          <w:rFonts w:hint="eastAsia"/>
          <w:lang w:val="en-GB"/>
        </w:rPr>
        <w:t>％。</w:t>
      </w:r>
    </w:p>
    <w:p w:rsidR="00EE6089" w:rsidRDefault="00EE6089">
      <w:pPr>
        <w:pStyle w:val="BodyTextIndent"/>
        <w:tabs>
          <w:tab w:val="left" w:pos="420"/>
        </w:tabs>
        <w:ind w:firstLine="0"/>
        <w:rPr>
          <w:rFonts w:eastAsia="SimHei" w:hint="eastAsia"/>
          <w:sz w:val="24"/>
          <w:lang w:val="en-GB"/>
        </w:rPr>
      </w:pPr>
      <w:r>
        <w:rPr>
          <w:rFonts w:eastAsia="SimHei" w:hint="eastAsia"/>
          <w:sz w:val="24"/>
          <w:lang w:val="en-GB"/>
        </w:rPr>
        <w:t>劳动力和就业</w:t>
      </w:r>
    </w:p>
    <w:p w:rsidR="00EE6089" w:rsidRDefault="00EE6089" w:rsidP="00EE6089">
      <w:pPr>
        <w:pStyle w:val="BodyTextIndent"/>
        <w:numPr>
          <w:ilvl w:val="0"/>
          <w:numId w:val="5"/>
        </w:numPr>
        <w:tabs>
          <w:tab w:val="clear" w:pos="360"/>
          <w:tab w:val="left" w:pos="420"/>
        </w:tabs>
        <w:ind w:left="0" w:firstLine="0"/>
        <w:rPr>
          <w:rFonts w:hint="eastAsia"/>
          <w:lang w:val="en-GB"/>
        </w:rPr>
      </w:pPr>
      <w:r>
        <w:rPr>
          <w:rFonts w:hint="eastAsia"/>
          <w:lang w:val="en-GB"/>
        </w:rPr>
        <w:t>总体说来，马来西亚第七个计划（</w:t>
      </w:r>
      <w:r>
        <w:rPr>
          <w:rFonts w:hint="eastAsia"/>
          <w:lang w:val="en-GB"/>
        </w:rPr>
        <w:t>1996</w:t>
      </w:r>
      <w:r>
        <w:rPr>
          <w:rFonts w:hint="eastAsia"/>
          <w:lang w:val="en-GB"/>
        </w:rPr>
        <w:t>－</w:t>
      </w:r>
      <w:r>
        <w:rPr>
          <w:rFonts w:hint="eastAsia"/>
          <w:lang w:val="en-GB"/>
        </w:rPr>
        <w:t>2000</w:t>
      </w:r>
      <w:r>
        <w:rPr>
          <w:rFonts w:hint="eastAsia"/>
          <w:lang w:val="en-GB"/>
        </w:rPr>
        <w:t>年）期间，劳动力就业率持续上升，年平均增长率为</w:t>
      </w:r>
      <w:r>
        <w:rPr>
          <w:rFonts w:hint="eastAsia"/>
          <w:lang w:val="en-GB"/>
        </w:rPr>
        <w:t>2.8%</w:t>
      </w:r>
      <w:r>
        <w:rPr>
          <w:rFonts w:hint="eastAsia"/>
          <w:lang w:val="en-GB"/>
        </w:rPr>
        <w:t>，到</w:t>
      </w:r>
      <w:r>
        <w:rPr>
          <w:rFonts w:hint="eastAsia"/>
          <w:lang w:val="en-GB"/>
        </w:rPr>
        <w:t>2000</w:t>
      </w:r>
      <w:r>
        <w:rPr>
          <w:rFonts w:hint="eastAsia"/>
          <w:lang w:val="en-GB"/>
        </w:rPr>
        <w:t>年达到</w:t>
      </w:r>
      <w:r>
        <w:rPr>
          <w:rFonts w:hint="eastAsia"/>
          <w:lang w:val="en-GB"/>
        </w:rPr>
        <w:t>62.9</w:t>
      </w:r>
      <w:r>
        <w:rPr>
          <w:rFonts w:hint="eastAsia"/>
          <w:lang w:val="en-GB"/>
        </w:rPr>
        <w:t>％。但是，劳动力就业率在此期间受到了金融危机的影响，此次危机使就业机会减少，根据“自愿离职计划”选择离职的工人人数增加。但是，劳动力人数仍然以低于第六个计划期间的速度增加，年平均增长率为</w:t>
      </w:r>
      <w:r>
        <w:rPr>
          <w:rFonts w:hint="eastAsia"/>
          <w:lang w:val="en-GB"/>
        </w:rPr>
        <w:t>3</w:t>
      </w:r>
      <w:r>
        <w:rPr>
          <w:rFonts w:hint="eastAsia"/>
          <w:lang w:val="en-GB"/>
        </w:rPr>
        <w:t>％，</w:t>
      </w:r>
      <w:r>
        <w:rPr>
          <w:rFonts w:hint="eastAsia"/>
          <w:lang w:val="en-GB"/>
        </w:rPr>
        <w:t>2000</w:t>
      </w:r>
      <w:r>
        <w:rPr>
          <w:rFonts w:hint="eastAsia"/>
          <w:lang w:val="en-GB"/>
        </w:rPr>
        <w:t>年劳动力人数达</w:t>
      </w:r>
      <w:r>
        <w:rPr>
          <w:rFonts w:hint="eastAsia"/>
          <w:lang w:val="en-GB"/>
        </w:rPr>
        <w:t>960</w:t>
      </w:r>
      <w:r>
        <w:rPr>
          <w:rFonts w:hint="eastAsia"/>
          <w:lang w:val="en-GB"/>
        </w:rPr>
        <w:t>万。</w:t>
      </w:r>
    </w:p>
    <w:p w:rsidR="00EE6089" w:rsidRDefault="00EE6089" w:rsidP="00EE6089">
      <w:pPr>
        <w:pStyle w:val="BodyTextIndent"/>
        <w:numPr>
          <w:ilvl w:val="0"/>
          <w:numId w:val="5"/>
        </w:numPr>
        <w:tabs>
          <w:tab w:val="clear" w:pos="360"/>
          <w:tab w:val="left" w:pos="420"/>
        </w:tabs>
        <w:ind w:left="0" w:firstLine="0"/>
        <w:rPr>
          <w:rFonts w:hint="eastAsia"/>
          <w:lang w:val="en-GB"/>
        </w:rPr>
      </w:pPr>
      <w:r>
        <w:rPr>
          <w:rFonts w:hint="eastAsia"/>
          <w:lang w:val="en-GB"/>
        </w:rPr>
        <w:t>2000</w:t>
      </w:r>
      <w:r>
        <w:rPr>
          <w:rFonts w:hint="eastAsia"/>
          <w:lang w:val="en-GB"/>
        </w:rPr>
        <w:t>年国家统计局进行了一次劳动力调查，该调查显示，</w:t>
      </w:r>
      <w:r>
        <w:rPr>
          <w:rFonts w:hint="eastAsia"/>
          <w:lang w:val="en-GB"/>
        </w:rPr>
        <w:t>53.0%</w:t>
      </w:r>
      <w:r>
        <w:rPr>
          <w:rFonts w:hint="eastAsia"/>
          <w:lang w:val="en-GB"/>
        </w:rPr>
        <w:t>的劳动力分布在城市地区，劳动力就业率从</w:t>
      </w:r>
      <w:r>
        <w:rPr>
          <w:rFonts w:hint="eastAsia"/>
          <w:lang w:val="en-GB"/>
        </w:rPr>
        <w:t>1995</w:t>
      </w:r>
      <w:r>
        <w:rPr>
          <w:rFonts w:hint="eastAsia"/>
          <w:lang w:val="en-GB"/>
        </w:rPr>
        <w:t>年的</w:t>
      </w:r>
      <w:r>
        <w:rPr>
          <w:rFonts w:hint="eastAsia"/>
          <w:lang w:val="en-GB"/>
        </w:rPr>
        <w:t>64.7%</w:t>
      </w:r>
      <w:r>
        <w:rPr>
          <w:rFonts w:hint="eastAsia"/>
          <w:lang w:val="en-GB"/>
        </w:rPr>
        <w:t>上升到</w:t>
      </w:r>
      <w:r>
        <w:rPr>
          <w:rFonts w:hint="eastAsia"/>
          <w:lang w:val="en-GB"/>
        </w:rPr>
        <w:t>2000</w:t>
      </w:r>
      <w:r>
        <w:rPr>
          <w:rFonts w:hint="eastAsia"/>
          <w:lang w:val="en-GB"/>
        </w:rPr>
        <w:t>年的</w:t>
      </w:r>
      <w:r>
        <w:rPr>
          <w:rFonts w:hint="eastAsia"/>
          <w:lang w:val="en-GB"/>
        </w:rPr>
        <w:t>65.5%</w:t>
      </w:r>
      <w:r>
        <w:rPr>
          <w:rFonts w:hint="eastAsia"/>
          <w:lang w:val="en-GB"/>
        </w:rPr>
        <w:t>。</w:t>
      </w:r>
      <w:r>
        <w:rPr>
          <w:rFonts w:hint="eastAsia"/>
          <w:lang w:val="en-GB"/>
        </w:rPr>
        <w:t>1995</w:t>
      </w:r>
      <w:r>
        <w:rPr>
          <w:rFonts w:hint="eastAsia"/>
          <w:lang w:val="en-GB"/>
        </w:rPr>
        <w:t>年以后，男劳动力就业率有些下降，从</w:t>
      </w:r>
      <w:r>
        <w:rPr>
          <w:rFonts w:hint="eastAsia"/>
          <w:lang w:val="en-GB"/>
        </w:rPr>
        <w:t>1995</w:t>
      </w:r>
      <w:r>
        <w:rPr>
          <w:rFonts w:hint="eastAsia"/>
          <w:lang w:val="en-GB"/>
        </w:rPr>
        <w:t>的</w:t>
      </w:r>
      <w:r>
        <w:rPr>
          <w:rFonts w:hint="eastAsia"/>
          <w:lang w:val="en-GB"/>
        </w:rPr>
        <w:t>84.3%</w:t>
      </w:r>
      <w:r>
        <w:rPr>
          <w:rFonts w:hint="eastAsia"/>
          <w:lang w:val="en-GB"/>
        </w:rPr>
        <w:t>下降到</w:t>
      </w:r>
      <w:r>
        <w:rPr>
          <w:rFonts w:hint="eastAsia"/>
          <w:lang w:val="en-GB"/>
        </w:rPr>
        <w:t>2000</w:t>
      </w:r>
      <w:r>
        <w:rPr>
          <w:rFonts w:hint="eastAsia"/>
          <w:lang w:val="en-GB"/>
        </w:rPr>
        <w:t>年的</w:t>
      </w:r>
      <w:r>
        <w:rPr>
          <w:rFonts w:hint="eastAsia"/>
          <w:lang w:val="en-GB"/>
        </w:rPr>
        <w:t>83.3%</w:t>
      </w:r>
      <w:r>
        <w:rPr>
          <w:rFonts w:hint="eastAsia"/>
          <w:lang w:val="en-GB"/>
        </w:rPr>
        <w:t>，而女劳动力就业率从</w:t>
      </w:r>
      <w:r>
        <w:rPr>
          <w:rFonts w:hint="eastAsia"/>
          <w:lang w:val="en-GB"/>
        </w:rPr>
        <w:t>1995</w:t>
      </w:r>
      <w:r>
        <w:rPr>
          <w:rFonts w:hint="eastAsia"/>
          <w:lang w:val="en-GB"/>
        </w:rPr>
        <w:t>年的</w:t>
      </w:r>
      <w:r>
        <w:rPr>
          <w:rFonts w:hint="eastAsia"/>
          <w:lang w:val="en-GB"/>
        </w:rPr>
        <w:t>44.7</w:t>
      </w:r>
      <w:r>
        <w:rPr>
          <w:rFonts w:hint="eastAsia"/>
          <w:lang w:val="en-GB"/>
        </w:rPr>
        <w:t>％上升到</w:t>
      </w:r>
      <w:r>
        <w:rPr>
          <w:rFonts w:hint="eastAsia"/>
          <w:lang w:val="en-GB"/>
        </w:rPr>
        <w:t>2000</w:t>
      </w:r>
      <w:r>
        <w:rPr>
          <w:rFonts w:hint="eastAsia"/>
          <w:lang w:val="en-GB"/>
        </w:rPr>
        <w:t>年的</w:t>
      </w:r>
      <w:r>
        <w:rPr>
          <w:rFonts w:hint="eastAsia"/>
          <w:lang w:val="en-GB"/>
        </w:rPr>
        <w:t>46.7</w:t>
      </w:r>
      <w:r>
        <w:rPr>
          <w:rFonts w:hint="eastAsia"/>
          <w:lang w:val="en-GB"/>
        </w:rPr>
        <w:t>％。</w:t>
      </w:r>
    </w:p>
    <w:p w:rsidR="00EE6089" w:rsidRDefault="00EE6089" w:rsidP="00EE6089">
      <w:pPr>
        <w:pStyle w:val="BodyTextIndent"/>
        <w:numPr>
          <w:ilvl w:val="0"/>
          <w:numId w:val="5"/>
        </w:numPr>
        <w:tabs>
          <w:tab w:val="clear" w:pos="360"/>
          <w:tab w:val="left" w:pos="420"/>
        </w:tabs>
        <w:ind w:left="0" w:firstLine="0"/>
        <w:rPr>
          <w:rFonts w:hint="eastAsia"/>
          <w:lang w:val="en-GB"/>
        </w:rPr>
      </w:pPr>
      <w:r>
        <w:rPr>
          <w:rFonts w:hint="eastAsia"/>
          <w:lang w:val="en-GB"/>
        </w:rPr>
        <w:t>劳动力的规模预计会以平均每年</w:t>
      </w:r>
      <w:r>
        <w:rPr>
          <w:rFonts w:hint="eastAsia"/>
          <w:lang w:val="en-GB"/>
        </w:rPr>
        <w:t>3.1</w:t>
      </w:r>
      <w:r>
        <w:rPr>
          <w:rFonts w:hint="eastAsia"/>
          <w:lang w:val="en-GB"/>
        </w:rPr>
        <w:t>％的速度扩大，到</w:t>
      </w:r>
      <w:r>
        <w:rPr>
          <w:rFonts w:hint="eastAsia"/>
          <w:lang w:val="en-GB"/>
        </w:rPr>
        <w:t>2005</w:t>
      </w:r>
      <w:r>
        <w:rPr>
          <w:rFonts w:hint="eastAsia"/>
          <w:lang w:val="en-GB"/>
        </w:rPr>
        <w:t>年会增加至</w:t>
      </w:r>
      <w:r>
        <w:rPr>
          <w:rFonts w:hint="eastAsia"/>
          <w:lang w:val="en-GB"/>
        </w:rPr>
        <w:t>1 120</w:t>
      </w:r>
      <w:r>
        <w:rPr>
          <w:rFonts w:hint="eastAsia"/>
          <w:lang w:val="en-GB"/>
        </w:rPr>
        <w:t>万，其中外籍工人将占</w:t>
      </w:r>
      <w:r>
        <w:rPr>
          <w:rFonts w:hint="eastAsia"/>
          <w:lang w:val="en-GB"/>
        </w:rPr>
        <w:t>5.1%</w:t>
      </w:r>
      <w:r>
        <w:rPr>
          <w:rFonts w:hint="eastAsia"/>
          <w:lang w:val="en-GB"/>
        </w:rPr>
        <w:t>。劳动力队伍将继续年轻化，受教育和受培训程度会进一步提高。</w:t>
      </w:r>
      <w:r>
        <w:rPr>
          <w:rFonts w:hint="eastAsia"/>
          <w:lang w:val="en-GB"/>
        </w:rPr>
        <w:t>2005</w:t>
      </w:r>
      <w:r>
        <w:rPr>
          <w:rFonts w:hint="eastAsia"/>
          <w:lang w:val="en-GB"/>
        </w:rPr>
        <w:t>年，劳动力就业率预计可达</w:t>
      </w:r>
      <w:r>
        <w:rPr>
          <w:rFonts w:hint="eastAsia"/>
          <w:lang w:val="en-GB"/>
        </w:rPr>
        <w:t>66.6</w:t>
      </w:r>
      <w:r>
        <w:rPr>
          <w:rFonts w:hint="eastAsia"/>
          <w:lang w:val="en-GB"/>
        </w:rPr>
        <w:t>％，其中女劳动力就业率将上升到</w:t>
      </w:r>
      <w:r>
        <w:rPr>
          <w:rFonts w:hint="eastAsia"/>
          <w:lang w:val="en-GB"/>
        </w:rPr>
        <w:t>46.2</w:t>
      </w:r>
      <w:r>
        <w:rPr>
          <w:rFonts w:hint="eastAsia"/>
          <w:lang w:val="en-GB"/>
        </w:rPr>
        <w:t>％。</w:t>
      </w:r>
    </w:p>
    <w:p w:rsidR="00EE6089" w:rsidRDefault="00EE6089" w:rsidP="00EE6089">
      <w:pPr>
        <w:pStyle w:val="BodyTextIndent"/>
        <w:numPr>
          <w:ilvl w:val="0"/>
          <w:numId w:val="5"/>
        </w:numPr>
        <w:tabs>
          <w:tab w:val="clear" w:pos="360"/>
          <w:tab w:val="left" w:pos="420"/>
        </w:tabs>
        <w:ind w:left="0" w:firstLine="0"/>
        <w:rPr>
          <w:lang w:val="en-GB"/>
        </w:rPr>
      </w:pPr>
      <w:r>
        <w:rPr>
          <w:rFonts w:hint="eastAsia"/>
          <w:lang w:val="en-GB"/>
        </w:rPr>
        <w:t>为了在劳力短缺期间增加劳动力，政府放宽了使用外国劳工的政策。至</w:t>
      </w:r>
      <w:r>
        <w:rPr>
          <w:rFonts w:hint="eastAsia"/>
          <w:lang w:val="en-GB"/>
        </w:rPr>
        <w:t>1995</w:t>
      </w:r>
      <w:r>
        <w:rPr>
          <w:rFonts w:hint="eastAsia"/>
          <w:lang w:val="en-GB"/>
        </w:rPr>
        <w:t>年底，共向流动工人签发了</w:t>
      </w:r>
      <w:r>
        <w:rPr>
          <w:rFonts w:hint="eastAsia"/>
          <w:lang w:val="en-GB"/>
        </w:rPr>
        <w:t>649 680</w:t>
      </w:r>
      <w:r>
        <w:rPr>
          <w:rFonts w:hint="eastAsia"/>
          <w:lang w:val="en-GB"/>
        </w:rPr>
        <w:t>份临时工作许可证。工作许可证中约有三分之二集中在种植业和建筑业，制造行业</w:t>
      </w:r>
      <w:r>
        <w:rPr>
          <w:rFonts w:hint="eastAsia"/>
          <w:lang w:val="en-GB"/>
        </w:rPr>
        <w:t>11</w:t>
      </w:r>
      <w:r>
        <w:rPr>
          <w:rFonts w:hint="eastAsia"/>
          <w:lang w:val="en-GB"/>
        </w:rPr>
        <w:t>％，家庭女佣</w:t>
      </w:r>
      <w:r>
        <w:rPr>
          <w:rFonts w:hint="eastAsia"/>
          <w:lang w:val="en-GB"/>
        </w:rPr>
        <w:t>23</w:t>
      </w:r>
      <w:r>
        <w:rPr>
          <w:rFonts w:hint="eastAsia"/>
          <w:lang w:val="en-GB"/>
        </w:rPr>
        <w:t>％。</w:t>
      </w:r>
    </w:p>
    <w:p w:rsidR="00EE6089" w:rsidRDefault="00EE6089">
      <w:pPr>
        <w:pStyle w:val="Footer"/>
        <w:tabs>
          <w:tab w:val="clear" w:pos="4320"/>
          <w:tab w:val="clear" w:pos="8640"/>
          <w:tab w:val="left" w:pos="420"/>
        </w:tabs>
        <w:spacing w:after="240" w:line="360" w:lineRule="exact"/>
        <w:jc w:val="both"/>
        <w:rPr>
          <w:rFonts w:eastAsia="SimHei" w:hint="eastAsia"/>
          <w:sz w:val="24"/>
          <w:lang w:val="en-GB"/>
        </w:rPr>
      </w:pPr>
      <w:r>
        <w:rPr>
          <w:rFonts w:eastAsia="SimHei" w:hint="eastAsia"/>
          <w:sz w:val="24"/>
          <w:lang w:val="en-GB"/>
        </w:rPr>
        <w:t>政治体制概述</w:t>
      </w:r>
    </w:p>
    <w:p w:rsidR="00EE6089" w:rsidRDefault="00EE6089">
      <w:pPr>
        <w:pStyle w:val="Footer"/>
        <w:tabs>
          <w:tab w:val="clear" w:pos="4320"/>
          <w:tab w:val="clear" w:pos="8640"/>
          <w:tab w:val="left" w:pos="420"/>
        </w:tabs>
        <w:spacing w:after="240" w:line="360" w:lineRule="exact"/>
        <w:jc w:val="both"/>
        <w:rPr>
          <w:rFonts w:eastAsia="SimHei" w:hint="eastAsia"/>
          <w:sz w:val="24"/>
          <w:lang w:val="en-GB"/>
        </w:rPr>
      </w:pPr>
      <w:r>
        <w:rPr>
          <w:rFonts w:eastAsia="SimHei" w:hint="eastAsia"/>
          <w:sz w:val="24"/>
          <w:lang w:val="en-GB"/>
        </w:rPr>
        <w:t>政治历史</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马来西亚历史上三个主要时期在形成目前的法律制度过程中起着重要作用。</w:t>
      </w:r>
      <w:r>
        <w:rPr>
          <w:rStyle w:val="FootnoteReference"/>
          <w:sz w:val="21"/>
          <w:lang w:val="en-GB"/>
        </w:rPr>
        <w:footnoteReference w:id="2"/>
      </w:r>
      <w:r>
        <w:rPr>
          <w:rFonts w:hint="eastAsia"/>
          <w:sz w:val="21"/>
          <w:lang w:val="en-GB"/>
        </w:rPr>
        <w:t>第一个时期是十五世纪初马六甲苏丹的建立；第二个时期是伊斯兰教在东南亚的传播及其在当地文化中的确立；第三个时期也应该是现代马来西亚建立过程中最重要的时期，即英国殖民统治时期，使马来西亚拥有了立宪制政府和英美法体系。</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十五世纪马六甲作为港口建立起来，导致印度和阿拉伯商人将伊斯兰教传播到马六甲。伊斯兰教最终成为国教，穆斯林法与习惯法一道实施。马六甲在</w:t>
      </w:r>
      <w:r>
        <w:rPr>
          <w:rFonts w:hint="eastAsia"/>
          <w:sz w:val="21"/>
          <w:lang w:val="en-GB"/>
        </w:rPr>
        <w:t>1511</w:t>
      </w:r>
      <w:r>
        <w:rPr>
          <w:rFonts w:hint="eastAsia"/>
          <w:sz w:val="21"/>
          <w:lang w:val="en-GB"/>
        </w:rPr>
        <w:t>年至</w:t>
      </w:r>
      <w:r>
        <w:rPr>
          <w:rFonts w:hint="eastAsia"/>
          <w:sz w:val="21"/>
          <w:lang w:val="en-GB"/>
        </w:rPr>
        <w:t>1641</w:t>
      </w:r>
      <w:r>
        <w:rPr>
          <w:rFonts w:hint="eastAsia"/>
          <w:sz w:val="21"/>
          <w:lang w:val="en-GB"/>
        </w:rPr>
        <w:t>年被葡萄牙人占领，</w:t>
      </w:r>
      <w:r>
        <w:rPr>
          <w:rFonts w:hint="eastAsia"/>
          <w:sz w:val="21"/>
          <w:lang w:val="en-GB"/>
        </w:rPr>
        <w:t>1641</w:t>
      </w:r>
      <w:r>
        <w:rPr>
          <w:rFonts w:hint="eastAsia"/>
          <w:sz w:val="21"/>
          <w:lang w:val="en-GB"/>
        </w:rPr>
        <w:t>年至</w:t>
      </w:r>
      <w:r>
        <w:rPr>
          <w:rFonts w:hint="eastAsia"/>
          <w:sz w:val="21"/>
          <w:lang w:val="en-GB"/>
        </w:rPr>
        <w:t>1795</w:t>
      </w:r>
      <w:r>
        <w:rPr>
          <w:rFonts w:hint="eastAsia"/>
          <w:sz w:val="21"/>
          <w:lang w:val="en-GB"/>
        </w:rPr>
        <w:t>年被荷兰人占领，后又被英国人占领，但</w:t>
      </w:r>
      <w:r>
        <w:rPr>
          <w:rFonts w:hint="eastAsia"/>
          <w:sz w:val="21"/>
          <w:lang w:val="en-GB"/>
        </w:rPr>
        <w:t>1801</w:t>
      </w:r>
      <w:r>
        <w:rPr>
          <w:rFonts w:hint="eastAsia"/>
          <w:sz w:val="21"/>
          <w:lang w:val="en-GB"/>
        </w:rPr>
        <w:t>年又落入荷兰人手中。</w:t>
      </w:r>
      <w:r>
        <w:rPr>
          <w:rFonts w:hint="eastAsia"/>
          <w:sz w:val="21"/>
          <w:lang w:val="en-GB"/>
        </w:rPr>
        <w:t>1824</w:t>
      </w:r>
      <w:r>
        <w:rPr>
          <w:rFonts w:hint="eastAsia"/>
          <w:sz w:val="21"/>
          <w:lang w:val="en-GB"/>
        </w:rPr>
        <w:t>年，英国重新统治该地。这些事件促成了殖民体制的建立。该体制包括任命地方法官判决民事纠纷和刑事案件，而地方人民继续实施伊斯兰教法，遵循马来的风俗习惯。</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十八世纪中期，英国在马来半岛建立了殖民地，</w:t>
      </w:r>
      <w:r>
        <w:rPr>
          <w:rFonts w:hint="eastAsia"/>
          <w:sz w:val="21"/>
          <w:lang w:val="en-GB"/>
        </w:rPr>
        <w:t>1786</w:t>
      </w:r>
      <w:r>
        <w:rPr>
          <w:rFonts w:hint="eastAsia"/>
          <w:sz w:val="21"/>
          <w:lang w:val="en-GB"/>
        </w:rPr>
        <w:t>年获取了槟榔屿。</w:t>
      </w:r>
      <w:r>
        <w:rPr>
          <w:rFonts w:hint="eastAsia"/>
          <w:sz w:val="21"/>
          <w:lang w:val="en-GB"/>
        </w:rPr>
        <w:t>1824</w:t>
      </w:r>
      <w:r>
        <w:rPr>
          <w:rFonts w:hint="eastAsia"/>
          <w:sz w:val="21"/>
          <w:lang w:val="en-GB"/>
        </w:rPr>
        <w:t>年开始对新加坡（当时是柔佛州的一部分）实行主权统治。同年，英国从荷兰手中夺得马六甲。这三个州成为殖民地，通过签订一系列条约，马来的许多其他州也沦为英国的殖民统治之下。</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对苏丹统治的各州，英国实行间接统治，而在其他各州（称为英属海峡殖民地）实行直接统治。马来各州理论上是独立的，有各自的统治者，但他们的身份要得到英国王室的接受和认可。有些州成立了州理事会，作为苏丹的顾问；在其他各州，每个统治者都接受了一个常驻总督的头衔，对其州拥有独有管理权。</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1909</w:t>
      </w:r>
      <w:r>
        <w:rPr>
          <w:rFonts w:hint="eastAsia"/>
          <w:sz w:val="21"/>
          <w:lang w:val="en-GB"/>
        </w:rPr>
        <w:t>年成立了联邦理事会，为英国的集权统治奠定了基础。二战期间，马来亚被日本人占领，二战以后，马来亚联邦成立，包括九个马来州，但不包括新加坡。同时还设立了一个高级委员会、一个执行理事会和一个立法理事会，每个州有自己的执行理事会。统治者理事会定期与高级专员会晤。</w:t>
      </w:r>
      <w:r>
        <w:rPr>
          <w:rFonts w:hint="eastAsia"/>
          <w:sz w:val="21"/>
          <w:lang w:val="en-GB"/>
        </w:rPr>
        <w:t>1937</w:t>
      </w:r>
      <w:r>
        <w:rPr>
          <w:rFonts w:hint="eastAsia"/>
          <w:sz w:val="21"/>
          <w:lang w:val="en-GB"/>
        </w:rPr>
        <w:t>年和</w:t>
      </w:r>
      <w:r>
        <w:rPr>
          <w:rFonts w:hint="eastAsia"/>
          <w:sz w:val="21"/>
          <w:lang w:val="en-GB"/>
        </w:rPr>
        <w:t>1951</w:t>
      </w:r>
      <w:r>
        <w:rPr>
          <w:rFonts w:hint="eastAsia"/>
          <w:sz w:val="21"/>
          <w:lang w:val="en-GB"/>
        </w:rPr>
        <w:t>年英国法律的成文法被引入马来亚，而事实上，在此之前就已经实施英国的法律了。</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1956</w:t>
      </w:r>
      <w:r>
        <w:rPr>
          <w:rFonts w:hint="eastAsia"/>
          <w:sz w:val="21"/>
          <w:lang w:val="en-GB"/>
        </w:rPr>
        <w:t>年，在伦敦举行了立宪会议。会议期间，与英国政府达成了一项协议，即在</w:t>
      </w:r>
      <w:r>
        <w:rPr>
          <w:rFonts w:hint="eastAsia"/>
          <w:sz w:val="21"/>
          <w:lang w:val="en-GB"/>
        </w:rPr>
        <w:t>1957</w:t>
      </w:r>
      <w:r>
        <w:rPr>
          <w:rFonts w:hint="eastAsia"/>
          <w:sz w:val="21"/>
          <w:lang w:val="en-GB"/>
        </w:rPr>
        <w:t>年</w:t>
      </w:r>
      <w:r>
        <w:rPr>
          <w:rFonts w:hint="eastAsia"/>
          <w:sz w:val="21"/>
          <w:lang w:val="en-GB"/>
        </w:rPr>
        <w:t>8</w:t>
      </w:r>
      <w:r>
        <w:rPr>
          <w:rFonts w:hint="eastAsia"/>
          <w:sz w:val="21"/>
          <w:lang w:val="en-GB"/>
        </w:rPr>
        <w:t>月之前，宣布马来亚联邦在英联邦内实现完全自治和独立。还成立了里德委员会，为该国的宪法制定提供建议，这些建议成为《联邦宪法》的基础，</w:t>
      </w:r>
      <w:r>
        <w:rPr>
          <w:rFonts w:hint="eastAsia"/>
          <w:sz w:val="21"/>
          <w:lang w:val="en-GB"/>
        </w:rPr>
        <w:t>1957</w:t>
      </w:r>
      <w:r>
        <w:rPr>
          <w:rFonts w:hint="eastAsia"/>
          <w:sz w:val="21"/>
          <w:lang w:val="en-GB"/>
        </w:rPr>
        <w:t>年</w:t>
      </w:r>
      <w:r>
        <w:rPr>
          <w:rFonts w:hint="eastAsia"/>
          <w:sz w:val="21"/>
          <w:lang w:val="en-GB"/>
        </w:rPr>
        <w:t>8</w:t>
      </w:r>
      <w:r>
        <w:rPr>
          <w:rFonts w:hint="eastAsia"/>
          <w:sz w:val="21"/>
          <w:lang w:val="en-GB"/>
        </w:rPr>
        <w:t>月</w:t>
      </w:r>
      <w:r>
        <w:rPr>
          <w:rFonts w:hint="eastAsia"/>
          <w:sz w:val="21"/>
          <w:lang w:val="en-GB"/>
        </w:rPr>
        <w:t>31</w:t>
      </w:r>
      <w:r>
        <w:rPr>
          <w:rFonts w:hint="eastAsia"/>
          <w:sz w:val="21"/>
          <w:lang w:val="en-GB"/>
        </w:rPr>
        <w:t>日，马来亚获得了独立。</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沙巴和沙捞越的宪法制定之路与马拉亚半岛各州有所不同。沙巴和沙捞越是英国的保护地，</w:t>
      </w:r>
      <w:r>
        <w:rPr>
          <w:rFonts w:hint="eastAsia"/>
          <w:sz w:val="21"/>
          <w:lang w:val="en-GB"/>
        </w:rPr>
        <w:t>1963</w:t>
      </w:r>
      <w:r>
        <w:rPr>
          <w:rFonts w:hint="eastAsia"/>
          <w:sz w:val="21"/>
          <w:lang w:val="en-GB"/>
        </w:rPr>
        <w:t>年独立，当时通过《马来西亚协定》，这两个地方并入马来亚，从此，马来西亚建立。制定了特别条款保护这两个州的利益，因为这两个州害怕会受到马来亚的人口和管理机制的威胁。</w:t>
      </w:r>
      <w:r>
        <w:rPr>
          <w:rFonts w:hint="eastAsia"/>
          <w:sz w:val="21"/>
          <w:lang w:val="en-GB"/>
        </w:rPr>
        <w:t>1965</w:t>
      </w:r>
      <w:r>
        <w:rPr>
          <w:rFonts w:hint="eastAsia"/>
          <w:sz w:val="21"/>
          <w:lang w:val="en-GB"/>
        </w:rPr>
        <w:t>年，新加坡脱离马来西亚。</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政府框架和体制</w:t>
      </w:r>
    </w:p>
    <w:p w:rsidR="00EE6089" w:rsidRDefault="00EE6089" w:rsidP="00EE6089">
      <w:pPr>
        <w:pStyle w:val="Footer"/>
        <w:numPr>
          <w:ilvl w:val="0"/>
          <w:numId w:val="5"/>
        </w:numPr>
        <w:tabs>
          <w:tab w:val="clear" w:pos="36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《马来西亚联邦宪法》是马来西亚的基本法，也是最高法，规定了我国的以下基本特征：</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建立马来西亚联邦，由</w:t>
      </w:r>
      <w:r>
        <w:rPr>
          <w:rFonts w:hint="eastAsia"/>
          <w:sz w:val="21"/>
          <w:lang w:val="en-GB"/>
        </w:rPr>
        <w:t>13</w:t>
      </w:r>
      <w:r>
        <w:rPr>
          <w:rFonts w:hint="eastAsia"/>
          <w:sz w:val="21"/>
          <w:lang w:val="en-GB"/>
        </w:rPr>
        <w:t>个州和</w:t>
      </w:r>
      <w:r>
        <w:rPr>
          <w:rFonts w:hint="eastAsia"/>
          <w:sz w:val="21"/>
          <w:lang w:val="en-GB"/>
        </w:rPr>
        <w:t>3</w:t>
      </w:r>
      <w:r>
        <w:rPr>
          <w:rFonts w:hint="eastAsia"/>
          <w:sz w:val="21"/>
          <w:lang w:val="en-GB"/>
        </w:rPr>
        <w:t>个直辖区（吉隆坡、</w:t>
      </w:r>
      <w:r>
        <w:rPr>
          <w:rFonts w:hint="eastAsia"/>
          <w:sz w:val="21"/>
          <w:lang w:val="en-GB"/>
        </w:rPr>
        <w:t xml:space="preserve"> </w:t>
      </w:r>
      <w:r>
        <w:rPr>
          <w:rFonts w:hint="eastAsia"/>
          <w:sz w:val="21"/>
          <w:lang w:val="en-GB"/>
        </w:rPr>
        <w:t>纳闽岛和普特拉贾亚）组成；</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联邦和各州政府之间的权力划分；</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君主立宪制；以及</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英国型的议会政府，规定权力机构如下：</w:t>
      </w:r>
    </w:p>
    <w:p w:rsidR="00EE6089" w:rsidRDefault="00EE6089" w:rsidP="00FC0F7C">
      <w:pPr>
        <w:pStyle w:val="Footer"/>
        <w:numPr>
          <w:ilvl w:val="5"/>
          <w:numId w:val="5"/>
        </w:numPr>
        <w:tabs>
          <w:tab w:val="clear" w:pos="2460"/>
          <w:tab w:val="clear" w:pos="4320"/>
          <w:tab w:val="clear" w:pos="8640"/>
          <w:tab w:val="left" w:pos="1470"/>
        </w:tabs>
        <w:spacing w:after="240" w:line="360" w:lineRule="exact"/>
        <w:ind w:leftChars="500" w:left="31680" w:hangingChars="200" w:firstLine="31680"/>
        <w:jc w:val="both"/>
        <w:rPr>
          <w:rFonts w:hint="eastAsia"/>
          <w:sz w:val="21"/>
          <w:lang w:val="en-GB"/>
        </w:rPr>
      </w:pPr>
      <w:r>
        <w:rPr>
          <w:rFonts w:hint="eastAsia"/>
          <w:sz w:val="21"/>
          <w:lang w:val="en-GB"/>
        </w:rPr>
        <w:t>立法机构，立法权属于议会（《联邦宪法》第四部分第四章）；</w:t>
      </w:r>
    </w:p>
    <w:p w:rsidR="00EE6089" w:rsidRDefault="00EE6089" w:rsidP="00FC0F7C">
      <w:pPr>
        <w:pStyle w:val="Footer"/>
        <w:numPr>
          <w:ilvl w:val="2"/>
          <w:numId w:val="5"/>
        </w:numPr>
        <w:tabs>
          <w:tab w:val="clear" w:pos="1200"/>
          <w:tab w:val="clear" w:pos="4320"/>
          <w:tab w:val="clear" w:pos="8640"/>
          <w:tab w:val="left" w:pos="1470"/>
        </w:tabs>
        <w:spacing w:after="240" w:line="360" w:lineRule="exact"/>
        <w:ind w:leftChars="500" w:left="31680" w:hangingChars="200" w:firstLine="31680"/>
        <w:jc w:val="both"/>
        <w:rPr>
          <w:rFonts w:hint="eastAsia"/>
          <w:sz w:val="21"/>
          <w:lang w:val="en-GB"/>
        </w:rPr>
      </w:pPr>
      <w:r>
        <w:rPr>
          <w:rFonts w:hint="eastAsia"/>
          <w:sz w:val="21"/>
          <w:lang w:val="en-GB"/>
        </w:rPr>
        <w:t>行政机构，行政权属于</w:t>
      </w:r>
      <w:r>
        <w:rPr>
          <w:rFonts w:hint="eastAsia"/>
          <w:sz w:val="21"/>
          <w:lang w:val="en-GB"/>
        </w:rPr>
        <w:t>Yang di-Pertuan Agong</w:t>
      </w:r>
      <w:r>
        <w:rPr>
          <w:rFonts w:hint="eastAsia"/>
          <w:sz w:val="21"/>
          <w:lang w:val="en-GB"/>
        </w:rPr>
        <w:t>（联邦最高元首），依照《联邦宪法》行使权力；以及</w:t>
      </w:r>
    </w:p>
    <w:p w:rsidR="00EE6089" w:rsidRDefault="00EE6089" w:rsidP="00FC0F7C">
      <w:pPr>
        <w:pStyle w:val="Footer"/>
        <w:numPr>
          <w:ilvl w:val="2"/>
          <w:numId w:val="5"/>
        </w:numPr>
        <w:tabs>
          <w:tab w:val="clear" w:pos="1200"/>
          <w:tab w:val="clear" w:pos="4320"/>
          <w:tab w:val="clear" w:pos="8640"/>
          <w:tab w:val="left" w:pos="1470"/>
        </w:tabs>
        <w:spacing w:after="240" w:line="360" w:lineRule="exact"/>
        <w:ind w:leftChars="500" w:left="31680" w:hangingChars="200" w:firstLine="31680"/>
        <w:jc w:val="both"/>
        <w:rPr>
          <w:rFonts w:hint="eastAsia"/>
          <w:sz w:val="21"/>
          <w:lang w:val="en-GB"/>
        </w:rPr>
      </w:pPr>
      <w:r>
        <w:rPr>
          <w:rFonts w:hint="eastAsia"/>
          <w:sz w:val="21"/>
          <w:lang w:val="en-GB"/>
        </w:rPr>
        <w:t>司法权属于司法机构（《联邦宪法》第</w:t>
      </w:r>
      <w:r>
        <w:rPr>
          <w:rFonts w:hint="eastAsia"/>
          <w:sz w:val="21"/>
          <w:lang w:val="en-GB"/>
        </w:rPr>
        <w:t>121</w:t>
      </w:r>
      <w:r>
        <w:rPr>
          <w:rFonts w:hint="eastAsia"/>
          <w:sz w:val="21"/>
          <w:lang w:val="en-GB"/>
        </w:rPr>
        <w:t>条）。</w:t>
      </w:r>
    </w:p>
    <w:p w:rsidR="00EE6089" w:rsidRDefault="00EE6089" w:rsidP="00FC0F7C">
      <w:pPr>
        <w:pStyle w:val="Footer"/>
        <w:numPr>
          <w:ilvl w:val="0"/>
          <w:numId w:val="10"/>
        </w:numPr>
        <w:tabs>
          <w:tab w:val="clear" w:pos="114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伊斯兰教是联邦的官方宗教，根据《联邦宪法》第</w:t>
      </w:r>
      <w:r>
        <w:rPr>
          <w:rFonts w:hint="eastAsia"/>
          <w:sz w:val="21"/>
          <w:lang w:val="en-GB"/>
        </w:rPr>
        <w:t>3</w:t>
      </w:r>
      <w:r>
        <w:rPr>
          <w:rFonts w:hint="eastAsia"/>
          <w:sz w:val="21"/>
          <w:lang w:val="en-GB"/>
        </w:rPr>
        <w:t>（</w:t>
      </w:r>
      <w:r>
        <w:rPr>
          <w:rFonts w:hint="eastAsia"/>
          <w:sz w:val="21"/>
          <w:lang w:val="en-GB"/>
        </w:rPr>
        <w:t>1</w:t>
      </w:r>
      <w:r>
        <w:rPr>
          <w:rFonts w:hint="eastAsia"/>
          <w:sz w:val="21"/>
          <w:lang w:val="en-GB"/>
        </w:rPr>
        <w:t>）条，人们有信仰其他宗教的自由。</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州元首</w:t>
      </w:r>
    </w:p>
    <w:p w:rsidR="00EE6089" w:rsidRDefault="00EE6089">
      <w:pPr>
        <w:pStyle w:val="Footer"/>
        <w:tabs>
          <w:tab w:val="clear" w:pos="4320"/>
          <w:tab w:val="clear" w:pos="8640"/>
        </w:tabs>
        <w:spacing w:after="240" w:line="360" w:lineRule="exact"/>
        <w:jc w:val="both"/>
        <w:rPr>
          <w:rFonts w:hint="eastAsia"/>
          <w:sz w:val="21"/>
          <w:lang w:val="en-GB"/>
        </w:rPr>
      </w:pPr>
      <w:r>
        <w:rPr>
          <w:sz w:val="21"/>
          <w:lang w:val="en-GB"/>
        </w:rPr>
        <w:t>32</w:t>
      </w:r>
      <w:r>
        <w:rPr>
          <w:rFonts w:hint="eastAsia"/>
          <w:sz w:val="21"/>
          <w:lang w:val="en-GB"/>
        </w:rPr>
        <w:t>．联邦最高元首叫做</w:t>
      </w:r>
      <w:r>
        <w:rPr>
          <w:rFonts w:hint="eastAsia"/>
          <w:sz w:val="21"/>
          <w:lang w:val="en-GB"/>
        </w:rPr>
        <w:t>Yang di-Pertuan Agong</w:t>
      </w:r>
      <w:r>
        <w:rPr>
          <w:rFonts w:hint="eastAsia"/>
          <w:sz w:val="21"/>
          <w:lang w:val="en-GB"/>
        </w:rPr>
        <w:t>，他凌驾于其他所有人之上，包括马来西亚九个州（即丁加奴州、玻璃市州、吉打州、霹雳州、雪兰莪州、森美兰州、彭亨州、吉兰丹州和柔佛州）的统治者。其他四个州，即槟榔屿、马六甲、沙巴和沙捞越的最高首脑是</w:t>
      </w:r>
      <w:r>
        <w:rPr>
          <w:rFonts w:hint="eastAsia"/>
          <w:sz w:val="21"/>
          <w:lang w:val="en-GB"/>
        </w:rPr>
        <w:t>Yang di-Pertua Negeri</w:t>
      </w:r>
      <w:r>
        <w:rPr>
          <w:rFonts w:hint="eastAsia"/>
          <w:sz w:val="21"/>
          <w:lang w:val="en-GB"/>
        </w:rPr>
        <w:t>（州长），是有名无实的州元首，没有资格当选举为统治者。统治者会议由九名统治者和四名州长组成，从九个州的统治者中选举最高元首。</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联邦和各州的立法机关</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《联邦宪法》第</w:t>
      </w:r>
      <w:r>
        <w:rPr>
          <w:rFonts w:hint="eastAsia"/>
          <w:sz w:val="21"/>
          <w:lang w:val="en-GB"/>
        </w:rPr>
        <w:t>44</w:t>
      </w:r>
      <w:r>
        <w:rPr>
          <w:rFonts w:hint="eastAsia"/>
          <w:sz w:val="21"/>
          <w:lang w:val="en-GB"/>
        </w:rPr>
        <w:t>条规定，联邦立法权“应该赋予议会”。议会的任期最长为五年，由最高元首、上议院和下议院组成。下议院议员由人民选举，而上议院议员由最高元首任命。</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每个州均有一个一院制的立法议会，由州元首和该州人民选举出的成员组成，但沙巴州例外，该州的立法议会是由州长指定的六名成员组成。</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议会和州立法议会可以根据《联邦宪法》规定的事项，特别是州清单和联邦清单制定法律。《联邦宪法》还规定了州和联邦均共同管理的事宜，如福利、奖学金、体育和文化、住房、公共卫生、城乡发展、野生动物保护、国防、排涝和灌溉等。</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行政机关</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联邦的行政权力被赋予最高元首，由最高元首、内阁或内阁授权的部长遵照《联邦宪法》行使行政权力。</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总理从下议院中任命，他要得到上议院大多数议员的信任。其他内阁成员及副部长均由最高元首根据总理的意见任命。</w:t>
      </w:r>
    </w:p>
    <w:p w:rsidR="00EE6089" w:rsidRDefault="00EE6089" w:rsidP="00EE6089">
      <w:pPr>
        <w:pStyle w:val="Footer"/>
        <w:numPr>
          <w:ilvl w:val="0"/>
          <w:numId w:val="11"/>
        </w:numPr>
        <w:tabs>
          <w:tab w:val="clear" w:pos="405"/>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各州的行政权属于统治者和各州的执行理事会。由统治者领导的各州，行政理事会由州务大臣领导；由州长领导的各州，行政理事会由首席部长领导。各州行政机关的成员任命受《州宪法》的制约，任命程序与联邦行政机关成员的任命程序基本类似。</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司法机关</w:t>
      </w:r>
    </w:p>
    <w:p w:rsidR="00EE6089" w:rsidRDefault="00EE6089">
      <w:pPr>
        <w:pStyle w:val="Footer"/>
        <w:tabs>
          <w:tab w:val="clear" w:pos="4320"/>
          <w:tab w:val="clear" w:pos="8640"/>
          <w:tab w:val="left" w:pos="420"/>
        </w:tabs>
        <w:spacing w:after="240" w:line="360" w:lineRule="exact"/>
        <w:jc w:val="both"/>
        <w:rPr>
          <w:rFonts w:hint="eastAsia"/>
          <w:sz w:val="21"/>
          <w:lang w:val="en-GB"/>
        </w:rPr>
      </w:pPr>
      <w:r>
        <w:rPr>
          <w:rFonts w:hint="eastAsia"/>
          <w:sz w:val="21"/>
          <w:lang w:val="en-GB"/>
        </w:rPr>
        <w:t>39</w:t>
      </w:r>
      <w:r>
        <w:rPr>
          <w:rFonts w:hint="eastAsia"/>
          <w:sz w:val="21"/>
          <w:lang w:val="en-GB"/>
        </w:rPr>
        <w:t>．下图显示了马来西亚法院的分级情况：</w:t>
      </w:r>
    </w:p>
    <w:p w:rsidR="00EE6089" w:rsidRDefault="00EE6089">
      <w:pPr>
        <w:spacing w:after="240" w:line="360" w:lineRule="exact"/>
        <w:rPr>
          <w:rFonts w:hint="eastAsia"/>
          <w:lang w:val="en-GB"/>
        </w:rPr>
      </w:pPr>
      <w:r>
        <w:rPr>
          <w:noProof/>
          <w:sz w:val="20"/>
        </w:rPr>
        <w:pict>
          <v:rect id="_x0000_s1234" style="position:absolute;left:0;text-align:left;margin-left:0;margin-top:4pt;width:492pt;height:249.6pt;z-index:22" filled="f"/>
        </w:pict>
      </w:r>
      <w:r>
        <w:rPr>
          <w:noProof/>
          <w:sz w:val="20"/>
        </w:rPr>
        <w:pict>
          <v:shapetype id="_x0000_t202" coordsize="21600,21600" o:spt="202" path="m,l,21600r21600,l21600,xe">
            <v:stroke joinstyle="miter"/>
            <v:path gradientshapeok="t" o:connecttype="rect"/>
          </v:shapetype>
          <v:shape id="_x0000_s1213" type="#_x0000_t202" style="position:absolute;left:0;text-align:left;margin-left:210pt;margin-top:14.4pt;width:84pt;height:26pt;z-index:1" filled="f" stroked="f">
            <v:textbox>
              <w:txbxContent>
                <w:p w:rsidR="00EE6089" w:rsidRDefault="00EE6089">
                  <w:pPr>
                    <w:pStyle w:val="Date"/>
                    <w:jc w:val="center"/>
                    <w:rPr>
                      <w:rFonts w:eastAsia="SimHei"/>
                    </w:rPr>
                  </w:pPr>
                  <w:r>
                    <w:rPr>
                      <w:rFonts w:eastAsia="SimHei" w:hint="eastAsia"/>
                      <w:lang w:val="en-GB"/>
                    </w:rPr>
                    <w:t>联邦法院</w:t>
                  </w:r>
                </w:p>
              </w:txbxContent>
            </v:textbox>
          </v:shape>
        </w:pict>
      </w:r>
    </w:p>
    <w:p w:rsidR="00EE6089" w:rsidRDefault="00EE6089">
      <w:pPr>
        <w:spacing w:after="240" w:line="360" w:lineRule="exact"/>
        <w:rPr>
          <w:rFonts w:hint="eastAsia"/>
          <w:lang w:val="en-GB"/>
        </w:rPr>
      </w:pPr>
      <w:r>
        <w:rPr>
          <w:noProof/>
          <w:sz w:val="20"/>
        </w:rPr>
        <w:pict>
          <v:line id="_x0000_s1223" style="position:absolute;left:0;text-align:left;z-index:11" from="252pt,5.2pt" to="252pt,26pt"/>
        </w:pict>
      </w:r>
      <w:r>
        <w:rPr>
          <w:noProof/>
          <w:sz w:val="20"/>
        </w:rPr>
        <w:pict>
          <v:shape id="_x0000_s1214" type="#_x0000_t202" style="position:absolute;left:0;text-align:left;margin-left:210pt;margin-top:26pt;width:84pt;height:26pt;z-index:2" filled="f" stroked="f">
            <v:textbox>
              <w:txbxContent>
                <w:p w:rsidR="00EE6089" w:rsidRDefault="00EE6089">
                  <w:pPr>
                    <w:pStyle w:val="Date"/>
                    <w:jc w:val="center"/>
                    <w:rPr>
                      <w:rFonts w:eastAsia="SimHei"/>
                    </w:rPr>
                  </w:pPr>
                  <w:r>
                    <w:rPr>
                      <w:rFonts w:eastAsia="SimHei" w:hint="eastAsia"/>
                      <w:lang w:val="en-GB"/>
                    </w:rPr>
                    <w:t>上诉法院</w:t>
                  </w:r>
                </w:p>
              </w:txbxContent>
            </v:textbox>
          </v:shape>
        </w:pict>
      </w:r>
    </w:p>
    <w:p w:rsidR="00EE6089" w:rsidRDefault="00EE6089">
      <w:pPr>
        <w:spacing w:after="240" w:line="360" w:lineRule="exact"/>
        <w:rPr>
          <w:rFonts w:hint="eastAsia"/>
          <w:lang w:val="en-GB"/>
        </w:rPr>
      </w:pPr>
      <w:r>
        <w:rPr>
          <w:noProof/>
          <w:sz w:val="20"/>
        </w:rPr>
        <w:pict>
          <v:line id="_x0000_s1224" style="position:absolute;left:0;text-align:left;z-index:12" from="252pt,16.8pt" to="252pt,32.4pt"/>
        </w:pict>
      </w:r>
    </w:p>
    <w:p w:rsidR="00EE6089" w:rsidRDefault="00EE6089">
      <w:pPr>
        <w:spacing w:after="240" w:line="360" w:lineRule="exact"/>
        <w:rPr>
          <w:rFonts w:hint="eastAsia"/>
          <w:lang w:val="en-GB"/>
        </w:rPr>
      </w:pPr>
      <w:r>
        <w:rPr>
          <w:noProof/>
          <w:sz w:val="20"/>
        </w:rPr>
        <w:pict>
          <v:line id="_x0000_s1227" style="position:absolute;left:0;text-align:left;z-index:15" from="378pt,2.4pt" to="378pt,23.2pt"/>
        </w:pict>
      </w:r>
      <w:r>
        <w:rPr>
          <w:noProof/>
          <w:sz w:val="20"/>
        </w:rPr>
        <w:pict>
          <v:line id="_x0000_s1226" style="position:absolute;left:0;text-align:left;z-index:14" from="2in,2.4pt" to="2in,23.2pt"/>
        </w:pict>
      </w:r>
      <w:r>
        <w:rPr>
          <w:noProof/>
          <w:sz w:val="20"/>
        </w:rPr>
        <w:pict>
          <v:line id="_x0000_s1225" style="position:absolute;left:0;text-align:left;z-index:13" from="2in,2.4pt" to="378pt,2.4pt"/>
        </w:pict>
      </w:r>
      <w:r>
        <w:rPr>
          <w:noProof/>
          <w:sz w:val="20"/>
        </w:rPr>
        <w:pict>
          <v:shape id="_x0000_s1216" type="#_x0000_t202" style="position:absolute;left:0;text-align:left;margin-left:312pt;margin-top:18pt;width:132pt;height:26pt;z-index:4" filled="f" stroked="f">
            <v:textbox>
              <w:txbxContent>
                <w:p w:rsidR="00EE6089" w:rsidRDefault="00EE6089">
                  <w:pPr>
                    <w:jc w:val="center"/>
                  </w:pPr>
                  <w:r>
                    <w:rPr>
                      <w:rFonts w:hint="eastAsia"/>
                      <w:lang w:val="en-GB"/>
                    </w:rPr>
                    <w:t>沙巴和沙捞越高等法院</w:t>
                  </w:r>
                </w:p>
              </w:txbxContent>
            </v:textbox>
          </v:shape>
        </w:pict>
      </w:r>
    </w:p>
    <w:p w:rsidR="00EE6089" w:rsidRDefault="00EE6089">
      <w:pPr>
        <w:spacing w:after="240" w:line="360" w:lineRule="exact"/>
        <w:rPr>
          <w:rFonts w:hint="eastAsia"/>
          <w:lang w:val="en-GB"/>
        </w:rPr>
      </w:pPr>
      <w:r>
        <w:rPr>
          <w:noProof/>
          <w:sz w:val="20"/>
        </w:rPr>
        <w:pict>
          <v:line id="_x0000_s1228" style="position:absolute;left:0;text-align:left;z-index:16" from="2in,3.6pt" to="2in,29.6pt"/>
        </w:pict>
      </w:r>
      <w:r>
        <w:rPr>
          <w:noProof/>
          <w:sz w:val="20"/>
        </w:rPr>
        <w:pict>
          <v:shape id="_x0000_s1217" type="#_x0000_t202" style="position:absolute;left:0;text-align:left;margin-left:78.15pt;margin-top:24.4pt;width:132pt;height:26pt;z-index:5" filled="f" stroked="f">
            <v:textbox>
              <w:txbxContent>
                <w:p w:rsidR="00EE6089" w:rsidRDefault="00EE6089">
                  <w:pPr>
                    <w:jc w:val="center"/>
                  </w:pPr>
                  <w:r>
                    <w:rPr>
                      <w:rFonts w:hint="eastAsia"/>
                      <w:lang w:val="en-GB"/>
                    </w:rPr>
                    <w:t>民事法院</w:t>
                  </w:r>
                </w:p>
              </w:txbxContent>
            </v:textbox>
          </v:shape>
        </w:pict>
      </w:r>
      <w:r>
        <w:rPr>
          <w:noProof/>
          <w:sz w:val="20"/>
        </w:rPr>
        <w:pict>
          <v:shape id="_x0000_s1218" type="#_x0000_t202" style="position:absolute;left:0;text-align:left;margin-left:312.15pt;margin-top:24.55pt;width:132pt;height:26pt;z-index:6" filled="f" stroked="f">
            <v:textbox>
              <w:txbxContent>
                <w:p w:rsidR="00EE6089" w:rsidRDefault="00EE6089">
                  <w:pPr>
                    <w:jc w:val="center"/>
                  </w:pPr>
                  <w:r>
                    <w:rPr>
                      <w:rFonts w:hint="eastAsia"/>
                      <w:lang w:val="en-GB"/>
                    </w:rPr>
                    <w:t>民事法院</w:t>
                  </w:r>
                </w:p>
              </w:txbxContent>
            </v:textbox>
          </v:shape>
        </w:pict>
      </w:r>
    </w:p>
    <w:p w:rsidR="00EE6089" w:rsidRDefault="00EE6089">
      <w:pPr>
        <w:spacing w:after="240" w:line="360" w:lineRule="exact"/>
        <w:rPr>
          <w:rFonts w:hint="eastAsia"/>
          <w:lang w:val="en-GB"/>
        </w:rPr>
      </w:pPr>
      <w:r>
        <w:rPr>
          <w:noProof/>
          <w:sz w:val="20"/>
        </w:rPr>
        <w:pict>
          <v:line id="_x0000_s1229" style="position:absolute;left:0;text-align:left;z-index:17" from="2in,10pt" to="2in,36pt"/>
        </w:pict>
      </w:r>
    </w:p>
    <w:p w:rsidR="00EE6089" w:rsidRDefault="00EE6089">
      <w:pPr>
        <w:pStyle w:val="Date"/>
        <w:spacing w:after="240" w:line="360" w:lineRule="exact"/>
        <w:rPr>
          <w:rFonts w:hint="eastAsia"/>
          <w:lang w:val="en-GB"/>
        </w:rPr>
      </w:pPr>
      <w:r>
        <w:rPr>
          <w:noProof/>
          <w:sz w:val="20"/>
        </w:rPr>
        <w:pict>
          <v:line id="_x0000_s1232" style="position:absolute;left:0;text-align:left;z-index:20" from="378pt,-14.8pt" to="378pt,11.2pt"/>
        </w:pict>
      </w:r>
      <w:r>
        <w:rPr>
          <w:noProof/>
          <w:sz w:val="20"/>
        </w:rPr>
        <w:pict>
          <v:line id="_x0000_s1231" style="position:absolute;left:0;text-align:left;z-index:19" from="378pt,-51.2pt" to="378pt,-25.2pt"/>
        </w:pict>
      </w:r>
      <w:r>
        <w:rPr>
          <w:noProof/>
          <w:sz w:val="20"/>
        </w:rPr>
        <w:pict>
          <v:line id="_x0000_s1233" style="position:absolute;left:0;text-align:left;z-index:21" from="378pt,21.6pt" to="378pt,47.6pt"/>
        </w:pict>
      </w:r>
      <w:r>
        <w:rPr>
          <w:noProof/>
          <w:sz w:val="20"/>
        </w:rPr>
        <w:pict>
          <v:line id="_x0000_s1230" style="position:absolute;left:0;text-align:left;z-index:18" from="2in,16.4pt" to="2in,42.4pt"/>
        </w:pict>
      </w:r>
      <w:r>
        <w:rPr>
          <w:noProof/>
          <w:sz w:val="20"/>
        </w:rPr>
        <w:pict>
          <v:shape id="_x0000_s1219" type="#_x0000_t202" style="position:absolute;left:0;text-align:left;margin-left:78.15pt;margin-top:.8pt;width:132pt;height:26pt;z-index:7" filled="f" stroked="f">
            <v:textbox>
              <w:txbxContent>
                <w:p w:rsidR="00EE6089" w:rsidRDefault="00EE6089">
                  <w:pPr>
                    <w:jc w:val="center"/>
                  </w:pPr>
                  <w:r>
                    <w:rPr>
                      <w:rFonts w:hint="eastAsia"/>
                      <w:lang w:val="en-GB"/>
                    </w:rPr>
                    <w:t>地方法院</w:t>
                  </w:r>
                  <w:r>
                    <w:rPr>
                      <w:rFonts w:hint="eastAsia"/>
                      <w:lang w:val="en-GB"/>
                    </w:rPr>
                    <w:t>/</w:t>
                  </w:r>
                  <w:r>
                    <w:rPr>
                      <w:rFonts w:hint="eastAsia"/>
                      <w:lang w:val="en-GB"/>
                    </w:rPr>
                    <w:t>少年法院</w:t>
                  </w:r>
                </w:p>
              </w:txbxContent>
            </v:textbox>
          </v:shape>
        </w:pict>
      </w:r>
      <w:r>
        <w:rPr>
          <w:noProof/>
          <w:sz w:val="20"/>
        </w:rPr>
        <w:pict>
          <v:shape id="_x0000_s1220" type="#_x0000_t202" style="position:absolute;left:0;text-align:left;margin-left:312.15pt;margin-top:.95pt;width:132pt;height:26pt;z-index:8" filled="f" stroked="f">
            <v:textbox>
              <w:txbxContent>
                <w:p w:rsidR="00EE6089" w:rsidRDefault="00EE6089">
                  <w:pPr>
                    <w:jc w:val="center"/>
                  </w:pPr>
                  <w:r>
                    <w:rPr>
                      <w:rFonts w:hint="eastAsia"/>
                      <w:lang w:val="en-GB"/>
                    </w:rPr>
                    <w:t>地方法院</w:t>
                  </w:r>
                  <w:r>
                    <w:rPr>
                      <w:rFonts w:hint="eastAsia"/>
                      <w:lang w:val="en-GB"/>
                    </w:rPr>
                    <w:t>/</w:t>
                  </w:r>
                  <w:r>
                    <w:rPr>
                      <w:rFonts w:hint="eastAsia"/>
                      <w:lang w:val="en-GB"/>
                    </w:rPr>
                    <w:t>少年法院</w:t>
                  </w:r>
                </w:p>
              </w:txbxContent>
            </v:textbox>
          </v:shape>
        </w:pict>
      </w:r>
    </w:p>
    <w:p w:rsidR="00EE6089" w:rsidRDefault="00EE6089">
      <w:pPr>
        <w:rPr>
          <w:rFonts w:hint="eastAsia"/>
          <w:lang w:val="en-GB"/>
        </w:rPr>
      </w:pPr>
      <w:r>
        <w:rPr>
          <w:noProof/>
          <w:sz w:val="20"/>
        </w:rPr>
        <w:pict>
          <v:shape id="_x0000_s1221" type="#_x0000_t202" style="position:absolute;left:0;text-align:left;margin-left:78.15pt;margin-top:7.05pt;width:132pt;height:26pt;z-index:9" filled="f" stroked="f">
            <v:textbox>
              <w:txbxContent>
                <w:p w:rsidR="00EE6089" w:rsidRDefault="00EE6089">
                  <w:pPr>
                    <w:jc w:val="center"/>
                  </w:pPr>
                  <w:r>
                    <w:rPr>
                      <w:lang w:val="en-GB"/>
                    </w:rPr>
                    <w:t>伊斯兰教事务法院</w:t>
                  </w:r>
                </w:p>
              </w:txbxContent>
            </v:textbox>
          </v:shape>
        </w:pict>
      </w:r>
      <w:r>
        <w:rPr>
          <w:noProof/>
          <w:sz w:val="20"/>
        </w:rPr>
        <w:pict>
          <v:shape id="_x0000_s1215" type="#_x0000_t202" style="position:absolute;left:0;text-align:left;margin-left:78pt;margin-top:-102.15pt;width:132pt;height:26pt;z-index:3" filled="f" stroked="f">
            <v:textbox>
              <w:txbxContent>
                <w:p w:rsidR="00EE6089" w:rsidRDefault="00EE6089">
                  <w:pPr>
                    <w:jc w:val="center"/>
                  </w:pPr>
                  <w:r>
                    <w:rPr>
                      <w:rFonts w:hint="eastAsia"/>
                      <w:lang w:val="en-GB"/>
                    </w:rPr>
                    <w:t>马来亚高等法院</w:t>
                  </w:r>
                </w:p>
              </w:txbxContent>
            </v:textbox>
          </v:shape>
        </w:pict>
      </w:r>
      <w:r>
        <w:rPr>
          <w:noProof/>
          <w:sz w:val="20"/>
        </w:rPr>
        <w:pict>
          <v:shape id="_x0000_s1222" type="#_x0000_t202" style="position:absolute;left:0;text-align:left;margin-left:312.15pt;margin-top:7.2pt;width:132pt;height:26pt;z-index:10" filled="f" stroked="f">
            <v:textbox>
              <w:txbxContent>
                <w:p w:rsidR="00EE6089" w:rsidRDefault="00EE6089">
                  <w:pPr>
                    <w:jc w:val="center"/>
                  </w:pPr>
                  <w:r>
                    <w:rPr>
                      <w:rFonts w:hint="eastAsia"/>
                      <w:lang w:val="en-GB"/>
                    </w:rPr>
                    <w:t>本地法院</w:t>
                  </w:r>
                </w:p>
              </w:txbxContent>
            </v:textbox>
          </v:shape>
        </w:pict>
      </w:r>
    </w:p>
    <w:p w:rsidR="00EE6089" w:rsidRDefault="00EE6089">
      <w:pPr>
        <w:rPr>
          <w:rFonts w:hint="eastAsia"/>
          <w:lang w:val="en-GB"/>
        </w:rPr>
      </w:pPr>
    </w:p>
    <w:p w:rsidR="00EE6089" w:rsidRDefault="00EE6089">
      <w:pPr>
        <w:rPr>
          <w:rFonts w:hint="eastAsia"/>
          <w:lang w:val="en-GB"/>
        </w:rPr>
      </w:pPr>
    </w:p>
    <w:p w:rsidR="00EE6089" w:rsidRDefault="00EE6089">
      <w:pPr>
        <w:rPr>
          <w:rFonts w:hint="eastAsia"/>
          <w:lang w:val="en-GB"/>
        </w:rPr>
      </w:pPr>
    </w:p>
    <w:p w:rsidR="00EE6089" w:rsidRDefault="00EE6089" w:rsidP="00FC0F7C">
      <w:pPr>
        <w:pStyle w:val="Footer"/>
        <w:tabs>
          <w:tab w:val="clear" w:pos="4320"/>
          <w:tab w:val="clear" w:pos="8640"/>
        </w:tabs>
        <w:spacing w:after="240" w:line="360" w:lineRule="exact"/>
        <w:ind w:firstLineChars="200" w:firstLine="31680"/>
        <w:jc w:val="both"/>
        <w:rPr>
          <w:rFonts w:hint="eastAsia"/>
          <w:sz w:val="21"/>
          <w:lang w:val="en-GB"/>
        </w:rPr>
      </w:pPr>
      <w:r>
        <w:rPr>
          <w:rFonts w:hint="eastAsia"/>
          <w:sz w:val="21"/>
          <w:lang w:val="en-GB"/>
        </w:rPr>
        <w:t>这些均属联邦法院，州法院只有</w:t>
      </w:r>
      <w:r>
        <w:rPr>
          <w:sz w:val="21"/>
          <w:lang w:val="en-GB"/>
        </w:rPr>
        <w:t>Syariah</w:t>
      </w:r>
      <w:r>
        <w:rPr>
          <w:rFonts w:hint="eastAsia"/>
          <w:sz w:val="21"/>
          <w:lang w:val="en-GB"/>
        </w:rPr>
        <w:t>法院（伊斯兰教法院），联邦各州均有此法院，因为伊斯兰教属各州的事务。</w:t>
      </w:r>
    </w:p>
    <w:p w:rsidR="00EE6089" w:rsidRDefault="00EE6089" w:rsidP="00EE6089">
      <w:pPr>
        <w:pStyle w:val="Footer"/>
        <w:numPr>
          <w:ilvl w:val="0"/>
          <w:numId w:val="6"/>
        </w:numPr>
        <w:tabs>
          <w:tab w:val="clear" w:pos="39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司法机构的首脑是联邦法院的首席法官，上诉法院由</w:t>
      </w:r>
      <w:r>
        <w:rPr>
          <w:rFonts w:hint="eastAsia"/>
          <w:sz w:val="21"/>
          <w:lang w:val="en-GB"/>
        </w:rPr>
        <w:t>11</w:t>
      </w:r>
      <w:r>
        <w:rPr>
          <w:rFonts w:hint="eastAsia"/>
          <w:sz w:val="21"/>
          <w:lang w:val="en-GB"/>
        </w:rPr>
        <w:t>名法官组成，由主席领导，主席称为上诉法院院长。马来亚高等法院和沙巴和沙捞越高等法院由首席法官领导，所有法官由最高元首根据总理和统治者会议的意见任命。</w:t>
      </w:r>
    </w:p>
    <w:p w:rsidR="00EE6089" w:rsidRDefault="00EE6089" w:rsidP="00FC0F7C">
      <w:pPr>
        <w:pStyle w:val="Footer"/>
        <w:tabs>
          <w:tab w:val="clear" w:pos="4320"/>
          <w:tab w:val="clear" w:pos="8640"/>
          <w:tab w:val="left" w:pos="420"/>
        </w:tabs>
        <w:spacing w:after="240" w:line="360" w:lineRule="exact"/>
        <w:ind w:firstLineChars="200" w:firstLine="31680"/>
        <w:jc w:val="both"/>
        <w:rPr>
          <w:rFonts w:hint="eastAsia"/>
          <w:sz w:val="21"/>
          <w:lang w:val="en-GB"/>
        </w:rPr>
      </w:pPr>
      <w:r>
        <w:rPr>
          <w:rFonts w:hint="eastAsia"/>
          <w:sz w:val="21"/>
          <w:lang w:val="en-GB"/>
        </w:rPr>
        <w:t>（一）《联邦宪法》保障司法独立。例如，法官可以任职到</w:t>
      </w:r>
      <w:r>
        <w:rPr>
          <w:rFonts w:hint="eastAsia"/>
          <w:sz w:val="21"/>
          <w:lang w:val="en-GB"/>
        </w:rPr>
        <w:t>65</w:t>
      </w:r>
      <w:r>
        <w:rPr>
          <w:rFonts w:hint="eastAsia"/>
          <w:sz w:val="21"/>
          <w:lang w:val="en-GB"/>
        </w:rPr>
        <w:t>岁。法官只有在违反了《联邦宪法》规定的道德规范，或因为身心不适而不能履行责任时方可撤职。这必须符合《联邦宪法》详细规定的程序。《联邦宪法》规定，由最高元首成立一个至少由五名法官或前任法官组成的法庭，以调查此事。</w:t>
      </w:r>
    </w:p>
    <w:p w:rsidR="00EE6089" w:rsidRDefault="00EE6089" w:rsidP="00EE6089">
      <w:pPr>
        <w:pStyle w:val="Footer"/>
        <w:numPr>
          <w:ilvl w:val="0"/>
          <w:numId w:val="6"/>
        </w:numPr>
        <w:tabs>
          <w:tab w:val="clear" w:pos="390"/>
          <w:tab w:val="clear" w:pos="4320"/>
          <w:tab w:val="clear" w:pos="8640"/>
          <w:tab w:val="left" w:pos="420"/>
        </w:tabs>
        <w:spacing w:after="240" w:line="360" w:lineRule="exact"/>
        <w:ind w:left="0" w:firstLine="0"/>
        <w:jc w:val="both"/>
        <w:rPr>
          <w:rFonts w:hint="eastAsia"/>
          <w:sz w:val="21"/>
          <w:lang w:val="en-GB"/>
        </w:rPr>
      </w:pPr>
      <w:r>
        <w:rPr>
          <w:rFonts w:hint="eastAsia"/>
          <w:sz w:val="21"/>
          <w:lang w:val="en-GB"/>
        </w:rPr>
        <w:t>《联邦宪法》提供的其他保障措施如下：</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法官的薪金由一项议会法案规定，从统一基金中拨款。因此，薪金自动发放，不必每年报批；</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在任命之后，法官的薪金及其包括养老金在内的其他职务津贴不得出现对他们不利的变化；以及</w:t>
      </w:r>
    </w:p>
    <w:p w:rsidR="00EE6089" w:rsidRDefault="00EE6089" w:rsidP="00FC0F7C">
      <w:pPr>
        <w:pStyle w:val="Footer"/>
        <w:numPr>
          <w:ilvl w:val="4"/>
          <w:numId w:val="5"/>
        </w:numPr>
        <w:tabs>
          <w:tab w:val="clear" w:pos="240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不得在上议院和下议院中讨论一名法官的行为，除非是根据一项实质性动议，而且有关通知是由该议院中至少四分之一的议员发出的。各州立法议会根本不得讨论法官的行为，因为司法管理和法官任命都是联邦政府的职责。</w:t>
      </w:r>
    </w:p>
    <w:p w:rsidR="00EE6089" w:rsidRDefault="00EE6089" w:rsidP="00EE6089">
      <w:pPr>
        <w:pStyle w:val="Footer"/>
        <w:numPr>
          <w:ilvl w:val="0"/>
          <w:numId w:val="6"/>
        </w:numPr>
        <w:tabs>
          <w:tab w:val="clear" w:pos="390"/>
          <w:tab w:val="clear" w:pos="4320"/>
          <w:tab w:val="clear" w:pos="8640"/>
          <w:tab w:val="num" w:pos="420"/>
        </w:tabs>
        <w:spacing w:after="240" w:line="360" w:lineRule="exact"/>
        <w:ind w:left="0" w:firstLine="0"/>
        <w:jc w:val="both"/>
        <w:rPr>
          <w:rFonts w:hint="eastAsia"/>
          <w:sz w:val="21"/>
          <w:lang w:val="en-GB"/>
        </w:rPr>
      </w:pPr>
      <w:r>
        <w:rPr>
          <w:rFonts w:hint="eastAsia"/>
          <w:sz w:val="21"/>
          <w:lang w:val="en-GB"/>
        </w:rPr>
        <w:t>联邦法院的管辖权如下：</w:t>
      </w:r>
    </w:p>
    <w:p w:rsidR="00EE6089" w:rsidRDefault="00EE6089" w:rsidP="00FC0F7C">
      <w:pPr>
        <w:pStyle w:val="Footer"/>
        <w:tabs>
          <w:tab w:val="clear" w:pos="4320"/>
          <w:tab w:val="clear" w:pos="8640"/>
        </w:tabs>
        <w:spacing w:after="240" w:line="360" w:lineRule="exact"/>
        <w:ind w:leftChars="200" w:left="31680" w:hangingChars="300" w:firstLine="31680"/>
        <w:jc w:val="both"/>
        <w:rPr>
          <w:rFonts w:hint="eastAsia"/>
          <w:sz w:val="21"/>
          <w:lang w:val="en-GB"/>
        </w:rPr>
      </w:pPr>
      <w:r>
        <w:rPr>
          <w:rFonts w:hint="eastAsia"/>
          <w:sz w:val="21"/>
          <w:lang w:val="en-GB"/>
        </w:rPr>
        <w:t>（一）上诉管辖权，即审理和裁定对上诉法院裁决的上诉；</w:t>
      </w:r>
    </w:p>
    <w:p w:rsidR="00EE6089" w:rsidRDefault="00EE6089" w:rsidP="00FC0F7C">
      <w:pPr>
        <w:pStyle w:val="Footer"/>
        <w:tabs>
          <w:tab w:val="clear" w:pos="4320"/>
          <w:tab w:val="clear" w:pos="8640"/>
        </w:tabs>
        <w:spacing w:after="240" w:line="360" w:lineRule="exact"/>
        <w:ind w:leftChars="200" w:left="31680" w:hangingChars="300" w:firstLine="31680"/>
        <w:jc w:val="both"/>
        <w:rPr>
          <w:rFonts w:hint="eastAsia"/>
          <w:sz w:val="21"/>
          <w:lang w:val="en-GB"/>
        </w:rPr>
      </w:pPr>
      <w:r>
        <w:rPr>
          <w:rFonts w:hint="eastAsia"/>
          <w:sz w:val="21"/>
          <w:lang w:val="en-GB"/>
        </w:rPr>
        <w:t>（二）初审管辖权，即行使《联邦宪法》第</w:t>
      </w:r>
      <w:r>
        <w:rPr>
          <w:rFonts w:hint="eastAsia"/>
          <w:sz w:val="21"/>
          <w:lang w:val="en-GB"/>
        </w:rPr>
        <w:t>128</w:t>
      </w:r>
      <w:r>
        <w:rPr>
          <w:rFonts w:hint="eastAsia"/>
          <w:sz w:val="21"/>
          <w:lang w:val="en-GB"/>
        </w:rPr>
        <w:t>（</w:t>
      </w:r>
      <w:r>
        <w:rPr>
          <w:rFonts w:hint="eastAsia"/>
          <w:sz w:val="21"/>
          <w:lang w:val="en-GB"/>
        </w:rPr>
        <w:t>1</w:t>
      </w:r>
      <w:r>
        <w:rPr>
          <w:rFonts w:hint="eastAsia"/>
          <w:sz w:val="21"/>
          <w:lang w:val="en-GB"/>
        </w:rPr>
        <w:t>）条赋予它的对某些事务的管辖权；</w:t>
      </w:r>
    </w:p>
    <w:p w:rsidR="00EE6089" w:rsidRDefault="00EE6089" w:rsidP="00FC0F7C">
      <w:pPr>
        <w:pStyle w:val="Footer"/>
        <w:tabs>
          <w:tab w:val="clear" w:pos="4320"/>
          <w:tab w:val="clear" w:pos="8640"/>
        </w:tabs>
        <w:spacing w:after="240" w:line="360" w:lineRule="exact"/>
        <w:ind w:leftChars="200" w:left="31680" w:hangingChars="300" w:firstLine="31680"/>
        <w:jc w:val="both"/>
        <w:rPr>
          <w:rFonts w:hint="eastAsia"/>
          <w:sz w:val="21"/>
          <w:lang w:val="en-GB"/>
        </w:rPr>
      </w:pPr>
      <w:r>
        <w:rPr>
          <w:rFonts w:hint="eastAsia"/>
          <w:sz w:val="21"/>
          <w:lang w:val="en-GB"/>
        </w:rPr>
        <w:t>（三）仲裁提交给它的涉及联邦和州之间争端的宪法问题；以及</w:t>
      </w:r>
    </w:p>
    <w:p w:rsidR="00EE6089" w:rsidRDefault="00EE6089" w:rsidP="00FC0F7C">
      <w:pPr>
        <w:pStyle w:val="Footer"/>
        <w:tabs>
          <w:tab w:val="clear" w:pos="4320"/>
          <w:tab w:val="clear" w:pos="8640"/>
        </w:tabs>
        <w:spacing w:after="240" w:line="360" w:lineRule="exact"/>
        <w:ind w:leftChars="200" w:left="31680" w:hangingChars="300" w:firstLine="31680"/>
        <w:jc w:val="both"/>
        <w:rPr>
          <w:rFonts w:hint="eastAsia"/>
          <w:sz w:val="21"/>
          <w:lang w:val="en-GB"/>
        </w:rPr>
      </w:pPr>
      <w:r>
        <w:rPr>
          <w:rFonts w:hint="eastAsia"/>
          <w:sz w:val="21"/>
          <w:lang w:val="en-GB"/>
        </w:rPr>
        <w:t>（四）咨询管辖权，最高元首可以将已经产生或似乎有可能产生的宪法条款的效力问题提交联邦法院，而联邦法院应该在公开法庭上陈述其对提交给它的任何问题的意见。</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43</w:t>
      </w:r>
      <w:r>
        <w:rPr>
          <w:rFonts w:hint="eastAsia"/>
          <w:sz w:val="21"/>
          <w:lang w:val="en-GB"/>
        </w:rPr>
        <w:t>．下属法院的司法人员包括民事法院法官和一级地方法官。他们是从司法和法律服务委员会抽调的，二级地方法官通常是法院的官员，从事公共服务，被称作是县级二级地方法官，伊斯兰教事务法院和本地法院由州政府为一行政区任命的伊斯兰事务法官或院长主持工作。</w:t>
      </w:r>
    </w:p>
    <w:p w:rsidR="00EE6089" w:rsidRDefault="00EE6089">
      <w:pPr>
        <w:pStyle w:val="Footer"/>
        <w:tabs>
          <w:tab w:val="clear" w:pos="4320"/>
          <w:tab w:val="clear" w:pos="8640"/>
        </w:tabs>
        <w:spacing w:after="240" w:line="360" w:lineRule="exact"/>
        <w:jc w:val="both"/>
        <w:rPr>
          <w:rFonts w:ascii="Arial" w:eastAsia="SimHei" w:hAnsi="Arial" w:cs="Arial" w:hint="eastAsia"/>
          <w:sz w:val="24"/>
          <w:lang w:val="en-GB"/>
        </w:rPr>
      </w:pPr>
      <w:r>
        <w:rPr>
          <w:rFonts w:ascii="Arial" w:eastAsia="SimHei" w:hAnsi="Arial" w:cs="Arial" w:hint="eastAsia"/>
          <w:sz w:val="24"/>
          <w:lang w:val="en-GB"/>
        </w:rPr>
        <w:t>人权</w:t>
      </w:r>
    </w:p>
    <w:p w:rsidR="00EE6089" w:rsidRDefault="00EE6089">
      <w:pPr>
        <w:pStyle w:val="Footer"/>
        <w:tabs>
          <w:tab w:val="clear" w:pos="4320"/>
          <w:tab w:val="clear" w:pos="8640"/>
        </w:tabs>
        <w:spacing w:after="240" w:line="360" w:lineRule="exact"/>
        <w:jc w:val="both"/>
        <w:rPr>
          <w:rFonts w:eastAsia="KaiTi_GB2312" w:hint="eastAsia"/>
          <w:sz w:val="21"/>
          <w:lang w:val="en-GB"/>
        </w:rPr>
      </w:pPr>
      <w:r>
        <w:rPr>
          <w:rFonts w:eastAsia="KaiTi_GB2312" w:hint="eastAsia"/>
          <w:sz w:val="21"/>
          <w:lang w:val="en-GB"/>
        </w:rPr>
        <w:t>法律框架概述</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44</w:t>
      </w:r>
      <w:r>
        <w:rPr>
          <w:rFonts w:hint="eastAsia"/>
          <w:sz w:val="21"/>
          <w:lang w:val="en-GB"/>
        </w:rPr>
        <w:t>．《联邦宪法》规定了我国的基本人权标准。宪法中的主要权利或规定如下：</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人身自由（第</w:t>
      </w:r>
      <w:r>
        <w:rPr>
          <w:rFonts w:hint="eastAsia"/>
          <w:sz w:val="21"/>
          <w:lang w:val="en-GB"/>
        </w:rPr>
        <w:t>5</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禁止奴役和强迫劳动（第</w:t>
      </w:r>
      <w:r>
        <w:rPr>
          <w:rFonts w:hint="eastAsia"/>
          <w:sz w:val="21"/>
          <w:lang w:val="en-GB"/>
        </w:rPr>
        <w:t>6</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得到保护，不受有追溯力的刑法和重复审判（第</w:t>
      </w:r>
      <w:r>
        <w:rPr>
          <w:rFonts w:hint="eastAsia"/>
          <w:sz w:val="21"/>
          <w:lang w:val="en-GB"/>
        </w:rPr>
        <w:t>7</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法律面前人人平等（第</w:t>
      </w:r>
      <w:r>
        <w:rPr>
          <w:rFonts w:hint="eastAsia"/>
          <w:sz w:val="21"/>
          <w:lang w:val="en-GB"/>
        </w:rPr>
        <w:t>8</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禁止流放国外和行动自由权（第</w:t>
      </w:r>
      <w:r>
        <w:rPr>
          <w:rFonts w:hint="eastAsia"/>
          <w:sz w:val="21"/>
          <w:lang w:val="en-GB"/>
        </w:rPr>
        <w:t>9</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言论、集会和结社自由（第</w:t>
      </w:r>
      <w:r>
        <w:rPr>
          <w:rFonts w:hint="eastAsia"/>
          <w:sz w:val="21"/>
          <w:lang w:val="en-GB"/>
        </w:rPr>
        <w:t>10</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宗教信仰自由（第</w:t>
      </w:r>
      <w:r>
        <w:rPr>
          <w:rFonts w:hint="eastAsia"/>
          <w:sz w:val="21"/>
          <w:lang w:val="en-GB"/>
        </w:rPr>
        <w:t>11</w:t>
      </w:r>
      <w:r>
        <w:rPr>
          <w:rFonts w:hint="eastAsia"/>
          <w:sz w:val="21"/>
          <w:lang w:val="en-GB"/>
        </w:rPr>
        <w:t>条）；</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有关教育的权利（第</w:t>
      </w:r>
      <w:r>
        <w:rPr>
          <w:rFonts w:hint="eastAsia"/>
          <w:sz w:val="21"/>
          <w:lang w:val="en-GB"/>
        </w:rPr>
        <w:t>12</w:t>
      </w:r>
      <w:r>
        <w:rPr>
          <w:rFonts w:hint="eastAsia"/>
          <w:sz w:val="21"/>
          <w:lang w:val="en-GB"/>
        </w:rPr>
        <w:t>条）；以及</w:t>
      </w:r>
    </w:p>
    <w:p w:rsidR="00EE6089" w:rsidRDefault="00EE6089" w:rsidP="00FC0F7C">
      <w:pPr>
        <w:pStyle w:val="Footer"/>
        <w:numPr>
          <w:ilvl w:val="0"/>
          <w:numId w:val="7"/>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财产权（第</w:t>
      </w:r>
      <w:r>
        <w:rPr>
          <w:rFonts w:hint="eastAsia"/>
          <w:sz w:val="21"/>
          <w:lang w:val="en-GB"/>
        </w:rPr>
        <w:t>13</w:t>
      </w:r>
      <w:r>
        <w:rPr>
          <w:rFonts w:hint="eastAsia"/>
          <w:sz w:val="21"/>
          <w:lang w:val="en-GB"/>
        </w:rPr>
        <w:t>条）。</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45</w:t>
      </w:r>
      <w:r>
        <w:rPr>
          <w:rFonts w:hint="eastAsia"/>
          <w:sz w:val="21"/>
          <w:lang w:val="en-GB"/>
        </w:rPr>
        <w:t>．《联邦宪法》第</w:t>
      </w:r>
      <w:r>
        <w:rPr>
          <w:rFonts w:hint="eastAsia"/>
          <w:sz w:val="21"/>
          <w:lang w:val="en-GB"/>
        </w:rPr>
        <w:t>8</w:t>
      </w:r>
      <w:r>
        <w:rPr>
          <w:rFonts w:hint="eastAsia"/>
          <w:sz w:val="21"/>
          <w:lang w:val="en-GB"/>
        </w:rPr>
        <w:t>条明确体现了《世界人权宣言》第</w:t>
      </w:r>
      <w:r>
        <w:rPr>
          <w:rFonts w:hint="eastAsia"/>
          <w:sz w:val="21"/>
          <w:lang w:val="en-GB"/>
        </w:rPr>
        <w:t>7</w:t>
      </w:r>
      <w:r>
        <w:rPr>
          <w:rFonts w:hint="eastAsia"/>
          <w:sz w:val="21"/>
          <w:lang w:val="en-GB"/>
        </w:rPr>
        <w:t>条的精神。《消除对妇女一切形式歧视公约》所载的不歧视原则已被纳入《联邦宪法》第</w:t>
      </w:r>
      <w:r>
        <w:rPr>
          <w:rFonts w:hint="eastAsia"/>
          <w:sz w:val="21"/>
          <w:lang w:val="en-GB"/>
        </w:rPr>
        <w:t>8</w:t>
      </w:r>
      <w:r>
        <w:rPr>
          <w:rFonts w:hint="eastAsia"/>
          <w:sz w:val="21"/>
          <w:lang w:val="en-GB"/>
        </w:rPr>
        <w:t>（</w:t>
      </w:r>
      <w:r>
        <w:rPr>
          <w:rFonts w:hint="eastAsia"/>
          <w:sz w:val="21"/>
          <w:lang w:val="en-GB"/>
        </w:rPr>
        <w:t>2</w:t>
      </w:r>
      <w:r>
        <w:rPr>
          <w:rFonts w:hint="eastAsia"/>
          <w:sz w:val="21"/>
          <w:lang w:val="en-GB"/>
        </w:rPr>
        <w:t>）条的修正案中，其中规定禁止基于性别的歧视。</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46</w:t>
      </w:r>
      <w:r>
        <w:rPr>
          <w:rFonts w:hint="eastAsia"/>
          <w:sz w:val="21"/>
          <w:lang w:val="en-GB"/>
        </w:rPr>
        <w:t>．马来西亚实已经规定了对于非法侵害人身自由的法律补救。任何个人都有权根据普通法律就其遭受的伤害寻求法律补救，并寻求与此有关的所有赔偿、补偿或损失赔偿金。</w:t>
      </w:r>
    </w:p>
    <w:p w:rsidR="00EE6089" w:rsidRDefault="00EE6089">
      <w:pPr>
        <w:pStyle w:val="Footer"/>
        <w:tabs>
          <w:tab w:val="clear" w:pos="4320"/>
          <w:tab w:val="clear" w:pos="8640"/>
        </w:tabs>
        <w:spacing w:after="240" w:line="360" w:lineRule="exact"/>
        <w:jc w:val="both"/>
        <w:rPr>
          <w:rFonts w:eastAsia="KaiTi_GB2312" w:hint="eastAsia"/>
          <w:sz w:val="21"/>
          <w:lang w:val="en-GB"/>
        </w:rPr>
      </w:pPr>
      <w:r>
        <w:rPr>
          <w:rFonts w:eastAsia="KaiTi_GB2312" w:hint="eastAsia"/>
          <w:sz w:val="21"/>
          <w:lang w:val="en-GB"/>
        </w:rPr>
        <w:t>人权委员会</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47</w:t>
      </w:r>
      <w:r>
        <w:rPr>
          <w:rFonts w:hint="eastAsia"/>
          <w:sz w:val="21"/>
          <w:lang w:val="en-GB"/>
        </w:rPr>
        <w:t>．为了促进和保护马来西亚的人权，马来西亚政府已于</w:t>
      </w:r>
      <w:r>
        <w:rPr>
          <w:rFonts w:hint="eastAsia"/>
          <w:sz w:val="21"/>
          <w:lang w:val="en-GB"/>
        </w:rPr>
        <w:t>1999</w:t>
      </w:r>
      <w:r>
        <w:rPr>
          <w:rFonts w:hint="eastAsia"/>
          <w:sz w:val="21"/>
          <w:lang w:val="en-GB"/>
        </w:rPr>
        <w:t>年建立了一个独立的人权委员会。该委员会的职能是：</w:t>
      </w:r>
    </w:p>
    <w:p w:rsidR="00EE6089" w:rsidRDefault="00EE6089" w:rsidP="00FC0F7C">
      <w:pPr>
        <w:pStyle w:val="Footer"/>
        <w:numPr>
          <w:ilvl w:val="0"/>
          <w:numId w:val="8"/>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提高人权意识并提供有关人权的教育；</w:t>
      </w:r>
    </w:p>
    <w:p w:rsidR="00EE6089" w:rsidRDefault="00EE6089" w:rsidP="00FC0F7C">
      <w:pPr>
        <w:pStyle w:val="Footer"/>
        <w:numPr>
          <w:ilvl w:val="0"/>
          <w:numId w:val="8"/>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在制定立法以及行政指示和程序过程中为政府提供咨询意见，协助政府，并推荐应采取的措施；</w:t>
      </w:r>
    </w:p>
    <w:p w:rsidR="00EE6089" w:rsidRDefault="00EE6089" w:rsidP="00FC0F7C">
      <w:pPr>
        <w:pStyle w:val="Footer"/>
        <w:numPr>
          <w:ilvl w:val="0"/>
          <w:numId w:val="8"/>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就签署或加入人权领域的条约或其他国际文书向政府提供建议；以及</w:t>
      </w:r>
    </w:p>
    <w:p w:rsidR="00EE6089" w:rsidRDefault="00EE6089" w:rsidP="00FC0F7C">
      <w:pPr>
        <w:pStyle w:val="Footer"/>
        <w:numPr>
          <w:ilvl w:val="0"/>
          <w:numId w:val="8"/>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调查向该委员会提出的有关侵犯人权的申诉。</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48</w:t>
      </w:r>
      <w:r>
        <w:rPr>
          <w:rFonts w:hint="eastAsia"/>
          <w:sz w:val="21"/>
          <w:lang w:val="en-GB"/>
        </w:rPr>
        <w:t>．为履行这些职能，该委员会有权：</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提高人权意识，并通过执行方案、举办讲习班和研讨会开展研究；并发布这些研究成果；</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向遭到投诉的政府和／或相关部门提出咨询意见，并向这些遭到投诉的政府和／或相关部门推荐应采取的措施；</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根据法律的规定研究并核实侵犯人权的情况；</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根据有关监禁场所的法律规定的程序，参观监禁场所并提出建议；</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必要时，发表有关人权的公开声明；以及</w:t>
      </w:r>
    </w:p>
    <w:p w:rsidR="00EE6089" w:rsidRDefault="00EE6089" w:rsidP="00FC0F7C">
      <w:pPr>
        <w:pStyle w:val="Footer"/>
        <w:numPr>
          <w:ilvl w:val="0"/>
          <w:numId w:val="9"/>
        </w:numPr>
        <w:tabs>
          <w:tab w:val="clear" w:pos="360"/>
          <w:tab w:val="clear" w:pos="4320"/>
          <w:tab w:val="clear" w:pos="8640"/>
          <w:tab w:val="num" w:pos="840"/>
        </w:tabs>
        <w:spacing w:after="240" w:line="360" w:lineRule="exact"/>
        <w:ind w:leftChars="200" w:left="31680" w:hangingChars="200" w:firstLine="31680"/>
        <w:jc w:val="both"/>
        <w:rPr>
          <w:rFonts w:hint="eastAsia"/>
          <w:sz w:val="21"/>
          <w:lang w:val="en-GB"/>
        </w:rPr>
      </w:pPr>
      <w:r>
        <w:rPr>
          <w:rFonts w:hint="eastAsia"/>
          <w:sz w:val="21"/>
          <w:lang w:val="en-GB"/>
        </w:rPr>
        <w:t>根据现行的成文法，开展与这些活动有关的任何其他适宜的活动。</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49</w:t>
      </w:r>
      <w:r>
        <w:rPr>
          <w:rFonts w:hint="eastAsia"/>
          <w:sz w:val="21"/>
          <w:lang w:val="en-GB"/>
        </w:rPr>
        <w:t>．在履行上述权力的过程中，人权委员会可以自行或根据遭受侵害的个人或群体向委员会提出的控告，对这些个人或群体所述的侵害人权行为展开调查。</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50</w:t>
      </w:r>
      <w:r>
        <w:rPr>
          <w:rFonts w:hint="eastAsia"/>
          <w:sz w:val="21"/>
          <w:lang w:val="en-GB"/>
        </w:rPr>
        <w:t>．在这方面，委员会有权获得并接受证据，审查证人，像在法庭上一样要求提供宣誓证词或不经宣誓而作的正式证词，传唤任何人参加委员会的任何会议以提供证据或出示文件，接受任何证据，以及同意或排除公众参与这些调查。但是，委员会不能调查与任何法庭未决诉讼或任何法庭已经最终判决的案件有关的侵害人权指控。如果某项调查证明有侵害人权的事实，委员会应有权酌情将该事项及必要的建议提交有关部门或人员。</w:t>
      </w:r>
    </w:p>
    <w:p w:rsidR="00EE6089" w:rsidRDefault="00EE6089">
      <w:pPr>
        <w:pStyle w:val="Footer"/>
        <w:tabs>
          <w:tab w:val="clear" w:pos="4320"/>
          <w:tab w:val="clear" w:pos="8640"/>
        </w:tabs>
        <w:spacing w:after="240" w:line="360" w:lineRule="exact"/>
        <w:jc w:val="both"/>
        <w:rPr>
          <w:rFonts w:eastAsia="SimHei" w:hint="eastAsia"/>
          <w:sz w:val="24"/>
          <w:lang w:val="en-GB"/>
        </w:rPr>
      </w:pPr>
      <w:r>
        <w:rPr>
          <w:rFonts w:eastAsia="SimHei" w:hint="eastAsia"/>
          <w:sz w:val="24"/>
          <w:lang w:val="en-GB"/>
        </w:rPr>
        <w:t>信息和宣传</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51</w:t>
      </w:r>
      <w:r>
        <w:rPr>
          <w:rFonts w:hint="eastAsia"/>
          <w:sz w:val="21"/>
          <w:lang w:val="en-GB"/>
        </w:rPr>
        <w:t>．国内所有法律均由政府印刷局以马来文（官方语言）出版。新闻媒体或代表有关社区的政党将其翻译成中文、泰米尔文及其他本地语文。</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52</w:t>
      </w:r>
      <w:r>
        <w:rPr>
          <w:rFonts w:hint="eastAsia"/>
          <w:sz w:val="21"/>
          <w:lang w:val="en-GB"/>
        </w:rPr>
        <w:t>．没有正式翻译国际文书。但是，《消除对妇女一切形式歧视公约》已翻译成马来文、中文和泰米尔文。翻译后的文本向各种非政府妇女组织发放，以努力提高基层妇女对公约规定权利的认识。为总检察署和家庭事务部等各相关部门的官员举行了研讨会。这些部门还负责起草提交给消除对妇女歧视委员会的报告。</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53</w:t>
      </w:r>
      <w:r>
        <w:rPr>
          <w:rFonts w:hint="eastAsia"/>
          <w:sz w:val="21"/>
          <w:lang w:val="en-GB"/>
        </w:rPr>
        <w:t>．使用官方和本地语言的印刷媒体和电子媒体均致力于提高公众对法律以及相关国际文书所规定的权利的认识。</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54</w:t>
      </w:r>
      <w:r>
        <w:rPr>
          <w:rFonts w:hint="eastAsia"/>
          <w:sz w:val="21"/>
          <w:lang w:val="en-GB"/>
        </w:rPr>
        <w:t>．马来西亚广播电视公司（广播电视公司）向信息部负责，信息部协调所有的政府大众传媒机构——信息、电影、记者联络和广播。作为政府机关，广播电视公司向民众介绍政府的方案和政策。除促进国家统一以外，它还激发公众的兴趣，促进国家统一，提高公民意识并提供信息和教育。</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55</w:t>
      </w:r>
      <w:r>
        <w:rPr>
          <w:rFonts w:hint="eastAsia"/>
          <w:sz w:val="21"/>
          <w:lang w:val="en-GB"/>
        </w:rPr>
        <w:t>．马来西亚的国家新闻机构——马来西亚国家通讯社——不仅向报纸和新闻机构提供优质服务，还通过其新闻、经济和特色服务向使馆、银行、大学、工业企业和各种组织提供服务。该机构还向用户提供电讯设施，以发布新闻和提供其他服务，如经济和商品新闻、股市行情和财政服务、图片和国际特别报道。</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56</w:t>
      </w:r>
      <w:r>
        <w:rPr>
          <w:rFonts w:hint="eastAsia"/>
          <w:sz w:val="21"/>
          <w:lang w:val="en-GB"/>
        </w:rPr>
        <w:t>．除马来西亚国家通讯社以外，还有马来西亚新闻协会、全国记者联盟（</w:t>
      </w:r>
      <w:r>
        <w:rPr>
          <w:rFonts w:hint="eastAsia"/>
          <w:sz w:val="21"/>
          <w:lang w:val="en-GB"/>
        </w:rPr>
        <w:t>NUJ</w:t>
      </w:r>
      <w:r>
        <w:rPr>
          <w:rFonts w:hint="eastAsia"/>
          <w:sz w:val="21"/>
          <w:lang w:val="en-GB"/>
        </w:rPr>
        <w:t>）和一个女记者协会——</w:t>
      </w:r>
      <w:r>
        <w:rPr>
          <w:rFonts w:hint="eastAsia"/>
          <w:sz w:val="21"/>
          <w:lang w:val="en-GB"/>
        </w:rPr>
        <w:t>PERTAMA</w:t>
      </w:r>
      <w:r>
        <w:rPr>
          <w:rFonts w:hint="eastAsia"/>
          <w:sz w:val="21"/>
          <w:lang w:val="en-GB"/>
        </w:rPr>
        <w:t>，后者成立于</w:t>
      </w:r>
      <w:r>
        <w:rPr>
          <w:rFonts w:hint="eastAsia"/>
          <w:sz w:val="21"/>
          <w:lang w:val="en-GB"/>
        </w:rPr>
        <w:t>1972</w:t>
      </w:r>
      <w:r>
        <w:rPr>
          <w:rFonts w:hint="eastAsia"/>
          <w:sz w:val="21"/>
          <w:lang w:val="en-GB"/>
        </w:rPr>
        <w:t>年，与妇女组织和志愿者团体关系密切。</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57</w:t>
      </w:r>
      <w:r>
        <w:rPr>
          <w:rFonts w:hint="eastAsia"/>
          <w:sz w:val="21"/>
          <w:lang w:val="en-GB"/>
        </w:rPr>
        <w:t>．新闻自由受有关新闻的立法制约，如</w:t>
      </w:r>
      <w:r>
        <w:rPr>
          <w:rFonts w:hint="eastAsia"/>
          <w:sz w:val="21"/>
          <w:lang w:val="en-GB"/>
        </w:rPr>
        <w:t>1984</w:t>
      </w:r>
      <w:r>
        <w:rPr>
          <w:rFonts w:hint="eastAsia"/>
          <w:sz w:val="21"/>
          <w:lang w:val="en-GB"/>
        </w:rPr>
        <w:t>年的《印刷报刊和出版物法》。该法对印刷报刊的利用，以及出版物及相关材料的印刷、进口、制作、复制、出版和发行等相关事宜作出了规定。</w:t>
      </w:r>
    </w:p>
    <w:p w:rsidR="00EE6089" w:rsidRDefault="00EE6089">
      <w:pPr>
        <w:pStyle w:val="Footer"/>
        <w:tabs>
          <w:tab w:val="clear" w:pos="4320"/>
          <w:tab w:val="clear" w:pos="8640"/>
        </w:tabs>
        <w:spacing w:after="240" w:line="360" w:lineRule="exact"/>
        <w:jc w:val="both"/>
        <w:rPr>
          <w:rFonts w:hint="eastAsia"/>
          <w:sz w:val="21"/>
          <w:lang w:val="en-GB"/>
        </w:rPr>
      </w:pPr>
      <w:r>
        <w:rPr>
          <w:rFonts w:hint="eastAsia"/>
          <w:sz w:val="21"/>
          <w:lang w:val="en-GB"/>
        </w:rPr>
        <w:t>58</w:t>
      </w:r>
      <w:r>
        <w:rPr>
          <w:rFonts w:hint="eastAsia"/>
          <w:sz w:val="21"/>
          <w:lang w:val="en-GB"/>
        </w:rPr>
        <w:t>．妇女和家庭发展部将更加努力地提高人们对于妇女问题的认识，特别是通过机构间委员会的定期会议，在相关部门的官员中间提高反对歧视妇女的意识。</w:t>
      </w:r>
    </w:p>
    <w:p w:rsidR="00EE6089" w:rsidRDefault="00EE6089">
      <w:pPr>
        <w:spacing w:after="240" w:line="360" w:lineRule="atLeast"/>
        <w:rPr>
          <w:rFonts w:eastAsia="SimHei" w:hint="eastAsia"/>
          <w:sz w:val="28"/>
          <w:lang w:val="en-GB"/>
        </w:rPr>
      </w:pPr>
    </w:p>
    <w:p w:rsidR="00EE6089" w:rsidRDefault="00EE6089">
      <w:pPr>
        <w:spacing w:after="240" w:line="360" w:lineRule="exact"/>
        <w:jc w:val="center"/>
        <w:rPr>
          <w:rFonts w:eastAsia="SimHei" w:hint="eastAsia"/>
        </w:rPr>
      </w:pPr>
      <w:r>
        <w:rPr>
          <w:rFonts w:eastAsia="SimHei"/>
        </w:rPr>
        <w:br w:type="page"/>
      </w:r>
    </w:p>
    <w:p w:rsidR="00EE6089" w:rsidRDefault="00EE6089">
      <w:pPr>
        <w:spacing w:after="240" w:line="360" w:lineRule="exact"/>
        <w:jc w:val="center"/>
        <w:rPr>
          <w:rFonts w:eastAsia="SimHei" w:hint="eastAsia"/>
          <w:sz w:val="32"/>
        </w:rPr>
      </w:pPr>
      <w:r>
        <w:rPr>
          <w:rFonts w:eastAsia="SimHei" w:hint="eastAsia"/>
          <w:sz w:val="32"/>
        </w:rPr>
        <w:t>第二部分</w:t>
      </w:r>
    </w:p>
    <w:p w:rsidR="00EE6089" w:rsidRDefault="00EE6089">
      <w:pPr>
        <w:spacing w:after="240" w:line="360" w:lineRule="exact"/>
        <w:jc w:val="center"/>
        <w:rPr>
          <w:rFonts w:ascii="SimHei" w:eastAsia="SimHei" w:hint="eastAsia"/>
          <w:sz w:val="28"/>
        </w:rPr>
      </w:pPr>
      <w:r>
        <w:rPr>
          <w:rFonts w:ascii="SimHei" w:eastAsia="SimHei" w:hint="eastAsia"/>
          <w:sz w:val="28"/>
        </w:rPr>
        <w:t>第1条</w:t>
      </w:r>
    </w:p>
    <w:p w:rsidR="00EE6089" w:rsidRDefault="00EE6089">
      <w:pPr>
        <w:spacing w:after="240" w:line="360" w:lineRule="exact"/>
        <w:jc w:val="center"/>
        <w:rPr>
          <w:rFonts w:ascii="SimHei" w:eastAsia="SimHei" w:hint="eastAsia"/>
          <w:sz w:val="28"/>
        </w:rPr>
      </w:pPr>
      <w:r>
        <w:rPr>
          <w:rFonts w:ascii="SimHei" w:eastAsia="SimHei" w:hint="eastAsia"/>
          <w:sz w:val="28"/>
        </w:rPr>
        <w:t>对妇女歧视的定义</w:t>
      </w:r>
    </w:p>
    <w:p w:rsidR="00EE6089" w:rsidRDefault="00EE6089">
      <w:pPr>
        <w:pStyle w:val="21"/>
        <w:adjustRightInd w:val="0"/>
        <w:spacing w:beforeLines="0" w:before="0" w:afterLines="0" w:after="240" w:line="360" w:lineRule="exact"/>
        <w:textAlignment w:val="baseline"/>
        <w:rPr>
          <w:rFonts w:ascii="Times New Roman" w:eastAsia="SimHei" w:hAnsi="Times New Roman"/>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59</w:t>
      </w:r>
      <w:r>
        <w:rPr>
          <w:rFonts w:hint="eastAsia"/>
        </w:rPr>
        <w:t>．《马来西亚联邦宪法》是我国的最高法律。除《联邦宪法》以外，还有其他有关禁止歧视的法律和政策。因此，关于这一条的报告必须与关于其他具体关切领域的报告一起解读。</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《联邦宪法》</w:t>
      </w:r>
    </w:p>
    <w:p w:rsidR="00EE6089" w:rsidRDefault="00EE6089">
      <w:pPr>
        <w:spacing w:after="240" w:line="360" w:lineRule="exact"/>
        <w:rPr>
          <w:rFonts w:hint="eastAsia"/>
        </w:rPr>
      </w:pPr>
      <w:r>
        <w:rPr>
          <w:rFonts w:hint="eastAsia"/>
        </w:rPr>
        <w:t>60</w:t>
      </w:r>
      <w:r>
        <w:rPr>
          <w:rFonts w:hint="eastAsia"/>
        </w:rPr>
        <w:t>．《联邦宪法》第</w:t>
      </w:r>
      <w:r>
        <w:rPr>
          <w:rFonts w:hint="eastAsia"/>
        </w:rPr>
        <w:t>4</w:t>
      </w:r>
      <w:r>
        <w:rPr>
          <w:rFonts w:hint="eastAsia"/>
        </w:rPr>
        <w:t>（</w:t>
      </w:r>
      <w:r>
        <w:rPr>
          <w:rFonts w:hint="eastAsia"/>
        </w:rPr>
        <w:t>1</w:t>
      </w:r>
      <w:r>
        <w:rPr>
          <w:rFonts w:hint="eastAsia"/>
        </w:rPr>
        <w:t>）条规定，“宪法是联邦的最高法律，独立日以后通过的与本《宪法》不相符的所有法律，就其不符之处而言，应为无效。”</w:t>
      </w:r>
    </w:p>
    <w:p w:rsidR="00EE6089" w:rsidRDefault="00EE6089">
      <w:pPr>
        <w:spacing w:after="240" w:line="360" w:lineRule="exact"/>
        <w:rPr>
          <w:rFonts w:hint="eastAsia"/>
        </w:rPr>
      </w:pPr>
      <w:r>
        <w:rPr>
          <w:rFonts w:hint="eastAsia"/>
        </w:rPr>
        <w:t>61</w:t>
      </w:r>
      <w:r>
        <w:rPr>
          <w:rFonts w:hint="eastAsia"/>
        </w:rPr>
        <w:t>．《宪法》第</w:t>
      </w:r>
      <w:r>
        <w:rPr>
          <w:rFonts w:hint="eastAsia"/>
        </w:rPr>
        <w:t>5</w:t>
      </w:r>
      <w:r>
        <w:rPr>
          <w:rFonts w:hint="eastAsia"/>
        </w:rPr>
        <w:t>－</w:t>
      </w:r>
      <w:r>
        <w:rPr>
          <w:rFonts w:hint="eastAsia"/>
        </w:rPr>
        <w:t>13</w:t>
      </w:r>
      <w:r>
        <w:rPr>
          <w:rFonts w:hint="eastAsia"/>
        </w:rPr>
        <w:t>条规定了联邦各族人民的基本自由，这些规定可以看作是马来西亚的基本人权标准。如本报告第一部分所述，《联邦宪法》规定并保障：</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人身自由</w:t>
      </w:r>
      <w:r>
        <w:rPr>
          <w:rFonts w:hint="eastAsia"/>
          <w:sz w:val="21"/>
        </w:rPr>
        <w:t>；</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禁止奴役和强迫劳动；</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得到保护，不受有追溯力的刑法和重复审判；</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法律面前人人平等；</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禁止流放国外和行动自由权；</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言论、集会和结社自由；</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宗教信仰自由；</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有关教育的权利；以及</w:t>
      </w:r>
    </w:p>
    <w:p w:rsidR="00EE6089" w:rsidRDefault="00EE6089" w:rsidP="00FC0F7C">
      <w:pPr>
        <w:pStyle w:val="Footer"/>
        <w:numPr>
          <w:ilvl w:val="0"/>
          <w:numId w:val="15"/>
        </w:numPr>
        <w:tabs>
          <w:tab w:val="clear" w:pos="720"/>
          <w:tab w:val="clear" w:pos="4320"/>
          <w:tab w:val="clear" w:pos="8640"/>
          <w:tab w:val="num" w:pos="1050"/>
        </w:tabs>
        <w:spacing w:after="240" w:line="360" w:lineRule="exact"/>
        <w:ind w:leftChars="200" w:left="31680" w:hangingChars="300" w:firstLine="31680"/>
        <w:jc w:val="both"/>
        <w:rPr>
          <w:rFonts w:hint="eastAsia"/>
          <w:sz w:val="21"/>
          <w:lang w:val="en-GB"/>
        </w:rPr>
      </w:pPr>
      <w:r>
        <w:rPr>
          <w:rFonts w:hint="eastAsia"/>
          <w:sz w:val="21"/>
          <w:lang w:val="en-GB"/>
        </w:rPr>
        <w:t>财产权。</w:t>
      </w:r>
    </w:p>
    <w:p w:rsidR="00EE6089" w:rsidRDefault="00EE6089">
      <w:pPr>
        <w:spacing w:after="240" w:line="360" w:lineRule="exact"/>
        <w:rPr>
          <w:rFonts w:hint="eastAsia"/>
        </w:rPr>
      </w:pPr>
      <w:r>
        <w:rPr>
          <w:rFonts w:hint="eastAsia"/>
        </w:rPr>
        <w:t>62</w:t>
      </w:r>
      <w:r>
        <w:rPr>
          <w:rFonts w:hint="eastAsia"/>
        </w:rPr>
        <w:t>．这些人权标准考虑到马来西亚多种族社会的特点，允许我国存在各民族的价值观、传统、宗教、风俗、社会和经济状况。</w:t>
      </w:r>
    </w:p>
    <w:p w:rsidR="00EE6089" w:rsidRDefault="00EE6089">
      <w:pPr>
        <w:spacing w:after="240" w:line="360" w:lineRule="exact"/>
        <w:rPr>
          <w:rFonts w:hint="eastAsia"/>
        </w:rPr>
      </w:pPr>
      <w:r>
        <w:rPr>
          <w:rFonts w:hint="eastAsia"/>
        </w:rPr>
        <w:t>63</w:t>
      </w:r>
      <w:r>
        <w:rPr>
          <w:rFonts w:hint="eastAsia"/>
        </w:rPr>
        <w:t>．</w:t>
      </w:r>
      <w:r>
        <w:rPr>
          <w:rFonts w:hint="eastAsia"/>
        </w:rPr>
        <w:t>2001</w:t>
      </w:r>
      <w:r>
        <w:rPr>
          <w:rFonts w:hint="eastAsia"/>
        </w:rPr>
        <w:t>年</w:t>
      </w:r>
      <w:r>
        <w:rPr>
          <w:rFonts w:hint="eastAsia"/>
        </w:rPr>
        <w:t>8</w:t>
      </w:r>
      <w:r>
        <w:rPr>
          <w:rFonts w:hint="eastAsia"/>
        </w:rPr>
        <w:t>月</w:t>
      </w:r>
      <w:r>
        <w:rPr>
          <w:rFonts w:hint="eastAsia"/>
        </w:rPr>
        <w:t>1</w:t>
      </w:r>
      <w:r>
        <w:rPr>
          <w:rFonts w:hint="eastAsia"/>
        </w:rPr>
        <w:t>日，议会对第</w:t>
      </w:r>
      <w:r>
        <w:rPr>
          <w:rFonts w:hint="eastAsia"/>
        </w:rPr>
        <w:t>8</w:t>
      </w:r>
      <w:r>
        <w:rPr>
          <w:rFonts w:hint="eastAsia"/>
        </w:rPr>
        <w:t>（</w:t>
      </w:r>
      <w:r>
        <w:rPr>
          <w:rFonts w:hint="eastAsia"/>
        </w:rPr>
        <w:t>2</w:t>
      </w:r>
      <w:r>
        <w:rPr>
          <w:rFonts w:hint="eastAsia"/>
        </w:rPr>
        <w:t>）条进行了修正，加进“性别”一词，目前该条内容如下：</w:t>
      </w:r>
    </w:p>
    <w:p w:rsidR="00EE6089" w:rsidRDefault="00EE6089" w:rsidP="00FC0F7C">
      <w:pPr>
        <w:spacing w:after="240" w:line="360" w:lineRule="exact"/>
        <w:ind w:firstLineChars="200" w:firstLine="31680"/>
        <w:rPr>
          <w:rFonts w:hint="eastAsia"/>
        </w:rPr>
      </w:pPr>
      <w:r>
        <w:rPr>
          <w:rFonts w:hint="eastAsia"/>
        </w:rPr>
        <w:t>“除本《宪法》中明示授权者外，在任何法律、职务任命、公共部门的雇佣或有关财产的获得、持有或处理、开办或进行商贸、择业或就业的法律管理中，不得以宗教、种族、出身、出生地和性别为由对任何公民进行歧视。”</w:t>
      </w:r>
    </w:p>
    <w:p w:rsidR="00EE6089" w:rsidRDefault="00EE6089">
      <w:pPr>
        <w:spacing w:after="240" w:line="360" w:lineRule="exact"/>
        <w:rPr>
          <w:rFonts w:hint="eastAsia"/>
        </w:rPr>
      </w:pPr>
      <w:r>
        <w:rPr>
          <w:rFonts w:hint="eastAsia"/>
        </w:rPr>
        <w:t>64</w:t>
      </w:r>
      <w:r>
        <w:rPr>
          <w:rFonts w:hint="eastAsia"/>
        </w:rPr>
        <w:t>．由于有了该修正案，正在对所有现行法律进行审查，以确保男女平等。所有的新法律也应遵守非歧视性原则。正在审查的现行法律包括：</w:t>
      </w:r>
    </w:p>
    <w:p w:rsidR="00EE6089" w:rsidRDefault="00EE6089" w:rsidP="00FC0F7C">
      <w:pPr>
        <w:numPr>
          <w:ilvl w:val="0"/>
          <w:numId w:val="23"/>
        </w:numPr>
        <w:tabs>
          <w:tab w:val="clear" w:pos="420"/>
          <w:tab w:val="num" w:pos="840"/>
        </w:tabs>
        <w:spacing w:line="360" w:lineRule="exact"/>
        <w:ind w:leftChars="200" w:left="31680"/>
        <w:rPr>
          <w:rFonts w:hint="eastAsia"/>
        </w:rPr>
      </w:pPr>
      <w:r>
        <w:rPr>
          <w:rFonts w:hint="eastAsia"/>
        </w:rPr>
        <w:t>1994</w:t>
      </w:r>
      <w:r>
        <w:rPr>
          <w:rFonts w:hint="eastAsia"/>
        </w:rPr>
        <w:t>年《家庭暴力法》；</w:t>
      </w:r>
    </w:p>
    <w:p w:rsidR="00EE6089" w:rsidRDefault="00EE6089" w:rsidP="00FC0F7C">
      <w:pPr>
        <w:spacing w:after="240" w:line="360" w:lineRule="exact"/>
        <w:ind w:leftChars="400" w:left="31680"/>
        <w:rPr>
          <w:rFonts w:hint="eastAsia"/>
        </w:rPr>
      </w:pPr>
      <w:r>
        <w:rPr>
          <w:rFonts w:hint="eastAsia"/>
        </w:rPr>
        <w:t>审查获得临时保护令的难度、法官的权力、为受害人提供咨询的必要性，以及对该项法律理解上的欠缺。</w:t>
      </w:r>
    </w:p>
    <w:p w:rsidR="00EE6089" w:rsidRDefault="00EE6089" w:rsidP="00FC0F7C">
      <w:pPr>
        <w:numPr>
          <w:ilvl w:val="0"/>
          <w:numId w:val="23"/>
        </w:numPr>
        <w:tabs>
          <w:tab w:val="clear" w:pos="420"/>
          <w:tab w:val="num" w:pos="840"/>
        </w:tabs>
        <w:spacing w:after="240" w:line="360" w:lineRule="exact"/>
        <w:ind w:leftChars="200" w:left="31680"/>
        <w:rPr>
          <w:rFonts w:hint="eastAsia"/>
        </w:rPr>
      </w:pPr>
      <w:r>
        <w:rPr>
          <w:rFonts w:hint="eastAsia"/>
        </w:rPr>
        <w:t>有关强奸的立法，例如《刑法》、《刑事诉讼法》和《证据法》；</w:t>
      </w:r>
    </w:p>
    <w:p w:rsidR="00EE6089" w:rsidRDefault="00EE6089" w:rsidP="00FC0F7C">
      <w:pPr>
        <w:numPr>
          <w:ilvl w:val="0"/>
          <w:numId w:val="23"/>
        </w:numPr>
        <w:tabs>
          <w:tab w:val="clear" w:pos="420"/>
          <w:tab w:val="num" w:pos="840"/>
        </w:tabs>
        <w:spacing w:after="240" w:line="360" w:lineRule="exact"/>
        <w:ind w:leftChars="200" w:left="31680"/>
        <w:rPr>
          <w:rFonts w:hint="eastAsia"/>
        </w:rPr>
      </w:pPr>
      <w:r>
        <w:rPr>
          <w:rFonts w:hint="eastAsia"/>
        </w:rPr>
        <w:t>1976</w:t>
      </w:r>
      <w:r>
        <w:rPr>
          <w:rFonts w:hint="eastAsia"/>
        </w:rPr>
        <w:t>年《法律改革（结婚和离婚）法》，特别是第</w:t>
      </w:r>
      <w:r>
        <w:rPr>
          <w:rFonts w:hint="eastAsia"/>
        </w:rPr>
        <w:t>51</w:t>
      </w:r>
      <w:r>
        <w:rPr>
          <w:rFonts w:hint="eastAsia"/>
        </w:rPr>
        <w:t>条关于抚养、婚姻财产分割、子女监护权和主管法院的管辖权的规定；以及</w:t>
      </w:r>
    </w:p>
    <w:p w:rsidR="00EE6089" w:rsidRDefault="00EE6089" w:rsidP="00FC0F7C">
      <w:pPr>
        <w:numPr>
          <w:ilvl w:val="0"/>
          <w:numId w:val="23"/>
        </w:numPr>
        <w:tabs>
          <w:tab w:val="clear" w:pos="420"/>
          <w:tab w:val="num" w:pos="840"/>
        </w:tabs>
        <w:spacing w:after="240" w:line="360" w:lineRule="exact"/>
        <w:ind w:leftChars="200" w:left="31680"/>
        <w:rPr>
          <w:rFonts w:hint="eastAsia"/>
        </w:rPr>
      </w:pPr>
      <w:r>
        <w:rPr>
          <w:rFonts w:hint="eastAsia"/>
        </w:rPr>
        <w:t>1960</w:t>
      </w:r>
      <w:r>
        <w:rPr>
          <w:rFonts w:hint="eastAsia"/>
        </w:rPr>
        <w:t>年《土地（群体聚居区）法》，该法涉及土地所有权，是根据土地安置计划制订的。</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歧视——马来西亚的看法</w:t>
      </w:r>
    </w:p>
    <w:p w:rsidR="00EE6089" w:rsidRDefault="00EE6089">
      <w:pPr>
        <w:spacing w:after="240" w:line="360" w:lineRule="exact"/>
        <w:rPr>
          <w:rFonts w:hint="eastAsia"/>
        </w:rPr>
      </w:pPr>
      <w:r>
        <w:rPr>
          <w:rFonts w:hint="eastAsia"/>
        </w:rPr>
        <w:t>65</w:t>
      </w:r>
      <w:r>
        <w:rPr>
          <w:rFonts w:hint="eastAsia"/>
        </w:rPr>
        <w:t>．虽然没有“对妇女歧视”的明确定义，但为实用起见，这一术语经常被解释为用不同于对待男子的方式来对待妇女，从而对妇女造成损害。</w:t>
      </w:r>
    </w:p>
    <w:p w:rsidR="00EE6089" w:rsidRDefault="00EE6089">
      <w:pPr>
        <w:spacing w:after="240" w:line="360" w:lineRule="exact"/>
        <w:rPr>
          <w:rFonts w:hint="eastAsia"/>
        </w:rPr>
      </w:pPr>
      <w:r>
        <w:rPr>
          <w:rFonts w:hint="eastAsia"/>
        </w:rPr>
        <w:t>66</w:t>
      </w:r>
      <w:r>
        <w:rPr>
          <w:rFonts w:hint="eastAsia"/>
        </w:rPr>
        <w:t>．在马来西亚，习惯和传统造成男女在享有或行使其公民权利、政治权利、经济权利、社会和文化权利方面存在差别。但是政府已经采取了积极措施，通过提供相同的取得教育、经济资源、政治参与和就业的机会来减少歧视。总体说来，马来西亚颁布的法律没有对男女加以区别对待。不过，马来西亚有为保护妇女不受犯罪行为侵害而制订的特别法律，这些法律专供妇女使用，如妇女遭到强奸时。</w:t>
      </w:r>
    </w:p>
    <w:p w:rsidR="00EE6089" w:rsidRDefault="00EE6089">
      <w:pPr>
        <w:spacing w:after="240" w:line="360" w:lineRule="exact"/>
        <w:rPr>
          <w:rFonts w:hint="eastAsia"/>
        </w:rPr>
      </w:pPr>
      <w:r>
        <w:rPr>
          <w:rFonts w:hint="eastAsia"/>
        </w:rPr>
        <w:t>67</w:t>
      </w:r>
      <w:r>
        <w:rPr>
          <w:rFonts w:hint="eastAsia"/>
        </w:rPr>
        <w:t>．马来西亚政府于</w:t>
      </w:r>
      <w:r>
        <w:rPr>
          <w:rFonts w:hint="eastAsia"/>
        </w:rPr>
        <w:t>2001</w:t>
      </w:r>
      <w:r>
        <w:rPr>
          <w:rFonts w:hint="eastAsia"/>
        </w:rPr>
        <w:t>年</w:t>
      </w:r>
      <w:r>
        <w:rPr>
          <w:rFonts w:hint="eastAsia"/>
        </w:rPr>
        <w:t>1</w:t>
      </w:r>
      <w:r>
        <w:rPr>
          <w:rFonts w:hint="eastAsia"/>
        </w:rPr>
        <w:t>月建立妇女和家庭发展部。它一直通过该部努力培养和提高认识，监督和制订对妇女有利的政策和方案。自建立以来，该部已经着手实施一些方案，如法律扫盲，以使妇女能够认识到自己的权利；提高广大公众的认识运动，以教育他们尊重妇女的权利和尊严；使政策制定者、实施者和计划者意识到妇女的需求和利益。</w:t>
      </w:r>
    </w:p>
    <w:p w:rsidR="00EE6089" w:rsidRDefault="00EE6089">
      <w:pPr>
        <w:spacing w:after="240" w:line="360" w:lineRule="exact"/>
        <w:jc w:val="center"/>
        <w:rPr>
          <w:rFonts w:ascii="SimHei" w:eastAsia="SimHei" w:hint="eastAsia"/>
          <w:sz w:val="28"/>
        </w:rPr>
      </w:pPr>
      <w:r>
        <w:rPr>
          <w:rFonts w:ascii="SimHei" w:eastAsia="SimHei" w:hint="eastAsia"/>
          <w:sz w:val="28"/>
        </w:rPr>
        <w:t>第2条</w:t>
      </w:r>
    </w:p>
    <w:p w:rsidR="00EE6089" w:rsidRDefault="00EE6089">
      <w:pPr>
        <w:spacing w:after="240" w:line="360" w:lineRule="exact"/>
        <w:jc w:val="center"/>
        <w:rPr>
          <w:rFonts w:hint="eastAsia"/>
          <w:sz w:val="28"/>
        </w:rPr>
      </w:pPr>
      <w:r>
        <w:rPr>
          <w:rFonts w:eastAsia="SimHei" w:hint="eastAsia"/>
          <w:sz w:val="28"/>
        </w:rPr>
        <w:t>消除歧视的义务</w:t>
      </w:r>
    </w:p>
    <w:p w:rsidR="00EE6089" w:rsidRDefault="00EE6089">
      <w:pPr>
        <w:spacing w:after="240" w:line="360" w:lineRule="exact"/>
        <w:rPr>
          <w:rFonts w:eastAsia="SimHei" w:hint="eastAsia"/>
          <w:sz w:val="24"/>
        </w:rPr>
      </w:pPr>
      <w:r>
        <w:rPr>
          <w:rFonts w:eastAsia="SimHei" w:hint="eastAsia"/>
          <w:sz w:val="24"/>
        </w:rPr>
        <w:t>概述</w:t>
      </w:r>
      <w:r>
        <w:rPr>
          <w:rFonts w:eastAsia="SimHei" w:hint="eastAsia"/>
          <w:sz w:val="24"/>
        </w:rPr>
        <w:t xml:space="preserve"> </w:t>
      </w:r>
    </w:p>
    <w:p w:rsidR="00EE6089" w:rsidRDefault="00EE6089">
      <w:pPr>
        <w:spacing w:after="240" w:line="360" w:lineRule="exact"/>
        <w:rPr>
          <w:rFonts w:hint="eastAsia"/>
        </w:rPr>
      </w:pPr>
      <w:r>
        <w:rPr>
          <w:rFonts w:hint="eastAsia"/>
        </w:rPr>
        <w:t>68</w:t>
      </w:r>
      <w:r>
        <w:rPr>
          <w:rFonts w:hint="eastAsia"/>
        </w:rPr>
        <w:t>．</w:t>
      </w:r>
      <w:r>
        <w:rPr>
          <w:rFonts w:hint="eastAsia"/>
        </w:rPr>
        <w:t>1995</w:t>
      </w:r>
      <w:r>
        <w:rPr>
          <w:rFonts w:hint="eastAsia"/>
        </w:rPr>
        <w:t>年，马来西亚采取果断措施，批准了《消除对妇女一切形式歧视公约》（消除对妇女歧视公约）。最初加入该公约时提出了许多保留，因为我国认为相关条款与我国的法律规定之间存在矛盾。在北京召开的第四次妇女问题世界妇会议上，马来西亚代表团团长明确承诺执行《北京行动纲要》并审查对《公约》的保留：</w:t>
      </w:r>
    </w:p>
    <w:p w:rsidR="00EE6089" w:rsidRDefault="00EE6089" w:rsidP="00FC0F7C">
      <w:pPr>
        <w:spacing w:after="240" w:line="360" w:lineRule="exact"/>
        <w:ind w:firstLineChars="200" w:firstLine="31680"/>
        <w:rPr>
          <w:rFonts w:hint="eastAsia"/>
        </w:rPr>
      </w:pPr>
      <w:r>
        <w:rPr>
          <w:rFonts w:hint="eastAsia"/>
        </w:rPr>
        <w:t>“我们相会在第四次世界会议这个事实，证明了我们的承诺和作出改变的准备……《行动纲要》是我们履行承诺、进行根本变革的一种手段……马来西亚政府承诺使男女享有相同的权利和义务、相同的机会和相同的参与程度”（</w:t>
      </w:r>
      <w:r>
        <w:rPr>
          <w:rFonts w:hint="eastAsia"/>
        </w:rPr>
        <w:t>Dato</w:t>
      </w:r>
      <w:r>
        <w:t>’</w:t>
      </w:r>
      <w:r>
        <w:rPr>
          <w:rFonts w:hint="eastAsia"/>
        </w:rPr>
        <w:t xml:space="preserve"> Seri Dr. Stiti Hasmah Haji Mohd Ali</w:t>
      </w:r>
      <w:r>
        <w:rPr>
          <w:rFonts w:hint="eastAsia"/>
        </w:rPr>
        <w:t>，出席</w:t>
      </w:r>
      <w:r>
        <w:rPr>
          <w:rFonts w:hint="eastAsia"/>
        </w:rPr>
        <w:t>1995</w:t>
      </w:r>
      <w:r>
        <w:rPr>
          <w:rFonts w:hint="eastAsia"/>
        </w:rPr>
        <w:t>年在北京举行的第四次妇女问题世界会议的马来西亚代表团团长）。</w:t>
      </w:r>
    </w:p>
    <w:p w:rsidR="00EE6089" w:rsidRDefault="00EE6089">
      <w:pPr>
        <w:spacing w:after="240" w:line="360" w:lineRule="exact"/>
        <w:rPr>
          <w:rFonts w:hint="eastAsia"/>
        </w:rPr>
      </w:pPr>
      <w:r>
        <w:rPr>
          <w:rFonts w:hint="eastAsia"/>
        </w:rPr>
        <w:t>69</w:t>
      </w:r>
      <w:r>
        <w:rPr>
          <w:rFonts w:hint="eastAsia"/>
        </w:rPr>
        <w:t>．北京会议之后，开始采取步骤审查马来西亚对公约的保留。审查的结果是，撤销了对第</w:t>
      </w:r>
      <w:r>
        <w:rPr>
          <w:rFonts w:hint="eastAsia"/>
        </w:rPr>
        <w:t>2</w:t>
      </w:r>
      <w:r>
        <w:rPr>
          <w:rFonts w:hint="eastAsia"/>
        </w:rPr>
        <w:t>（</w:t>
      </w:r>
      <w:r>
        <w:rPr>
          <w:rFonts w:hint="eastAsia"/>
        </w:rPr>
        <w:t>f</w:t>
      </w:r>
      <w:r>
        <w:rPr>
          <w:rFonts w:hint="eastAsia"/>
        </w:rPr>
        <w:t>）、</w:t>
      </w:r>
      <w:r>
        <w:rPr>
          <w:rFonts w:hint="eastAsia"/>
        </w:rPr>
        <w:t>9</w:t>
      </w:r>
      <w:r>
        <w:rPr>
          <w:rFonts w:hint="eastAsia"/>
        </w:rPr>
        <w:t>（</w:t>
      </w:r>
      <w:r>
        <w:rPr>
          <w:rFonts w:hint="eastAsia"/>
        </w:rPr>
        <w:t>l</w:t>
      </w:r>
      <w:r>
        <w:rPr>
          <w:rFonts w:hint="eastAsia"/>
        </w:rPr>
        <w:t>）、</w:t>
      </w:r>
      <w:r>
        <w:rPr>
          <w:rFonts w:hint="eastAsia"/>
        </w:rPr>
        <w:t>16</w:t>
      </w:r>
      <w:r>
        <w:rPr>
          <w:rFonts w:hint="eastAsia"/>
        </w:rPr>
        <w:t>（</w:t>
      </w:r>
      <w:r>
        <w:rPr>
          <w:rFonts w:hint="eastAsia"/>
        </w:rPr>
        <w:t>b</w:t>
      </w:r>
      <w:r>
        <w:rPr>
          <w:rFonts w:hint="eastAsia"/>
        </w:rPr>
        <w:t>）、（</w:t>
      </w:r>
      <w:r>
        <w:rPr>
          <w:rFonts w:hint="eastAsia"/>
        </w:rPr>
        <w:t>d</w:t>
      </w:r>
      <w:r>
        <w:rPr>
          <w:rFonts w:hint="eastAsia"/>
        </w:rPr>
        <w:t>）、（</w:t>
      </w:r>
      <w:r>
        <w:rPr>
          <w:rFonts w:hint="eastAsia"/>
        </w:rPr>
        <w:t>e</w:t>
      </w:r>
      <w:r>
        <w:rPr>
          <w:rFonts w:hint="eastAsia"/>
        </w:rPr>
        <w:t>）和（</w:t>
      </w:r>
      <w:r>
        <w:rPr>
          <w:rFonts w:hint="eastAsia"/>
        </w:rPr>
        <w:t>h</w:t>
      </w:r>
      <w:r>
        <w:rPr>
          <w:rFonts w:hint="eastAsia"/>
        </w:rPr>
        <w:t>）条的保留，并就第</w:t>
      </w:r>
      <w:r>
        <w:rPr>
          <w:rFonts w:hint="eastAsia"/>
        </w:rPr>
        <w:t>5</w:t>
      </w:r>
      <w:r>
        <w:rPr>
          <w:rFonts w:hint="eastAsia"/>
        </w:rPr>
        <w:t>（</w:t>
      </w:r>
      <w:r>
        <w:rPr>
          <w:rFonts w:hint="eastAsia"/>
        </w:rPr>
        <w:t>a</w:t>
      </w:r>
      <w:r>
        <w:rPr>
          <w:rFonts w:hint="eastAsia"/>
        </w:rPr>
        <w:t>）、</w:t>
      </w:r>
      <w:r>
        <w:rPr>
          <w:rFonts w:hint="eastAsia"/>
        </w:rPr>
        <w:t>7</w:t>
      </w:r>
      <w:r>
        <w:rPr>
          <w:rFonts w:hint="eastAsia"/>
        </w:rPr>
        <w:t>（</w:t>
      </w:r>
      <w:r>
        <w:rPr>
          <w:rFonts w:hint="eastAsia"/>
        </w:rPr>
        <w:t>b</w:t>
      </w:r>
      <w:r>
        <w:rPr>
          <w:rFonts w:hint="eastAsia"/>
        </w:rPr>
        <w:t>）、</w:t>
      </w:r>
      <w:r>
        <w:rPr>
          <w:rFonts w:hint="eastAsia"/>
        </w:rPr>
        <w:t>9</w:t>
      </w:r>
      <w:r>
        <w:rPr>
          <w:rFonts w:hint="eastAsia"/>
        </w:rPr>
        <w:t>（</w:t>
      </w:r>
      <w:r>
        <w:rPr>
          <w:rFonts w:hint="eastAsia"/>
        </w:rPr>
        <w:t>2</w:t>
      </w:r>
      <w:r>
        <w:rPr>
          <w:rFonts w:hint="eastAsia"/>
        </w:rPr>
        <w:t>）、</w:t>
      </w:r>
      <w:r>
        <w:rPr>
          <w:rFonts w:hint="eastAsia"/>
        </w:rPr>
        <w:t>16</w:t>
      </w:r>
      <w:r>
        <w:rPr>
          <w:rFonts w:hint="eastAsia"/>
        </w:rPr>
        <w:t>（</w:t>
      </w:r>
      <w:r>
        <w:rPr>
          <w:rFonts w:hint="eastAsia"/>
        </w:rPr>
        <w:t>1</w:t>
      </w:r>
      <w:r>
        <w:rPr>
          <w:rFonts w:hint="eastAsia"/>
        </w:rPr>
        <w:t>）（</w:t>
      </w:r>
      <w:r>
        <w:rPr>
          <w:rFonts w:hint="eastAsia"/>
        </w:rPr>
        <w:t>a</w:t>
      </w:r>
      <w:r>
        <w:rPr>
          <w:rFonts w:hint="eastAsia"/>
        </w:rPr>
        <w:t>）和</w:t>
      </w:r>
      <w:r>
        <w:rPr>
          <w:rFonts w:hint="eastAsia"/>
        </w:rPr>
        <w:t>16</w:t>
      </w:r>
      <w:r>
        <w:rPr>
          <w:rFonts w:hint="eastAsia"/>
        </w:rPr>
        <w:t>（</w:t>
      </w:r>
      <w:r>
        <w:rPr>
          <w:rFonts w:hint="eastAsia"/>
        </w:rPr>
        <w:t>2</w:t>
      </w:r>
      <w:r>
        <w:rPr>
          <w:rFonts w:hint="eastAsia"/>
        </w:rPr>
        <w:t>）条发表了声明。依然保持对这些条款的保留，是因为这些条款与伊斯兰教教法和《马来西亚联邦宪法》相矛盾。</w:t>
      </w:r>
    </w:p>
    <w:p w:rsidR="00EE6089" w:rsidRDefault="00EE6089">
      <w:pPr>
        <w:spacing w:after="240" w:line="360" w:lineRule="exact"/>
        <w:rPr>
          <w:rFonts w:eastAsia="KaiTi_GB2312" w:hint="eastAsia"/>
        </w:rPr>
      </w:pPr>
      <w:r>
        <w:rPr>
          <w:rFonts w:eastAsia="KaiTi_GB2312" w:hint="eastAsia"/>
        </w:rPr>
        <w:t>国家对消除歧视的承诺</w:t>
      </w:r>
    </w:p>
    <w:p w:rsidR="00EE6089" w:rsidRDefault="00EE6089">
      <w:pPr>
        <w:spacing w:after="240" w:line="360" w:lineRule="exact"/>
        <w:rPr>
          <w:rFonts w:hint="eastAsia"/>
        </w:rPr>
      </w:pPr>
      <w:r>
        <w:rPr>
          <w:rFonts w:hint="eastAsia"/>
        </w:rPr>
        <w:t>70</w:t>
      </w:r>
      <w:r>
        <w:rPr>
          <w:rFonts w:hint="eastAsia"/>
        </w:rPr>
        <w:t>．如上所述，《联邦宪法》对所有人提供了相同的保护。《联邦宪法》和法律中的规定（例如关于参加选举或担任任何政治和管理职务或有关教育方面的规定）在各个领域均无性别歧视。</w:t>
      </w:r>
    </w:p>
    <w:p w:rsidR="00EE6089" w:rsidRDefault="00EE6089">
      <w:pPr>
        <w:spacing w:after="240" w:line="360" w:lineRule="exact"/>
        <w:rPr>
          <w:rFonts w:hint="eastAsia"/>
        </w:rPr>
      </w:pPr>
      <w:r>
        <w:rPr>
          <w:rFonts w:hint="eastAsia"/>
        </w:rPr>
        <w:t>71</w:t>
      </w:r>
      <w:r>
        <w:rPr>
          <w:rFonts w:hint="eastAsia"/>
        </w:rPr>
        <w:t>．事实上，有些法律专门以重视和保护妇女为目标。《刑法》等刑事法规中列举了危害妇女的具体罪行，如故意伤害或使用暴力意图凌辱某人</w:t>
      </w:r>
      <w:r>
        <w:rPr>
          <w:rStyle w:val="FootnoteReference"/>
        </w:rPr>
        <w:footnoteReference w:id="3"/>
      </w:r>
      <w:r>
        <w:rPr>
          <w:rFonts w:hint="eastAsia"/>
        </w:rPr>
        <w:t>，与卖淫</w:t>
      </w:r>
      <w:r>
        <w:rPr>
          <w:rStyle w:val="FootnoteReference"/>
        </w:rPr>
        <w:footnoteReference w:id="4"/>
      </w:r>
      <w:r>
        <w:rPr>
          <w:rFonts w:hint="eastAsia"/>
        </w:rPr>
        <w:t>、强奸</w:t>
      </w:r>
      <w:r>
        <w:rPr>
          <w:rStyle w:val="FootnoteReference"/>
        </w:rPr>
        <w:footnoteReference w:id="5"/>
      </w:r>
      <w:r>
        <w:rPr>
          <w:rFonts w:hint="eastAsia"/>
        </w:rPr>
        <w:t>有关的罪行，以及与婚姻有关的罪行</w:t>
      </w:r>
      <w:r>
        <w:rPr>
          <w:rStyle w:val="FootnoteReference"/>
        </w:rPr>
        <w:footnoteReference w:id="6"/>
      </w:r>
      <w:r>
        <w:rPr>
          <w:rFonts w:hint="eastAsia"/>
        </w:rPr>
        <w:t>（例如男人欺骗对方，让对方相信可以最终走向合法婚姻而与之同居或者出于罪恶的目的引诱、拐骗或扣留已婚妇女并与之同居）。其他法规包括</w:t>
      </w:r>
      <w:r>
        <w:rPr>
          <w:rFonts w:hint="eastAsia"/>
        </w:rPr>
        <w:t>2001</w:t>
      </w:r>
      <w:r>
        <w:rPr>
          <w:rFonts w:hint="eastAsia"/>
        </w:rPr>
        <w:t>年《儿童法》（第</w:t>
      </w:r>
      <w:r>
        <w:rPr>
          <w:rFonts w:hint="eastAsia"/>
        </w:rPr>
        <w:t>611</w:t>
      </w:r>
      <w:r>
        <w:rPr>
          <w:rFonts w:hint="eastAsia"/>
        </w:rPr>
        <w:t>号法）和</w:t>
      </w:r>
      <w:r>
        <w:rPr>
          <w:rFonts w:hint="eastAsia"/>
        </w:rPr>
        <w:t>1994</w:t>
      </w:r>
      <w:r>
        <w:rPr>
          <w:rFonts w:hint="eastAsia"/>
        </w:rPr>
        <w:t>年《家庭暴力法》（第</w:t>
      </w:r>
      <w:r>
        <w:rPr>
          <w:rFonts w:hint="eastAsia"/>
        </w:rPr>
        <w:t>521</w:t>
      </w:r>
      <w:r>
        <w:rPr>
          <w:rFonts w:hint="eastAsia"/>
        </w:rPr>
        <w:t>号法），前者保护女孩不受卖淫活动的侵害并规定了“保护之家”，后者为男女双方均提供保护并因此不是特别针对妇女的，不过政府和非政府组织已经认识到家庭暴力的受害者主要是妇女。</w:t>
      </w:r>
    </w:p>
    <w:p w:rsidR="00EE6089" w:rsidRDefault="00EE6089">
      <w:pPr>
        <w:spacing w:after="240" w:line="360" w:lineRule="exact"/>
        <w:rPr>
          <w:rFonts w:hint="eastAsia"/>
        </w:rPr>
      </w:pPr>
      <w:r>
        <w:rPr>
          <w:rFonts w:hint="eastAsia"/>
        </w:rPr>
        <w:t>72</w:t>
      </w:r>
      <w:r>
        <w:rPr>
          <w:rFonts w:hint="eastAsia"/>
        </w:rPr>
        <w:t>．在民事事项方面，立法有</w:t>
      </w:r>
      <w:r>
        <w:rPr>
          <w:rFonts w:hint="eastAsia"/>
        </w:rPr>
        <w:t>1950</w:t>
      </w:r>
      <w:r>
        <w:rPr>
          <w:rFonts w:hint="eastAsia"/>
        </w:rPr>
        <w:t>年《已婚妇女法》（第</w:t>
      </w:r>
      <w:r>
        <w:rPr>
          <w:rFonts w:hint="eastAsia"/>
        </w:rPr>
        <w:t>450</w:t>
      </w:r>
      <w:r>
        <w:rPr>
          <w:rFonts w:hint="eastAsia"/>
        </w:rPr>
        <w:t>号法）、</w:t>
      </w:r>
      <w:r>
        <w:rPr>
          <w:rFonts w:hint="eastAsia"/>
        </w:rPr>
        <w:t>1950</w:t>
      </w:r>
      <w:r>
        <w:rPr>
          <w:rFonts w:hint="eastAsia"/>
        </w:rPr>
        <w:t>年《已婚妇女和子女（抚养）法》（第</w:t>
      </w:r>
      <w:r>
        <w:rPr>
          <w:rFonts w:hint="eastAsia"/>
        </w:rPr>
        <w:t>263</w:t>
      </w:r>
      <w:r>
        <w:rPr>
          <w:rFonts w:hint="eastAsia"/>
        </w:rPr>
        <w:t>号法）及其他为妇女做出了规定的立法，比如有关就业的法律。举例而言，根据</w:t>
      </w:r>
      <w:r>
        <w:rPr>
          <w:rFonts w:hint="eastAsia"/>
        </w:rPr>
        <w:t>1969</w:t>
      </w:r>
      <w:r>
        <w:rPr>
          <w:rFonts w:hint="eastAsia"/>
        </w:rPr>
        <w:t>年《职员社会保障法》（第</w:t>
      </w:r>
      <w:r>
        <w:rPr>
          <w:rFonts w:hint="eastAsia"/>
        </w:rPr>
        <w:t>4</w:t>
      </w:r>
      <w:r>
        <w:rPr>
          <w:rFonts w:hint="eastAsia"/>
        </w:rPr>
        <w:t>号法），丈夫去世后，其社会保障金应付给他的妻子。</w:t>
      </w:r>
    </w:p>
    <w:p w:rsidR="00EE6089" w:rsidRDefault="00EE6089">
      <w:pPr>
        <w:spacing w:after="240" w:line="360" w:lineRule="exact"/>
        <w:rPr>
          <w:rFonts w:hint="eastAsia"/>
        </w:rPr>
      </w:pPr>
      <w:r>
        <w:rPr>
          <w:rFonts w:hint="eastAsia"/>
        </w:rPr>
        <w:t>73</w:t>
      </w:r>
      <w:r>
        <w:rPr>
          <w:rFonts w:hint="eastAsia"/>
        </w:rPr>
        <w:t>．此外，政府自己主动或根据妇女组织的呼吁颁布或修改了一些法规，以消除对妇女的歧视。这些修改包括：</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1975</w:t>
      </w:r>
      <w:r>
        <w:rPr>
          <w:rFonts w:hint="eastAsia"/>
        </w:rPr>
        <w:t>年对</w:t>
      </w:r>
      <w:r>
        <w:rPr>
          <w:rFonts w:hint="eastAsia"/>
        </w:rPr>
        <w:t>1967</w:t>
      </w:r>
      <w:r>
        <w:rPr>
          <w:rFonts w:hint="eastAsia"/>
        </w:rPr>
        <w:t>年《所得税法》（</w:t>
      </w:r>
      <w:r>
        <w:rPr>
          <w:rFonts w:hint="eastAsia"/>
        </w:rPr>
        <w:t>1971</w:t>
      </w:r>
      <w:r>
        <w:rPr>
          <w:rFonts w:hint="eastAsia"/>
        </w:rPr>
        <w:t>年修订本）（第</w:t>
      </w:r>
      <w:r>
        <w:rPr>
          <w:rFonts w:hint="eastAsia"/>
        </w:rPr>
        <w:t>53</w:t>
      </w:r>
      <w:r>
        <w:rPr>
          <w:rFonts w:hint="eastAsia"/>
        </w:rPr>
        <w:t>号法）的修正案，允许妻子选择为纳税独立评估她们的收入。在此之前，妻子必须与她的丈夫共同纳税；</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1989</w:t>
      </w:r>
      <w:r>
        <w:rPr>
          <w:rFonts w:hint="eastAsia"/>
        </w:rPr>
        <w:t>年对《刑法》的修正案加重对强奸罪的处罚，</w:t>
      </w:r>
      <w:r>
        <w:rPr>
          <w:rFonts w:hint="eastAsia"/>
        </w:rPr>
        <w:t>2002</w:t>
      </w:r>
      <w:r>
        <w:rPr>
          <w:rFonts w:hint="eastAsia"/>
        </w:rPr>
        <w:t>年的修正案加重对与卖淫有关的罪行的处罚；</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1994</w:t>
      </w:r>
      <w:r>
        <w:rPr>
          <w:rFonts w:hint="eastAsia"/>
        </w:rPr>
        <w:t>年颁布《家庭暴力法》（第</w:t>
      </w:r>
      <w:r>
        <w:rPr>
          <w:rFonts w:hint="eastAsia"/>
        </w:rPr>
        <w:t>521</w:t>
      </w:r>
      <w:r>
        <w:rPr>
          <w:rFonts w:hint="eastAsia"/>
        </w:rPr>
        <w:t>号法），为受虐待的妇女和家庭暴力的其他受害者提供保护；</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1997</w:t>
      </w:r>
      <w:r>
        <w:rPr>
          <w:rFonts w:hint="eastAsia"/>
        </w:rPr>
        <w:t>年对</w:t>
      </w:r>
      <w:r>
        <w:rPr>
          <w:rFonts w:hint="eastAsia"/>
        </w:rPr>
        <w:t>1958</w:t>
      </w:r>
      <w:r>
        <w:rPr>
          <w:rFonts w:hint="eastAsia"/>
        </w:rPr>
        <w:t>年《财产分配法》（第</w:t>
      </w:r>
      <w:r>
        <w:rPr>
          <w:rFonts w:hint="eastAsia"/>
        </w:rPr>
        <w:t>300</w:t>
      </w:r>
      <w:r>
        <w:rPr>
          <w:rFonts w:hint="eastAsia"/>
        </w:rPr>
        <w:t>号法）的修正案，取消了在将未留遗嘱死亡者的遗产分配给未亡配偶方面妻子与丈夫之间的差别。在此之前，丈夫去世后，健在的妻子只能继承其丈夫三分之一的财产，而健在的丈夫却能继承其妻子的全部财产；</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1999</w:t>
      </w:r>
      <w:r>
        <w:rPr>
          <w:rFonts w:hint="eastAsia"/>
        </w:rPr>
        <w:t>年对</w:t>
      </w:r>
      <w:r>
        <w:rPr>
          <w:rFonts w:hint="eastAsia"/>
        </w:rPr>
        <w:t>1961</w:t>
      </w:r>
      <w:r>
        <w:rPr>
          <w:rFonts w:hint="eastAsia"/>
        </w:rPr>
        <w:t>年《婴儿监护法》（第</w:t>
      </w:r>
      <w:r>
        <w:rPr>
          <w:rFonts w:hint="eastAsia"/>
        </w:rPr>
        <w:t>351</w:t>
      </w:r>
      <w:r>
        <w:rPr>
          <w:rFonts w:hint="eastAsia"/>
        </w:rPr>
        <w:t>号法）的修正案，从法律上承认了母亲的亲权。在此之前只有婴儿的父亲被视为婴儿及其财产的监护人。该法现在规定：“在婴儿的监护或抚养，或者属于该婴儿或代该婴儿保管的财产的管理，或者源于这些财产的收入的支配方面，母亲拥有法律赋予父亲的同等权利，而且母亲和父亲的权利与权力应为同等。”该法律只适用于马来西亚的非穆斯林；不过，该法规定它也应适用于采用该法的各州中的穆斯林。迄今为止，已经有</w:t>
      </w:r>
      <w:r>
        <w:rPr>
          <w:rFonts w:hint="eastAsia"/>
        </w:rPr>
        <w:t>4</w:t>
      </w:r>
      <w:r>
        <w:rPr>
          <w:rFonts w:hint="eastAsia"/>
        </w:rPr>
        <w:t>个州采用了该项法律。从联邦层面讲，为了解决穆斯林母亲的平等监护权问题，</w:t>
      </w:r>
      <w:r>
        <w:rPr>
          <w:rFonts w:hint="eastAsia"/>
        </w:rPr>
        <w:t>2000</w:t>
      </w:r>
      <w:r>
        <w:rPr>
          <w:rFonts w:hint="eastAsia"/>
        </w:rPr>
        <w:t>年</w:t>
      </w:r>
      <w:r>
        <w:rPr>
          <w:rFonts w:hint="eastAsia"/>
        </w:rPr>
        <w:t>9</w:t>
      </w:r>
      <w:r>
        <w:rPr>
          <w:rFonts w:hint="eastAsia"/>
        </w:rPr>
        <w:t>月颁布了一项内阁指示，允许母亲签署与孩子有关的所有文件。这保证了所有马来西亚妇女，无论种族和宗教信仰如何，均获得平等监护权；</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2001</w:t>
      </w:r>
      <w:r>
        <w:rPr>
          <w:rFonts w:hint="eastAsia"/>
        </w:rPr>
        <w:t>年对《联邦宪法》第</w:t>
      </w:r>
      <w:r>
        <w:rPr>
          <w:rFonts w:hint="eastAsia"/>
        </w:rPr>
        <w:t>8</w:t>
      </w:r>
      <w:r>
        <w:rPr>
          <w:rFonts w:hint="eastAsia"/>
        </w:rPr>
        <w:t>（</w:t>
      </w:r>
      <w:r>
        <w:rPr>
          <w:rFonts w:hint="eastAsia"/>
        </w:rPr>
        <w:t>2</w:t>
      </w:r>
      <w:r>
        <w:rPr>
          <w:rFonts w:hint="eastAsia"/>
        </w:rPr>
        <w:t>）条的一项修正案，明示禁止性别歧视；</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废除了歧视与外国人结婚的马来西亚妇女的移民条例。自</w:t>
      </w:r>
      <w:r>
        <w:rPr>
          <w:rFonts w:hint="eastAsia"/>
        </w:rPr>
        <w:t>2001</w:t>
      </w:r>
      <w:r>
        <w:rPr>
          <w:rFonts w:hint="eastAsia"/>
        </w:rPr>
        <w:t>年</w:t>
      </w:r>
      <w:r>
        <w:rPr>
          <w:rFonts w:hint="eastAsia"/>
        </w:rPr>
        <w:t>9</w:t>
      </w:r>
      <w:r>
        <w:rPr>
          <w:rFonts w:hint="eastAsia"/>
        </w:rPr>
        <w:t>月</w:t>
      </w:r>
      <w:r>
        <w:rPr>
          <w:rFonts w:hint="eastAsia"/>
        </w:rPr>
        <w:t>1</w:t>
      </w:r>
      <w:r>
        <w:rPr>
          <w:rFonts w:hint="eastAsia"/>
        </w:rPr>
        <w:t>日起，与马来西亚妇女结婚的外国男子可以在我国停留更长的时间（一年而不是以前的三个月），而且在找到工作以前，他们的探亲护照可以每年延期一次。同样，在马来西亚定居的外国妇女与马来西亚丈夫离婚或分居后，经政府批准，可以按年申请探亲护照。在此之前，一旦探亲护照过期，她们就不得不返回自己的国家并在那里申请新的护照；以及</w:t>
      </w:r>
    </w:p>
    <w:p w:rsidR="00EE6089" w:rsidRDefault="00EE6089" w:rsidP="00FC0F7C">
      <w:pPr>
        <w:numPr>
          <w:ilvl w:val="0"/>
          <w:numId w:val="16"/>
        </w:numPr>
        <w:tabs>
          <w:tab w:val="clear" w:pos="720"/>
          <w:tab w:val="num" w:pos="1050"/>
        </w:tabs>
        <w:spacing w:after="240" w:line="360" w:lineRule="exact"/>
        <w:ind w:leftChars="200" w:left="31680" w:hangingChars="300" w:firstLine="31680"/>
        <w:rPr>
          <w:rFonts w:hint="eastAsia"/>
        </w:rPr>
      </w:pPr>
      <w:r>
        <w:rPr>
          <w:rFonts w:hint="eastAsia"/>
        </w:rPr>
        <w:t>根据</w:t>
      </w:r>
      <w:r>
        <w:rPr>
          <w:rFonts w:hint="eastAsia"/>
        </w:rPr>
        <w:t>1980</w:t>
      </w:r>
      <w:r>
        <w:rPr>
          <w:rFonts w:hint="eastAsia"/>
        </w:rPr>
        <w:t>年《养老金法》（第</w:t>
      </w:r>
      <w:r>
        <w:rPr>
          <w:rFonts w:hint="eastAsia"/>
        </w:rPr>
        <w:t>227</w:t>
      </w:r>
      <w:r>
        <w:rPr>
          <w:rFonts w:hint="eastAsia"/>
        </w:rPr>
        <w:t>号法），丧偶的妇女如果再婚就不得再领取养老金。马来西亚政府显然已经意识到再婚的丧偶妇女面临的困难，因此，在</w:t>
      </w:r>
      <w:r>
        <w:rPr>
          <w:rFonts w:hint="eastAsia"/>
        </w:rPr>
        <w:t>2001</w:t>
      </w:r>
      <w:r>
        <w:rPr>
          <w:rFonts w:hint="eastAsia"/>
        </w:rPr>
        <w:t>年</w:t>
      </w:r>
      <w:r>
        <w:rPr>
          <w:rFonts w:hint="eastAsia"/>
        </w:rPr>
        <w:t>10</w:t>
      </w:r>
      <w:r>
        <w:rPr>
          <w:rFonts w:hint="eastAsia"/>
        </w:rPr>
        <w:t>月有关</w:t>
      </w:r>
      <w:r>
        <w:rPr>
          <w:rFonts w:hint="eastAsia"/>
        </w:rPr>
        <w:t>2002</w:t>
      </w:r>
      <w:r>
        <w:rPr>
          <w:rFonts w:hint="eastAsia"/>
        </w:rPr>
        <w:t>年预算的讲话中，总理宣布，丧偶的妇女再婚以后继续领取养老金，《养老金法》也因此于</w:t>
      </w:r>
      <w:r>
        <w:rPr>
          <w:rFonts w:hint="eastAsia"/>
        </w:rPr>
        <w:t>2002</w:t>
      </w:r>
      <w:r>
        <w:rPr>
          <w:rFonts w:hint="eastAsia"/>
        </w:rPr>
        <w:t>年</w:t>
      </w:r>
      <w:r>
        <w:rPr>
          <w:rFonts w:hint="eastAsia"/>
        </w:rPr>
        <w:t>1</w:t>
      </w:r>
      <w:r>
        <w:rPr>
          <w:rFonts w:hint="eastAsia"/>
        </w:rPr>
        <w:t>月修改。</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国际承诺</w:t>
      </w:r>
    </w:p>
    <w:p w:rsidR="00EE6089" w:rsidRDefault="00EE6089">
      <w:pPr>
        <w:spacing w:after="240" w:line="360" w:lineRule="exact"/>
        <w:rPr>
          <w:rFonts w:hint="eastAsia"/>
        </w:rPr>
      </w:pPr>
      <w:r>
        <w:rPr>
          <w:rFonts w:hint="eastAsia"/>
        </w:rPr>
        <w:t>74</w:t>
      </w:r>
      <w:r>
        <w:rPr>
          <w:rFonts w:hint="eastAsia"/>
        </w:rPr>
        <w:t>．除《消除对妇女歧视公约》以外，马来西亚还加入了保护妇女权利的其他国际文书，如《已婚妇女国籍公约》和劳工组织第</w:t>
      </w:r>
      <w:r>
        <w:rPr>
          <w:rFonts w:hint="eastAsia"/>
        </w:rPr>
        <w:t>100</w:t>
      </w:r>
      <w:r>
        <w:rPr>
          <w:rFonts w:hint="eastAsia"/>
        </w:rPr>
        <w:t>号公约（男女工人同值工作同等报酬公约）。</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结论</w:t>
      </w:r>
    </w:p>
    <w:p w:rsidR="00EE6089" w:rsidRDefault="00EE6089">
      <w:pPr>
        <w:spacing w:after="240" w:line="360" w:lineRule="exact"/>
        <w:rPr>
          <w:rFonts w:hint="eastAsia"/>
        </w:rPr>
      </w:pPr>
      <w:r>
        <w:rPr>
          <w:rFonts w:hint="eastAsia"/>
        </w:rPr>
        <w:t>75</w:t>
      </w:r>
      <w:r>
        <w:rPr>
          <w:rFonts w:hint="eastAsia"/>
        </w:rPr>
        <w:t>．马来西亚政府响应了各个部门有关对法律进行审查的呼吁。通过妇女和家庭发展部，政府已经举办论坛，就妇女组织和法律团体查明的关切领域展开讨论。政府还意识到，仅靠法律规定是无法消除歧视的。以下各章讨论的举办教育和培训、实施法律扫盲方案以及改善健康状况和卫生设施等活动，对实现消除对妇女的歧视、促使提高经济各部门妇女的地位等目标都是非常重要的。</w:t>
      </w:r>
    </w:p>
    <w:p w:rsidR="00EE6089" w:rsidRDefault="00EE6089">
      <w:pPr>
        <w:spacing w:after="240" w:line="360" w:lineRule="exact"/>
        <w:rPr>
          <w:rFonts w:hint="eastAsia"/>
        </w:rPr>
      </w:pPr>
    </w:p>
    <w:p w:rsidR="00EE6089" w:rsidRDefault="00EE6089">
      <w:pPr>
        <w:spacing w:after="240" w:line="360" w:lineRule="exact"/>
        <w:jc w:val="center"/>
        <w:rPr>
          <w:rFonts w:ascii="SimHei" w:eastAsia="SimHei" w:hint="eastAsia"/>
          <w:sz w:val="28"/>
        </w:rPr>
      </w:pPr>
      <w:r>
        <w:rPr>
          <w:rFonts w:ascii="SimHei" w:eastAsia="SimHei" w:hint="eastAsia"/>
          <w:sz w:val="28"/>
        </w:rPr>
        <w:t>第3条</w:t>
      </w:r>
    </w:p>
    <w:p w:rsidR="00EE6089" w:rsidRDefault="00EE6089">
      <w:pPr>
        <w:spacing w:after="240" w:line="360" w:lineRule="exact"/>
        <w:jc w:val="center"/>
        <w:rPr>
          <w:rFonts w:hint="eastAsia"/>
          <w:sz w:val="28"/>
        </w:rPr>
      </w:pPr>
      <w:r>
        <w:rPr>
          <w:rFonts w:eastAsia="SimHei" w:hint="eastAsia"/>
          <w:sz w:val="28"/>
        </w:rPr>
        <w:t>妇女的发展和进步</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76</w:t>
      </w:r>
      <w:r>
        <w:rPr>
          <w:rFonts w:hint="eastAsia"/>
        </w:rPr>
        <w:t>．马来西亚有关政治进程、教育、经济和社会权利的法律对妇女均无歧视。除通常为支助性的法律外，国家妇女政策（</w:t>
      </w:r>
      <w:r>
        <w:rPr>
          <w:rFonts w:hint="eastAsia"/>
        </w:rPr>
        <w:t>1989</w:t>
      </w:r>
      <w:r>
        <w:rPr>
          <w:rFonts w:hint="eastAsia"/>
        </w:rPr>
        <w:t>）赋予妇女平等地位和《宪法》规定的与男子平等的基本权利。但是，妇女在许多领域中起步较晚，所以需要采取积极的措施，帮助她们获得同男子一样的自信，在国家发展计划提供的机会中谋求提高自身的地位，在家庭内外发挥愈来愈大的作用。</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国家妇女政策</w:t>
      </w:r>
    </w:p>
    <w:p w:rsidR="00EE6089" w:rsidRDefault="00EE6089">
      <w:pPr>
        <w:spacing w:after="240" w:line="360" w:lineRule="exact"/>
        <w:rPr>
          <w:rFonts w:hint="eastAsia"/>
        </w:rPr>
      </w:pPr>
      <w:r>
        <w:rPr>
          <w:rFonts w:hint="eastAsia"/>
        </w:rPr>
        <w:t>77</w:t>
      </w:r>
      <w:r>
        <w:rPr>
          <w:rFonts w:hint="eastAsia"/>
        </w:rPr>
        <w:t>．国家妇女政策是马来西亚政府于</w:t>
      </w:r>
      <w:r>
        <w:rPr>
          <w:rFonts w:hint="eastAsia"/>
        </w:rPr>
        <w:t>1989</w:t>
      </w:r>
      <w:r>
        <w:rPr>
          <w:rFonts w:hint="eastAsia"/>
        </w:rPr>
        <w:t>年制订的，与第六个马来西亚计划（</w:t>
      </w:r>
      <w:r>
        <w:rPr>
          <w:rFonts w:hint="eastAsia"/>
        </w:rPr>
        <w:t>1991</w:t>
      </w:r>
      <w:r>
        <w:rPr>
          <w:rFonts w:hint="eastAsia"/>
        </w:rPr>
        <w:t>－</w:t>
      </w:r>
      <w:r>
        <w:rPr>
          <w:rFonts w:hint="eastAsia"/>
        </w:rPr>
        <w:t>1995</w:t>
      </w:r>
      <w:r>
        <w:rPr>
          <w:rFonts w:hint="eastAsia"/>
        </w:rPr>
        <w:t>年）和《总体远景规划》（</w:t>
      </w:r>
      <w:r>
        <w:rPr>
          <w:rFonts w:hint="eastAsia"/>
        </w:rPr>
        <w:t>1990</w:t>
      </w:r>
      <w:r>
        <w:rPr>
          <w:rFonts w:hint="eastAsia"/>
        </w:rPr>
        <w:t>－</w:t>
      </w:r>
      <w:r>
        <w:rPr>
          <w:rFonts w:hint="eastAsia"/>
        </w:rPr>
        <w:t>2000</w:t>
      </w:r>
      <w:r>
        <w:rPr>
          <w:rFonts w:hint="eastAsia"/>
        </w:rPr>
        <w:t>年）相一致。该政策承认，贫穷、教育不足以及文化传统都是阻碍妇女进步的主要因素。该政策还承认为提高妇女地位已经进行的国际努力并吸取了许多国际文书的精髓，特别是《提高妇女地位内罗毕前瞻性战略》和在巴哈马举行的英联邦部长级妇女会议的宣言。</w:t>
      </w:r>
    </w:p>
    <w:p w:rsidR="00EE6089" w:rsidRDefault="00EE6089">
      <w:pPr>
        <w:spacing w:after="240" w:line="360" w:lineRule="exact"/>
        <w:rPr>
          <w:rFonts w:hint="eastAsia"/>
        </w:rPr>
      </w:pPr>
      <w:r>
        <w:rPr>
          <w:rFonts w:hint="eastAsia"/>
        </w:rPr>
        <w:t>78</w:t>
      </w:r>
      <w:r>
        <w:rPr>
          <w:rFonts w:hint="eastAsia"/>
        </w:rPr>
        <w:t>．国际妇女政策和在第六个马来西亚计划中列入关于妇女和发展的专门一章等行动，使行政管理政策越来越注意性别问题。</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马来西亚妇女的状况</w:t>
      </w:r>
    </w:p>
    <w:p w:rsidR="00EE6089" w:rsidRDefault="00EE6089">
      <w:pPr>
        <w:spacing w:after="240" w:line="360" w:lineRule="exact"/>
        <w:rPr>
          <w:rFonts w:hint="eastAsia"/>
        </w:rPr>
      </w:pPr>
      <w:r>
        <w:rPr>
          <w:rFonts w:hint="eastAsia"/>
        </w:rPr>
        <w:t>79</w:t>
      </w:r>
      <w:r>
        <w:rPr>
          <w:rFonts w:hint="eastAsia"/>
        </w:rPr>
        <w:t>．由于社会上关于男女角色的传统观点根深蒂固，一些做法已经证明很难改变。但是，很明显，这些做法确实在发生改变。例如，妇女受教育的程度得到了提高，妇女更重视自己的事业，所以她们很容易加入到劳动力行列。马来西亚妇女状况的一些指标如下：</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在政治方面，妇女自</w:t>
      </w:r>
      <w:r>
        <w:rPr>
          <w:rFonts w:hint="eastAsia"/>
        </w:rPr>
        <w:t>1957</w:t>
      </w:r>
      <w:r>
        <w:rPr>
          <w:rFonts w:hint="eastAsia"/>
        </w:rPr>
        <w:t>年起就拥有了选举权。她们行使选举权，成为不同政党的成员，但是到目前为止，除妇女派政党以外，她们只起着男性助手的作用。妇女派政党内部，妇女可以选举和选择自己的领导者。没有基于性别的政党。有能力的妇女领袖有机会代表其选民参加联邦和州级的竞选，下议院或州议会中妇女的比例为</w:t>
      </w:r>
      <w:r>
        <w:rPr>
          <w:rFonts w:hint="eastAsia"/>
        </w:rPr>
        <w:t>10</w:t>
      </w:r>
      <w:r>
        <w:rPr>
          <w:rFonts w:hint="eastAsia"/>
        </w:rPr>
        <w:t>％。上议院中妇女人数增加到了近</w:t>
      </w:r>
      <w:r>
        <w:rPr>
          <w:rFonts w:hint="eastAsia"/>
        </w:rPr>
        <w:t>25</w:t>
      </w:r>
      <w:r>
        <w:rPr>
          <w:rFonts w:hint="eastAsia"/>
        </w:rPr>
        <w:t>％（见第</w:t>
      </w:r>
      <w:r>
        <w:rPr>
          <w:rFonts w:hint="eastAsia"/>
        </w:rPr>
        <w:t>7</w:t>
      </w:r>
      <w:r>
        <w:rPr>
          <w:rFonts w:hint="eastAsia"/>
        </w:rPr>
        <w:t>条：政治和公共生活）；</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在某种程度上，享受社会服务受到文化和社会的制约。参加常规娱乐性俱乐部或利用运动设施的妇女人数低于男性人数，妇女（特别是已婚妇女）往往家务缠身，大部分空闲时间都是和自己的孩子和家人在一起。但是，没有法律限制妇女享受社会服务，妇女可以成立和参加社会俱乐部和自愿性组织，享受社区提供的康乐设施；</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享受卫生和医疗是国家发展方案中的优先领域。医院、妇产和保健诊所、免疫方案、计划生育服务、生殖器官癌症扫描、营养、卫生教育以及治疗和康复服务在不断改进和提高，公立和私立医院及诊所越来越关注妇女和老年人的需要；</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少女接受教育的机会已经大幅度增加，建立了更多的学校，特别是女子中小学以及农村地区女子寄宿学校。对低收入群体，马来西亚政府提供多种形式的经济援助，包括学生助学金和奖学金、教科书贷款方案及发放免费校服和男女学生交通补助；</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就业受到教育程度、能力和技能的制约。一般情况下，就业招聘政策中没有性别歧视，但是，妇女往往倾向于历来妇女集中的职业，如教育、护理和秘书工作。由于鼓励妇女进入其他领域，特别是与科学技术和管理相关的领域，以上情况正在发生改变；</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《马来西亚宪法》规定了财产的所有权，妇女可以继承、获得或处理自己的财产。在</w:t>
      </w:r>
      <w:r>
        <w:rPr>
          <w:rFonts w:eastAsia="KaiTi_GB2312" w:hint="eastAsia"/>
        </w:rPr>
        <w:t>米南卡包人</w:t>
      </w:r>
      <w:r>
        <w:rPr>
          <w:rFonts w:hint="eastAsia"/>
        </w:rPr>
        <w:t>的母系社会中，财产或部落的所有权只属于妇女；以及</w:t>
      </w:r>
    </w:p>
    <w:p w:rsidR="00EE6089" w:rsidRDefault="00EE6089" w:rsidP="00FC0F7C">
      <w:pPr>
        <w:numPr>
          <w:ilvl w:val="0"/>
          <w:numId w:val="17"/>
        </w:numPr>
        <w:tabs>
          <w:tab w:val="clear" w:pos="720"/>
          <w:tab w:val="num" w:pos="1050"/>
        </w:tabs>
        <w:spacing w:after="240" w:line="360" w:lineRule="exact"/>
        <w:ind w:leftChars="200" w:left="31680" w:hangingChars="300" w:firstLine="31680"/>
        <w:rPr>
          <w:rFonts w:hint="eastAsia"/>
        </w:rPr>
      </w:pPr>
      <w:r>
        <w:rPr>
          <w:rFonts w:hint="eastAsia"/>
        </w:rPr>
        <w:t>经济上处于弱势、身体残疾的男女均可享受社会福利。为帮助单亲家庭，已经开展了特殊的计划，如创收项目、贷款计划和住房设施等。另外，政府和志愿组织为受虐待和遭受暴力的妇女和儿童提供避难所。</w:t>
      </w:r>
    </w:p>
    <w:p w:rsidR="00EE6089" w:rsidRDefault="00EE6089">
      <w:pPr>
        <w:spacing w:after="240" w:line="360" w:lineRule="exact"/>
        <w:rPr>
          <w:rFonts w:hint="eastAsia"/>
        </w:rPr>
      </w:pPr>
      <w:r>
        <w:rPr>
          <w:rFonts w:hint="eastAsia"/>
        </w:rPr>
        <w:t>80</w:t>
      </w:r>
      <w:r>
        <w:rPr>
          <w:rFonts w:hint="eastAsia"/>
        </w:rPr>
        <w:t>．保证男女均享有《宪法》中规定的人权和基本自由。在民事和回教</w:t>
      </w:r>
      <w:r>
        <w:rPr>
          <w:rFonts w:hint="eastAsia"/>
          <w:lang w:val="en-GB"/>
        </w:rPr>
        <w:t>（</w:t>
      </w:r>
      <w:r>
        <w:rPr>
          <w:rFonts w:hint="eastAsia"/>
        </w:rPr>
        <w:t>伊斯兰）法律体制中，男女均遵守相同的法律。但是，也有关于男女的不同规定，比如，马来西亚人同外国人通婚后的国籍问题；或者在伊斯兰家庭法中规定男性是养家糊口之人，有权在离婚、分配财产和继承财产方面享有特权（这一点将在有关章节中详细讨论）。</w:t>
      </w:r>
    </w:p>
    <w:p w:rsidR="00EE6089" w:rsidRDefault="00EE6089">
      <w:pPr>
        <w:spacing w:after="240" w:line="360" w:lineRule="exact"/>
        <w:rPr>
          <w:rFonts w:hint="eastAsia"/>
        </w:rPr>
      </w:pPr>
      <w:r>
        <w:rPr>
          <w:rFonts w:hint="eastAsia"/>
        </w:rPr>
        <w:t>81</w:t>
      </w:r>
      <w:r>
        <w:rPr>
          <w:rFonts w:hint="eastAsia"/>
        </w:rPr>
        <w:t>．在家庭内部，丈夫和妻子之间通常是平等的。马来西亚的很多文化传统中，男人通常是户主，而妻子处于服从地位，必须满足丈夫的要求，照顾丈夫，还要照料孩子和大家庭的老人。随着现代电器和工具的出现，而且许多妇女出门工作，这种模式正慢慢发生变化。</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加强国家妇女机制</w:t>
      </w:r>
    </w:p>
    <w:p w:rsidR="00EE6089" w:rsidRDefault="00EE6089">
      <w:pPr>
        <w:spacing w:after="240" w:line="360" w:lineRule="exact"/>
        <w:rPr>
          <w:rFonts w:hint="eastAsia"/>
        </w:rPr>
      </w:pPr>
      <w:r>
        <w:rPr>
          <w:rFonts w:hint="eastAsia"/>
        </w:rPr>
        <w:t>82</w:t>
      </w:r>
      <w:r>
        <w:rPr>
          <w:rFonts w:hint="eastAsia"/>
        </w:rPr>
        <w:t>．在建立规划、协调、执行和监督妇女的发展与进步所需体制和行政机制方面已经取得了重大进步，其中包括：</w:t>
      </w:r>
    </w:p>
    <w:p w:rsidR="00EE6089" w:rsidRDefault="00EE6089" w:rsidP="00FC0F7C">
      <w:pPr>
        <w:numPr>
          <w:ilvl w:val="0"/>
          <w:numId w:val="18"/>
        </w:numPr>
        <w:tabs>
          <w:tab w:val="clear" w:pos="720"/>
          <w:tab w:val="num" w:pos="1050"/>
        </w:tabs>
        <w:spacing w:after="240" w:line="360" w:lineRule="exact"/>
        <w:ind w:leftChars="200" w:left="31680" w:hangingChars="300" w:firstLine="31680"/>
        <w:rPr>
          <w:rFonts w:hint="eastAsia"/>
        </w:rPr>
      </w:pPr>
      <w:r>
        <w:rPr>
          <w:rFonts w:hint="eastAsia"/>
        </w:rPr>
        <w:t>2001</w:t>
      </w:r>
      <w:r>
        <w:rPr>
          <w:rFonts w:hint="eastAsia"/>
        </w:rPr>
        <w:t>年</w:t>
      </w:r>
      <w:r>
        <w:rPr>
          <w:rFonts w:hint="eastAsia"/>
        </w:rPr>
        <w:t>1</w:t>
      </w:r>
      <w:r>
        <w:rPr>
          <w:rFonts w:hint="eastAsia"/>
        </w:rPr>
        <w:t>月</w:t>
      </w:r>
      <w:r>
        <w:rPr>
          <w:rFonts w:hint="eastAsia"/>
        </w:rPr>
        <w:t>17</w:t>
      </w:r>
      <w:r>
        <w:rPr>
          <w:rFonts w:hint="eastAsia"/>
        </w:rPr>
        <w:t>日成立了妇女和家庭发展部，这标志着为加强国家妇女机制所做出的最大努力；</w:t>
      </w:r>
    </w:p>
    <w:p w:rsidR="00EE6089" w:rsidRDefault="00EE6089" w:rsidP="00FC0F7C">
      <w:pPr>
        <w:numPr>
          <w:ilvl w:val="0"/>
          <w:numId w:val="18"/>
        </w:numPr>
        <w:tabs>
          <w:tab w:val="clear" w:pos="720"/>
          <w:tab w:val="num" w:pos="1050"/>
        </w:tabs>
        <w:spacing w:after="240" w:line="360" w:lineRule="exact"/>
        <w:ind w:leftChars="200" w:left="31680" w:hangingChars="300" w:firstLine="31680"/>
        <w:rPr>
          <w:rFonts w:hint="eastAsia"/>
        </w:rPr>
      </w:pPr>
      <w:r>
        <w:rPr>
          <w:rFonts w:hint="eastAsia"/>
        </w:rPr>
        <w:t>成立了全国妇女顾问理事会、部间妇女委员会和技术工作组以及各州的联络和咨询委员会、特别工作队和妇女问题特别委员会；</w:t>
      </w:r>
    </w:p>
    <w:p w:rsidR="00EE6089" w:rsidRDefault="00EE6089" w:rsidP="00FC0F7C">
      <w:pPr>
        <w:numPr>
          <w:ilvl w:val="0"/>
          <w:numId w:val="18"/>
        </w:numPr>
        <w:tabs>
          <w:tab w:val="clear" w:pos="720"/>
          <w:tab w:val="num" w:pos="1050"/>
        </w:tabs>
        <w:spacing w:after="240" w:line="360" w:lineRule="exact"/>
        <w:ind w:leftChars="200" w:left="31680" w:hangingChars="300" w:firstLine="31680"/>
        <w:rPr>
          <w:rFonts w:hint="eastAsia"/>
        </w:rPr>
      </w:pPr>
      <w:r>
        <w:rPr>
          <w:rFonts w:hint="eastAsia"/>
        </w:rPr>
        <w:t>任命非政府间组织的代表，如妇女组织全国理事会（</w:t>
      </w:r>
      <w:r>
        <w:rPr>
          <w:rFonts w:hint="eastAsia"/>
        </w:rPr>
        <w:t>NCWO</w:t>
      </w:r>
      <w:r>
        <w:rPr>
          <w:rFonts w:hint="eastAsia"/>
        </w:rPr>
        <w:t>）和全马来西亚妇女行动组织（</w:t>
      </w:r>
      <w:r>
        <w:rPr>
          <w:rFonts w:hint="eastAsia"/>
        </w:rPr>
        <w:t>AWAM</w:t>
      </w:r>
      <w:r>
        <w:rPr>
          <w:rFonts w:hint="eastAsia"/>
        </w:rPr>
        <w:t>）的代表在各顾问委员会担任要职，旨在加强政府机构和非政府组织之间的合作。</w:t>
      </w:r>
    </w:p>
    <w:p w:rsidR="00EE6089" w:rsidRDefault="00EE6089" w:rsidP="00FC0F7C">
      <w:pPr>
        <w:numPr>
          <w:ilvl w:val="0"/>
          <w:numId w:val="18"/>
        </w:numPr>
        <w:tabs>
          <w:tab w:val="clear" w:pos="720"/>
          <w:tab w:val="num" w:pos="1050"/>
        </w:tabs>
        <w:spacing w:after="240" w:line="360" w:lineRule="exact"/>
        <w:ind w:leftChars="200" w:left="31680" w:hangingChars="300" w:firstLine="31680"/>
        <w:rPr>
          <w:rFonts w:hint="eastAsia"/>
        </w:rPr>
      </w:pPr>
      <w:r>
        <w:rPr>
          <w:rFonts w:hint="eastAsia"/>
        </w:rPr>
        <w:t>各州的和区的妇女服务中心（</w:t>
      </w:r>
      <w:r>
        <w:rPr>
          <w:rFonts w:hint="eastAsia"/>
        </w:rPr>
        <w:t>WSC</w:t>
      </w:r>
      <w:r>
        <w:rPr>
          <w:rFonts w:hint="eastAsia"/>
        </w:rPr>
        <w:t>）提供诸如培训、咨询等服务，并作为一站式妇女方案信息中心。目前，各州首府成立了</w:t>
      </w:r>
      <w:r>
        <w:rPr>
          <w:rFonts w:hint="eastAsia"/>
        </w:rPr>
        <w:t>14</w:t>
      </w:r>
      <w:r>
        <w:rPr>
          <w:rFonts w:hint="eastAsia"/>
        </w:rPr>
        <w:t>个妇女服务中心，各区成立了</w:t>
      </w:r>
      <w:r>
        <w:rPr>
          <w:rFonts w:hint="eastAsia"/>
        </w:rPr>
        <w:t>15</w:t>
      </w:r>
      <w:r>
        <w:rPr>
          <w:rFonts w:hint="eastAsia"/>
        </w:rPr>
        <w:t>个服务中心。</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推动妇女进步的方案</w:t>
      </w:r>
    </w:p>
    <w:p w:rsidR="00EE6089" w:rsidRDefault="00EE6089">
      <w:pPr>
        <w:spacing w:after="240" w:line="360" w:lineRule="exact"/>
        <w:rPr>
          <w:rFonts w:hint="eastAsia"/>
        </w:rPr>
      </w:pPr>
      <w:r>
        <w:rPr>
          <w:rFonts w:hint="eastAsia"/>
        </w:rPr>
        <w:t>83</w:t>
      </w:r>
      <w:r>
        <w:rPr>
          <w:rFonts w:hint="eastAsia"/>
        </w:rPr>
        <w:t>．为进一步促进男女平等，采取了下列措施：</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2001</w:t>
      </w:r>
      <w:r>
        <w:rPr>
          <w:rFonts w:hint="eastAsia"/>
        </w:rPr>
        <w:t>年</w:t>
      </w:r>
      <w:r>
        <w:rPr>
          <w:rFonts w:hint="eastAsia"/>
        </w:rPr>
        <w:t>8</w:t>
      </w:r>
      <w:r>
        <w:rPr>
          <w:rFonts w:hint="eastAsia"/>
        </w:rPr>
        <w:t>月</w:t>
      </w:r>
      <w:r>
        <w:rPr>
          <w:rFonts w:hint="eastAsia"/>
        </w:rPr>
        <w:t>1</w:t>
      </w:r>
      <w:r>
        <w:rPr>
          <w:rFonts w:hint="eastAsia"/>
        </w:rPr>
        <w:t>日对《联邦宪法》第</w:t>
      </w:r>
      <w:r>
        <w:rPr>
          <w:rFonts w:hint="eastAsia"/>
        </w:rPr>
        <w:t>8</w:t>
      </w:r>
      <w:r>
        <w:rPr>
          <w:rFonts w:hint="eastAsia"/>
        </w:rPr>
        <w:t>（</w:t>
      </w:r>
      <w:r>
        <w:rPr>
          <w:rFonts w:hint="eastAsia"/>
        </w:rPr>
        <w:t>2</w:t>
      </w:r>
      <w:r>
        <w:rPr>
          <w:rFonts w:hint="eastAsia"/>
        </w:rPr>
        <w:t>）条进行了修订，在禁止宗教、种族、血统和出生地歧视的基础上，又规定禁止性别歧视。对其他法律也进行了修订，以解决有关阻碍妇女进步的问题；</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财政部、企业发展部、国际贸易和工业部、国家统一和社会发展部、农村发展部和青年与体育部为提高妇女地位划拨专项资金（参见第</w:t>
      </w:r>
      <w:r>
        <w:rPr>
          <w:rFonts w:hint="eastAsia"/>
        </w:rPr>
        <w:t>4</w:t>
      </w:r>
      <w:r>
        <w:rPr>
          <w:rFonts w:hint="eastAsia"/>
        </w:rPr>
        <w:t>条）。通过</w:t>
      </w:r>
      <w:r>
        <w:rPr>
          <w:rFonts w:hint="eastAsia"/>
        </w:rPr>
        <w:t xml:space="preserve">Tabung Ekonomi Kumpulan Usaha Niaga </w:t>
      </w:r>
      <w:r>
        <w:rPr>
          <w:rFonts w:hint="eastAsia"/>
        </w:rPr>
        <w:t>（</w:t>
      </w:r>
      <w:r>
        <w:rPr>
          <w:rFonts w:hint="eastAsia"/>
        </w:rPr>
        <w:t>TEKUN</w:t>
      </w:r>
      <w:r>
        <w:rPr>
          <w:rFonts w:hint="eastAsia"/>
        </w:rPr>
        <w:t>），到</w:t>
      </w:r>
      <w:r>
        <w:rPr>
          <w:rFonts w:hint="eastAsia"/>
        </w:rPr>
        <w:t>2003</w:t>
      </w:r>
      <w:r>
        <w:rPr>
          <w:rFonts w:hint="eastAsia"/>
        </w:rPr>
        <w:t>年</w:t>
      </w:r>
      <w:r>
        <w:rPr>
          <w:rFonts w:hint="eastAsia"/>
        </w:rPr>
        <w:t>4</w:t>
      </w:r>
      <w:r>
        <w:rPr>
          <w:rFonts w:hint="eastAsia"/>
        </w:rPr>
        <w:t>月为止，有</w:t>
      </w:r>
      <w:r>
        <w:rPr>
          <w:rFonts w:hint="eastAsia"/>
        </w:rPr>
        <w:t>34 476</w:t>
      </w:r>
      <w:r>
        <w:rPr>
          <w:rFonts w:hint="eastAsia"/>
        </w:rPr>
        <w:t>名妇女获得了</w:t>
      </w:r>
      <w:r>
        <w:rPr>
          <w:rFonts w:hint="eastAsia"/>
        </w:rPr>
        <w:t>1</w:t>
      </w:r>
      <w:r>
        <w:t>.</w:t>
      </w:r>
      <w:r>
        <w:rPr>
          <w:rFonts w:hint="eastAsia"/>
        </w:rPr>
        <w:t>303</w:t>
      </w:r>
      <w:r>
        <w:rPr>
          <w:rFonts w:hint="eastAsia"/>
        </w:rPr>
        <w:t>亿林吉特的拨款，在中小型工业公司的妇女特别计划中，</w:t>
      </w:r>
      <w:r>
        <w:rPr>
          <w:rFonts w:hint="eastAsia"/>
        </w:rPr>
        <w:t>379</w:t>
      </w:r>
      <w:r>
        <w:rPr>
          <w:rFonts w:hint="eastAsia"/>
        </w:rPr>
        <w:t>名借款人获准借款共计</w:t>
      </w:r>
      <w:r>
        <w:rPr>
          <w:rFonts w:hint="eastAsia"/>
        </w:rPr>
        <w:t>2 670</w:t>
      </w:r>
      <w:r>
        <w:rPr>
          <w:rFonts w:hint="eastAsia"/>
        </w:rPr>
        <w:t>万林吉特；</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建立／加强各种制度和设施，使妇女更有可能成为劳动力，或不离开劳动力队伍。例如，增加婴幼儿保育中心，放宽征聘外国女佣的政策，提高产假和育儿时间的灵活性（公共部门和私人部门从</w:t>
      </w:r>
      <w:r>
        <w:rPr>
          <w:rFonts w:hint="eastAsia"/>
        </w:rPr>
        <w:t>42</w:t>
      </w:r>
      <w:r>
        <w:rPr>
          <w:rFonts w:hint="eastAsia"/>
        </w:rPr>
        <w:t>天增加到</w:t>
      </w:r>
      <w:r>
        <w:rPr>
          <w:rFonts w:hint="eastAsia"/>
        </w:rPr>
        <w:t>60</w:t>
      </w:r>
      <w:r>
        <w:rPr>
          <w:rFonts w:hint="eastAsia"/>
        </w:rPr>
        <w:t>天，若有必要，可以无薪延长假期）。把公务员的陪产假延长至</w:t>
      </w:r>
      <w:r>
        <w:rPr>
          <w:rFonts w:hint="eastAsia"/>
        </w:rPr>
        <w:t>7</w:t>
      </w:r>
      <w:r>
        <w:rPr>
          <w:rFonts w:hint="eastAsia"/>
        </w:rPr>
        <w:t>天。如有可能，在某些部门实施弹性时间和非全日制工作，为女性雇员提供住宿和上下班交通（例如，电子行业）（参见第</w:t>
      </w:r>
      <w:r>
        <w:rPr>
          <w:rFonts w:hint="eastAsia"/>
        </w:rPr>
        <w:t>11</w:t>
      </w:r>
      <w:r>
        <w:rPr>
          <w:rFonts w:hint="eastAsia"/>
        </w:rPr>
        <w:t>条）；</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开发按性别分列的信息系统（</w:t>
      </w:r>
      <w:r>
        <w:rPr>
          <w:rFonts w:hint="eastAsia"/>
        </w:rPr>
        <w:t>GDIS</w:t>
      </w:r>
      <w:r>
        <w:rPr>
          <w:rFonts w:hint="eastAsia"/>
        </w:rPr>
        <w:t>），监督妇女方案和活动的进展；</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提供特别资助，帮助非政府组织开展妇女培训和能力培养活动；</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开展各种运动，如“</w:t>
      </w:r>
      <w:r>
        <w:rPr>
          <w:rFonts w:hint="eastAsia"/>
        </w:rPr>
        <w:t>Keluarga Bahagia</w:t>
      </w:r>
      <w:r>
        <w:rPr>
          <w:rFonts w:hint="eastAsia"/>
        </w:rPr>
        <w:t>”（快乐家庭）、“关爱社会”、“法律扫盲”以及“青少年道德和性格培养”运动，妇女反对暴力运动（</w:t>
      </w:r>
      <w:r>
        <w:rPr>
          <w:rFonts w:hint="eastAsia"/>
        </w:rPr>
        <w:t>WAVe</w:t>
      </w:r>
      <w:r>
        <w:rPr>
          <w:rFonts w:hint="eastAsia"/>
        </w:rPr>
        <w:t>）和成立一站式危机处理中心；以及</w:t>
      </w:r>
    </w:p>
    <w:p w:rsidR="00EE6089" w:rsidRDefault="00EE6089" w:rsidP="00FC0F7C">
      <w:pPr>
        <w:numPr>
          <w:ilvl w:val="0"/>
          <w:numId w:val="19"/>
        </w:numPr>
        <w:tabs>
          <w:tab w:val="clear" w:pos="720"/>
          <w:tab w:val="num" w:pos="1050"/>
        </w:tabs>
        <w:spacing w:after="240" w:line="360" w:lineRule="exact"/>
        <w:ind w:leftChars="200" w:left="31680" w:hangingChars="300" w:firstLine="31680"/>
        <w:rPr>
          <w:rFonts w:hint="eastAsia"/>
        </w:rPr>
      </w:pPr>
      <w:r>
        <w:rPr>
          <w:rFonts w:hint="eastAsia"/>
        </w:rPr>
        <w:t>为政策和方案的执行者提供增强男女平等意识培训。</w:t>
      </w:r>
    </w:p>
    <w:p w:rsidR="00EE6089" w:rsidRDefault="00EE6089">
      <w:pPr>
        <w:pStyle w:val="Date"/>
        <w:spacing w:after="240" w:line="360" w:lineRule="exact"/>
        <w:rPr>
          <w:rFonts w:hint="eastAsia"/>
        </w:rPr>
      </w:pPr>
    </w:p>
    <w:p w:rsidR="00EE6089" w:rsidRDefault="00EE6089">
      <w:pPr>
        <w:spacing w:after="240" w:line="360" w:lineRule="exact"/>
        <w:jc w:val="center"/>
        <w:rPr>
          <w:rFonts w:ascii="SimHei" w:eastAsia="SimHei" w:hint="eastAsia"/>
          <w:sz w:val="28"/>
        </w:rPr>
      </w:pPr>
      <w:r>
        <w:rPr>
          <w:rFonts w:ascii="SimHei" w:eastAsia="SimHei" w:hint="eastAsia"/>
          <w:sz w:val="28"/>
        </w:rPr>
        <w:t>第4条</w:t>
      </w:r>
    </w:p>
    <w:p w:rsidR="00EE6089" w:rsidRDefault="00EE6089">
      <w:pPr>
        <w:spacing w:after="240" w:line="360" w:lineRule="exact"/>
        <w:jc w:val="center"/>
        <w:rPr>
          <w:rFonts w:ascii="SimHei" w:eastAsia="SimHei" w:hint="eastAsia"/>
          <w:sz w:val="28"/>
        </w:rPr>
      </w:pPr>
      <w:r>
        <w:rPr>
          <w:rFonts w:ascii="SimHei" w:eastAsia="SimHei" w:hint="eastAsia"/>
          <w:sz w:val="28"/>
        </w:rPr>
        <w:t>加快促进男女平等</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84</w:t>
      </w:r>
      <w:r>
        <w:rPr>
          <w:rFonts w:hint="eastAsia"/>
        </w:rPr>
        <w:t>．《联邦宪法》第</w:t>
      </w:r>
      <w:r>
        <w:rPr>
          <w:rFonts w:hint="eastAsia"/>
        </w:rPr>
        <w:t>8</w:t>
      </w:r>
      <w:r>
        <w:rPr>
          <w:rFonts w:hint="eastAsia"/>
        </w:rPr>
        <w:t>（</w:t>
      </w:r>
      <w:r>
        <w:rPr>
          <w:rFonts w:hint="eastAsia"/>
        </w:rPr>
        <w:t>2</w:t>
      </w:r>
      <w:r>
        <w:rPr>
          <w:rFonts w:hint="eastAsia"/>
        </w:rPr>
        <w:t>）条的修正案使得有必要对现有各种法律和政策进行审查。在修订第</w:t>
      </w:r>
      <w:r>
        <w:rPr>
          <w:rFonts w:hint="eastAsia"/>
        </w:rPr>
        <w:t>8</w:t>
      </w:r>
      <w:r>
        <w:rPr>
          <w:rFonts w:hint="eastAsia"/>
        </w:rPr>
        <w:t>（</w:t>
      </w:r>
      <w:r>
        <w:rPr>
          <w:rFonts w:hint="eastAsia"/>
        </w:rPr>
        <w:t>2</w:t>
      </w:r>
      <w:r>
        <w:rPr>
          <w:rFonts w:hint="eastAsia"/>
        </w:rPr>
        <w:t>）条之前，马来西亚政府于</w:t>
      </w:r>
      <w:r>
        <w:rPr>
          <w:rFonts w:hint="eastAsia"/>
        </w:rPr>
        <w:t>1989</w:t>
      </w:r>
      <w:r>
        <w:rPr>
          <w:rFonts w:hint="eastAsia"/>
        </w:rPr>
        <w:t>年制定了国家妇女政策。根据修正案，正在对该政策进行审查和修订，以考虑到妇女在国家和国际两级面临的新挑战。</w:t>
      </w:r>
    </w:p>
    <w:p w:rsidR="00EE6089" w:rsidRDefault="00EE6089">
      <w:pPr>
        <w:spacing w:after="240" w:line="360" w:lineRule="exact"/>
        <w:rPr>
          <w:rFonts w:hint="eastAsia"/>
        </w:rPr>
      </w:pPr>
      <w:r>
        <w:rPr>
          <w:rFonts w:hint="eastAsia"/>
        </w:rPr>
        <w:t>85</w:t>
      </w:r>
      <w:r>
        <w:rPr>
          <w:rFonts w:hint="eastAsia"/>
        </w:rPr>
        <w:t>．尽管马来西亚政府还未实施配额和特惠的规定，但是已经采取各种措施加速促进男女平等。马来西亚高等院校的人才录取机制已经证实，女学生入学人数已经超过了男学生的人数。</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积极肯定的暂行措施</w:t>
      </w:r>
    </w:p>
    <w:p w:rsidR="00EE6089" w:rsidRDefault="00EE6089">
      <w:pPr>
        <w:spacing w:after="240" w:line="360" w:lineRule="exact"/>
        <w:rPr>
          <w:rFonts w:hint="eastAsia"/>
        </w:rPr>
      </w:pPr>
      <w:r>
        <w:rPr>
          <w:rFonts w:hint="eastAsia"/>
        </w:rPr>
        <w:t>86</w:t>
      </w:r>
      <w:r>
        <w:rPr>
          <w:rFonts w:hint="eastAsia"/>
        </w:rPr>
        <w:t>．已经采取的主要积极措施包括：</w:t>
      </w:r>
    </w:p>
    <w:p w:rsidR="00EE6089" w:rsidRDefault="00EE6089" w:rsidP="00FC0F7C">
      <w:pPr>
        <w:numPr>
          <w:ilvl w:val="0"/>
          <w:numId w:val="20"/>
        </w:numPr>
        <w:tabs>
          <w:tab w:val="clear" w:pos="720"/>
          <w:tab w:val="num" w:pos="1050"/>
        </w:tabs>
        <w:spacing w:after="240" w:line="360" w:lineRule="exact"/>
        <w:ind w:leftChars="200" w:left="31680" w:hangingChars="300" w:firstLine="31680"/>
        <w:rPr>
          <w:rFonts w:hint="eastAsia"/>
        </w:rPr>
      </w:pPr>
      <w:r>
        <w:rPr>
          <w:rFonts w:hint="eastAsia"/>
        </w:rPr>
        <w:t>为减少妇女贫困，企业发展部和农村发展部为妇女设立了创收项目，为家庭行业的发展提供动力，为她们的产品制定销售计划；</w:t>
      </w:r>
    </w:p>
    <w:p w:rsidR="00EE6089" w:rsidRDefault="00EE6089" w:rsidP="00FC0F7C">
      <w:pPr>
        <w:numPr>
          <w:ilvl w:val="0"/>
          <w:numId w:val="20"/>
        </w:numPr>
        <w:tabs>
          <w:tab w:val="clear" w:pos="720"/>
          <w:tab w:val="num" w:pos="1050"/>
        </w:tabs>
        <w:spacing w:after="240" w:line="360" w:lineRule="exact"/>
        <w:ind w:leftChars="200" w:left="31680" w:hangingChars="300" w:firstLine="31680"/>
        <w:rPr>
          <w:rFonts w:hint="eastAsia"/>
        </w:rPr>
      </w:pPr>
      <w:r>
        <w:rPr>
          <w:rFonts w:hint="eastAsia"/>
        </w:rPr>
        <w:t>为使更多的妇女参与到商业中来，自</w:t>
      </w:r>
      <w:r>
        <w:rPr>
          <w:rFonts w:hint="eastAsia"/>
        </w:rPr>
        <w:t>1998</w:t>
      </w:r>
      <w:r>
        <w:rPr>
          <w:rFonts w:hint="eastAsia"/>
        </w:rPr>
        <w:t>年成立女企业家基金会以来，已经为该基金拨款</w:t>
      </w:r>
      <w:r>
        <w:rPr>
          <w:rFonts w:hint="eastAsia"/>
        </w:rPr>
        <w:t>1 000</w:t>
      </w:r>
      <w:r>
        <w:rPr>
          <w:rFonts w:hint="eastAsia"/>
        </w:rPr>
        <w:t>万林吉特。最近又为该基金拨款</w:t>
      </w:r>
      <w:r>
        <w:rPr>
          <w:rFonts w:hint="eastAsia"/>
        </w:rPr>
        <w:t>1 000</w:t>
      </w:r>
      <w:r>
        <w:rPr>
          <w:rFonts w:hint="eastAsia"/>
        </w:rPr>
        <w:t>万林吉特，该基金共批准了</w:t>
      </w:r>
      <w:r>
        <w:rPr>
          <w:rFonts w:hint="eastAsia"/>
        </w:rPr>
        <w:t>12</w:t>
      </w:r>
      <w:r>
        <w:rPr>
          <w:rFonts w:hint="eastAsia"/>
        </w:rPr>
        <w:t>个项目，资金共达</w:t>
      </w:r>
      <w:r>
        <w:rPr>
          <w:rFonts w:hint="eastAsia"/>
        </w:rPr>
        <w:t>950</w:t>
      </w:r>
      <w:r>
        <w:rPr>
          <w:rFonts w:hint="eastAsia"/>
        </w:rPr>
        <w:t>万林吉特。除此之外，在</w:t>
      </w:r>
      <w:r>
        <w:rPr>
          <w:rFonts w:hint="eastAsia"/>
        </w:rPr>
        <w:t>1999</w:t>
      </w:r>
      <w:r>
        <w:rPr>
          <w:rFonts w:hint="eastAsia"/>
        </w:rPr>
        <w:t>年至</w:t>
      </w:r>
      <w:r>
        <w:rPr>
          <w:rFonts w:hint="eastAsia"/>
        </w:rPr>
        <w:t>2002</w:t>
      </w:r>
      <w:r>
        <w:rPr>
          <w:rFonts w:hint="eastAsia"/>
        </w:rPr>
        <w:t>年之间，为中小型工业发展联合会的女企业家特别帮助方案提供的资金已经从</w:t>
      </w:r>
      <w:r>
        <w:rPr>
          <w:rFonts w:hint="eastAsia"/>
        </w:rPr>
        <w:t>1 150</w:t>
      </w:r>
      <w:r>
        <w:rPr>
          <w:rFonts w:hint="eastAsia"/>
        </w:rPr>
        <w:t>万林吉特增加到</w:t>
      </w:r>
      <w:r>
        <w:rPr>
          <w:rFonts w:hint="eastAsia"/>
        </w:rPr>
        <w:t>1 800</w:t>
      </w:r>
      <w:r>
        <w:rPr>
          <w:rFonts w:hint="eastAsia"/>
        </w:rPr>
        <w:t>万林吉特；</w:t>
      </w:r>
    </w:p>
    <w:p w:rsidR="00EE6089" w:rsidRDefault="00EE6089" w:rsidP="00FC0F7C">
      <w:pPr>
        <w:numPr>
          <w:ilvl w:val="0"/>
          <w:numId w:val="20"/>
        </w:numPr>
        <w:tabs>
          <w:tab w:val="clear" w:pos="720"/>
          <w:tab w:val="num" w:pos="1050"/>
        </w:tabs>
        <w:spacing w:after="240" w:line="360" w:lineRule="exact"/>
        <w:ind w:leftChars="200" w:left="31680" w:hangingChars="300" w:firstLine="31680"/>
        <w:rPr>
          <w:rFonts w:hint="eastAsia"/>
        </w:rPr>
      </w:pPr>
      <w:r>
        <w:rPr>
          <w:rFonts w:hint="eastAsia"/>
        </w:rPr>
        <w:t>为有能力接受高等教育的人提供助学金。为鼓励更多的女生到理工学院学习，女生领取了联邦教学助学金中的大部分教育文凭和第一学位助学金。</w:t>
      </w:r>
      <w:r>
        <w:rPr>
          <w:rFonts w:hint="eastAsia"/>
        </w:rPr>
        <w:t>1998</w:t>
      </w:r>
      <w:r>
        <w:rPr>
          <w:rFonts w:hint="eastAsia"/>
        </w:rPr>
        <w:t>年，在</w:t>
      </w:r>
      <w:r>
        <w:rPr>
          <w:rFonts w:hint="eastAsia"/>
        </w:rPr>
        <w:t>8 022</w:t>
      </w:r>
      <w:r>
        <w:rPr>
          <w:rFonts w:hint="eastAsia"/>
        </w:rPr>
        <w:t>份助学金／贷款中，女生领取了</w:t>
      </w:r>
      <w:r>
        <w:rPr>
          <w:rFonts w:hint="eastAsia"/>
        </w:rPr>
        <w:t>4 910</w:t>
      </w:r>
      <w:r>
        <w:rPr>
          <w:rFonts w:hint="eastAsia"/>
        </w:rPr>
        <w:t>份助学金（</w:t>
      </w:r>
      <w:r>
        <w:rPr>
          <w:rFonts w:hint="eastAsia"/>
        </w:rPr>
        <w:t>61.2</w:t>
      </w:r>
      <w:r>
        <w:rPr>
          <w:rFonts w:hint="eastAsia"/>
        </w:rPr>
        <w:t>％）；以及</w:t>
      </w:r>
    </w:p>
    <w:p w:rsidR="00EE6089" w:rsidRDefault="00EE6089" w:rsidP="00FC0F7C">
      <w:pPr>
        <w:numPr>
          <w:ilvl w:val="0"/>
          <w:numId w:val="20"/>
        </w:numPr>
        <w:tabs>
          <w:tab w:val="clear" w:pos="720"/>
          <w:tab w:val="num" w:pos="1050"/>
        </w:tabs>
        <w:spacing w:after="240" w:line="360" w:lineRule="exact"/>
        <w:ind w:leftChars="200" w:left="31680" w:hangingChars="300" w:firstLine="31680"/>
        <w:rPr>
          <w:rFonts w:hint="eastAsia"/>
        </w:rPr>
      </w:pPr>
      <w:r>
        <w:rPr>
          <w:rFonts w:hint="eastAsia"/>
        </w:rPr>
        <w:t>各种措施都关注男女在家庭中的不平等，这些措施旨在促进父母共同承担责任和家庭义务。这些措施包括，开展一系列活动，比如“加强家庭单位”、“良好有效的抚养”等活动，以及开展和促进儿童保育方案。</w:t>
      </w:r>
    </w:p>
    <w:p w:rsidR="00EE6089" w:rsidRDefault="00EE6089">
      <w:pPr>
        <w:spacing w:after="240" w:line="360" w:lineRule="exact"/>
        <w:rPr>
          <w:rFonts w:hint="eastAsia"/>
        </w:rPr>
      </w:pPr>
    </w:p>
    <w:p w:rsidR="00EE6089" w:rsidRDefault="00EE6089">
      <w:pPr>
        <w:spacing w:after="240" w:line="360" w:lineRule="exact"/>
        <w:jc w:val="center"/>
        <w:rPr>
          <w:rFonts w:ascii="SimHei" w:eastAsia="SimHei" w:hint="eastAsia"/>
          <w:sz w:val="28"/>
        </w:rPr>
      </w:pPr>
      <w:r>
        <w:rPr>
          <w:rFonts w:ascii="SimHei" w:eastAsia="SimHei" w:hint="eastAsia"/>
          <w:sz w:val="28"/>
        </w:rPr>
        <w:t>第5条</w:t>
      </w:r>
    </w:p>
    <w:p w:rsidR="00EE6089" w:rsidRDefault="00EE6089">
      <w:pPr>
        <w:spacing w:after="240" w:line="360" w:lineRule="exact"/>
        <w:jc w:val="center"/>
        <w:rPr>
          <w:rFonts w:ascii="SimHei" w:eastAsia="SimHei"/>
          <w:sz w:val="28"/>
        </w:rPr>
      </w:pPr>
      <w:r>
        <w:rPr>
          <w:rFonts w:ascii="SimHei" w:eastAsia="SimHei" w:hint="eastAsia"/>
          <w:sz w:val="28"/>
        </w:rPr>
        <w:t>性别角色和陈规定型观念</w:t>
      </w:r>
    </w:p>
    <w:p w:rsidR="00EE6089" w:rsidRDefault="00EE6089">
      <w:pPr>
        <w:spacing w:after="240" w:line="360" w:lineRule="exact"/>
        <w:rPr>
          <w:rFonts w:hint="eastAsia"/>
        </w:rPr>
      </w:pPr>
      <w:r>
        <w:rPr>
          <w:rFonts w:hint="eastAsia"/>
        </w:rPr>
        <w:t>87</w:t>
      </w:r>
      <w:r>
        <w:rPr>
          <w:rFonts w:hint="eastAsia"/>
        </w:rPr>
        <w:t>．马来西亚妇女的角色和地位在过去</w:t>
      </w:r>
      <w:r>
        <w:rPr>
          <w:rFonts w:hint="eastAsia"/>
        </w:rPr>
        <w:t>40</w:t>
      </w:r>
      <w:r>
        <w:rPr>
          <w:rFonts w:hint="eastAsia"/>
        </w:rPr>
        <w:t>年中发生了根本变化。由于妇女拥有了更多的接受教育和参加就业的机会，社会文化环境也发生了改变，马来西亚妇女取得了进步，有效地参加国家的各方面发展。社会文化环境的变化使得今天的马来西亚妇女的形象得以重新塑造，将进一步影响妇女在社会中的地位。</w:t>
      </w:r>
    </w:p>
    <w:p w:rsidR="00EE6089" w:rsidRDefault="00EE6089">
      <w:pPr>
        <w:spacing w:after="240" w:line="360" w:lineRule="exact"/>
        <w:rPr>
          <w:rFonts w:hint="eastAsia"/>
        </w:rPr>
      </w:pPr>
      <w:r>
        <w:rPr>
          <w:rFonts w:hint="eastAsia"/>
        </w:rPr>
        <w:t>88</w:t>
      </w:r>
      <w:r>
        <w:rPr>
          <w:rFonts w:hint="eastAsia"/>
        </w:rPr>
        <w:t>．马来西亚政府承诺提高妇女的地位，这一承诺随着时间的流逝得到不断加强。把性别问题纳入社会和经济发展计划的主流成为各部委和各州内各机构的长期任务。马来西亚取得独立以后，在改善妇女生活和地位方面，特别是为妇女提供更多的机会使她们成为国家经济发展的重要力量方面，取得了巨大进步，为世界树立了榜样。</w:t>
      </w:r>
    </w:p>
    <w:p w:rsidR="00EE6089" w:rsidRDefault="00EE6089">
      <w:pPr>
        <w:spacing w:after="240" w:line="360" w:lineRule="exact"/>
        <w:rPr>
          <w:rFonts w:hint="eastAsia"/>
        </w:rPr>
      </w:pPr>
      <w:r>
        <w:rPr>
          <w:rFonts w:hint="eastAsia"/>
        </w:rPr>
        <w:t>89</w:t>
      </w:r>
      <w:r>
        <w:rPr>
          <w:rFonts w:hint="eastAsia"/>
        </w:rPr>
        <w:t>．但是，妇女参与社会、争取自主和独立的能力或潜力经常受到根深蒂固、广为流传的有关妇女的陈规定型观念的影响。在马来西亚社会的传统中，妇女只被看作是服从者和助手，而不是领导者或平等的伙伴。这种陈规定型观念使人们长期抱着这样的想法，即妇女的角色只限制在家庭范围内，即使妇女有自己的事业，也要完全而独自对家以及家人负责，这是社会不平等的起点。因此，妇女很少有机会在公共领域施展自己的领导才能和决策能力。</w:t>
      </w:r>
    </w:p>
    <w:p w:rsidR="00EE6089" w:rsidRDefault="00EE6089">
      <w:pPr>
        <w:spacing w:after="240" w:line="360" w:lineRule="exact"/>
        <w:rPr>
          <w:rFonts w:hint="eastAsia"/>
        </w:rPr>
      </w:pPr>
      <w:r>
        <w:rPr>
          <w:rFonts w:hint="eastAsia"/>
        </w:rPr>
        <w:t>90</w:t>
      </w:r>
      <w:r>
        <w:rPr>
          <w:rFonts w:hint="eastAsia"/>
        </w:rPr>
        <w:t>．人们对妇女在社会中的角色形成了限制性观念，这些不同文化和制度因素往往结合在一起，对妇女事业的发展和在其组织内部的升迁构成了障碍。人们都意识到，职业妇女面临着困难的境况，她们必须扮演妻子、母亲和职业者的多重角色。由于社会条件和文化的巨大压力，妇女必须顺从传统的观念，即首先承担相夫教子的义务，所以很多妇女难免首先选择家庭，而不是自己的职业。</w:t>
      </w:r>
    </w:p>
    <w:p w:rsidR="00EE6089" w:rsidRDefault="00EE6089">
      <w:pPr>
        <w:spacing w:after="240" w:line="360" w:lineRule="exact"/>
        <w:rPr>
          <w:rFonts w:hint="eastAsia"/>
        </w:rPr>
      </w:pPr>
      <w:r>
        <w:rPr>
          <w:rFonts w:hint="eastAsia"/>
        </w:rPr>
        <w:t>91</w:t>
      </w:r>
      <w:r>
        <w:rPr>
          <w:rFonts w:hint="eastAsia"/>
        </w:rPr>
        <w:t>．马来西亚妇女的公民权得到《联邦宪法》的默示承认和保护。《宪法》第</w:t>
      </w:r>
      <w:r>
        <w:rPr>
          <w:rFonts w:hint="eastAsia"/>
        </w:rPr>
        <w:t>8</w:t>
      </w:r>
      <w:r>
        <w:rPr>
          <w:rFonts w:hint="eastAsia"/>
        </w:rPr>
        <w:t>条第</w:t>
      </w:r>
      <w:r>
        <w:rPr>
          <w:rFonts w:hint="eastAsia"/>
        </w:rPr>
        <w:t>1</w:t>
      </w:r>
      <w:r>
        <w:rPr>
          <w:rFonts w:hint="eastAsia"/>
        </w:rPr>
        <w:t>款规定，“法律面前人人平等，人人有权受到法律的保护。”第</w:t>
      </w:r>
      <w:r>
        <w:rPr>
          <w:rFonts w:hint="eastAsia"/>
        </w:rPr>
        <w:t>2</w:t>
      </w:r>
      <w:r>
        <w:rPr>
          <w:rFonts w:hint="eastAsia"/>
        </w:rPr>
        <w:t>款又规定，“除本《宪法》中明示授权者外，在任何法律、职务任命、公共部门的雇佣或有关财产的获得、持有或处理、开办或进行商贸、择业或就业的法律管理中，不得以宗教、种族、出身或出生地为由对任何公民进行歧视。”最近对这一条款进行了修正，加入了“性别”一词。</w:t>
      </w:r>
    </w:p>
    <w:p w:rsidR="00EE6089" w:rsidRDefault="00EE6089">
      <w:pPr>
        <w:spacing w:after="240" w:line="360" w:lineRule="exact"/>
        <w:rPr>
          <w:rFonts w:hint="eastAsia"/>
        </w:rPr>
      </w:pPr>
      <w:r>
        <w:rPr>
          <w:rFonts w:hint="eastAsia"/>
        </w:rPr>
        <w:t>92</w:t>
      </w:r>
      <w:r>
        <w:rPr>
          <w:rFonts w:hint="eastAsia"/>
        </w:rPr>
        <w:t>．已经发现男女角色和种族对妇女参与国家建设产生了影响。在性别角色结构中，马来西亚的每一民族都受到亚洲价值观的影响，决定了妇女在家庭／私人生活中的地位，而男性主宰公共领域。马来人又受到风俗习惯或“</w:t>
      </w:r>
      <w:r>
        <w:rPr>
          <w:rFonts w:hint="eastAsia"/>
        </w:rPr>
        <w:t>adat</w:t>
      </w:r>
      <w:r>
        <w:rPr>
          <w:rFonts w:hint="eastAsia"/>
        </w:rPr>
        <w:t>”（传统法律）及宗教（伊斯兰教）信条的影响。但是，伊斯兰教赋予男女平等的权利。事实上，伊斯兰教是妇女解放和自由的关键。伊斯兰教并不禁止妇女接受教育，也不禁止妇女找工作，相反，伊斯兰教鼓励妇女接受教育、参加工作、拥有财产或从事自己的业务，把妇女在社会中的价值提高到前所未有的高度。同样，印度社区受到印度教和印度风俗的影响，另一方面，华人是通过自己的传统而不是宗教确定男女作用的。</w:t>
      </w:r>
    </w:p>
    <w:p w:rsidR="00EE6089" w:rsidRDefault="00EE6089">
      <w:pPr>
        <w:spacing w:after="240" w:line="360" w:lineRule="exact"/>
        <w:rPr>
          <w:rFonts w:hint="eastAsia"/>
        </w:rPr>
      </w:pPr>
      <w:r>
        <w:rPr>
          <w:rFonts w:hint="eastAsia"/>
        </w:rPr>
        <w:t>93</w:t>
      </w:r>
      <w:r>
        <w:rPr>
          <w:rFonts w:hint="eastAsia"/>
        </w:rPr>
        <w:t>．同时，妇女的政治行为由政党的政治文化和传统塑造，这就以特定的方式决定着妇女的角色。因此，女政治家坚持由政党和社会中的男女普遍认可并赞同的“正确形象”。通过这种方式，在主要政党内部避免了争论或不稳定性。马来民族统一机构</w:t>
      </w:r>
      <w:r>
        <w:rPr>
          <w:rFonts w:hint="eastAsia"/>
        </w:rPr>
        <w:t>(</w:t>
      </w:r>
      <w:r>
        <w:rPr>
          <w:rFonts w:hint="eastAsia"/>
        </w:rPr>
        <w:t>巫统</w:t>
      </w:r>
      <w:r>
        <w:rPr>
          <w:rFonts w:hint="eastAsia"/>
        </w:rPr>
        <w:t>)</w:t>
      </w:r>
      <w:r>
        <w:rPr>
          <w:rFonts w:hint="eastAsia"/>
        </w:rPr>
        <w:t>、马来西亚华人公会、马来西亚印度人国大党和马来西亚民政运动中的女政治家身处统治阶级联盟，她们的观点或公开姿态反映了执政党的意识形态。</w:t>
      </w:r>
    </w:p>
    <w:p w:rsidR="00EE6089" w:rsidRDefault="00EE6089">
      <w:pPr>
        <w:spacing w:after="240" w:line="360" w:lineRule="exact"/>
        <w:rPr>
          <w:rFonts w:hint="eastAsia"/>
        </w:rPr>
      </w:pPr>
      <w:r>
        <w:rPr>
          <w:rFonts w:hint="eastAsia"/>
        </w:rPr>
        <w:t>94</w:t>
      </w:r>
      <w:r>
        <w:rPr>
          <w:rFonts w:hint="eastAsia"/>
        </w:rPr>
        <w:t>．没有足够数量是妇女议程不能取得快速进展的另一障碍。由于实际上只有少数妇女身居政党、部委、行政和司法机构的要职，妇女不但被视为不仅缺乏政治权势，而且没有足够数量，或缺乏在关键职位集体谈判的力量，从而不能有效地影响决策过程或决定政党或政府的议程。</w:t>
      </w:r>
    </w:p>
    <w:p w:rsidR="00EE6089" w:rsidRDefault="00EE6089">
      <w:pPr>
        <w:spacing w:after="240" w:line="360" w:lineRule="exact"/>
        <w:rPr>
          <w:rFonts w:hint="eastAsia"/>
        </w:rPr>
      </w:pPr>
      <w:r>
        <w:rPr>
          <w:rFonts w:hint="eastAsia"/>
        </w:rPr>
        <w:t>95</w:t>
      </w:r>
      <w:r>
        <w:rPr>
          <w:rFonts w:hint="eastAsia"/>
        </w:rPr>
        <w:t>．尽管有关妇女角色的看法已经发生了改变，并且在马来西亚受过教育或现代的群体内，对妇女的观念更加灵活多样，但是仍然有很多人对妇女抱着传统的社会文化观念和态度。这些保守和传统的态度充分体现在小学课本中有关妇女的文学中。这些书把妇女的基本角色定位为妻子和母亲。妇女的形象并没有被刻画成有发展职业能力和潜力的形象。而男性被刻画成有责任为妻子和家人挣钱、提供住房和安全感的形象。妇女和家庭发展部要求教育部删掉妇女陈旧的形象和有关的描述，保证教科书和教育方案中的妇女被刻画成具有不同职业和角色的形象，而不单单是妻子和母亲的形象。到目前为止，教育部已经在课程表中新开了一门课，叫做“生活技能”，该门课对男女学生开放，男生也可以听家政学的课程，而女生可以听木匠课程，这与政府消除对男女角色的陈旧观念所做的努力是一致的。</w:t>
      </w:r>
    </w:p>
    <w:p w:rsidR="00EE6089" w:rsidRDefault="00EE6089">
      <w:pPr>
        <w:spacing w:after="240" w:line="360" w:lineRule="exact"/>
        <w:rPr>
          <w:rFonts w:hint="eastAsia"/>
        </w:rPr>
      </w:pPr>
      <w:r>
        <w:rPr>
          <w:rFonts w:hint="eastAsia"/>
        </w:rPr>
        <w:t>96</w:t>
      </w:r>
      <w:r>
        <w:rPr>
          <w:rFonts w:hint="eastAsia"/>
        </w:rPr>
        <w:t>．不可否认，马来西亚的妇女在政治和公共舞台上已经取得了很大的进步。少数出类拔萃的妇女已经证明了她们的能力，同时表明政府的政策并没有太多歧视性。但是，在公务员的招聘、任命和提拔中无视性别因素往往导致决策层缺少妇女代表。几乎各个层面的女性管理者在职业升迁方面都要比她们的男同事面临更多的障碍，特别是在管理层。妻子、母亲和职业妇女的多重角色也阻碍了妇女的晋升。</w:t>
      </w:r>
    </w:p>
    <w:p w:rsidR="00EE6089" w:rsidRDefault="00EE6089">
      <w:pPr>
        <w:spacing w:after="240" w:line="360" w:lineRule="exact"/>
        <w:rPr>
          <w:rFonts w:hint="eastAsia"/>
        </w:rPr>
      </w:pPr>
      <w:r>
        <w:rPr>
          <w:rFonts w:hint="eastAsia"/>
        </w:rPr>
        <w:t>97</w:t>
      </w:r>
      <w:r>
        <w:rPr>
          <w:rFonts w:hint="eastAsia"/>
        </w:rPr>
        <w:t>．现有的主流公共和私人部门的趋势呈现出一种金字塔结构，男性管理者位于顶点，而基础则主要由女性雇员组成（打字员、职员和秘书）。这表明，公共和私人部门的女性雇员主要从事低收入的工作，只有极少部分的妇女跻身于公共事业或私营公司的上层。</w:t>
      </w:r>
    </w:p>
    <w:p w:rsidR="00EE6089" w:rsidRDefault="00EE6089">
      <w:pPr>
        <w:spacing w:after="240" w:line="360" w:lineRule="exact"/>
        <w:rPr>
          <w:rFonts w:hint="eastAsia"/>
        </w:rPr>
      </w:pPr>
      <w:r>
        <w:rPr>
          <w:rFonts w:hint="eastAsia"/>
        </w:rPr>
        <w:t>98</w:t>
      </w:r>
      <w:r>
        <w:rPr>
          <w:rFonts w:hint="eastAsia"/>
        </w:rPr>
        <w:t>．教育被马来西亚政府视为消除对妇女的陈旧观念或偏见的重要工具。为了体现这一点，政府作出了一项正式承诺，即将教育、培训和开发其国家工作人员队伍作为促进国家建设和经济发展的一项措施；强调鼓励女孩利用教育部提供的各种课程以及学习方案，其中包括传统上被视为只适用于男生学习的课程。尽管中小学和高等院校中的女学生人数在增加，但是各学校女生主要集中在文科、经济和商务课程。</w:t>
      </w:r>
    </w:p>
    <w:p w:rsidR="00EE6089" w:rsidRDefault="00EE6089">
      <w:pPr>
        <w:spacing w:after="240" w:line="360" w:lineRule="exact"/>
        <w:rPr>
          <w:rFonts w:hint="eastAsia"/>
        </w:rPr>
      </w:pPr>
      <w:r>
        <w:rPr>
          <w:rFonts w:hint="eastAsia"/>
        </w:rPr>
        <w:t>99</w:t>
      </w:r>
      <w:r>
        <w:rPr>
          <w:rFonts w:hint="eastAsia"/>
        </w:rPr>
        <w:t>．女学生占家政学和商务等选修课程人数的一大部分，而在工程课程中的人数却很少。尽管并没有有意识地划分这一界线，文化传统和社会化进程在学生选课方面起着很大的作用，使得女生在传统上女性主导的课程中仍然占很大比例，而男生在传统上男生主导的课程中占很大比例。正在努力鼓励女生选修科学和技术课程。将提高父母和学校体系中各方的性别意识，以确保男女学生的发展不受传统男女角色观念的误导。职业妇女联合会或以妇女为主的非政府组织应该致力于克服在传统上男性主导的职业中妇女的自卑形象。</w:t>
      </w:r>
    </w:p>
    <w:p w:rsidR="00EE6089" w:rsidRDefault="00EE6089">
      <w:pPr>
        <w:spacing w:after="240" w:line="360" w:lineRule="exact"/>
        <w:rPr>
          <w:rFonts w:hint="eastAsia"/>
        </w:rPr>
      </w:pPr>
      <w:r>
        <w:rPr>
          <w:rFonts w:hint="eastAsia"/>
        </w:rPr>
        <w:t>100</w:t>
      </w:r>
      <w:r>
        <w:rPr>
          <w:rFonts w:hint="eastAsia"/>
        </w:rPr>
        <w:t>．另外，国家人口和家庭发展委员会是妇女和家庭发展部下属的一个机构，该机构组织了各种有关家长角色的研讨会和座谈会。各种方案的数量及参与者的人数如下表所示：</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036"/>
        <w:gridCol w:w="2724"/>
      </w:tblGrid>
      <w:tr w:rsidR="00EE6089">
        <w:tblPrEx>
          <w:tblCellMar>
            <w:top w:w="0" w:type="dxa"/>
            <w:bottom w:w="0" w:type="dxa"/>
          </w:tblCellMar>
        </w:tblPrEx>
        <w:trPr>
          <w:trHeight w:val="485"/>
        </w:trPr>
        <w:tc>
          <w:tcPr>
            <w:tcW w:w="2880" w:type="dxa"/>
          </w:tcPr>
          <w:p w:rsidR="00EE6089" w:rsidRDefault="00EE6089">
            <w:pPr>
              <w:spacing w:line="360" w:lineRule="exact"/>
              <w:jc w:val="center"/>
              <w:rPr>
                <w:rFonts w:eastAsia="SimHei" w:hint="eastAsia"/>
                <w:sz w:val="18"/>
                <w:lang w:val="en-GB"/>
              </w:rPr>
            </w:pPr>
            <w:r>
              <w:rPr>
                <w:rFonts w:eastAsia="SimHei" w:hint="eastAsia"/>
                <w:sz w:val="18"/>
                <w:lang w:val="en-GB"/>
              </w:rPr>
              <w:t>年份</w:t>
            </w:r>
          </w:p>
        </w:tc>
        <w:tc>
          <w:tcPr>
            <w:tcW w:w="3036" w:type="dxa"/>
          </w:tcPr>
          <w:p w:rsidR="00EE6089" w:rsidRDefault="00EE6089">
            <w:pPr>
              <w:spacing w:line="360" w:lineRule="exact"/>
              <w:jc w:val="center"/>
              <w:rPr>
                <w:rFonts w:eastAsia="SimHei"/>
                <w:sz w:val="18"/>
                <w:lang w:val="en-GB"/>
              </w:rPr>
            </w:pPr>
            <w:r>
              <w:rPr>
                <w:rFonts w:eastAsia="SimHei" w:hint="eastAsia"/>
                <w:sz w:val="18"/>
                <w:lang w:val="en-GB"/>
              </w:rPr>
              <w:t>方案的数量</w:t>
            </w:r>
          </w:p>
        </w:tc>
        <w:tc>
          <w:tcPr>
            <w:tcW w:w="2724" w:type="dxa"/>
          </w:tcPr>
          <w:p w:rsidR="00EE6089" w:rsidRDefault="00EE6089">
            <w:pPr>
              <w:spacing w:line="360" w:lineRule="exact"/>
              <w:jc w:val="center"/>
              <w:rPr>
                <w:rFonts w:eastAsia="SimHei"/>
                <w:sz w:val="18"/>
                <w:lang w:val="en-GB"/>
              </w:rPr>
            </w:pPr>
            <w:r>
              <w:rPr>
                <w:rFonts w:eastAsia="SimHei" w:hint="eastAsia"/>
                <w:sz w:val="18"/>
                <w:lang w:val="en-GB"/>
              </w:rPr>
              <w:t>参与者人数</w:t>
            </w:r>
          </w:p>
        </w:tc>
      </w:tr>
      <w:tr w:rsidR="00EE6089">
        <w:tblPrEx>
          <w:tblCellMar>
            <w:top w:w="0" w:type="dxa"/>
            <w:bottom w:w="0" w:type="dxa"/>
          </w:tblCellMar>
        </w:tblPrEx>
        <w:trPr>
          <w:trHeight w:val="386"/>
        </w:trPr>
        <w:tc>
          <w:tcPr>
            <w:tcW w:w="2880" w:type="dxa"/>
          </w:tcPr>
          <w:p w:rsidR="00EE6089" w:rsidRDefault="00EE6089">
            <w:pPr>
              <w:spacing w:line="360" w:lineRule="exact"/>
              <w:jc w:val="center"/>
              <w:rPr>
                <w:sz w:val="18"/>
                <w:lang w:val="en-GB"/>
              </w:rPr>
            </w:pPr>
            <w:r>
              <w:rPr>
                <w:sz w:val="18"/>
                <w:lang w:val="en-GB"/>
              </w:rPr>
              <w:t>2000</w:t>
            </w:r>
          </w:p>
        </w:tc>
        <w:tc>
          <w:tcPr>
            <w:tcW w:w="3036" w:type="dxa"/>
          </w:tcPr>
          <w:p w:rsidR="00EE6089" w:rsidRDefault="00EE6089">
            <w:pPr>
              <w:spacing w:line="360" w:lineRule="exact"/>
              <w:jc w:val="center"/>
              <w:rPr>
                <w:sz w:val="18"/>
                <w:lang w:val="en-GB"/>
              </w:rPr>
            </w:pPr>
            <w:r>
              <w:rPr>
                <w:sz w:val="18"/>
                <w:lang w:val="en-GB"/>
              </w:rPr>
              <w:t>225</w:t>
            </w:r>
          </w:p>
        </w:tc>
        <w:tc>
          <w:tcPr>
            <w:tcW w:w="2724" w:type="dxa"/>
          </w:tcPr>
          <w:p w:rsidR="00EE6089" w:rsidRDefault="00EE6089">
            <w:pPr>
              <w:spacing w:line="360" w:lineRule="exact"/>
              <w:jc w:val="center"/>
              <w:rPr>
                <w:sz w:val="18"/>
                <w:lang w:val="en-GB"/>
              </w:rPr>
            </w:pPr>
            <w:r>
              <w:rPr>
                <w:sz w:val="18"/>
                <w:lang w:val="en-GB"/>
              </w:rPr>
              <w:t>35 980</w:t>
            </w:r>
          </w:p>
        </w:tc>
      </w:tr>
      <w:tr w:rsidR="00EE6089">
        <w:tblPrEx>
          <w:tblCellMar>
            <w:top w:w="0" w:type="dxa"/>
            <w:bottom w:w="0" w:type="dxa"/>
          </w:tblCellMar>
        </w:tblPrEx>
        <w:tc>
          <w:tcPr>
            <w:tcW w:w="2880" w:type="dxa"/>
          </w:tcPr>
          <w:p w:rsidR="00EE6089" w:rsidRDefault="00EE6089">
            <w:pPr>
              <w:spacing w:line="360" w:lineRule="exact"/>
              <w:jc w:val="center"/>
              <w:rPr>
                <w:sz w:val="18"/>
                <w:lang w:val="en-GB"/>
              </w:rPr>
            </w:pPr>
            <w:r>
              <w:rPr>
                <w:sz w:val="18"/>
                <w:lang w:val="en-GB"/>
              </w:rPr>
              <w:t>2001</w:t>
            </w:r>
          </w:p>
        </w:tc>
        <w:tc>
          <w:tcPr>
            <w:tcW w:w="3036" w:type="dxa"/>
          </w:tcPr>
          <w:p w:rsidR="00EE6089" w:rsidRDefault="00EE6089">
            <w:pPr>
              <w:spacing w:line="360" w:lineRule="exact"/>
              <w:jc w:val="center"/>
              <w:rPr>
                <w:sz w:val="18"/>
                <w:lang w:val="en-GB"/>
              </w:rPr>
            </w:pPr>
            <w:r>
              <w:rPr>
                <w:sz w:val="18"/>
                <w:lang w:val="en-GB"/>
              </w:rPr>
              <w:t>345</w:t>
            </w:r>
          </w:p>
        </w:tc>
        <w:tc>
          <w:tcPr>
            <w:tcW w:w="2724" w:type="dxa"/>
          </w:tcPr>
          <w:p w:rsidR="00EE6089" w:rsidRDefault="00EE6089">
            <w:pPr>
              <w:spacing w:line="360" w:lineRule="exact"/>
              <w:jc w:val="center"/>
              <w:rPr>
                <w:sz w:val="18"/>
                <w:lang w:val="en-GB"/>
              </w:rPr>
            </w:pPr>
            <w:r>
              <w:rPr>
                <w:sz w:val="18"/>
                <w:lang w:val="en-GB"/>
              </w:rPr>
              <w:t>50 806</w:t>
            </w:r>
          </w:p>
        </w:tc>
      </w:tr>
      <w:tr w:rsidR="00EE6089">
        <w:tblPrEx>
          <w:tblCellMar>
            <w:top w:w="0" w:type="dxa"/>
            <w:bottom w:w="0" w:type="dxa"/>
          </w:tblCellMar>
        </w:tblPrEx>
        <w:tc>
          <w:tcPr>
            <w:tcW w:w="2880" w:type="dxa"/>
          </w:tcPr>
          <w:p w:rsidR="00EE6089" w:rsidRDefault="00EE6089">
            <w:pPr>
              <w:spacing w:line="360" w:lineRule="exact"/>
              <w:jc w:val="center"/>
              <w:rPr>
                <w:sz w:val="18"/>
                <w:lang w:val="en-GB"/>
              </w:rPr>
            </w:pPr>
            <w:r>
              <w:rPr>
                <w:sz w:val="18"/>
                <w:lang w:val="en-GB"/>
              </w:rPr>
              <w:t>2002</w:t>
            </w:r>
          </w:p>
        </w:tc>
        <w:tc>
          <w:tcPr>
            <w:tcW w:w="3036" w:type="dxa"/>
          </w:tcPr>
          <w:p w:rsidR="00EE6089" w:rsidRDefault="00EE6089">
            <w:pPr>
              <w:spacing w:line="360" w:lineRule="exact"/>
              <w:jc w:val="center"/>
              <w:rPr>
                <w:sz w:val="18"/>
                <w:lang w:val="en-GB"/>
              </w:rPr>
            </w:pPr>
            <w:r>
              <w:rPr>
                <w:sz w:val="18"/>
                <w:lang w:val="en-GB"/>
              </w:rPr>
              <w:t>691</w:t>
            </w:r>
          </w:p>
        </w:tc>
        <w:tc>
          <w:tcPr>
            <w:tcW w:w="2724" w:type="dxa"/>
          </w:tcPr>
          <w:p w:rsidR="00EE6089" w:rsidRDefault="00EE6089">
            <w:pPr>
              <w:spacing w:line="360" w:lineRule="exact"/>
              <w:jc w:val="center"/>
              <w:rPr>
                <w:sz w:val="18"/>
                <w:lang w:val="en-GB"/>
              </w:rPr>
            </w:pPr>
            <w:r>
              <w:rPr>
                <w:sz w:val="18"/>
                <w:lang w:val="en-GB"/>
              </w:rPr>
              <w:t>132 841</w:t>
            </w:r>
          </w:p>
        </w:tc>
      </w:tr>
    </w:tbl>
    <w:p w:rsidR="00EE6089" w:rsidRDefault="00EE6089">
      <w:pPr>
        <w:pStyle w:val="Date"/>
        <w:spacing w:line="360" w:lineRule="exact"/>
        <w:rPr>
          <w:rFonts w:hint="eastAsia"/>
        </w:rPr>
      </w:pPr>
    </w:p>
    <w:p w:rsidR="00EE6089" w:rsidRDefault="00EE6089">
      <w:pPr>
        <w:spacing w:after="240" w:line="360" w:lineRule="exact"/>
        <w:rPr>
          <w:rFonts w:hint="eastAsia"/>
        </w:rPr>
      </w:pPr>
      <w:r>
        <w:rPr>
          <w:rFonts w:hint="eastAsia"/>
        </w:rPr>
        <w:t>101</w:t>
      </w:r>
      <w:r>
        <w:rPr>
          <w:rFonts w:hint="eastAsia"/>
        </w:rPr>
        <w:t>．已经开展研讨会／方案／活动，重点是让丈夫和妻子在家庭发展中扮演平等的角色。这些方案将有助于减轻传统观念在家庭中的影响。</w:t>
      </w:r>
    </w:p>
    <w:p w:rsidR="00EE6089" w:rsidRDefault="00EE6089">
      <w:pPr>
        <w:spacing w:after="240" w:line="360" w:lineRule="exact"/>
        <w:rPr>
          <w:rFonts w:hint="eastAsia"/>
        </w:rPr>
      </w:pPr>
      <w:r>
        <w:t>1</w:t>
      </w:r>
      <w:r>
        <w:rPr>
          <w:rFonts w:hint="eastAsia"/>
        </w:rPr>
        <w:t>02</w:t>
      </w:r>
      <w:r>
        <w:rPr>
          <w:rFonts w:hint="eastAsia"/>
        </w:rPr>
        <w:t>．已经实施法律改革，消除法律中存在的陈旧观念。例如，制订</w:t>
      </w:r>
      <w:r>
        <w:rPr>
          <w:rFonts w:hint="eastAsia"/>
        </w:rPr>
        <w:t>1958</w:t>
      </w:r>
      <w:r>
        <w:rPr>
          <w:rFonts w:hint="eastAsia"/>
        </w:rPr>
        <w:t>年《财产分配法》时所基于的是以下理解，即妇女在丈夫去世以后没有能力管理她们的财产，但</w:t>
      </w:r>
      <w:r>
        <w:rPr>
          <w:rFonts w:hint="eastAsia"/>
        </w:rPr>
        <w:t>1997</w:t>
      </w:r>
      <w:r>
        <w:rPr>
          <w:rFonts w:hint="eastAsia"/>
        </w:rPr>
        <w:t>年</w:t>
      </w:r>
      <w:r>
        <w:rPr>
          <w:rFonts w:hint="eastAsia"/>
        </w:rPr>
        <w:t>8</w:t>
      </w:r>
      <w:r>
        <w:rPr>
          <w:rFonts w:hint="eastAsia"/>
        </w:rPr>
        <w:t>月</w:t>
      </w:r>
      <w:r>
        <w:rPr>
          <w:rFonts w:hint="eastAsia"/>
        </w:rPr>
        <w:t>30</w:t>
      </w:r>
      <w:r>
        <w:rPr>
          <w:rFonts w:hint="eastAsia"/>
        </w:rPr>
        <w:t>日对该法重新进行了修订，该修正案在将州际地产分配给受益人，特别是妇女方面的规定更加平等。在修正之前，丈夫在妻子去世后可以获得其全部财产，而在丈夫去世之后，如果其有子女，妻子只能获得其财产的三分之一，若没有子女，妻子也只能获得二分之一。但是，随着《财产分配法》修正案的诞生，这种对妇女的歧视得以消除。根据该修正案，无论配偶哪方去世，活着的一方可以获得二分之一的财产，去世方的父母获得另外二分之一。</w:t>
      </w:r>
    </w:p>
    <w:p w:rsidR="00EE6089" w:rsidRDefault="00EE6089">
      <w:pPr>
        <w:spacing w:after="240" w:line="360" w:lineRule="exact"/>
        <w:rPr>
          <w:rFonts w:hint="eastAsia"/>
        </w:rPr>
      </w:pPr>
      <w:r>
        <w:rPr>
          <w:rFonts w:hint="eastAsia"/>
        </w:rPr>
        <w:t>103</w:t>
      </w:r>
      <w:r>
        <w:rPr>
          <w:rFonts w:hint="eastAsia"/>
        </w:rPr>
        <w:t>．法律改革的另一方面是</w:t>
      </w:r>
      <w:r>
        <w:rPr>
          <w:rFonts w:hint="eastAsia"/>
        </w:rPr>
        <w:t>1994</w:t>
      </w:r>
      <w:r>
        <w:rPr>
          <w:rFonts w:hint="eastAsia"/>
        </w:rPr>
        <w:t>年颁布《家庭暴力法》。虽然该法旨在保护夫妻双方免受另一方的虐待，但是报告的大部分案例说明，往往是妇女在寻求该法的保护。</w:t>
      </w:r>
      <w:r>
        <w:rPr>
          <w:rFonts w:hint="eastAsia"/>
        </w:rPr>
        <w:t>2000</w:t>
      </w:r>
      <w:r>
        <w:rPr>
          <w:rFonts w:hint="eastAsia"/>
        </w:rPr>
        <w:t>年，在上报的</w:t>
      </w:r>
      <w:r>
        <w:rPr>
          <w:rFonts w:hint="eastAsia"/>
        </w:rPr>
        <w:t>2 462</w:t>
      </w:r>
      <w:r>
        <w:rPr>
          <w:rFonts w:hint="eastAsia"/>
        </w:rPr>
        <w:t>个关于家庭暴力的案例中，</w:t>
      </w:r>
      <w:r>
        <w:rPr>
          <w:rFonts w:hint="eastAsia"/>
        </w:rPr>
        <w:t>98</w:t>
      </w:r>
      <w:r>
        <w:rPr>
          <w:rFonts w:hint="eastAsia"/>
        </w:rPr>
        <w:t>％的受害者是妇女。该法的价值就在于它有利于消除授权男性虐待妻子的这种文化传统。</w:t>
      </w:r>
    </w:p>
    <w:p w:rsidR="00EE6089" w:rsidRDefault="00EE6089">
      <w:pPr>
        <w:spacing w:after="240" w:line="360" w:lineRule="exact"/>
      </w:pPr>
    </w:p>
    <w:p w:rsidR="00EE6089" w:rsidRDefault="00EE6089">
      <w:pPr>
        <w:spacing w:after="240" w:line="360" w:lineRule="exact"/>
        <w:jc w:val="center"/>
        <w:rPr>
          <w:rFonts w:ascii="SimHei" w:eastAsia="SimHei" w:hint="eastAsia"/>
          <w:sz w:val="28"/>
        </w:rPr>
      </w:pPr>
      <w:r>
        <w:rPr>
          <w:rFonts w:ascii="SimHei" w:eastAsia="SimHei" w:hint="eastAsia"/>
          <w:sz w:val="28"/>
        </w:rPr>
        <w:t>第6条</w:t>
      </w:r>
    </w:p>
    <w:p w:rsidR="00EE6089" w:rsidRDefault="00EE6089">
      <w:pPr>
        <w:spacing w:after="240" w:line="360" w:lineRule="exact"/>
        <w:jc w:val="center"/>
        <w:rPr>
          <w:rFonts w:ascii="SimHei" w:eastAsia="SimHei" w:hint="eastAsia"/>
          <w:sz w:val="28"/>
        </w:rPr>
      </w:pPr>
      <w:r>
        <w:rPr>
          <w:rFonts w:ascii="SimHei" w:eastAsia="SimHei" w:hint="eastAsia"/>
          <w:sz w:val="28"/>
        </w:rPr>
        <w:t>打击贩卖妇女和剥削妇女的行为</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104</w:t>
      </w:r>
      <w:r>
        <w:rPr>
          <w:rFonts w:hint="eastAsia"/>
        </w:rPr>
        <w:t>．马来西亚制定了各种法律，旨在消除或减少对妇女的剥削和歧视。马来西亚皇家警察局是主要执法机构，而社会福利部负责保护</w:t>
      </w:r>
      <w:r>
        <w:rPr>
          <w:rFonts w:hint="eastAsia"/>
        </w:rPr>
        <w:t>21</w:t>
      </w:r>
      <w:r>
        <w:rPr>
          <w:rFonts w:hint="eastAsia"/>
        </w:rPr>
        <w:t>岁以下受害或被迫卖淫的女孩，还负责她们的康复。与地方其他机构一道，警察局已采取了一切可能的措施保证法律的实施，同时不断对形势进行监督，并采取预防行动，鼓励对以卖淫为目的而贩卖或剥削妇女的人提起刑事诉讼。</w:t>
      </w:r>
    </w:p>
    <w:p w:rsidR="00EE6089" w:rsidRDefault="00EE6089">
      <w:pPr>
        <w:spacing w:after="240" w:line="360" w:lineRule="exact"/>
        <w:rPr>
          <w:rFonts w:eastAsia="SimHei" w:hint="eastAsia"/>
          <w:sz w:val="24"/>
        </w:rPr>
      </w:pPr>
      <w:r>
        <w:rPr>
          <w:rFonts w:eastAsia="SimHei" w:hint="eastAsia"/>
          <w:sz w:val="24"/>
        </w:rPr>
        <w:t>保护妇女不受剥削的法律</w:t>
      </w:r>
    </w:p>
    <w:p w:rsidR="00EE6089" w:rsidRDefault="00EE6089">
      <w:pPr>
        <w:spacing w:after="240" w:line="360" w:lineRule="exact"/>
        <w:rPr>
          <w:rFonts w:hint="eastAsia"/>
        </w:rPr>
      </w:pPr>
      <w:r>
        <w:rPr>
          <w:rFonts w:hint="eastAsia"/>
        </w:rPr>
        <w:t>105</w:t>
      </w:r>
      <w:r>
        <w:rPr>
          <w:rFonts w:hint="eastAsia"/>
        </w:rPr>
        <w:t>．马来西亚没有将“贩卖人口”具体定为犯罪；但是，我国拥有针对或用来打击贩卖人口（包括妇女）的法律。这些法律规定的罪行包括招募、运送、转移、窝藏和接受人员，通过威胁、使用武力或其他形式的强迫、诱拐、欺骗、瞒骗、滥用权力或弱势地位、给予或接受金钱或好处以获得（受害者）的同意，从而通过卖淫或其他性活动、强迫性劳动、奴役或奴隶等方式实现剥削目的。以下是马来西亚已经颁布的、保护妇女不被贩卖和剥削的各种法律：</w:t>
      </w:r>
    </w:p>
    <w:p w:rsidR="00EE6089" w:rsidRDefault="00EE6089" w:rsidP="00FC0F7C">
      <w:pPr>
        <w:numPr>
          <w:ilvl w:val="0"/>
          <w:numId w:val="21"/>
        </w:numPr>
        <w:tabs>
          <w:tab w:val="clear" w:pos="360"/>
          <w:tab w:val="num" w:pos="1050"/>
        </w:tabs>
        <w:spacing w:after="240" w:line="360" w:lineRule="exact"/>
        <w:ind w:leftChars="200" w:left="31680" w:hangingChars="500" w:firstLine="31680"/>
        <w:rPr>
          <w:rFonts w:eastAsia="KaiTi_GB2312" w:hint="eastAsia"/>
        </w:rPr>
      </w:pPr>
      <w:r>
        <w:rPr>
          <w:rFonts w:eastAsia="KaiTi_GB2312" w:hint="eastAsia"/>
        </w:rPr>
        <w:t>《联邦宪法》</w:t>
      </w:r>
    </w:p>
    <w:p w:rsidR="00EE6089" w:rsidRDefault="00EE6089" w:rsidP="00FC0F7C">
      <w:pPr>
        <w:spacing w:after="240" w:line="360" w:lineRule="exact"/>
        <w:ind w:leftChars="500" w:left="31680"/>
        <w:rPr>
          <w:rFonts w:hint="eastAsia"/>
        </w:rPr>
      </w:pPr>
      <w:r>
        <w:rPr>
          <w:rFonts w:hint="eastAsia"/>
        </w:rPr>
        <w:t>第</w:t>
      </w:r>
      <w:r>
        <w:rPr>
          <w:rFonts w:hint="eastAsia"/>
        </w:rPr>
        <w:t>6</w:t>
      </w:r>
      <w:r>
        <w:rPr>
          <w:rFonts w:hint="eastAsia"/>
        </w:rPr>
        <w:t>（</w:t>
      </w:r>
      <w:r>
        <w:rPr>
          <w:rFonts w:hint="eastAsia"/>
        </w:rPr>
        <w:t>1</w:t>
      </w:r>
      <w:r>
        <w:rPr>
          <w:rFonts w:hint="eastAsia"/>
        </w:rPr>
        <w:t>）条规定不得奴役任何人，第</w:t>
      </w:r>
      <w:r>
        <w:rPr>
          <w:rFonts w:hint="eastAsia"/>
        </w:rPr>
        <w:t>6</w:t>
      </w:r>
      <w:r>
        <w:rPr>
          <w:rFonts w:hint="eastAsia"/>
        </w:rPr>
        <w:t>（</w:t>
      </w:r>
      <w:r>
        <w:rPr>
          <w:rFonts w:hint="eastAsia"/>
        </w:rPr>
        <w:t>2</w:t>
      </w:r>
      <w:r>
        <w:rPr>
          <w:rFonts w:hint="eastAsia"/>
        </w:rPr>
        <w:t>）条禁止各种形式的强迫性劳动，但联邦法律规定的对国家的义务服务除外。</w:t>
      </w:r>
    </w:p>
    <w:p w:rsidR="00EE6089" w:rsidRDefault="00EE6089" w:rsidP="00FC0F7C">
      <w:pPr>
        <w:numPr>
          <w:ilvl w:val="0"/>
          <w:numId w:val="21"/>
        </w:numPr>
        <w:tabs>
          <w:tab w:val="clear" w:pos="360"/>
          <w:tab w:val="num" w:pos="1050"/>
        </w:tabs>
        <w:spacing w:after="240" w:line="360" w:lineRule="exact"/>
        <w:ind w:leftChars="200" w:left="31680" w:hangingChars="500" w:firstLine="31680"/>
        <w:rPr>
          <w:rFonts w:ascii="KaiTi_GB2312" w:eastAsia="KaiTi_GB2312" w:hint="eastAsia"/>
        </w:rPr>
      </w:pPr>
      <w:r>
        <w:rPr>
          <w:rFonts w:ascii="KaiTi_GB2312" w:eastAsia="KaiTi_GB2312" w:hint="eastAsia"/>
        </w:rPr>
        <w:t>1959／1963年</w:t>
      </w:r>
      <w:r>
        <w:rPr>
          <w:rFonts w:eastAsia="KaiTi_GB2312" w:hint="eastAsia"/>
        </w:rPr>
        <w:t>《移民</w:t>
      </w:r>
      <w:r>
        <w:rPr>
          <w:rFonts w:ascii="KaiTi_GB2312" w:eastAsia="KaiTi_GB2312" w:hint="eastAsia"/>
        </w:rPr>
        <w:t>法》（第155号法）</w:t>
      </w:r>
    </w:p>
    <w:p w:rsidR="00EE6089" w:rsidRDefault="00EE6089" w:rsidP="00FC0F7C">
      <w:pPr>
        <w:spacing w:after="240" w:line="360" w:lineRule="exact"/>
        <w:ind w:leftChars="500" w:left="31680"/>
        <w:rPr>
          <w:rFonts w:hint="eastAsia"/>
        </w:rPr>
      </w:pPr>
      <w:r>
        <w:rPr>
          <w:rFonts w:hint="eastAsia"/>
        </w:rPr>
        <w:t>第</w:t>
      </w:r>
      <w:r>
        <w:rPr>
          <w:rFonts w:hint="eastAsia"/>
        </w:rPr>
        <w:t>55A</w:t>
      </w:r>
      <w:r>
        <w:rPr>
          <w:rFonts w:hint="eastAsia"/>
        </w:rPr>
        <w:t>条规定，任何人如果违反</w:t>
      </w:r>
      <w:r>
        <w:rPr>
          <w:rFonts w:hint="eastAsia"/>
        </w:rPr>
        <w:t>1959</w:t>
      </w:r>
      <w:r>
        <w:rPr>
          <w:rFonts w:hint="eastAsia"/>
        </w:rPr>
        <w:t>／</w:t>
      </w:r>
      <w:r>
        <w:rPr>
          <w:rFonts w:hint="eastAsia"/>
        </w:rPr>
        <w:t>1963</w:t>
      </w:r>
      <w:r>
        <w:rPr>
          <w:rFonts w:hint="eastAsia"/>
        </w:rPr>
        <w:t>年《移民法》，直接或间接参与运送人员或通过车辆、轮船或飞机运送人员到马来西亚，则视为犯罪。其处罚为</w:t>
      </w:r>
      <w:r>
        <w:rPr>
          <w:rFonts w:hint="eastAsia"/>
        </w:rPr>
        <w:t>10 000</w:t>
      </w:r>
      <w:r>
        <w:rPr>
          <w:rFonts w:hint="eastAsia"/>
        </w:rPr>
        <w:t>－</w:t>
      </w:r>
      <w:r>
        <w:rPr>
          <w:rFonts w:hint="eastAsia"/>
        </w:rPr>
        <w:t>50 000</w:t>
      </w:r>
      <w:r>
        <w:rPr>
          <w:rFonts w:hint="eastAsia"/>
        </w:rPr>
        <w:t>林吉特的罚款、</w:t>
      </w:r>
      <w:r>
        <w:t xml:space="preserve">      </w:t>
      </w:r>
      <w:r>
        <w:rPr>
          <w:rFonts w:hint="eastAsia"/>
        </w:rPr>
        <w:t>2</w:t>
      </w:r>
      <w:r>
        <w:rPr>
          <w:rFonts w:hint="eastAsia"/>
        </w:rPr>
        <w:t>－</w:t>
      </w:r>
      <w:r>
        <w:rPr>
          <w:rFonts w:hint="eastAsia"/>
        </w:rPr>
        <w:t>5</w:t>
      </w:r>
      <w:r>
        <w:rPr>
          <w:rFonts w:hint="eastAsia"/>
        </w:rPr>
        <w:t>年有期徒刑及最多六下鞭打。如果受罚人是团体，则处以</w:t>
      </w:r>
      <w:r>
        <w:rPr>
          <w:rFonts w:hint="eastAsia"/>
        </w:rPr>
        <w:t>30 000</w:t>
      </w:r>
      <w:r>
        <w:rPr>
          <w:rFonts w:hint="eastAsia"/>
        </w:rPr>
        <w:t>－</w:t>
      </w:r>
      <w:r>
        <w:rPr>
          <w:rFonts w:hint="eastAsia"/>
        </w:rPr>
        <w:t>100 000</w:t>
      </w:r>
      <w:r>
        <w:rPr>
          <w:rFonts w:hint="eastAsia"/>
        </w:rPr>
        <w:t>林吉特的罚款。</w:t>
      </w:r>
    </w:p>
    <w:p w:rsidR="00EE6089" w:rsidRDefault="00EE6089" w:rsidP="00FC0F7C">
      <w:pPr>
        <w:spacing w:after="240" w:line="360" w:lineRule="exact"/>
        <w:ind w:leftChars="500" w:left="31680"/>
        <w:rPr>
          <w:rFonts w:hint="eastAsia"/>
        </w:rPr>
      </w:pPr>
      <w:r>
        <w:rPr>
          <w:rFonts w:hint="eastAsia"/>
        </w:rPr>
        <w:t>第</w:t>
      </w:r>
      <w:r>
        <w:rPr>
          <w:rFonts w:hint="eastAsia"/>
        </w:rPr>
        <w:t>55B</w:t>
      </w:r>
      <w:r>
        <w:rPr>
          <w:rFonts w:hint="eastAsia"/>
        </w:rPr>
        <w:t>条规定，如果雇佣一个或多个非本国公民也没有入境许可或其他有效证件的人员，则被视为犯罪。每雇佣一名这样的人，就要处以</w:t>
      </w:r>
      <w:r>
        <w:rPr>
          <w:rFonts w:hint="eastAsia"/>
        </w:rPr>
        <w:t>10 000</w:t>
      </w:r>
      <w:r>
        <w:rPr>
          <w:rFonts w:hint="eastAsia"/>
        </w:rPr>
        <w:t>－</w:t>
      </w:r>
      <w:r>
        <w:rPr>
          <w:rFonts w:hint="eastAsia"/>
        </w:rPr>
        <w:t>50 000</w:t>
      </w:r>
      <w:r>
        <w:rPr>
          <w:rFonts w:hint="eastAsia"/>
        </w:rPr>
        <w:t>林吉特的罚款。</w:t>
      </w:r>
    </w:p>
    <w:p w:rsidR="00EE6089" w:rsidRDefault="00EE6089" w:rsidP="00FC0F7C">
      <w:pPr>
        <w:spacing w:after="240" w:line="360" w:lineRule="exact"/>
        <w:ind w:leftChars="500" w:left="31680"/>
        <w:rPr>
          <w:rFonts w:hint="eastAsia"/>
        </w:rPr>
      </w:pPr>
      <w:r>
        <w:rPr>
          <w:rFonts w:hint="eastAsia"/>
        </w:rPr>
        <w:t>第</w:t>
      </w:r>
      <w:r>
        <w:rPr>
          <w:rFonts w:hint="eastAsia"/>
        </w:rPr>
        <w:t>56</w:t>
      </w:r>
      <w:r>
        <w:rPr>
          <w:rFonts w:hint="eastAsia"/>
        </w:rPr>
        <w:t>（</w:t>
      </w:r>
      <w:r>
        <w:rPr>
          <w:rFonts w:hint="eastAsia"/>
        </w:rPr>
        <w:t>1</w:t>
      </w:r>
      <w:r>
        <w:rPr>
          <w:rFonts w:hint="eastAsia"/>
        </w:rPr>
        <w:t>）（</w:t>
      </w:r>
      <w:r>
        <w:rPr>
          <w:rFonts w:hint="eastAsia"/>
        </w:rPr>
        <w:t>d</w:t>
      </w:r>
      <w:r>
        <w:rPr>
          <w:rFonts w:hint="eastAsia"/>
        </w:rPr>
        <w:t>）条规定，如果窝藏已经知道或有理由相信已经违反了本法的人，则视为犯罪。根据第</w:t>
      </w:r>
      <w:r>
        <w:rPr>
          <w:rFonts w:hint="eastAsia"/>
        </w:rPr>
        <w:t>57</w:t>
      </w:r>
      <w:r>
        <w:rPr>
          <w:rFonts w:hint="eastAsia"/>
        </w:rPr>
        <w:t>条，处以</w:t>
      </w:r>
      <w:r>
        <w:rPr>
          <w:rFonts w:hint="eastAsia"/>
        </w:rPr>
        <w:t>10 000</w:t>
      </w:r>
      <w:r>
        <w:rPr>
          <w:rFonts w:hint="eastAsia"/>
        </w:rPr>
        <w:t>林吉特以下罚款或</w:t>
      </w:r>
      <w:r>
        <w:rPr>
          <w:rFonts w:hint="eastAsia"/>
        </w:rPr>
        <w:t>5</w:t>
      </w:r>
      <w:r>
        <w:rPr>
          <w:rFonts w:hint="eastAsia"/>
        </w:rPr>
        <w:t>年以下有期徒刑。</w:t>
      </w:r>
    </w:p>
    <w:p w:rsidR="00EE6089" w:rsidRDefault="00EE6089" w:rsidP="00FC0F7C">
      <w:pPr>
        <w:numPr>
          <w:ilvl w:val="0"/>
          <w:numId w:val="21"/>
        </w:numPr>
        <w:tabs>
          <w:tab w:val="clear" w:pos="360"/>
          <w:tab w:val="num" w:pos="1050"/>
        </w:tabs>
        <w:spacing w:after="240" w:line="360" w:lineRule="exact"/>
        <w:ind w:leftChars="200" w:left="31680" w:hangingChars="500" w:firstLine="31680"/>
        <w:rPr>
          <w:rFonts w:eastAsia="KaiTi_GB2312" w:hint="eastAsia"/>
        </w:rPr>
      </w:pPr>
      <w:r>
        <w:rPr>
          <w:rFonts w:eastAsia="KaiTi_GB2312" w:hint="eastAsia"/>
        </w:rPr>
        <w:t>《刑法》</w:t>
      </w:r>
    </w:p>
    <w:p w:rsidR="00EE6089" w:rsidRDefault="00EE6089" w:rsidP="00FC0F7C">
      <w:pPr>
        <w:spacing w:after="240" w:line="360" w:lineRule="exact"/>
        <w:ind w:leftChars="500" w:left="31680"/>
        <w:rPr>
          <w:rFonts w:hint="eastAsia"/>
        </w:rPr>
      </w:pPr>
      <w:r>
        <w:rPr>
          <w:rFonts w:hint="eastAsia"/>
        </w:rPr>
        <w:t>第</w:t>
      </w:r>
      <w:r>
        <w:rPr>
          <w:rFonts w:hint="eastAsia"/>
        </w:rPr>
        <w:t>370</w:t>
      </w:r>
      <w:r>
        <w:rPr>
          <w:rFonts w:hint="eastAsia"/>
        </w:rPr>
        <w:t>条规定，如果把某人当作奴隶进口、出口、转移、买进、卖出或处置，或者违反此人的意愿把此人当作奴隶接受、接收或扣留，则视为犯罪。</w:t>
      </w:r>
    </w:p>
    <w:p w:rsidR="00EE6089" w:rsidRDefault="00EE6089" w:rsidP="00FC0F7C">
      <w:pPr>
        <w:spacing w:after="240" w:line="360" w:lineRule="exact"/>
        <w:ind w:leftChars="500" w:left="31680"/>
        <w:rPr>
          <w:rFonts w:hint="eastAsia"/>
        </w:rPr>
      </w:pPr>
      <w:r>
        <w:rPr>
          <w:rFonts w:hint="eastAsia"/>
        </w:rPr>
        <w:t>第</w:t>
      </w:r>
      <w:r>
        <w:rPr>
          <w:rFonts w:hint="eastAsia"/>
        </w:rPr>
        <w:t>371</w:t>
      </w:r>
      <w:r>
        <w:rPr>
          <w:rFonts w:hint="eastAsia"/>
        </w:rPr>
        <w:t>条规定，如果经常从事奴隶进口、出口、转移、买进、卖出、贩运或交易，则视为犯罪。</w:t>
      </w:r>
    </w:p>
    <w:p w:rsidR="00EE6089" w:rsidRDefault="00EE6089" w:rsidP="00FC0F7C">
      <w:pPr>
        <w:spacing w:after="240" w:line="360" w:lineRule="exact"/>
        <w:ind w:firstLineChars="200" w:firstLine="31680"/>
        <w:rPr>
          <w:rFonts w:hint="eastAsia"/>
        </w:rPr>
      </w:pPr>
      <w:r>
        <w:rPr>
          <w:rFonts w:hint="eastAsia"/>
        </w:rPr>
        <w:t>第</w:t>
      </w:r>
      <w:r>
        <w:rPr>
          <w:rFonts w:hint="eastAsia"/>
        </w:rPr>
        <w:t>372</w:t>
      </w:r>
      <w:r>
        <w:rPr>
          <w:rFonts w:hint="eastAsia"/>
        </w:rPr>
        <w:t>条规定下列行为属于犯罪：</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卖出、租让、以其他方式处置、介绍、买入、雇佣或占有任何人－</w:t>
      </w:r>
    </w:p>
    <w:p w:rsidR="00EE6089" w:rsidRDefault="00EE6089" w:rsidP="00FC0F7C">
      <w:pPr>
        <w:numPr>
          <w:ilvl w:val="2"/>
          <w:numId w:val="12"/>
        </w:numPr>
        <w:tabs>
          <w:tab w:val="clear" w:pos="1230"/>
          <w:tab w:val="num" w:pos="1365"/>
        </w:tabs>
        <w:spacing w:after="240" w:line="360" w:lineRule="exact"/>
        <w:ind w:leftChars="400" w:left="31680" w:hangingChars="250" w:firstLine="31680"/>
        <w:rPr>
          <w:rFonts w:hint="eastAsia"/>
        </w:rPr>
      </w:pPr>
      <w:r>
        <w:rPr>
          <w:rFonts w:hint="eastAsia"/>
        </w:rPr>
        <w:t>意图是把此人雇佣为或用来</w:t>
      </w:r>
      <w:r>
        <w:rPr>
          <w:rFonts w:hint="eastAsia"/>
        </w:rPr>
        <w:t>1</w:t>
      </w:r>
      <w:r>
        <w:rPr>
          <w:rFonts w:hint="eastAsia"/>
        </w:rPr>
        <w:t>）在马来西亚境内外卖淫和</w:t>
      </w:r>
      <w:r>
        <w:rPr>
          <w:rFonts w:hint="eastAsia"/>
        </w:rPr>
        <w:t>2</w:t>
      </w:r>
      <w:r>
        <w:rPr>
          <w:rFonts w:hint="eastAsia"/>
        </w:rPr>
        <w:t>）与马来西亚境内外其他任何人发生性关系；</w:t>
      </w:r>
    </w:p>
    <w:p w:rsidR="00EE6089" w:rsidRDefault="00EE6089" w:rsidP="00FC0F7C">
      <w:pPr>
        <w:numPr>
          <w:ilvl w:val="2"/>
          <w:numId w:val="12"/>
        </w:numPr>
        <w:tabs>
          <w:tab w:val="clear" w:pos="1230"/>
          <w:tab w:val="num" w:pos="1365"/>
        </w:tabs>
        <w:spacing w:after="240" w:line="360" w:lineRule="exact"/>
        <w:ind w:leftChars="400" w:left="31680" w:hangingChars="250" w:firstLine="31680"/>
        <w:rPr>
          <w:rFonts w:hint="eastAsia"/>
        </w:rPr>
      </w:pPr>
      <w:r>
        <w:rPr>
          <w:rFonts w:hint="eastAsia"/>
        </w:rPr>
        <w:t>知道或有理由相信此人将会因此目的而被雇佣或利用。</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在马来西亚境内外以制造或利用的虚假理由、说法、欺诈或欺骗手段－</w:t>
      </w:r>
    </w:p>
    <w:p w:rsidR="00EE6089" w:rsidRDefault="00EE6089" w:rsidP="00FC0F7C">
      <w:pPr>
        <w:numPr>
          <w:ilvl w:val="2"/>
          <w:numId w:val="12"/>
        </w:numPr>
        <w:tabs>
          <w:tab w:val="clear" w:pos="1230"/>
          <w:tab w:val="num" w:pos="1365"/>
        </w:tabs>
        <w:spacing w:after="240" w:line="360" w:lineRule="exact"/>
        <w:ind w:leftChars="400" w:left="31680" w:hangingChars="250" w:firstLine="31680"/>
        <w:rPr>
          <w:rFonts w:hint="eastAsia"/>
        </w:rPr>
      </w:pPr>
      <w:r>
        <w:rPr>
          <w:rFonts w:hint="eastAsia"/>
        </w:rPr>
        <w:t>将某人带入或带出或协助带入或带出马来西亚，旨在在马来西亚境内外雇佣或利用此人进行卖淫，或在马来西亚境内外与他人发生性关系；</w:t>
      </w:r>
    </w:p>
    <w:p w:rsidR="00EE6089" w:rsidRDefault="00EE6089" w:rsidP="00FC0F7C">
      <w:pPr>
        <w:numPr>
          <w:ilvl w:val="2"/>
          <w:numId w:val="12"/>
        </w:numPr>
        <w:tabs>
          <w:tab w:val="clear" w:pos="1230"/>
          <w:tab w:val="num" w:pos="1365"/>
        </w:tabs>
        <w:spacing w:after="240" w:line="360" w:lineRule="exact"/>
        <w:ind w:leftChars="400" w:left="31680" w:hangingChars="250" w:firstLine="31680"/>
        <w:rPr>
          <w:rFonts w:hint="eastAsia"/>
        </w:rPr>
      </w:pPr>
      <w:r>
        <w:rPr>
          <w:rFonts w:hint="eastAsia"/>
        </w:rPr>
        <w:t>知道或有理由相信此人将会因此目的而被雇佣或利用。</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接收或容留任何受害者。</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错误地把某人关在某个地方，旨在雇佣或利用此人进行卖淫或与他人发生性关系。</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通过广告或其他宣传方式为卖淫提供人员，或为此目的而搜集信息或为宣传和展示而接受这样的广告和宣传。</w:t>
      </w:r>
    </w:p>
    <w:p w:rsidR="00EE6089" w:rsidRDefault="00EE6089" w:rsidP="00FC0F7C">
      <w:pPr>
        <w:numPr>
          <w:ilvl w:val="0"/>
          <w:numId w:val="12"/>
        </w:numPr>
        <w:tabs>
          <w:tab w:val="clear" w:pos="360"/>
          <w:tab w:val="num" w:pos="840"/>
        </w:tabs>
        <w:spacing w:after="240" w:line="360" w:lineRule="exact"/>
        <w:ind w:leftChars="200" w:left="31680" w:hangingChars="200" w:firstLine="31680"/>
        <w:rPr>
          <w:rFonts w:hint="eastAsia"/>
        </w:rPr>
      </w:pPr>
      <w:r>
        <w:rPr>
          <w:rFonts w:hint="eastAsia"/>
        </w:rPr>
        <w:t>为他人充当中介人或控制或影响他人的行动，表现出此人正在帮助、教唆或控制另一人的卖淫活动。</w:t>
      </w:r>
    </w:p>
    <w:p w:rsidR="00EE6089" w:rsidRDefault="00EE6089" w:rsidP="00FC0F7C">
      <w:pPr>
        <w:spacing w:after="240" w:line="360" w:lineRule="exact"/>
        <w:ind w:leftChars="400" w:left="31680"/>
        <w:rPr>
          <w:rFonts w:hint="eastAsia"/>
        </w:rPr>
      </w:pPr>
      <w:r>
        <w:rPr>
          <w:rFonts w:hint="eastAsia"/>
        </w:rPr>
        <w:t>第</w:t>
      </w:r>
      <w:r>
        <w:rPr>
          <w:rFonts w:hint="eastAsia"/>
        </w:rPr>
        <w:t>372A</w:t>
      </w:r>
      <w:r>
        <w:rPr>
          <w:rFonts w:hint="eastAsia"/>
        </w:rPr>
        <w:t>条规定，如果明知全部或部分依靠他人卖淫活动的收入而生活，则视为犯罪。第</w:t>
      </w:r>
      <w:r>
        <w:rPr>
          <w:rFonts w:hint="eastAsia"/>
        </w:rPr>
        <w:t>372B</w:t>
      </w:r>
      <w:r>
        <w:rPr>
          <w:rFonts w:hint="eastAsia"/>
        </w:rPr>
        <w:t>条规定，如果为卖淫之目的或为在任何地方的不道德目的而拉客或强求，则视为犯罪。</w:t>
      </w:r>
    </w:p>
    <w:p w:rsidR="00EE6089" w:rsidRDefault="00EE6089" w:rsidP="00FC0F7C">
      <w:pPr>
        <w:spacing w:after="240" w:line="360" w:lineRule="exact"/>
        <w:ind w:leftChars="400" w:left="31680"/>
        <w:rPr>
          <w:rFonts w:hint="eastAsia"/>
        </w:rPr>
      </w:pPr>
      <w:r>
        <w:rPr>
          <w:rFonts w:hint="eastAsia"/>
        </w:rPr>
        <w:t>第</w:t>
      </w:r>
      <w:r>
        <w:rPr>
          <w:rFonts w:hint="eastAsia"/>
        </w:rPr>
        <w:t>373</w:t>
      </w:r>
      <w:r>
        <w:rPr>
          <w:rFonts w:hint="eastAsia"/>
        </w:rPr>
        <w:t>条规定，一）开办、管理或帮助管理妓院和二）房主或房客故意或有意把其房屋或房屋的一部分用作妓院，则视为犯罪。</w:t>
      </w:r>
    </w:p>
    <w:p w:rsidR="00EE6089" w:rsidRDefault="00EE6089" w:rsidP="00FC0F7C">
      <w:pPr>
        <w:spacing w:after="240" w:line="360" w:lineRule="exact"/>
        <w:ind w:leftChars="400" w:left="31680"/>
        <w:rPr>
          <w:rFonts w:hint="eastAsia"/>
        </w:rPr>
      </w:pPr>
      <w:r>
        <w:rPr>
          <w:rFonts w:hint="eastAsia"/>
        </w:rPr>
        <w:t>第</w:t>
      </w:r>
      <w:r>
        <w:rPr>
          <w:rFonts w:hint="eastAsia"/>
        </w:rPr>
        <w:t>373A</w:t>
      </w:r>
      <w:r>
        <w:rPr>
          <w:rFonts w:hint="eastAsia"/>
        </w:rPr>
        <w:t>条规定，如果某人有以下行为，则视为犯罪：</w:t>
      </w:r>
    </w:p>
    <w:p w:rsidR="00EE6089" w:rsidRDefault="00EE6089" w:rsidP="00FC0F7C">
      <w:pPr>
        <w:numPr>
          <w:ilvl w:val="0"/>
          <w:numId w:val="13"/>
        </w:numPr>
        <w:tabs>
          <w:tab w:val="clear" w:pos="360"/>
          <w:tab w:val="num" w:pos="1365"/>
        </w:tabs>
        <w:spacing w:after="240" w:line="360" w:lineRule="exact"/>
        <w:ind w:leftChars="400" w:left="31680" w:hanging="420"/>
        <w:rPr>
          <w:rFonts w:hint="eastAsia"/>
        </w:rPr>
      </w:pPr>
      <w:r>
        <w:rPr>
          <w:rFonts w:hint="eastAsia"/>
        </w:rPr>
        <w:t>通过虚假理由、说法、欺诈或欺骗手段把某妇女带入或协助带入马来西亚，使该妇女被雇用或被利用来卖淫；</w:t>
      </w:r>
    </w:p>
    <w:p w:rsidR="00EE6089" w:rsidRDefault="00EE6089" w:rsidP="00FC0F7C">
      <w:pPr>
        <w:numPr>
          <w:ilvl w:val="0"/>
          <w:numId w:val="13"/>
        </w:numPr>
        <w:tabs>
          <w:tab w:val="clear" w:pos="360"/>
          <w:tab w:val="num" w:pos="1365"/>
        </w:tabs>
        <w:spacing w:after="240" w:line="360" w:lineRule="exact"/>
        <w:ind w:leftChars="400" w:left="31680" w:hanging="420"/>
        <w:rPr>
          <w:rFonts w:hint="eastAsia"/>
        </w:rPr>
      </w:pPr>
      <w:r>
        <w:rPr>
          <w:rFonts w:hint="eastAsia"/>
        </w:rPr>
        <w:t>把某妇女带入或协助带入马来西亚，使该妇女被买卖，用于卖淫之目的；或</w:t>
      </w:r>
    </w:p>
    <w:p w:rsidR="00EE6089" w:rsidRDefault="00EE6089" w:rsidP="00FC0F7C">
      <w:pPr>
        <w:numPr>
          <w:ilvl w:val="0"/>
          <w:numId w:val="13"/>
        </w:numPr>
        <w:tabs>
          <w:tab w:val="clear" w:pos="360"/>
          <w:tab w:val="num" w:pos="1365"/>
        </w:tabs>
        <w:spacing w:after="240" w:line="360" w:lineRule="exact"/>
        <w:ind w:leftChars="400" w:left="31680" w:hanging="420"/>
        <w:rPr>
          <w:rFonts w:hint="eastAsia"/>
        </w:rPr>
      </w:pPr>
      <w:r>
        <w:rPr>
          <w:rFonts w:hint="eastAsia"/>
        </w:rPr>
        <w:t>为卖淫目的而买卖妇女。</w:t>
      </w:r>
    </w:p>
    <w:p w:rsidR="00EE6089" w:rsidRDefault="00EE6089" w:rsidP="00FC0F7C">
      <w:pPr>
        <w:spacing w:after="240" w:line="360" w:lineRule="exact"/>
        <w:ind w:leftChars="400" w:left="31680"/>
        <w:rPr>
          <w:rFonts w:hint="eastAsia"/>
        </w:rPr>
      </w:pPr>
      <w:r>
        <w:rPr>
          <w:rFonts w:hint="eastAsia"/>
        </w:rPr>
        <w:t>第</w:t>
      </w:r>
      <w:r>
        <w:rPr>
          <w:rFonts w:hint="eastAsia"/>
        </w:rPr>
        <w:t>374</w:t>
      </w:r>
      <w:r>
        <w:rPr>
          <w:rFonts w:hint="eastAsia"/>
        </w:rPr>
        <w:t>条规定，非法强迫他人违反其意愿进行劳动，则视为犯罪。</w:t>
      </w:r>
    </w:p>
    <w:p w:rsidR="00EE6089" w:rsidRDefault="00EE6089" w:rsidP="00FC0F7C">
      <w:pPr>
        <w:numPr>
          <w:ilvl w:val="0"/>
          <w:numId w:val="21"/>
        </w:numPr>
        <w:tabs>
          <w:tab w:val="clear" w:pos="360"/>
          <w:tab w:val="num" w:pos="960"/>
        </w:tabs>
        <w:spacing w:after="240" w:line="360" w:lineRule="exact"/>
        <w:ind w:leftChars="199" w:left="31680" w:hangingChars="485" w:firstLine="31680"/>
        <w:rPr>
          <w:rFonts w:ascii="KaiTi_GB2312" w:eastAsia="KaiTi_GB2312" w:hint="eastAsia"/>
        </w:rPr>
      </w:pPr>
      <w:r>
        <w:rPr>
          <w:rFonts w:ascii="KaiTi_GB2312" w:eastAsia="KaiTi_GB2312" w:hint="eastAsia"/>
        </w:rPr>
        <w:t>2001年《反洗钱法》（AMLA）（第613号法）</w:t>
      </w:r>
    </w:p>
    <w:p w:rsidR="00EE6089" w:rsidRDefault="00EE6089" w:rsidP="00FC0F7C">
      <w:pPr>
        <w:spacing w:after="240" w:line="360" w:lineRule="exact"/>
        <w:ind w:leftChars="400" w:left="31680" w:firstLineChars="200" w:firstLine="31680"/>
        <w:rPr>
          <w:rFonts w:hint="eastAsia"/>
        </w:rPr>
      </w:pPr>
      <w:r>
        <w:rPr>
          <w:rFonts w:hint="eastAsia"/>
        </w:rPr>
        <w:t>2001</w:t>
      </w:r>
      <w:r>
        <w:rPr>
          <w:rFonts w:hint="eastAsia"/>
        </w:rPr>
        <w:t>年《反洗钱法》（</w:t>
      </w:r>
      <w:r>
        <w:rPr>
          <w:rFonts w:hint="eastAsia"/>
        </w:rPr>
        <w:t>AMLA</w:t>
      </w:r>
      <w:r>
        <w:rPr>
          <w:rFonts w:hint="eastAsia"/>
        </w:rPr>
        <w:t>）的第</w:t>
      </w:r>
      <w:r>
        <w:rPr>
          <w:rFonts w:hint="eastAsia"/>
        </w:rPr>
        <w:t>370</w:t>
      </w:r>
      <w:r>
        <w:rPr>
          <w:rFonts w:hint="eastAsia"/>
        </w:rPr>
        <w:t>、</w:t>
      </w:r>
      <w:r>
        <w:rPr>
          <w:rFonts w:hint="eastAsia"/>
        </w:rPr>
        <w:t>371</w:t>
      </w:r>
      <w:r>
        <w:rPr>
          <w:rFonts w:hint="eastAsia"/>
        </w:rPr>
        <w:t>、</w:t>
      </w:r>
      <w:r>
        <w:rPr>
          <w:rFonts w:hint="eastAsia"/>
        </w:rPr>
        <w:t>372</w:t>
      </w:r>
      <w:r>
        <w:rPr>
          <w:rFonts w:hint="eastAsia"/>
        </w:rPr>
        <w:t>、</w:t>
      </w:r>
      <w:r>
        <w:rPr>
          <w:rFonts w:hint="eastAsia"/>
        </w:rPr>
        <w:t>373</w:t>
      </w:r>
      <w:r>
        <w:rPr>
          <w:rFonts w:hint="eastAsia"/>
        </w:rPr>
        <w:t>和</w:t>
      </w:r>
      <w:r>
        <w:rPr>
          <w:rFonts w:hint="eastAsia"/>
        </w:rPr>
        <w:t>373A</w:t>
      </w:r>
      <w:r>
        <w:rPr>
          <w:rFonts w:hint="eastAsia"/>
        </w:rPr>
        <w:t>条规定了在该法规定下的犯罪。这使得能够依照该法处理上述非法活动的收益，将其冻结、扣押和没收。马来西亚中央银行正在把《刑法》的第</w:t>
      </w:r>
      <w:r>
        <w:rPr>
          <w:rFonts w:hint="eastAsia"/>
        </w:rPr>
        <w:t>374</w:t>
      </w:r>
      <w:r>
        <w:rPr>
          <w:rFonts w:hint="eastAsia"/>
        </w:rPr>
        <w:t>条加到此系列中。另外，根据第</w:t>
      </w:r>
      <w:r>
        <w:rPr>
          <w:rFonts w:hint="eastAsia"/>
        </w:rPr>
        <w:t>4</w:t>
      </w:r>
      <w:r>
        <w:rPr>
          <w:rFonts w:hint="eastAsia"/>
        </w:rPr>
        <w:t>条，清洗此类非法活动所得是犯罪行为。规定的处罚是</w:t>
      </w:r>
      <w:r>
        <w:rPr>
          <w:rFonts w:hint="eastAsia"/>
        </w:rPr>
        <w:t>500</w:t>
      </w:r>
      <w:r>
        <w:rPr>
          <w:rFonts w:hint="eastAsia"/>
        </w:rPr>
        <w:t>万林吉特以下罚款或</w:t>
      </w:r>
      <w:r>
        <w:rPr>
          <w:rFonts w:hint="eastAsia"/>
        </w:rPr>
        <w:t>5</w:t>
      </w:r>
      <w:r>
        <w:rPr>
          <w:rFonts w:hint="eastAsia"/>
        </w:rPr>
        <w:t>年以下有期徒刑，或两罚并重。</w:t>
      </w:r>
    </w:p>
    <w:p w:rsidR="00EE6089" w:rsidRDefault="00EE6089" w:rsidP="00FC0F7C">
      <w:pPr>
        <w:spacing w:after="240" w:line="360" w:lineRule="exact"/>
        <w:ind w:leftChars="400" w:left="31680" w:firstLineChars="200" w:firstLine="31680"/>
        <w:rPr>
          <w:rFonts w:hint="eastAsia"/>
        </w:rPr>
      </w:pPr>
      <w:r>
        <w:rPr>
          <w:rFonts w:hint="eastAsia"/>
        </w:rPr>
        <w:t>《反洗钱法》还授权马来西亚中央银行监督可疑的交易，要求各金融机构对这些交易活动提交报告。还授权中央银行把信息发布给执法机构，便于这些机构采取进一步的行动。这些权力有助于执法机构对人贩子采取行动。第</w:t>
      </w:r>
      <w:r>
        <w:rPr>
          <w:rFonts w:hint="eastAsia"/>
        </w:rPr>
        <w:t>29</w:t>
      </w:r>
      <w:r>
        <w:rPr>
          <w:rFonts w:hint="eastAsia"/>
        </w:rPr>
        <w:t>（</w:t>
      </w:r>
      <w:r>
        <w:rPr>
          <w:rFonts w:hint="eastAsia"/>
        </w:rPr>
        <w:t>3</w:t>
      </w:r>
      <w:r>
        <w:rPr>
          <w:rFonts w:hint="eastAsia"/>
        </w:rPr>
        <w:t>）条明确授权国内执法机构在该法规定的犯罪方面与马来西亚境内外其他执法机构合作。</w:t>
      </w:r>
    </w:p>
    <w:p w:rsidR="00EE6089" w:rsidRDefault="00EE6089" w:rsidP="00FC0F7C">
      <w:pPr>
        <w:spacing w:after="240" w:line="360" w:lineRule="exact"/>
        <w:ind w:leftChars="400" w:left="31680" w:firstLineChars="200" w:firstLine="31680"/>
        <w:rPr>
          <w:rFonts w:hint="eastAsia"/>
        </w:rPr>
      </w:pPr>
      <w:r>
        <w:rPr>
          <w:rFonts w:hint="eastAsia"/>
        </w:rPr>
        <w:t>根据《反洗钱法》可以采取的措施还有：</w:t>
      </w:r>
    </w:p>
    <w:p w:rsidR="00EE6089" w:rsidRDefault="00EE6089" w:rsidP="00FC0F7C">
      <w:pPr>
        <w:numPr>
          <w:ilvl w:val="0"/>
          <w:numId w:val="24"/>
        </w:numPr>
        <w:tabs>
          <w:tab w:val="clear" w:pos="840"/>
          <w:tab w:val="num" w:pos="1680"/>
        </w:tabs>
        <w:spacing w:after="240" w:line="360" w:lineRule="exact"/>
        <w:ind w:leftChars="600" w:left="31680"/>
        <w:rPr>
          <w:rFonts w:hint="eastAsia"/>
        </w:rPr>
      </w:pPr>
      <w:r>
        <w:rPr>
          <w:rFonts w:hint="eastAsia"/>
        </w:rPr>
        <w:t>根据公诉人的指示，冻结某一金融机构拥有、保管或控制的属于洗钱犯罪的任何动产交易（第</w:t>
      </w:r>
      <w:r>
        <w:rPr>
          <w:rFonts w:hint="eastAsia"/>
        </w:rPr>
        <w:t>50</w:t>
      </w:r>
      <w:r>
        <w:rPr>
          <w:rFonts w:hint="eastAsia"/>
        </w:rPr>
        <w:t>条）。</w:t>
      </w:r>
    </w:p>
    <w:p w:rsidR="00EE6089" w:rsidRDefault="00EE6089" w:rsidP="00FC0F7C">
      <w:pPr>
        <w:numPr>
          <w:ilvl w:val="0"/>
          <w:numId w:val="24"/>
        </w:numPr>
        <w:tabs>
          <w:tab w:val="clear" w:pos="840"/>
          <w:tab w:val="num" w:pos="1680"/>
        </w:tabs>
        <w:spacing w:after="240" w:line="360" w:lineRule="exact"/>
        <w:ind w:leftChars="600" w:left="31680"/>
        <w:rPr>
          <w:rFonts w:hint="eastAsia"/>
        </w:rPr>
      </w:pPr>
      <w:r>
        <w:rPr>
          <w:rFonts w:hint="eastAsia"/>
        </w:rPr>
        <w:t>根据公诉人的指示，查封属于洗钱犯罪的任何动产交易（第</w:t>
      </w:r>
      <w:r>
        <w:rPr>
          <w:rFonts w:hint="eastAsia"/>
        </w:rPr>
        <w:t>51</w:t>
      </w:r>
      <w:r>
        <w:rPr>
          <w:rFonts w:hint="eastAsia"/>
        </w:rPr>
        <w:t>条）。</w:t>
      </w:r>
    </w:p>
    <w:p w:rsidR="00EE6089" w:rsidRDefault="00EE6089" w:rsidP="00FC0F7C">
      <w:pPr>
        <w:numPr>
          <w:ilvl w:val="0"/>
          <w:numId w:val="24"/>
        </w:numPr>
        <w:tabs>
          <w:tab w:val="clear" w:pos="840"/>
          <w:tab w:val="num" w:pos="1680"/>
        </w:tabs>
        <w:spacing w:after="240" w:line="360" w:lineRule="exact"/>
        <w:ind w:leftChars="600" w:left="31680"/>
        <w:rPr>
          <w:rFonts w:hint="eastAsia"/>
        </w:rPr>
      </w:pPr>
      <w:r>
        <w:rPr>
          <w:rFonts w:hint="eastAsia"/>
        </w:rPr>
        <w:t>如果公诉人认为，财产与洗钱犯罪有关或者是洗钱犯罪的结果，即使高级法院没有关于洗钱犯罪的控告和判决，但高级法院也可以命令公诉人对已查封的财产进行没收（第</w:t>
      </w:r>
      <w:r>
        <w:rPr>
          <w:rFonts w:hint="eastAsia"/>
        </w:rPr>
        <w:t>56</w:t>
      </w:r>
      <w:r>
        <w:rPr>
          <w:rFonts w:hint="eastAsia"/>
        </w:rPr>
        <w:t>条）。</w:t>
      </w:r>
    </w:p>
    <w:p w:rsidR="00EE6089" w:rsidRDefault="00EE6089" w:rsidP="00FC0F7C">
      <w:pPr>
        <w:numPr>
          <w:ilvl w:val="0"/>
          <w:numId w:val="21"/>
        </w:numPr>
        <w:tabs>
          <w:tab w:val="clear" w:pos="360"/>
          <w:tab w:val="num" w:pos="960"/>
        </w:tabs>
        <w:spacing w:after="240" w:line="360" w:lineRule="exact"/>
        <w:ind w:leftChars="199" w:left="31680" w:hangingChars="485" w:firstLine="31680"/>
        <w:rPr>
          <w:rFonts w:ascii="KaiTi_GB2312" w:eastAsia="KaiTi_GB2312" w:hint="eastAsia"/>
        </w:rPr>
      </w:pPr>
      <w:r>
        <w:rPr>
          <w:rFonts w:ascii="KaiTi_GB2312" w:eastAsia="KaiTi_GB2312" w:hint="eastAsia"/>
        </w:rPr>
        <w:t>1993年《限定居住法》（第337号法）</w:t>
      </w:r>
    </w:p>
    <w:p w:rsidR="00EE6089" w:rsidRDefault="00EE6089" w:rsidP="00FC0F7C">
      <w:pPr>
        <w:spacing w:after="240" w:line="360" w:lineRule="exact"/>
        <w:ind w:leftChars="400" w:left="31680" w:firstLineChars="200" w:firstLine="31680"/>
        <w:rPr>
          <w:rFonts w:hint="eastAsia"/>
        </w:rPr>
      </w:pPr>
      <w:r>
        <w:rPr>
          <w:rFonts w:hint="eastAsia"/>
        </w:rPr>
        <w:t>被迫卖淫的妇女和嫖客往往不愿在法庭上作证，因为他们害怕黑社会的凶残报复，害怕从此背上“卖淫”或资助妓女的恶名。马来西亚皇家警察局成功地援引</w:t>
      </w:r>
      <w:r>
        <w:rPr>
          <w:rFonts w:hint="eastAsia"/>
        </w:rPr>
        <w:t>1933</w:t>
      </w:r>
      <w:r>
        <w:rPr>
          <w:rFonts w:hint="eastAsia"/>
        </w:rPr>
        <w:t>年《限定居住法》来控制这些活动，因为这些活动破坏了公共秩序，比如走私或不道德的活动。基本的原则是，把当事人驱逐出正在发生非法活动地区，或禁止其进入这样的区域，这样，他就不能从事非法活动。</w:t>
      </w:r>
      <w:r>
        <w:rPr>
          <w:rFonts w:hint="eastAsia"/>
        </w:rPr>
        <w:t>2002</w:t>
      </w:r>
      <w:r>
        <w:rPr>
          <w:rFonts w:hint="eastAsia"/>
        </w:rPr>
        <w:t>年，对卖淫活动开展了大约</w:t>
      </w:r>
      <w:r>
        <w:rPr>
          <w:rFonts w:hint="eastAsia"/>
        </w:rPr>
        <w:t>12 564</w:t>
      </w:r>
      <w:r>
        <w:rPr>
          <w:rFonts w:hint="eastAsia"/>
        </w:rPr>
        <w:t>次检查，救出了大约</w:t>
      </w:r>
      <w:r>
        <w:rPr>
          <w:rFonts w:hint="eastAsia"/>
        </w:rPr>
        <w:t>175</w:t>
      </w:r>
      <w:r>
        <w:rPr>
          <w:rFonts w:hint="eastAsia"/>
        </w:rPr>
        <w:t>名未成年女孩，逮捕了</w:t>
      </w:r>
      <w:r>
        <w:rPr>
          <w:rFonts w:hint="eastAsia"/>
        </w:rPr>
        <w:t>5 148</w:t>
      </w:r>
      <w:r>
        <w:rPr>
          <w:rFonts w:hint="eastAsia"/>
        </w:rPr>
        <w:t>名外国妓女。</w:t>
      </w:r>
    </w:p>
    <w:p w:rsidR="00EE6089" w:rsidRDefault="00EE6089" w:rsidP="00FC0F7C">
      <w:pPr>
        <w:numPr>
          <w:ilvl w:val="0"/>
          <w:numId w:val="21"/>
        </w:numPr>
        <w:tabs>
          <w:tab w:val="clear" w:pos="360"/>
          <w:tab w:val="num" w:pos="960"/>
        </w:tabs>
        <w:spacing w:after="240" w:line="360" w:lineRule="exact"/>
        <w:ind w:leftChars="199" w:left="31680" w:hangingChars="485" w:firstLine="31680"/>
        <w:rPr>
          <w:rFonts w:ascii="KaiTi_GB2312" w:eastAsia="KaiTi_GB2312" w:hint="eastAsia"/>
        </w:rPr>
      </w:pPr>
      <w:r>
        <w:rPr>
          <w:rFonts w:ascii="KaiTi_GB2312" w:eastAsia="KaiTi_GB2312" w:hint="eastAsia"/>
        </w:rPr>
        <w:t>1959年《防止犯罪法》</w:t>
      </w:r>
    </w:p>
    <w:p w:rsidR="00EE6089" w:rsidRDefault="00EE6089" w:rsidP="00FC0F7C">
      <w:pPr>
        <w:spacing w:after="240" w:line="360" w:lineRule="exact"/>
        <w:ind w:leftChars="400" w:left="31680" w:firstLineChars="200" w:firstLine="31680"/>
        <w:rPr>
          <w:rFonts w:hint="eastAsia"/>
        </w:rPr>
      </w:pPr>
      <w:r>
        <w:rPr>
          <w:rFonts w:hint="eastAsia"/>
        </w:rPr>
        <w:t>1959</w:t>
      </w:r>
      <w:r>
        <w:rPr>
          <w:rFonts w:hint="eastAsia"/>
        </w:rPr>
        <w:t>年《防止犯罪法》规定，“应登记人员”包括所有贩卖妇女和女童者，包括那些完全或部分依靠卖淫收益生活的人（第一个计划中第</w:t>
      </w:r>
      <w:r>
        <w:rPr>
          <w:rFonts w:hint="eastAsia"/>
        </w:rPr>
        <w:t>1</w:t>
      </w:r>
      <w:r>
        <w:rPr>
          <w:rFonts w:hint="eastAsia"/>
        </w:rPr>
        <w:t>（</w:t>
      </w:r>
      <w:r>
        <w:rPr>
          <w:rFonts w:hint="eastAsia"/>
        </w:rPr>
        <w:t>4</w:t>
      </w:r>
      <w:r>
        <w:rPr>
          <w:rFonts w:hint="eastAsia"/>
        </w:rPr>
        <w:t>）部分）。贩卖妇女和女童者应该受到警察的监督，还要受到该法规定的其他限制，期限不超过五年，部长有权将这种指令延期一次或多次，每次不超过五年。</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对妇女的剥削形式</w:t>
      </w:r>
    </w:p>
    <w:p w:rsidR="00EE6089" w:rsidRDefault="00EE6089">
      <w:pPr>
        <w:spacing w:after="240" w:line="360" w:lineRule="exact"/>
        <w:rPr>
          <w:rFonts w:hint="eastAsia"/>
        </w:rPr>
      </w:pPr>
      <w:r>
        <w:rPr>
          <w:rFonts w:hint="eastAsia"/>
        </w:rPr>
        <w:t>106</w:t>
      </w:r>
      <w:r>
        <w:rPr>
          <w:rFonts w:hint="eastAsia"/>
        </w:rPr>
        <w:t>．从警察的角度来说，只能对性质上属于犯罪的剥削妇女行为采取行动。对那些依靠妇女的不道德收入生活的人，法律上已经有足够的规定对他们采取行动，如妓院老板、黑社会操纵者和／或直接或间接参与性服务业的其他人。马来西亚还是《打击跨国有组织犯罪公约》的签署国之一，该公约有一个《防止贩运妇女和儿童议定书》。</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有关制裁对性工作者的暴力行为的法律</w:t>
      </w:r>
    </w:p>
    <w:p w:rsidR="00EE6089" w:rsidRDefault="00EE6089">
      <w:pPr>
        <w:spacing w:after="240" w:line="360" w:lineRule="exact"/>
        <w:rPr>
          <w:rFonts w:hint="eastAsia"/>
        </w:rPr>
      </w:pPr>
      <w:r>
        <w:rPr>
          <w:rFonts w:hint="eastAsia"/>
        </w:rPr>
        <w:t>107</w:t>
      </w:r>
      <w:r>
        <w:rPr>
          <w:rFonts w:hint="eastAsia"/>
        </w:rPr>
        <w:t>．没有关于对性工作者的暴力行为的特别规定，这种犯罪根据《刑法》进行确定，《刑法》对于攻击、使用暴力、不正当地限制或禁闭以及造成伤害或严重伤害等行为作出了法律规定。</w:t>
      </w:r>
      <w:r>
        <w:rPr>
          <w:rFonts w:hint="eastAsia"/>
        </w:rPr>
        <w:t>1994</w:t>
      </w:r>
      <w:r>
        <w:rPr>
          <w:rFonts w:hint="eastAsia"/>
        </w:rPr>
        <w:t>年《家庭暴力法》（第</w:t>
      </w:r>
      <w:r>
        <w:rPr>
          <w:rFonts w:hint="eastAsia"/>
        </w:rPr>
        <w:t>521</w:t>
      </w:r>
      <w:r>
        <w:rPr>
          <w:rFonts w:hint="eastAsia"/>
        </w:rPr>
        <w:t>号法）为家庭暴力的受害者提供了法律保护，是《刑法》有关受害者保护的犯罪条款的补充。</w:t>
      </w:r>
    </w:p>
    <w:p w:rsidR="00EE6089" w:rsidRDefault="00EE6089">
      <w:pPr>
        <w:spacing w:after="240" w:line="360" w:lineRule="exact"/>
        <w:rPr>
          <w:rFonts w:hint="eastAsia"/>
        </w:rPr>
      </w:pPr>
      <w:r>
        <w:rPr>
          <w:rFonts w:hint="eastAsia"/>
        </w:rPr>
        <w:t>108</w:t>
      </w:r>
      <w:r>
        <w:rPr>
          <w:rFonts w:hint="eastAsia"/>
        </w:rPr>
        <w:t>．《刑法》为性工作者免受暴力提供了保护。但是，社会上对性工作者持有否定的态度，使得政府很难采取措施惩治罪犯。</w:t>
      </w:r>
      <w:r>
        <w:rPr>
          <w:rFonts w:hint="eastAsia"/>
        </w:rPr>
        <w:t>1989</w:t>
      </w:r>
      <w:r>
        <w:rPr>
          <w:rFonts w:hint="eastAsia"/>
        </w:rPr>
        <w:t>年，马来西亚政府修订了</w:t>
      </w:r>
      <w:r>
        <w:rPr>
          <w:rFonts w:hint="eastAsia"/>
        </w:rPr>
        <w:t>1950</w:t>
      </w:r>
      <w:r>
        <w:rPr>
          <w:rFonts w:hint="eastAsia"/>
        </w:rPr>
        <w:t>年《证据法》，禁止在法庭上向被强奸者提问有关性经历的问题。</w:t>
      </w:r>
    </w:p>
    <w:p w:rsidR="00EE6089" w:rsidRDefault="00EE6089" w:rsidP="00FC0F7C">
      <w:pPr>
        <w:numPr>
          <w:ilvl w:val="2"/>
          <w:numId w:val="13"/>
        </w:numPr>
        <w:tabs>
          <w:tab w:val="clear" w:pos="1560"/>
          <w:tab w:val="num" w:pos="1050"/>
        </w:tabs>
        <w:spacing w:after="240" w:line="360" w:lineRule="exact"/>
        <w:ind w:leftChars="200" w:left="31680" w:hangingChars="300" w:firstLine="31680"/>
        <w:rPr>
          <w:rFonts w:hint="eastAsia"/>
        </w:rPr>
      </w:pPr>
      <w:r>
        <w:rPr>
          <w:rFonts w:hint="eastAsia"/>
        </w:rPr>
        <w:t>第</w:t>
      </w:r>
      <w:r>
        <w:rPr>
          <w:rFonts w:hint="eastAsia"/>
        </w:rPr>
        <w:t>146A</w:t>
      </w:r>
      <w:r>
        <w:rPr>
          <w:rFonts w:hint="eastAsia"/>
        </w:rPr>
        <w:t>条规定，“不管</w:t>
      </w:r>
      <w:r>
        <w:rPr>
          <w:rFonts w:hint="eastAsia"/>
        </w:rPr>
        <w:t>1950</w:t>
      </w:r>
      <w:r>
        <w:rPr>
          <w:rFonts w:hint="eastAsia"/>
        </w:rPr>
        <w:t>年《证据法》有何规定，在有关强奸犯罪的诉讼程序中，被告本人或被告的代表不得在交叉盘问中就有关原告与其他人（被告人除外）的性关系索取证词或提出问题；</w:t>
      </w:r>
    </w:p>
    <w:p w:rsidR="00EE6089" w:rsidRDefault="00EE6089" w:rsidP="00FC0F7C">
      <w:pPr>
        <w:numPr>
          <w:ilvl w:val="2"/>
          <w:numId w:val="13"/>
        </w:numPr>
        <w:tabs>
          <w:tab w:val="clear" w:pos="1560"/>
          <w:tab w:val="num" w:pos="1050"/>
        </w:tabs>
        <w:spacing w:after="240" w:line="360" w:lineRule="exact"/>
        <w:ind w:leftChars="200" w:left="31680" w:hangingChars="300" w:firstLine="31680"/>
        <w:rPr>
          <w:rFonts w:hint="eastAsia"/>
        </w:rPr>
      </w:pPr>
      <w:r>
        <w:rPr>
          <w:rFonts w:hint="eastAsia"/>
        </w:rPr>
        <w:t>那就是反驳先前诉讼中要求原告提供的有关性行为或没有性行为的证词的证词或有可能反驳这种证词的问题；</w:t>
      </w:r>
    </w:p>
    <w:p w:rsidR="00EE6089" w:rsidRDefault="00EE6089" w:rsidP="00FC0F7C">
      <w:pPr>
        <w:numPr>
          <w:ilvl w:val="2"/>
          <w:numId w:val="13"/>
        </w:numPr>
        <w:tabs>
          <w:tab w:val="clear" w:pos="1560"/>
          <w:tab w:val="num" w:pos="1050"/>
        </w:tabs>
        <w:spacing w:after="240" w:line="360" w:lineRule="exact"/>
        <w:ind w:leftChars="200" w:left="31680" w:hangingChars="300" w:firstLine="31680"/>
        <w:rPr>
          <w:rFonts w:hint="eastAsia"/>
        </w:rPr>
      </w:pPr>
      <w:r>
        <w:rPr>
          <w:rFonts w:hint="eastAsia"/>
        </w:rPr>
        <w:t>有关有可能确定在指控中所述案发地点与原告发生性接触者身份的原告性行为具体事例的证词或问题；或者</w:t>
      </w:r>
    </w:p>
    <w:p w:rsidR="00EE6089" w:rsidRDefault="00EE6089" w:rsidP="00FC0F7C">
      <w:pPr>
        <w:numPr>
          <w:ilvl w:val="2"/>
          <w:numId w:val="13"/>
        </w:numPr>
        <w:tabs>
          <w:tab w:val="clear" w:pos="1560"/>
          <w:tab w:val="num" w:pos="1050"/>
        </w:tabs>
        <w:spacing w:after="240" w:line="360" w:lineRule="exact"/>
        <w:ind w:leftChars="200" w:left="31680" w:hangingChars="300" w:firstLine="31680"/>
        <w:rPr>
          <w:rFonts w:hint="eastAsia"/>
        </w:rPr>
      </w:pPr>
      <w:r>
        <w:rPr>
          <w:rFonts w:hint="eastAsia"/>
          <w:lang w:val="en-GB"/>
        </w:rPr>
        <w:t>有关在构成控告的主题事项的性行为所在场所发生的性行为的证词或问题</w:t>
      </w:r>
      <w:r>
        <w:rPr>
          <w:rFonts w:hint="eastAsia"/>
        </w:rPr>
        <w:t>，而且这种证词或问题涉及据认为被告获得了原告的同意。”</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对被剥削的受害者的保护以及她们的康复</w:t>
      </w:r>
    </w:p>
    <w:p w:rsidR="00EE6089" w:rsidRDefault="00EE6089">
      <w:pPr>
        <w:spacing w:after="240" w:line="360" w:lineRule="exact"/>
        <w:rPr>
          <w:rFonts w:hint="eastAsia"/>
        </w:rPr>
      </w:pPr>
      <w:r>
        <w:rPr>
          <w:rFonts w:hint="eastAsia"/>
        </w:rPr>
        <w:t>109</w:t>
      </w:r>
      <w:r>
        <w:rPr>
          <w:rFonts w:hint="eastAsia"/>
        </w:rPr>
        <w:t>．社会福利部负责为卷入犯罪或卖淫中的年龄在</w:t>
      </w:r>
      <w:r>
        <w:rPr>
          <w:rFonts w:hint="eastAsia"/>
        </w:rPr>
        <w:t>18</w:t>
      </w:r>
      <w:r>
        <w:rPr>
          <w:rFonts w:hint="eastAsia"/>
        </w:rPr>
        <w:t>岁以下的女孩和妇女提供保护、康复和咨询。该部在全国设有五个康复中心，所收容的人一般分为两类：</w:t>
      </w:r>
    </w:p>
    <w:p w:rsidR="00EE6089" w:rsidRDefault="00EE6089" w:rsidP="00FC0F7C">
      <w:pPr>
        <w:numPr>
          <w:ilvl w:val="0"/>
          <w:numId w:val="22"/>
        </w:numPr>
        <w:tabs>
          <w:tab w:val="clear" w:pos="720"/>
          <w:tab w:val="num" w:pos="1050"/>
        </w:tabs>
        <w:spacing w:after="240" w:line="360" w:lineRule="exact"/>
        <w:ind w:leftChars="200" w:left="31680" w:hangingChars="300" w:firstLine="31680"/>
        <w:rPr>
          <w:rFonts w:hint="eastAsia"/>
        </w:rPr>
      </w:pPr>
      <w:r>
        <w:rPr>
          <w:rFonts w:hint="eastAsia"/>
        </w:rPr>
        <w:t>发现面临道德危险或参与卖淫或根据</w:t>
      </w:r>
      <w:r>
        <w:rPr>
          <w:rFonts w:hint="eastAsia"/>
        </w:rPr>
        <w:t>2001</w:t>
      </w:r>
      <w:r>
        <w:rPr>
          <w:rFonts w:hint="eastAsia"/>
        </w:rPr>
        <w:t>年《儿童法》（第</w:t>
      </w:r>
      <w:r>
        <w:rPr>
          <w:rFonts w:hint="eastAsia"/>
        </w:rPr>
        <w:t>611</w:t>
      </w:r>
      <w:r>
        <w:rPr>
          <w:rFonts w:hint="eastAsia"/>
        </w:rPr>
        <w:t>号法）需要保护的女孩；以及</w:t>
      </w:r>
    </w:p>
    <w:p w:rsidR="00EE6089" w:rsidRDefault="00EE6089" w:rsidP="00FC0F7C">
      <w:pPr>
        <w:numPr>
          <w:ilvl w:val="0"/>
          <w:numId w:val="22"/>
        </w:numPr>
        <w:tabs>
          <w:tab w:val="clear" w:pos="720"/>
          <w:tab w:val="num" w:pos="1050"/>
        </w:tabs>
        <w:spacing w:after="240" w:line="360" w:lineRule="exact"/>
        <w:ind w:leftChars="200" w:left="31680" w:hangingChars="300" w:firstLine="31680"/>
        <w:rPr>
          <w:rFonts w:hint="eastAsia"/>
        </w:rPr>
      </w:pPr>
      <w:r>
        <w:rPr>
          <w:rFonts w:hint="eastAsia"/>
        </w:rPr>
        <w:t>那些其父母已经正式向保护人为其女儿申请保护的女孩，原因是该女孩进入妓院或与黑社会有联系，很容易受到性利用或容易被强迫卖淫。《儿童法》</w:t>
      </w:r>
      <w:r>
        <w:rPr>
          <w:rFonts w:hint="eastAsia"/>
        </w:rPr>
        <w:t xml:space="preserve"> </w:t>
      </w:r>
      <w:r>
        <w:rPr>
          <w:rFonts w:hint="eastAsia"/>
        </w:rPr>
        <w:t>把“保护人”定义为社会福利部总干事、福利部副总干事、该部的部门主任、社会福利部、各州的社会事务部以及社会福利部部长指定的社会福利官员。</w:t>
      </w:r>
    </w:p>
    <w:p w:rsidR="00EE6089" w:rsidRDefault="00EE6089">
      <w:pPr>
        <w:spacing w:after="240" w:line="360" w:lineRule="exact"/>
        <w:rPr>
          <w:rFonts w:hint="eastAsia"/>
        </w:rPr>
      </w:pPr>
      <w:r>
        <w:rPr>
          <w:rFonts w:hint="eastAsia"/>
        </w:rPr>
        <w:t>110</w:t>
      </w:r>
      <w:r>
        <w:rPr>
          <w:rFonts w:hint="eastAsia"/>
        </w:rPr>
        <w:t>．</w:t>
      </w:r>
      <w:r>
        <w:rPr>
          <w:rFonts w:hint="eastAsia"/>
        </w:rPr>
        <w:t>2001</w:t>
      </w:r>
      <w:r>
        <w:rPr>
          <w:rFonts w:hint="eastAsia"/>
        </w:rPr>
        <w:t>年年底，</w:t>
      </w:r>
      <w:r>
        <w:rPr>
          <w:rFonts w:hint="eastAsia"/>
        </w:rPr>
        <w:t>Tam</w:t>
      </w:r>
      <w:r>
        <w:t>a</w:t>
      </w:r>
      <w:r>
        <w:rPr>
          <w:rFonts w:hint="eastAsia"/>
        </w:rPr>
        <w:t>n Seri Puteri</w:t>
      </w:r>
      <w:r>
        <w:rPr>
          <w:rFonts w:hint="eastAsia"/>
        </w:rPr>
        <w:t>康复中心大约收容了</w:t>
      </w:r>
      <w:r>
        <w:rPr>
          <w:rFonts w:hint="eastAsia"/>
        </w:rPr>
        <w:t>626</w:t>
      </w:r>
      <w:r>
        <w:rPr>
          <w:rFonts w:hint="eastAsia"/>
        </w:rPr>
        <w:t>名妇女，该康复中心属于社会福利部。在该机构中，通过（正规和非正规的）教育和职业培训（如手工制作）使妇女重新做人。信息和通信技术扫盲和其他有关的技能为这些妇女重返社会做好准备。</w:t>
      </w:r>
    </w:p>
    <w:p w:rsidR="00EE6089" w:rsidRDefault="00EE6089">
      <w:pPr>
        <w:spacing w:after="240" w:line="360" w:lineRule="exact"/>
        <w:rPr>
          <w:rFonts w:hint="eastAsia"/>
        </w:rPr>
      </w:pPr>
      <w:r>
        <w:rPr>
          <w:rFonts w:hint="eastAsia"/>
        </w:rPr>
        <w:t>111</w:t>
      </w:r>
      <w:r>
        <w:rPr>
          <w:rFonts w:hint="eastAsia"/>
        </w:rPr>
        <w:t>．在《家庭暴力法》实施的开始阶段，向皇家警察署报告的家庭暴力案件呈上升趋势。例如，</w:t>
      </w:r>
      <w:r>
        <w:rPr>
          <w:rFonts w:hint="eastAsia"/>
        </w:rPr>
        <w:t>1999</w:t>
      </w:r>
      <w:r>
        <w:rPr>
          <w:rFonts w:hint="eastAsia"/>
        </w:rPr>
        <w:t>年和</w:t>
      </w:r>
      <w:r>
        <w:rPr>
          <w:rFonts w:hint="eastAsia"/>
        </w:rPr>
        <w:t>2000</w:t>
      </w:r>
      <w:r>
        <w:rPr>
          <w:rFonts w:hint="eastAsia"/>
        </w:rPr>
        <w:t>年上升到</w:t>
      </w:r>
      <w:r>
        <w:rPr>
          <w:rFonts w:hint="eastAsia"/>
        </w:rPr>
        <w:t>3 000</w:t>
      </w:r>
      <w:r>
        <w:rPr>
          <w:rFonts w:hint="eastAsia"/>
        </w:rPr>
        <w:t>多例，但是</w:t>
      </w:r>
      <w:r>
        <w:rPr>
          <w:rFonts w:hint="eastAsia"/>
        </w:rPr>
        <w:t>2001</w:t>
      </w:r>
      <w:r>
        <w:rPr>
          <w:rFonts w:hint="eastAsia"/>
        </w:rPr>
        <w:t>年和</w:t>
      </w:r>
      <w:r>
        <w:rPr>
          <w:rFonts w:hint="eastAsia"/>
        </w:rPr>
        <w:t>2002</w:t>
      </w:r>
      <w:r>
        <w:rPr>
          <w:rFonts w:hint="eastAsia"/>
        </w:rPr>
        <w:t>年有关这类案件的统计数字表明家庭暴力案件有所下降，这归功于提高公众意识的活动以及其他反对家庭暴力方案都取得了成功，政府主要是通过妇女和家庭发展部开展这些活动和实施这些方案的。</w:t>
      </w:r>
    </w:p>
    <w:p w:rsidR="00EE6089" w:rsidRDefault="00EE6089">
      <w:pPr>
        <w:spacing w:after="240" w:line="360" w:lineRule="exact"/>
        <w:rPr>
          <w:rFonts w:hint="eastAsia"/>
        </w:rPr>
      </w:pPr>
    </w:p>
    <w:p w:rsidR="00EE6089" w:rsidRDefault="00EE6089">
      <w:pPr>
        <w:spacing w:after="240" w:line="360" w:lineRule="exact"/>
        <w:jc w:val="center"/>
        <w:rPr>
          <w:rFonts w:eastAsia="SimHei" w:hint="eastAsia"/>
          <w:sz w:val="28"/>
        </w:rPr>
      </w:pPr>
      <w:r>
        <w:rPr>
          <w:rFonts w:eastAsia="SimHei" w:hint="eastAsia"/>
          <w:sz w:val="28"/>
        </w:rPr>
        <w:t>第</w:t>
      </w:r>
      <w:r>
        <w:rPr>
          <w:rFonts w:ascii="SimHei" w:eastAsia="SimHei" w:hint="eastAsia"/>
          <w:sz w:val="28"/>
        </w:rPr>
        <w:t>7</w:t>
      </w:r>
      <w:r>
        <w:rPr>
          <w:rFonts w:eastAsia="SimHei" w:hint="eastAsia"/>
          <w:sz w:val="28"/>
        </w:rPr>
        <w:t>条</w:t>
      </w:r>
    </w:p>
    <w:p w:rsidR="00EE6089" w:rsidRDefault="00EE6089">
      <w:pPr>
        <w:spacing w:after="240" w:line="360" w:lineRule="exact"/>
        <w:jc w:val="center"/>
        <w:rPr>
          <w:rFonts w:hint="eastAsia"/>
          <w:sz w:val="28"/>
        </w:rPr>
      </w:pPr>
      <w:r>
        <w:rPr>
          <w:rFonts w:eastAsia="SimHei" w:hint="eastAsia"/>
          <w:sz w:val="28"/>
        </w:rPr>
        <w:t>政治和公共事务</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112</w:t>
      </w:r>
      <w:r>
        <w:rPr>
          <w:rFonts w:hint="eastAsia"/>
        </w:rPr>
        <w:t>．马来西亚在参加选举过程或担任选任职位方面，没有法律上的性别歧视。自马来西亚独立以后，马来西亚妇女就享有选举权。因此，不禁止马来西亚妇女竞选任何级别的职位，她们有权自由参加政治活动。妇女参与公共事务也无法律上的障碍，但在这两个方面，妇女的代表人数仍然较低。</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公共事务</w:t>
      </w:r>
    </w:p>
    <w:p w:rsidR="00EE6089" w:rsidRDefault="00EE6089">
      <w:pPr>
        <w:spacing w:after="240" w:line="360" w:lineRule="exact"/>
        <w:rPr>
          <w:rFonts w:eastAsia="KaiTi_GB2312" w:hint="eastAsia"/>
        </w:rPr>
      </w:pPr>
      <w:r>
        <w:rPr>
          <w:rFonts w:eastAsia="KaiTi_GB2312" w:hint="eastAsia"/>
        </w:rPr>
        <w:t>选举人</w:t>
      </w:r>
    </w:p>
    <w:p w:rsidR="00EE6089" w:rsidRDefault="00EE6089">
      <w:pPr>
        <w:spacing w:after="240" w:line="360" w:lineRule="exact"/>
        <w:rPr>
          <w:rFonts w:hint="eastAsia"/>
        </w:rPr>
      </w:pPr>
      <w:r>
        <w:rPr>
          <w:rFonts w:hint="eastAsia"/>
        </w:rPr>
        <w:t>113</w:t>
      </w:r>
      <w:r>
        <w:rPr>
          <w:rFonts w:hint="eastAsia"/>
        </w:rPr>
        <w:t>．宪法保证个人的选举权，只要他或她是联邦公民，在选举日年满</w:t>
      </w:r>
      <w:r>
        <w:rPr>
          <w:rFonts w:hint="eastAsia"/>
        </w:rPr>
        <w:t>21</w:t>
      </w:r>
      <w:r>
        <w:rPr>
          <w:rFonts w:hint="eastAsia"/>
        </w:rPr>
        <w:t>岁，而且在选举日居住在有关选区内。但是，如果发现某个人精神上有问题，或被判处监禁，则此人没有选举权。</w:t>
      </w:r>
    </w:p>
    <w:p w:rsidR="00EE6089" w:rsidRDefault="00EE6089">
      <w:pPr>
        <w:spacing w:after="240" w:line="360" w:lineRule="exact"/>
        <w:rPr>
          <w:rFonts w:hint="eastAsia"/>
        </w:rPr>
      </w:pPr>
      <w:r>
        <w:rPr>
          <w:rFonts w:hint="eastAsia"/>
        </w:rPr>
        <w:t>114</w:t>
      </w:r>
      <w:r>
        <w:rPr>
          <w:rFonts w:hint="eastAsia"/>
        </w:rPr>
        <w:t>．</w:t>
      </w:r>
      <w:r>
        <w:rPr>
          <w:rFonts w:hint="eastAsia"/>
        </w:rPr>
        <w:t>1999</w:t>
      </w:r>
      <w:r>
        <w:rPr>
          <w:rFonts w:hint="eastAsia"/>
        </w:rPr>
        <w:t>年，登记的选民总人数为</w:t>
      </w:r>
      <w:r>
        <w:rPr>
          <w:rFonts w:hint="eastAsia"/>
        </w:rPr>
        <w:t>9 509 332</w:t>
      </w:r>
      <w:r>
        <w:rPr>
          <w:rFonts w:hint="eastAsia"/>
        </w:rPr>
        <w:t>人，其中</w:t>
      </w:r>
      <w:r>
        <w:rPr>
          <w:rFonts w:hint="eastAsia"/>
        </w:rPr>
        <w:t>49.8%(4 737 395</w:t>
      </w:r>
      <w:r>
        <w:rPr>
          <w:rFonts w:hint="eastAsia"/>
        </w:rPr>
        <w:t>人</w:t>
      </w:r>
      <w:r>
        <w:rPr>
          <w:rFonts w:hint="eastAsia"/>
        </w:rPr>
        <w:t>)</w:t>
      </w:r>
      <w:r>
        <w:rPr>
          <w:rFonts w:hint="eastAsia"/>
        </w:rPr>
        <w:t>是妇女，</w:t>
      </w:r>
      <w:r>
        <w:rPr>
          <w:rFonts w:hint="eastAsia"/>
        </w:rPr>
        <w:t>50.2%</w:t>
      </w:r>
      <w:r>
        <w:rPr>
          <w:rFonts w:hint="eastAsia"/>
        </w:rPr>
        <w:t>（</w:t>
      </w:r>
      <w:r>
        <w:rPr>
          <w:rFonts w:hint="eastAsia"/>
        </w:rPr>
        <w:t>4 771 937</w:t>
      </w:r>
      <w:r>
        <w:rPr>
          <w:rFonts w:hint="eastAsia"/>
        </w:rPr>
        <w:t>人）是男性。</w:t>
      </w:r>
    </w:p>
    <w:p w:rsidR="00EE6089" w:rsidRDefault="00EE6089">
      <w:pPr>
        <w:spacing w:after="240" w:line="360" w:lineRule="exact"/>
        <w:rPr>
          <w:rFonts w:eastAsia="KaiTi_GB2312" w:hint="eastAsia"/>
        </w:rPr>
      </w:pPr>
      <w:r>
        <w:rPr>
          <w:rFonts w:eastAsia="KaiTi_GB2312" w:hint="eastAsia"/>
        </w:rPr>
        <w:t>议会中的妇女</w:t>
      </w:r>
    </w:p>
    <w:p w:rsidR="00EE6089" w:rsidRDefault="00EE6089">
      <w:pPr>
        <w:spacing w:after="240" w:line="360" w:lineRule="exact"/>
        <w:rPr>
          <w:rFonts w:hint="eastAsia"/>
        </w:rPr>
      </w:pPr>
      <w:r>
        <w:rPr>
          <w:rFonts w:hint="eastAsia"/>
        </w:rPr>
        <w:t>115</w:t>
      </w:r>
      <w:r>
        <w:rPr>
          <w:rFonts w:hint="eastAsia"/>
        </w:rPr>
        <w:t>．马来西亚议会效仿了英国议会模式，其下议院是由选举的代表组成，上议院由指定的参议员组成。自马来西亚独立（</w:t>
      </w:r>
      <w:r>
        <w:rPr>
          <w:rFonts w:hint="eastAsia"/>
        </w:rPr>
        <w:t>1957</w:t>
      </w:r>
      <w:r>
        <w:rPr>
          <w:rFonts w:hint="eastAsia"/>
        </w:rPr>
        <w:t>年）和第一次选举出当时的联邦立法议会（</w:t>
      </w:r>
      <w:r>
        <w:rPr>
          <w:rFonts w:hint="eastAsia"/>
        </w:rPr>
        <w:t>1959</w:t>
      </w:r>
      <w:r>
        <w:rPr>
          <w:rFonts w:hint="eastAsia"/>
        </w:rPr>
        <w:t>年）以来，竞选议员的女候选人人数有了一定的增加。譬如，在</w:t>
      </w:r>
      <w:r>
        <w:rPr>
          <w:rFonts w:hint="eastAsia"/>
        </w:rPr>
        <w:t>1959</w:t>
      </w:r>
      <w:r>
        <w:rPr>
          <w:rFonts w:hint="eastAsia"/>
        </w:rPr>
        <w:t>年的选举中，被选入下议院的候选人中，妇女只占</w:t>
      </w:r>
      <w:r>
        <w:rPr>
          <w:rFonts w:hint="eastAsia"/>
        </w:rPr>
        <w:t>2.9%</w:t>
      </w:r>
      <w:r>
        <w:rPr>
          <w:rFonts w:hint="eastAsia"/>
        </w:rPr>
        <w:t>（</w:t>
      </w:r>
      <w:r>
        <w:rPr>
          <w:rFonts w:hint="eastAsia"/>
        </w:rPr>
        <w:t>104</w:t>
      </w:r>
      <w:r>
        <w:rPr>
          <w:rFonts w:hint="eastAsia"/>
        </w:rPr>
        <w:t>名候选人中有三位候选人是妇女），</w:t>
      </w:r>
      <w:r>
        <w:rPr>
          <w:rFonts w:hint="eastAsia"/>
        </w:rPr>
        <w:t>1986</w:t>
      </w:r>
      <w:r>
        <w:rPr>
          <w:rFonts w:hint="eastAsia"/>
        </w:rPr>
        <w:t>年该数字上升到</w:t>
      </w:r>
      <w:r>
        <w:rPr>
          <w:rFonts w:hint="eastAsia"/>
        </w:rPr>
        <w:t>4.1</w:t>
      </w:r>
      <w:r>
        <w:rPr>
          <w:rFonts w:hint="eastAsia"/>
        </w:rPr>
        <w:t>％，</w:t>
      </w:r>
      <w:r>
        <w:rPr>
          <w:rFonts w:hint="eastAsia"/>
        </w:rPr>
        <w:t>1995</w:t>
      </w:r>
      <w:r>
        <w:rPr>
          <w:rFonts w:hint="eastAsia"/>
        </w:rPr>
        <w:t>年上升到</w:t>
      </w:r>
      <w:r>
        <w:rPr>
          <w:rFonts w:hint="eastAsia"/>
        </w:rPr>
        <w:t>7.3</w:t>
      </w:r>
      <w:r>
        <w:rPr>
          <w:rFonts w:hint="eastAsia"/>
        </w:rPr>
        <w:t>％，</w:t>
      </w:r>
      <w:r>
        <w:rPr>
          <w:rFonts w:hint="eastAsia"/>
        </w:rPr>
        <w:t>2000</w:t>
      </w:r>
      <w:r>
        <w:rPr>
          <w:rFonts w:hint="eastAsia"/>
        </w:rPr>
        <w:t>年上升到</w:t>
      </w:r>
      <w:r>
        <w:rPr>
          <w:rFonts w:hint="eastAsia"/>
        </w:rPr>
        <w:t>10.4</w:t>
      </w:r>
      <w:r>
        <w:rPr>
          <w:rFonts w:hint="eastAsia"/>
        </w:rPr>
        <w:t>％。</w:t>
      </w:r>
    </w:p>
    <w:p w:rsidR="00EE6089" w:rsidRDefault="00EE6089">
      <w:pPr>
        <w:spacing w:after="240" w:line="360" w:lineRule="exact"/>
        <w:rPr>
          <w:rFonts w:hint="eastAsia"/>
        </w:rPr>
      </w:pPr>
      <w:r>
        <w:rPr>
          <w:rFonts w:hint="eastAsia"/>
        </w:rPr>
        <w:t>116</w:t>
      </w:r>
      <w:r>
        <w:rPr>
          <w:rFonts w:hint="eastAsia"/>
        </w:rPr>
        <w:t>．这一时期，被选举到不同的州议会的妇女人数也逐步增加，</w:t>
      </w:r>
      <w:r>
        <w:rPr>
          <w:rFonts w:hint="eastAsia"/>
        </w:rPr>
        <w:t>1986</w:t>
      </w:r>
      <w:r>
        <w:rPr>
          <w:rFonts w:hint="eastAsia"/>
        </w:rPr>
        <w:t>年只有</w:t>
      </w:r>
      <w:r>
        <w:rPr>
          <w:rFonts w:hint="eastAsia"/>
        </w:rPr>
        <w:t>2.7</w:t>
      </w:r>
      <w:r>
        <w:rPr>
          <w:rFonts w:hint="eastAsia"/>
        </w:rPr>
        <w:t>％，而</w:t>
      </w:r>
      <w:r>
        <w:rPr>
          <w:rFonts w:hint="eastAsia"/>
        </w:rPr>
        <w:t>1995</w:t>
      </w:r>
      <w:r>
        <w:rPr>
          <w:rFonts w:hint="eastAsia"/>
        </w:rPr>
        <w:t>年和</w:t>
      </w:r>
      <w:r>
        <w:rPr>
          <w:rFonts w:hint="eastAsia"/>
        </w:rPr>
        <w:t>2000</w:t>
      </w:r>
      <w:r>
        <w:rPr>
          <w:rFonts w:hint="eastAsia"/>
        </w:rPr>
        <w:t>年分别是</w:t>
      </w:r>
      <w:r>
        <w:rPr>
          <w:rFonts w:hint="eastAsia"/>
        </w:rPr>
        <w:t>4.8</w:t>
      </w:r>
      <w:r>
        <w:rPr>
          <w:rFonts w:hint="eastAsia"/>
        </w:rPr>
        <w:t>％和</w:t>
      </w:r>
      <w:r>
        <w:rPr>
          <w:rFonts w:hint="eastAsia"/>
        </w:rPr>
        <w:t>5.5</w:t>
      </w:r>
      <w:r>
        <w:rPr>
          <w:rFonts w:hint="eastAsia"/>
        </w:rPr>
        <w:t>％。但是，联邦（国家）级的女部长人数在这一时期基本没有改变，</w:t>
      </w:r>
      <w:r>
        <w:rPr>
          <w:rFonts w:hint="eastAsia"/>
        </w:rPr>
        <w:t>28</w:t>
      </w:r>
      <w:r>
        <w:rPr>
          <w:rFonts w:hint="eastAsia"/>
        </w:rPr>
        <w:t>位正式内阁成员中有两名女部长。由于</w:t>
      </w:r>
      <w:r>
        <w:rPr>
          <w:rFonts w:hint="eastAsia"/>
        </w:rPr>
        <w:t>2001</w:t>
      </w:r>
      <w:r>
        <w:rPr>
          <w:rFonts w:hint="eastAsia"/>
        </w:rPr>
        <w:t>年成立了一个新部，即妇女和家庭发展部，现在内阁部长才有了三位女性。</w:t>
      </w:r>
    </w:p>
    <w:p w:rsidR="00EE6089" w:rsidRDefault="00EE6089">
      <w:pPr>
        <w:spacing w:after="240" w:line="360" w:lineRule="exact"/>
        <w:rPr>
          <w:rFonts w:hint="eastAsia"/>
        </w:rPr>
      </w:pPr>
      <w:r>
        <w:rPr>
          <w:rFonts w:hint="eastAsia"/>
        </w:rPr>
        <w:t>117</w:t>
      </w:r>
      <w:r>
        <w:rPr>
          <w:rFonts w:hint="eastAsia"/>
        </w:rPr>
        <w:t>．表</w:t>
      </w:r>
      <w:r>
        <w:rPr>
          <w:rFonts w:hint="eastAsia"/>
        </w:rPr>
        <w:t>7.1</w:t>
      </w:r>
      <w:r>
        <w:rPr>
          <w:rFonts w:hint="eastAsia"/>
        </w:rPr>
        <w:t>显示了被选举到或任命到联邦级和州级职位上的妇女比例，还显示了选举出的所有各州代表总人数。从该表中可以看出，担任这些选任职务的妇女人数虽然不多，但是一直在持续增加。</w:t>
      </w:r>
    </w:p>
    <w:p w:rsidR="00EE6089" w:rsidRDefault="00EE6089">
      <w:pPr>
        <w:spacing w:after="240" w:line="360" w:lineRule="exact"/>
        <w:jc w:val="center"/>
        <w:rPr>
          <w:rFonts w:ascii="SimHei" w:eastAsia="SimHei"/>
          <w:iCs/>
        </w:rPr>
      </w:pPr>
      <w:r>
        <w:rPr>
          <w:rFonts w:ascii="SimHei" w:eastAsia="SimHei" w:hint="eastAsia"/>
          <w:iCs/>
        </w:rPr>
        <w:t>表</w:t>
      </w:r>
      <w:r>
        <w:rPr>
          <w:rFonts w:ascii="SimHei" w:eastAsia="SimHei"/>
          <w:iCs/>
        </w:rPr>
        <w:t xml:space="preserve"> 7.1: </w:t>
      </w:r>
      <w:r>
        <w:rPr>
          <w:rFonts w:ascii="SimHei" w:eastAsia="SimHei" w:hint="eastAsia"/>
          <w:iCs/>
        </w:rPr>
        <w:t>1986年、1990年、1995年和2000年担任选任或任命职位的妇女</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488"/>
        <w:gridCol w:w="1488"/>
        <w:gridCol w:w="1488"/>
        <w:gridCol w:w="1488"/>
        <w:gridCol w:w="1968"/>
      </w:tblGrid>
      <w:tr w:rsidR="00EE6089">
        <w:tblPrEx>
          <w:tblCellMar>
            <w:top w:w="0" w:type="dxa"/>
            <w:bottom w:w="0" w:type="dxa"/>
          </w:tblCellMar>
        </w:tblPrEx>
        <w:trPr>
          <w:tblHeader/>
        </w:trPr>
        <w:tc>
          <w:tcPr>
            <w:tcW w:w="1920" w:type="dxa"/>
            <w:tcBorders>
              <w:bottom w:val="single" w:sz="4" w:space="0" w:color="auto"/>
            </w:tcBorders>
          </w:tcPr>
          <w:p w:rsidR="00EE6089" w:rsidRDefault="00EE6089">
            <w:pPr>
              <w:spacing w:line="360" w:lineRule="exact"/>
              <w:rPr>
                <w:rFonts w:eastAsia="SimHei" w:hint="eastAsia"/>
                <w:bCs/>
                <w:sz w:val="18"/>
                <w:lang w:val="en-GB"/>
              </w:rPr>
            </w:pPr>
            <w:r>
              <w:rPr>
                <w:rFonts w:eastAsia="SimHei" w:hint="eastAsia"/>
                <w:bCs/>
                <w:sz w:val="18"/>
                <w:lang w:val="en-GB"/>
              </w:rPr>
              <w:t>职位</w:t>
            </w:r>
          </w:p>
        </w:tc>
        <w:tc>
          <w:tcPr>
            <w:tcW w:w="1488" w:type="dxa"/>
            <w:tcBorders>
              <w:bottom w:val="single" w:sz="4"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年份</w:t>
            </w:r>
          </w:p>
        </w:tc>
        <w:tc>
          <w:tcPr>
            <w:tcW w:w="1488" w:type="dxa"/>
            <w:tcBorders>
              <w:bottom w:val="single" w:sz="4"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男性人数</w:t>
            </w:r>
          </w:p>
        </w:tc>
        <w:tc>
          <w:tcPr>
            <w:tcW w:w="1488" w:type="dxa"/>
            <w:tcBorders>
              <w:bottom w:val="single" w:sz="4"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妇女人数</w:t>
            </w:r>
          </w:p>
        </w:tc>
        <w:tc>
          <w:tcPr>
            <w:tcW w:w="1488" w:type="dxa"/>
            <w:tcBorders>
              <w:bottom w:val="single" w:sz="4"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总人数</w:t>
            </w:r>
          </w:p>
        </w:tc>
        <w:tc>
          <w:tcPr>
            <w:tcW w:w="1968" w:type="dxa"/>
            <w:tcBorders>
              <w:bottom w:val="single" w:sz="4"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妇女所占百分比</w:t>
            </w:r>
          </w:p>
        </w:tc>
      </w:tr>
      <w:tr w:rsidR="00EE6089">
        <w:tblPrEx>
          <w:tblCellMar>
            <w:top w:w="0" w:type="dxa"/>
            <w:bottom w:w="0" w:type="dxa"/>
          </w:tblCellMar>
        </w:tblPrEx>
        <w:trPr>
          <w:cantSplit/>
          <w:trHeight w:val="267"/>
        </w:trPr>
        <w:tc>
          <w:tcPr>
            <w:tcW w:w="1920" w:type="dxa"/>
            <w:vMerge w:val="restart"/>
            <w:tcBorders>
              <w:top w:val="single" w:sz="4" w:space="0" w:color="auto"/>
            </w:tcBorders>
            <w:vAlign w:val="center"/>
          </w:tcPr>
          <w:p w:rsidR="00EE6089" w:rsidRDefault="00EE6089">
            <w:pPr>
              <w:spacing w:line="360" w:lineRule="exact"/>
              <w:rPr>
                <w:rFonts w:eastAsia="SimHei"/>
                <w:bCs/>
                <w:sz w:val="18"/>
                <w:lang w:val="en-GB"/>
              </w:rPr>
            </w:pPr>
            <w:r>
              <w:rPr>
                <w:rFonts w:eastAsia="SimHei" w:hint="eastAsia"/>
                <w:bCs/>
                <w:sz w:val="18"/>
                <w:lang w:val="en-GB"/>
              </w:rPr>
              <w:t>议会成员</w:t>
            </w:r>
          </w:p>
        </w:tc>
        <w:tc>
          <w:tcPr>
            <w:tcW w:w="1488" w:type="dxa"/>
            <w:tcBorders>
              <w:top w:val="single" w:sz="4" w:space="0" w:color="auto"/>
            </w:tcBorders>
          </w:tcPr>
          <w:p w:rsidR="00EE6089" w:rsidRDefault="00EE6089">
            <w:pPr>
              <w:pStyle w:val="Header"/>
              <w:pBdr>
                <w:bottom w:val="none" w:sz="0" w:space="0" w:color="auto"/>
              </w:pBdr>
              <w:tabs>
                <w:tab w:val="clear" w:pos="4320"/>
                <w:tab w:val="clear" w:pos="8640"/>
              </w:tabs>
              <w:spacing w:line="360" w:lineRule="exact"/>
              <w:rPr>
                <w:lang w:val="en-GB"/>
              </w:rPr>
            </w:pPr>
            <w:r>
              <w:rPr>
                <w:lang w:val="en-GB"/>
              </w:rPr>
              <w:t>1986</w:t>
            </w:r>
          </w:p>
        </w:tc>
        <w:tc>
          <w:tcPr>
            <w:tcW w:w="1488" w:type="dxa"/>
            <w:tcBorders>
              <w:top w:val="single" w:sz="4" w:space="0" w:color="auto"/>
            </w:tcBorders>
          </w:tcPr>
          <w:p w:rsidR="00EE6089" w:rsidRDefault="00EE6089">
            <w:pPr>
              <w:spacing w:line="360" w:lineRule="exact"/>
              <w:jc w:val="center"/>
              <w:rPr>
                <w:sz w:val="18"/>
                <w:lang w:val="en-GB"/>
              </w:rPr>
            </w:pPr>
            <w:r>
              <w:rPr>
                <w:sz w:val="18"/>
                <w:lang w:val="en-GB"/>
              </w:rPr>
              <w:t>164</w:t>
            </w:r>
          </w:p>
        </w:tc>
        <w:tc>
          <w:tcPr>
            <w:tcW w:w="1488" w:type="dxa"/>
            <w:tcBorders>
              <w:top w:val="single" w:sz="4" w:space="0" w:color="auto"/>
            </w:tcBorders>
          </w:tcPr>
          <w:p w:rsidR="00EE6089" w:rsidRDefault="00EE6089">
            <w:pPr>
              <w:spacing w:line="360" w:lineRule="exact"/>
              <w:jc w:val="center"/>
              <w:rPr>
                <w:sz w:val="18"/>
                <w:lang w:val="en-GB"/>
              </w:rPr>
            </w:pPr>
            <w:r>
              <w:rPr>
                <w:sz w:val="18"/>
                <w:lang w:val="en-GB"/>
              </w:rPr>
              <w:t>7</w:t>
            </w:r>
          </w:p>
        </w:tc>
        <w:tc>
          <w:tcPr>
            <w:tcW w:w="1488" w:type="dxa"/>
            <w:tcBorders>
              <w:top w:val="single" w:sz="4" w:space="0" w:color="auto"/>
            </w:tcBorders>
          </w:tcPr>
          <w:p w:rsidR="00EE6089" w:rsidRDefault="00EE6089">
            <w:pPr>
              <w:spacing w:line="360" w:lineRule="exact"/>
              <w:jc w:val="center"/>
              <w:rPr>
                <w:sz w:val="18"/>
                <w:lang w:val="en-GB"/>
              </w:rPr>
            </w:pPr>
            <w:r>
              <w:rPr>
                <w:sz w:val="18"/>
                <w:lang w:val="en-GB"/>
              </w:rPr>
              <w:t>171</w:t>
            </w:r>
          </w:p>
        </w:tc>
        <w:tc>
          <w:tcPr>
            <w:tcW w:w="1968" w:type="dxa"/>
            <w:tcBorders>
              <w:top w:val="single" w:sz="4" w:space="0" w:color="auto"/>
            </w:tcBorders>
          </w:tcPr>
          <w:p w:rsidR="00EE6089" w:rsidRDefault="00EE6089">
            <w:pPr>
              <w:spacing w:line="360" w:lineRule="exact"/>
              <w:jc w:val="center"/>
              <w:rPr>
                <w:sz w:val="18"/>
                <w:lang w:val="en-GB"/>
              </w:rPr>
            </w:pPr>
            <w:r>
              <w:rPr>
                <w:sz w:val="18"/>
                <w:lang w:val="en-GB"/>
              </w:rPr>
              <w:t>4.1</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162</w:t>
            </w:r>
          </w:p>
        </w:tc>
        <w:tc>
          <w:tcPr>
            <w:tcW w:w="1488" w:type="dxa"/>
          </w:tcPr>
          <w:p w:rsidR="00EE6089" w:rsidRDefault="00EE6089">
            <w:pPr>
              <w:spacing w:line="360" w:lineRule="exact"/>
              <w:jc w:val="center"/>
              <w:rPr>
                <w:sz w:val="18"/>
                <w:lang w:val="en-GB"/>
              </w:rPr>
            </w:pPr>
            <w:r>
              <w:rPr>
                <w:sz w:val="18"/>
                <w:lang w:val="en-GB"/>
              </w:rPr>
              <w:t>9</w:t>
            </w:r>
          </w:p>
        </w:tc>
        <w:tc>
          <w:tcPr>
            <w:tcW w:w="1488" w:type="dxa"/>
          </w:tcPr>
          <w:p w:rsidR="00EE6089" w:rsidRDefault="00EE6089">
            <w:pPr>
              <w:spacing w:line="360" w:lineRule="exact"/>
              <w:jc w:val="center"/>
              <w:rPr>
                <w:sz w:val="18"/>
                <w:lang w:val="en-GB"/>
              </w:rPr>
            </w:pPr>
            <w:r>
              <w:rPr>
                <w:sz w:val="18"/>
                <w:lang w:val="en-GB"/>
              </w:rPr>
              <w:t>171</w:t>
            </w:r>
          </w:p>
        </w:tc>
        <w:tc>
          <w:tcPr>
            <w:tcW w:w="1968" w:type="dxa"/>
          </w:tcPr>
          <w:p w:rsidR="00EE6089" w:rsidRDefault="00EE6089">
            <w:pPr>
              <w:spacing w:line="360" w:lineRule="exact"/>
              <w:jc w:val="center"/>
              <w:rPr>
                <w:sz w:val="18"/>
                <w:lang w:val="en-GB"/>
              </w:rPr>
            </w:pPr>
            <w:r>
              <w:rPr>
                <w:sz w:val="18"/>
                <w:lang w:val="en-GB"/>
              </w:rPr>
              <w:t>5.3</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166</w:t>
            </w:r>
          </w:p>
        </w:tc>
        <w:tc>
          <w:tcPr>
            <w:tcW w:w="1488" w:type="dxa"/>
          </w:tcPr>
          <w:p w:rsidR="00EE6089" w:rsidRDefault="00EE6089">
            <w:pPr>
              <w:spacing w:line="360" w:lineRule="exact"/>
              <w:jc w:val="center"/>
              <w:rPr>
                <w:sz w:val="18"/>
                <w:lang w:val="en-GB"/>
              </w:rPr>
            </w:pPr>
            <w:r>
              <w:rPr>
                <w:sz w:val="18"/>
                <w:lang w:val="en-GB"/>
              </w:rPr>
              <w:t>13</w:t>
            </w:r>
          </w:p>
        </w:tc>
        <w:tc>
          <w:tcPr>
            <w:tcW w:w="1488" w:type="dxa"/>
          </w:tcPr>
          <w:p w:rsidR="00EE6089" w:rsidRDefault="00EE6089">
            <w:pPr>
              <w:spacing w:line="360" w:lineRule="exact"/>
              <w:jc w:val="center"/>
              <w:rPr>
                <w:sz w:val="18"/>
                <w:lang w:val="en-GB"/>
              </w:rPr>
            </w:pPr>
            <w:r>
              <w:rPr>
                <w:sz w:val="18"/>
                <w:lang w:val="en-GB"/>
              </w:rPr>
              <w:t>179</w:t>
            </w:r>
          </w:p>
        </w:tc>
        <w:tc>
          <w:tcPr>
            <w:tcW w:w="1968" w:type="dxa"/>
          </w:tcPr>
          <w:p w:rsidR="00EE6089" w:rsidRDefault="00EE6089">
            <w:pPr>
              <w:spacing w:line="360" w:lineRule="exact"/>
              <w:jc w:val="center"/>
              <w:rPr>
                <w:sz w:val="18"/>
                <w:lang w:val="en-GB"/>
              </w:rPr>
            </w:pPr>
            <w:r>
              <w:rPr>
                <w:sz w:val="18"/>
                <w:lang w:val="en-GB"/>
              </w:rPr>
              <w:t>7.3</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173</w:t>
            </w:r>
          </w:p>
        </w:tc>
        <w:tc>
          <w:tcPr>
            <w:tcW w:w="1488" w:type="dxa"/>
          </w:tcPr>
          <w:p w:rsidR="00EE6089" w:rsidRDefault="00EE6089">
            <w:pPr>
              <w:spacing w:line="360" w:lineRule="exact"/>
              <w:jc w:val="center"/>
              <w:rPr>
                <w:sz w:val="18"/>
                <w:lang w:val="en-GB"/>
              </w:rPr>
            </w:pPr>
            <w:r>
              <w:rPr>
                <w:sz w:val="18"/>
                <w:lang w:val="en-GB"/>
              </w:rPr>
              <w:t>20</w:t>
            </w:r>
          </w:p>
        </w:tc>
        <w:tc>
          <w:tcPr>
            <w:tcW w:w="1488" w:type="dxa"/>
          </w:tcPr>
          <w:p w:rsidR="00EE6089" w:rsidRDefault="00EE6089">
            <w:pPr>
              <w:spacing w:line="360" w:lineRule="exact"/>
              <w:jc w:val="center"/>
              <w:rPr>
                <w:sz w:val="18"/>
                <w:lang w:val="en-GB"/>
              </w:rPr>
            </w:pPr>
            <w:r>
              <w:rPr>
                <w:sz w:val="18"/>
                <w:lang w:val="en-GB"/>
              </w:rPr>
              <w:t>193</w:t>
            </w:r>
          </w:p>
        </w:tc>
        <w:tc>
          <w:tcPr>
            <w:tcW w:w="1968" w:type="dxa"/>
          </w:tcPr>
          <w:p w:rsidR="00EE6089" w:rsidRDefault="00EE6089">
            <w:pPr>
              <w:spacing w:line="360" w:lineRule="exact"/>
              <w:jc w:val="center"/>
              <w:rPr>
                <w:sz w:val="18"/>
                <w:lang w:val="en-GB"/>
              </w:rPr>
            </w:pPr>
            <w:r>
              <w:rPr>
                <w:sz w:val="18"/>
                <w:lang w:val="en-GB"/>
              </w:rPr>
              <w:t>10.4</w:t>
            </w:r>
          </w:p>
        </w:tc>
      </w:tr>
      <w:tr w:rsidR="00EE6089">
        <w:tblPrEx>
          <w:tblCellMar>
            <w:top w:w="0" w:type="dxa"/>
            <w:bottom w:w="0" w:type="dxa"/>
          </w:tblCellMar>
        </w:tblPrEx>
        <w:trPr>
          <w:cantSplit/>
        </w:trPr>
        <w:tc>
          <w:tcPr>
            <w:tcW w:w="1920" w:type="dxa"/>
            <w:vMerge w:val="restart"/>
            <w:vAlign w:val="center"/>
          </w:tcPr>
          <w:p w:rsidR="00EE6089" w:rsidRDefault="00EE6089">
            <w:pPr>
              <w:spacing w:line="360" w:lineRule="exact"/>
              <w:rPr>
                <w:rFonts w:eastAsia="SimHei"/>
                <w:bCs/>
                <w:sz w:val="18"/>
                <w:lang w:val="en-GB"/>
              </w:rPr>
            </w:pPr>
            <w:r>
              <w:rPr>
                <w:rFonts w:eastAsia="SimHei" w:hint="eastAsia"/>
                <w:bCs/>
                <w:sz w:val="18"/>
                <w:lang w:val="en-GB"/>
              </w:rPr>
              <w:t>州议会代表</w:t>
            </w:r>
          </w:p>
        </w:tc>
        <w:tc>
          <w:tcPr>
            <w:tcW w:w="1488" w:type="dxa"/>
          </w:tcPr>
          <w:p w:rsidR="00EE6089" w:rsidRDefault="00EE6089">
            <w:pPr>
              <w:pStyle w:val="Header"/>
              <w:pBdr>
                <w:bottom w:val="none" w:sz="0" w:space="0" w:color="auto"/>
              </w:pBdr>
              <w:tabs>
                <w:tab w:val="clear" w:pos="4320"/>
                <w:tab w:val="clear" w:pos="8640"/>
              </w:tabs>
              <w:spacing w:line="360" w:lineRule="exact"/>
              <w:rPr>
                <w:lang w:val="en-GB"/>
              </w:rPr>
            </w:pPr>
            <w:r>
              <w:rPr>
                <w:lang w:val="en-GB"/>
              </w:rPr>
              <w:t>1986</w:t>
            </w:r>
          </w:p>
        </w:tc>
        <w:tc>
          <w:tcPr>
            <w:tcW w:w="1488" w:type="dxa"/>
          </w:tcPr>
          <w:p w:rsidR="00EE6089" w:rsidRDefault="00EE6089">
            <w:pPr>
              <w:spacing w:line="360" w:lineRule="exact"/>
              <w:jc w:val="center"/>
              <w:rPr>
                <w:sz w:val="18"/>
                <w:lang w:val="en-GB"/>
              </w:rPr>
            </w:pPr>
            <w:r>
              <w:rPr>
                <w:sz w:val="18"/>
                <w:lang w:val="en-GB"/>
              </w:rPr>
              <w:t>435</w:t>
            </w:r>
          </w:p>
        </w:tc>
        <w:tc>
          <w:tcPr>
            <w:tcW w:w="1488" w:type="dxa"/>
          </w:tcPr>
          <w:p w:rsidR="00EE6089" w:rsidRDefault="00EE6089">
            <w:pPr>
              <w:spacing w:line="360" w:lineRule="exact"/>
              <w:jc w:val="center"/>
              <w:rPr>
                <w:sz w:val="18"/>
                <w:lang w:val="en-GB"/>
              </w:rPr>
            </w:pPr>
            <w:r>
              <w:rPr>
                <w:sz w:val="18"/>
                <w:lang w:val="en-GB"/>
              </w:rPr>
              <w:t>12</w:t>
            </w:r>
          </w:p>
        </w:tc>
        <w:tc>
          <w:tcPr>
            <w:tcW w:w="1488" w:type="dxa"/>
          </w:tcPr>
          <w:p w:rsidR="00EE6089" w:rsidRDefault="00EE6089">
            <w:pPr>
              <w:spacing w:line="360" w:lineRule="exact"/>
              <w:jc w:val="center"/>
              <w:rPr>
                <w:sz w:val="18"/>
                <w:lang w:val="en-GB"/>
              </w:rPr>
            </w:pPr>
            <w:r>
              <w:rPr>
                <w:sz w:val="18"/>
                <w:lang w:val="en-GB"/>
              </w:rPr>
              <w:t>447</w:t>
            </w:r>
          </w:p>
        </w:tc>
        <w:tc>
          <w:tcPr>
            <w:tcW w:w="1968" w:type="dxa"/>
          </w:tcPr>
          <w:p w:rsidR="00EE6089" w:rsidRDefault="00EE6089">
            <w:pPr>
              <w:spacing w:line="360" w:lineRule="exact"/>
              <w:jc w:val="center"/>
              <w:rPr>
                <w:sz w:val="18"/>
                <w:lang w:val="en-GB"/>
              </w:rPr>
            </w:pPr>
            <w:r>
              <w:rPr>
                <w:sz w:val="18"/>
                <w:lang w:val="en-GB"/>
              </w:rPr>
              <w:t>2.7</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428</w:t>
            </w:r>
          </w:p>
        </w:tc>
        <w:tc>
          <w:tcPr>
            <w:tcW w:w="1488" w:type="dxa"/>
          </w:tcPr>
          <w:p w:rsidR="00EE6089" w:rsidRDefault="00EE6089">
            <w:pPr>
              <w:spacing w:line="360" w:lineRule="exact"/>
              <w:jc w:val="center"/>
              <w:rPr>
                <w:sz w:val="18"/>
                <w:lang w:val="en-GB"/>
              </w:rPr>
            </w:pPr>
            <w:r>
              <w:rPr>
                <w:sz w:val="18"/>
                <w:lang w:val="en-GB"/>
              </w:rPr>
              <w:t>15</w:t>
            </w:r>
          </w:p>
        </w:tc>
        <w:tc>
          <w:tcPr>
            <w:tcW w:w="1488" w:type="dxa"/>
          </w:tcPr>
          <w:p w:rsidR="00EE6089" w:rsidRDefault="00EE6089">
            <w:pPr>
              <w:spacing w:line="360" w:lineRule="exact"/>
              <w:jc w:val="center"/>
              <w:rPr>
                <w:sz w:val="18"/>
                <w:lang w:val="en-GB"/>
              </w:rPr>
            </w:pPr>
            <w:r>
              <w:rPr>
                <w:sz w:val="18"/>
                <w:lang w:val="en-GB"/>
              </w:rPr>
              <w:t>443</w:t>
            </w:r>
          </w:p>
        </w:tc>
        <w:tc>
          <w:tcPr>
            <w:tcW w:w="1968" w:type="dxa"/>
          </w:tcPr>
          <w:p w:rsidR="00EE6089" w:rsidRDefault="00EE6089">
            <w:pPr>
              <w:spacing w:line="360" w:lineRule="exact"/>
              <w:jc w:val="center"/>
              <w:rPr>
                <w:sz w:val="18"/>
                <w:lang w:val="en-GB"/>
              </w:rPr>
            </w:pPr>
            <w:r>
              <w:rPr>
                <w:sz w:val="18"/>
                <w:lang w:val="en-GB"/>
              </w:rPr>
              <w:t>3.4</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474</w:t>
            </w:r>
          </w:p>
        </w:tc>
        <w:tc>
          <w:tcPr>
            <w:tcW w:w="1488" w:type="dxa"/>
          </w:tcPr>
          <w:p w:rsidR="00EE6089" w:rsidRDefault="00EE6089">
            <w:pPr>
              <w:spacing w:line="360" w:lineRule="exact"/>
              <w:jc w:val="center"/>
              <w:rPr>
                <w:sz w:val="18"/>
                <w:lang w:val="en-GB"/>
              </w:rPr>
            </w:pPr>
            <w:r>
              <w:rPr>
                <w:sz w:val="18"/>
                <w:lang w:val="en-GB"/>
              </w:rPr>
              <w:t>24</w:t>
            </w:r>
          </w:p>
        </w:tc>
        <w:tc>
          <w:tcPr>
            <w:tcW w:w="1488" w:type="dxa"/>
          </w:tcPr>
          <w:p w:rsidR="00EE6089" w:rsidRDefault="00EE6089">
            <w:pPr>
              <w:spacing w:line="360" w:lineRule="exact"/>
              <w:jc w:val="center"/>
              <w:rPr>
                <w:sz w:val="18"/>
                <w:lang w:val="en-GB"/>
              </w:rPr>
            </w:pPr>
            <w:r>
              <w:rPr>
                <w:sz w:val="18"/>
                <w:lang w:val="en-GB"/>
              </w:rPr>
              <w:t>498</w:t>
            </w:r>
          </w:p>
        </w:tc>
        <w:tc>
          <w:tcPr>
            <w:tcW w:w="1968" w:type="dxa"/>
          </w:tcPr>
          <w:p w:rsidR="00EE6089" w:rsidRDefault="00EE6089">
            <w:pPr>
              <w:spacing w:line="360" w:lineRule="exact"/>
              <w:jc w:val="center"/>
              <w:rPr>
                <w:sz w:val="18"/>
                <w:lang w:val="en-GB"/>
              </w:rPr>
            </w:pPr>
            <w:r>
              <w:rPr>
                <w:sz w:val="18"/>
                <w:lang w:val="en-GB"/>
              </w:rPr>
              <w:t>4.8</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476</w:t>
            </w:r>
          </w:p>
        </w:tc>
        <w:tc>
          <w:tcPr>
            <w:tcW w:w="1488" w:type="dxa"/>
          </w:tcPr>
          <w:p w:rsidR="00EE6089" w:rsidRDefault="00EE6089">
            <w:pPr>
              <w:spacing w:line="360" w:lineRule="exact"/>
              <w:jc w:val="center"/>
              <w:rPr>
                <w:sz w:val="18"/>
                <w:lang w:val="en-GB"/>
              </w:rPr>
            </w:pPr>
            <w:r>
              <w:rPr>
                <w:sz w:val="18"/>
                <w:lang w:val="en-GB"/>
              </w:rPr>
              <w:t>28</w:t>
            </w:r>
          </w:p>
        </w:tc>
        <w:tc>
          <w:tcPr>
            <w:tcW w:w="1488" w:type="dxa"/>
          </w:tcPr>
          <w:p w:rsidR="00EE6089" w:rsidRDefault="00EE6089">
            <w:pPr>
              <w:spacing w:line="360" w:lineRule="exact"/>
              <w:jc w:val="center"/>
              <w:rPr>
                <w:sz w:val="18"/>
                <w:lang w:val="en-GB"/>
              </w:rPr>
            </w:pPr>
            <w:r>
              <w:rPr>
                <w:sz w:val="18"/>
                <w:lang w:val="en-GB"/>
              </w:rPr>
              <w:t>504</w:t>
            </w:r>
          </w:p>
        </w:tc>
        <w:tc>
          <w:tcPr>
            <w:tcW w:w="1968" w:type="dxa"/>
          </w:tcPr>
          <w:p w:rsidR="00EE6089" w:rsidRDefault="00EE6089">
            <w:pPr>
              <w:spacing w:line="360" w:lineRule="exact"/>
              <w:jc w:val="center"/>
              <w:rPr>
                <w:sz w:val="18"/>
                <w:lang w:val="en-GB"/>
              </w:rPr>
            </w:pPr>
            <w:r>
              <w:rPr>
                <w:sz w:val="18"/>
                <w:lang w:val="en-GB"/>
              </w:rPr>
              <w:t>5.5</w:t>
            </w:r>
          </w:p>
        </w:tc>
      </w:tr>
      <w:tr w:rsidR="00EE6089">
        <w:tblPrEx>
          <w:tblCellMar>
            <w:top w:w="0" w:type="dxa"/>
            <w:bottom w:w="0" w:type="dxa"/>
          </w:tblCellMar>
        </w:tblPrEx>
        <w:trPr>
          <w:cantSplit/>
        </w:trPr>
        <w:tc>
          <w:tcPr>
            <w:tcW w:w="1920" w:type="dxa"/>
            <w:vMerge w:val="restart"/>
            <w:vAlign w:val="center"/>
          </w:tcPr>
          <w:p w:rsidR="00EE6089" w:rsidRDefault="00EE6089">
            <w:pPr>
              <w:spacing w:line="360" w:lineRule="exact"/>
              <w:rPr>
                <w:rFonts w:eastAsia="SimHei"/>
                <w:bCs/>
                <w:sz w:val="18"/>
                <w:lang w:val="en-GB"/>
              </w:rPr>
            </w:pPr>
            <w:r>
              <w:rPr>
                <w:rFonts w:eastAsia="SimHei" w:hint="eastAsia"/>
                <w:bCs/>
                <w:sz w:val="18"/>
                <w:lang w:val="en-GB"/>
              </w:rPr>
              <w:t>任命的参议员</w:t>
            </w:r>
          </w:p>
        </w:tc>
        <w:tc>
          <w:tcPr>
            <w:tcW w:w="1488" w:type="dxa"/>
          </w:tcPr>
          <w:p w:rsidR="00EE6089" w:rsidRDefault="00EE6089">
            <w:pPr>
              <w:spacing w:line="360" w:lineRule="exact"/>
              <w:jc w:val="center"/>
              <w:rPr>
                <w:sz w:val="18"/>
                <w:lang w:val="en-GB"/>
              </w:rPr>
            </w:pPr>
            <w:r>
              <w:rPr>
                <w:sz w:val="18"/>
                <w:lang w:val="en-GB"/>
              </w:rPr>
              <w:t>1986</w:t>
            </w:r>
          </w:p>
        </w:tc>
        <w:tc>
          <w:tcPr>
            <w:tcW w:w="1488" w:type="dxa"/>
          </w:tcPr>
          <w:p w:rsidR="00EE6089" w:rsidRDefault="00EE6089">
            <w:pPr>
              <w:spacing w:line="360" w:lineRule="exact"/>
              <w:jc w:val="center"/>
              <w:rPr>
                <w:sz w:val="18"/>
                <w:lang w:val="en-GB"/>
              </w:rPr>
            </w:pPr>
            <w:r>
              <w:rPr>
                <w:sz w:val="18"/>
                <w:lang w:val="en-GB"/>
              </w:rPr>
              <w:t>49</w:t>
            </w:r>
          </w:p>
        </w:tc>
        <w:tc>
          <w:tcPr>
            <w:tcW w:w="1488" w:type="dxa"/>
          </w:tcPr>
          <w:p w:rsidR="00EE6089" w:rsidRDefault="00EE6089">
            <w:pPr>
              <w:spacing w:line="360" w:lineRule="exact"/>
              <w:jc w:val="center"/>
              <w:rPr>
                <w:sz w:val="18"/>
                <w:lang w:val="en-GB"/>
              </w:rPr>
            </w:pPr>
            <w:r>
              <w:rPr>
                <w:sz w:val="18"/>
                <w:lang w:val="en-GB"/>
              </w:rPr>
              <w:t>11</w:t>
            </w:r>
          </w:p>
        </w:tc>
        <w:tc>
          <w:tcPr>
            <w:tcW w:w="1488" w:type="dxa"/>
          </w:tcPr>
          <w:p w:rsidR="00EE6089" w:rsidRDefault="00EE6089">
            <w:pPr>
              <w:spacing w:line="360" w:lineRule="exact"/>
              <w:jc w:val="center"/>
              <w:rPr>
                <w:sz w:val="18"/>
                <w:lang w:val="en-GB"/>
              </w:rPr>
            </w:pPr>
            <w:r>
              <w:rPr>
                <w:sz w:val="18"/>
                <w:lang w:val="en-GB"/>
              </w:rPr>
              <w:t>60</w:t>
            </w:r>
          </w:p>
        </w:tc>
        <w:tc>
          <w:tcPr>
            <w:tcW w:w="1968" w:type="dxa"/>
          </w:tcPr>
          <w:p w:rsidR="00EE6089" w:rsidRDefault="00EE6089">
            <w:pPr>
              <w:spacing w:line="360" w:lineRule="exact"/>
              <w:jc w:val="center"/>
              <w:rPr>
                <w:sz w:val="18"/>
                <w:lang w:val="en-GB"/>
              </w:rPr>
            </w:pPr>
            <w:r>
              <w:rPr>
                <w:sz w:val="18"/>
                <w:lang w:val="en-GB"/>
              </w:rPr>
              <w:t>18.3</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45</w:t>
            </w:r>
          </w:p>
        </w:tc>
        <w:tc>
          <w:tcPr>
            <w:tcW w:w="1488" w:type="dxa"/>
          </w:tcPr>
          <w:p w:rsidR="00EE6089" w:rsidRDefault="00EE6089">
            <w:pPr>
              <w:spacing w:line="360" w:lineRule="exact"/>
              <w:jc w:val="center"/>
              <w:rPr>
                <w:sz w:val="18"/>
                <w:lang w:val="en-GB"/>
              </w:rPr>
            </w:pPr>
            <w:r>
              <w:rPr>
                <w:sz w:val="18"/>
                <w:lang w:val="en-GB"/>
              </w:rPr>
              <w:t>10</w:t>
            </w:r>
          </w:p>
        </w:tc>
        <w:tc>
          <w:tcPr>
            <w:tcW w:w="1488" w:type="dxa"/>
          </w:tcPr>
          <w:p w:rsidR="00EE6089" w:rsidRDefault="00EE6089">
            <w:pPr>
              <w:spacing w:line="360" w:lineRule="exact"/>
              <w:jc w:val="center"/>
              <w:rPr>
                <w:sz w:val="18"/>
                <w:lang w:val="en-GB"/>
              </w:rPr>
            </w:pPr>
            <w:r>
              <w:rPr>
                <w:sz w:val="18"/>
                <w:lang w:val="en-GB"/>
              </w:rPr>
              <w:t>55</w:t>
            </w:r>
          </w:p>
        </w:tc>
        <w:tc>
          <w:tcPr>
            <w:tcW w:w="1968" w:type="dxa"/>
          </w:tcPr>
          <w:p w:rsidR="00EE6089" w:rsidRDefault="00EE6089">
            <w:pPr>
              <w:spacing w:line="360" w:lineRule="exact"/>
              <w:jc w:val="center"/>
              <w:rPr>
                <w:sz w:val="18"/>
                <w:lang w:val="en-GB"/>
              </w:rPr>
            </w:pPr>
            <w:r>
              <w:rPr>
                <w:sz w:val="18"/>
                <w:lang w:val="en-GB"/>
              </w:rPr>
              <w:t>18.2</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46</w:t>
            </w:r>
          </w:p>
        </w:tc>
        <w:tc>
          <w:tcPr>
            <w:tcW w:w="1488" w:type="dxa"/>
          </w:tcPr>
          <w:p w:rsidR="00EE6089" w:rsidRDefault="00EE6089">
            <w:pPr>
              <w:spacing w:line="360" w:lineRule="exact"/>
              <w:jc w:val="center"/>
              <w:rPr>
                <w:sz w:val="18"/>
                <w:lang w:val="en-GB"/>
              </w:rPr>
            </w:pPr>
            <w:r>
              <w:rPr>
                <w:sz w:val="18"/>
                <w:lang w:val="en-GB"/>
              </w:rPr>
              <w:t>11</w:t>
            </w:r>
          </w:p>
        </w:tc>
        <w:tc>
          <w:tcPr>
            <w:tcW w:w="1488" w:type="dxa"/>
          </w:tcPr>
          <w:p w:rsidR="00EE6089" w:rsidRDefault="00EE6089">
            <w:pPr>
              <w:spacing w:line="360" w:lineRule="exact"/>
              <w:jc w:val="center"/>
              <w:rPr>
                <w:sz w:val="18"/>
                <w:lang w:val="en-GB"/>
              </w:rPr>
            </w:pPr>
            <w:r>
              <w:rPr>
                <w:sz w:val="18"/>
                <w:lang w:val="en-GB"/>
              </w:rPr>
              <w:t>57</w:t>
            </w:r>
          </w:p>
        </w:tc>
        <w:tc>
          <w:tcPr>
            <w:tcW w:w="1968" w:type="dxa"/>
          </w:tcPr>
          <w:p w:rsidR="00EE6089" w:rsidRDefault="00EE6089">
            <w:pPr>
              <w:spacing w:line="360" w:lineRule="exact"/>
              <w:jc w:val="center"/>
              <w:rPr>
                <w:sz w:val="18"/>
                <w:lang w:val="en-GB"/>
              </w:rPr>
            </w:pPr>
            <w:r>
              <w:rPr>
                <w:sz w:val="18"/>
                <w:lang w:val="en-GB"/>
              </w:rPr>
              <w:t>19.3</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1998</w:t>
            </w:r>
          </w:p>
        </w:tc>
        <w:tc>
          <w:tcPr>
            <w:tcW w:w="1488" w:type="dxa"/>
          </w:tcPr>
          <w:p w:rsidR="00EE6089" w:rsidRDefault="00EE6089">
            <w:pPr>
              <w:spacing w:line="360" w:lineRule="exact"/>
              <w:jc w:val="center"/>
              <w:rPr>
                <w:sz w:val="18"/>
                <w:lang w:val="en-GB"/>
              </w:rPr>
            </w:pPr>
            <w:r>
              <w:rPr>
                <w:sz w:val="18"/>
                <w:lang w:val="en-GB"/>
              </w:rPr>
              <w:t>48</w:t>
            </w:r>
          </w:p>
        </w:tc>
        <w:tc>
          <w:tcPr>
            <w:tcW w:w="1488" w:type="dxa"/>
          </w:tcPr>
          <w:p w:rsidR="00EE6089" w:rsidRDefault="00EE6089">
            <w:pPr>
              <w:spacing w:line="360" w:lineRule="exact"/>
              <w:jc w:val="center"/>
              <w:rPr>
                <w:sz w:val="18"/>
                <w:lang w:val="en-GB"/>
              </w:rPr>
            </w:pPr>
            <w:r>
              <w:rPr>
                <w:sz w:val="18"/>
                <w:lang w:val="en-GB"/>
              </w:rPr>
              <w:t>14</w:t>
            </w:r>
          </w:p>
        </w:tc>
        <w:tc>
          <w:tcPr>
            <w:tcW w:w="1488" w:type="dxa"/>
          </w:tcPr>
          <w:p w:rsidR="00EE6089" w:rsidRDefault="00EE6089">
            <w:pPr>
              <w:spacing w:line="360" w:lineRule="exact"/>
              <w:jc w:val="center"/>
              <w:rPr>
                <w:sz w:val="18"/>
                <w:lang w:val="en-GB"/>
              </w:rPr>
            </w:pPr>
            <w:r>
              <w:rPr>
                <w:sz w:val="18"/>
                <w:lang w:val="en-GB"/>
              </w:rPr>
              <w:t>62</w:t>
            </w:r>
          </w:p>
        </w:tc>
        <w:tc>
          <w:tcPr>
            <w:tcW w:w="1968" w:type="dxa"/>
          </w:tcPr>
          <w:p w:rsidR="00EE6089" w:rsidRDefault="00EE6089">
            <w:pPr>
              <w:spacing w:line="360" w:lineRule="exact"/>
              <w:jc w:val="center"/>
              <w:rPr>
                <w:sz w:val="18"/>
                <w:lang w:val="en-GB"/>
              </w:rPr>
            </w:pPr>
            <w:r>
              <w:rPr>
                <w:sz w:val="18"/>
                <w:lang w:val="en-GB"/>
              </w:rPr>
              <w:t>22.6</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45</w:t>
            </w:r>
          </w:p>
        </w:tc>
        <w:tc>
          <w:tcPr>
            <w:tcW w:w="1488" w:type="dxa"/>
          </w:tcPr>
          <w:p w:rsidR="00EE6089" w:rsidRDefault="00EE6089">
            <w:pPr>
              <w:spacing w:line="360" w:lineRule="exact"/>
              <w:jc w:val="center"/>
              <w:rPr>
                <w:sz w:val="18"/>
                <w:lang w:val="en-GB"/>
              </w:rPr>
            </w:pPr>
            <w:r>
              <w:rPr>
                <w:sz w:val="18"/>
                <w:lang w:val="en-GB"/>
              </w:rPr>
              <w:t>17</w:t>
            </w:r>
          </w:p>
        </w:tc>
        <w:tc>
          <w:tcPr>
            <w:tcW w:w="1488" w:type="dxa"/>
          </w:tcPr>
          <w:p w:rsidR="00EE6089" w:rsidRDefault="00EE6089">
            <w:pPr>
              <w:spacing w:line="360" w:lineRule="exact"/>
              <w:jc w:val="center"/>
              <w:rPr>
                <w:sz w:val="18"/>
                <w:lang w:val="en-GB"/>
              </w:rPr>
            </w:pPr>
            <w:r>
              <w:rPr>
                <w:sz w:val="18"/>
                <w:lang w:val="en-GB"/>
              </w:rPr>
              <w:t>62</w:t>
            </w:r>
          </w:p>
        </w:tc>
        <w:tc>
          <w:tcPr>
            <w:tcW w:w="1968" w:type="dxa"/>
          </w:tcPr>
          <w:p w:rsidR="00EE6089" w:rsidRDefault="00EE6089">
            <w:pPr>
              <w:spacing w:line="360" w:lineRule="exact"/>
              <w:jc w:val="center"/>
              <w:rPr>
                <w:sz w:val="18"/>
                <w:lang w:val="en-GB"/>
              </w:rPr>
            </w:pPr>
            <w:r>
              <w:rPr>
                <w:sz w:val="18"/>
                <w:lang w:val="en-GB"/>
              </w:rPr>
              <w:t>27.4</w:t>
            </w:r>
          </w:p>
        </w:tc>
      </w:tr>
      <w:tr w:rsidR="00EE6089">
        <w:tblPrEx>
          <w:tblCellMar>
            <w:top w:w="0" w:type="dxa"/>
            <w:bottom w:w="0" w:type="dxa"/>
          </w:tblCellMar>
        </w:tblPrEx>
        <w:trPr>
          <w:cantSplit/>
        </w:trPr>
        <w:tc>
          <w:tcPr>
            <w:tcW w:w="1920" w:type="dxa"/>
            <w:vMerge w:val="restart"/>
            <w:vAlign w:val="center"/>
          </w:tcPr>
          <w:p w:rsidR="00EE6089" w:rsidRDefault="00EE6089">
            <w:pPr>
              <w:spacing w:line="360" w:lineRule="exact"/>
              <w:rPr>
                <w:rFonts w:eastAsia="SimHei"/>
                <w:bCs/>
                <w:sz w:val="18"/>
                <w:lang w:val="en-GB"/>
              </w:rPr>
            </w:pPr>
            <w:r>
              <w:rPr>
                <w:rFonts w:eastAsia="SimHei" w:hint="eastAsia"/>
                <w:bCs/>
                <w:sz w:val="18"/>
                <w:lang w:val="en-GB"/>
              </w:rPr>
              <w:t>部长</w:t>
            </w: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23</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25</w:t>
            </w:r>
          </w:p>
        </w:tc>
        <w:tc>
          <w:tcPr>
            <w:tcW w:w="1968" w:type="dxa"/>
          </w:tcPr>
          <w:p w:rsidR="00EE6089" w:rsidRDefault="00EE6089">
            <w:pPr>
              <w:spacing w:line="360" w:lineRule="exact"/>
              <w:jc w:val="center"/>
              <w:rPr>
                <w:sz w:val="18"/>
                <w:lang w:val="en-GB"/>
              </w:rPr>
            </w:pPr>
            <w:r>
              <w:rPr>
                <w:sz w:val="18"/>
                <w:lang w:val="en-GB"/>
              </w:rPr>
              <w:t>8.0</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23</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25</w:t>
            </w:r>
          </w:p>
        </w:tc>
        <w:tc>
          <w:tcPr>
            <w:tcW w:w="1968" w:type="dxa"/>
          </w:tcPr>
          <w:p w:rsidR="00EE6089" w:rsidRDefault="00EE6089">
            <w:pPr>
              <w:spacing w:line="360" w:lineRule="exact"/>
              <w:jc w:val="center"/>
              <w:rPr>
                <w:sz w:val="18"/>
                <w:lang w:val="en-GB"/>
              </w:rPr>
            </w:pPr>
            <w:r>
              <w:rPr>
                <w:sz w:val="18"/>
                <w:lang w:val="en-GB"/>
              </w:rPr>
              <w:t>8.0</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26</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28</w:t>
            </w:r>
          </w:p>
        </w:tc>
        <w:tc>
          <w:tcPr>
            <w:tcW w:w="1968" w:type="dxa"/>
          </w:tcPr>
          <w:p w:rsidR="00EE6089" w:rsidRDefault="00EE6089">
            <w:pPr>
              <w:spacing w:line="360" w:lineRule="exact"/>
              <w:jc w:val="center"/>
              <w:rPr>
                <w:sz w:val="18"/>
                <w:lang w:val="en-GB"/>
              </w:rPr>
            </w:pPr>
            <w:r>
              <w:rPr>
                <w:sz w:val="18"/>
                <w:lang w:val="en-GB"/>
              </w:rPr>
              <w:t>7.1</w:t>
            </w:r>
          </w:p>
        </w:tc>
      </w:tr>
      <w:tr w:rsidR="00EE6089">
        <w:tblPrEx>
          <w:tblCellMar>
            <w:top w:w="0" w:type="dxa"/>
            <w:bottom w:w="0" w:type="dxa"/>
          </w:tblCellMar>
        </w:tblPrEx>
        <w:trPr>
          <w:cantSplit/>
        </w:trPr>
        <w:tc>
          <w:tcPr>
            <w:tcW w:w="1920" w:type="dxa"/>
            <w:vMerge w:val="restart"/>
            <w:vAlign w:val="center"/>
          </w:tcPr>
          <w:p w:rsidR="00EE6089" w:rsidRDefault="00EE6089">
            <w:pPr>
              <w:spacing w:line="360" w:lineRule="exact"/>
              <w:rPr>
                <w:rFonts w:eastAsia="SimHei"/>
                <w:bCs/>
                <w:sz w:val="18"/>
                <w:lang w:val="en-GB"/>
              </w:rPr>
            </w:pPr>
            <w:r>
              <w:rPr>
                <w:rFonts w:eastAsia="SimHei" w:hint="eastAsia"/>
                <w:bCs/>
                <w:sz w:val="18"/>
                <w:lang w:val="en-GB"/>
              </w:rPr>
              <w:t>副部长</w:t>
            </w: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27</w:t>
            </w:r>
          </w:p>
        </w:tc>
        <w:tc>
          <w:tcPr>
            <w:tcW w:w="1488" w:type="dxa"/>
          </w:tcPr>
          <w:p w:rsidR="00EE6089" w:rsidRDefault="00EE6089">
            <w:pPr>
              <w:spacing w:line="360" w:lineRule="exact"/>
              <w:jc w:val="center"/>
              <w:rPr>
                <w:sz w:val="18"/>
                <w:lang w:val="en-GB"/>
              </w:rPr>
            </w:pPr>
            <w:r>
              <w:rPr>
                <w:sz w:val="18"/>
                <w:lang w:val="en-GB"/>
              </w:rPr>
              <w:t>3</w:t>
            </w:r>
          </w:p>
        </w:tc>
        <w:tc>
          <w:tcPr>
            <w:tcW w:w="1488" w:type="dxa"/>
          </w:tcPr>
          <w:p w:rsidR="00EE6089" w:rsidRDefault="00EE6089">
            <w:pPr>
              <w:spacing w:line="360" w:lineRule="exact"/>
              <w:jc w:val="center"/>
              <w:rPr>
                <w:sz w:val="18"/>
                <w:lang w:val="en-GB"/>
              </w:rPr>
            </w:pPr>
            <w:r>
              <w:rPr>
                <w:sz w:val="18"/>
                <w:lang w:val="en-GB"/>
              </w:rPr>
              <w:t>30</w:t>
            </w:r>
          </w:p>
        </w:tc>
        <w:tc>
          <w:tcPr>
            <w:tcW w:w="1968" w:type="dxa"/>
          </w:tcPr>
          <w:p w:rsidR="00EE6089" w:rsidRDefault="00EE6089">
            <w:pPr>
              <w:spacing w:line="360" w:lineRule="exact"/>
              <w:jc w:val="center"/>
              <w:rPr>
                <w:sz w:val="18"/>
                <w:lang w:val="en-GB"/>
              </w:rPr>
            </w:pPr>
            <w:r>
              <w:rPr>
                <w:sz w:val="18"/>
                <w:lang w:val="en-GB"/>
              </w:rPr>
              <w:t>10.0</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28</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30</w:t>
            </w:r>
          </w:p>
        </w:tc>
        <w:tc>
          <w:tcPr>
            <w:tcW w:w="1968" w:type="dxa"/>
          </w:tcPr>
          <w:p w:rsidR="00EE6089" w:rsidRDefault="00EE6089">
            <w:pPr>
              <w:spacing w:line="360" w:lineRule="exact"/>
              <w:jc w:val="center"/>
              <w:rPr>
                <w:sz w:val="18"/>
                <w:lang w:val="en-GB"/>
              </w:rPr>
            </w:pPr>
            <w:r>
              <w:rPr>
                <w:sz w:val="18"/>
                <w:lang w:val="en-GB"/>
              </w:rPr>
              <w:t>6.0</w:t>
            </w:r>
          </w:p>
        </w:tc>
      </w:tr>
      <w:tr w:rsidR="00EE6089">
        <w:tblPrEx>
          <w:tblCellMar>
            <w:top w:w="0" w:type="dxa"/>
            <w:bottom w:w="0" w:type="dxa"/>
          </w:tblCellMar>
        </w:tblPrEx>
        <w:trPr>
          <w:cantSplit/>
        </w:trPr>
        <w:tc>
          <w:tcPr>
            <w:tcW w:w="1920" w:type="dxa"/>
            <w:vMerge/>
          </w:tcPr>
          <w:p w:rsidR="00EE6089" w:rsidRDefault="00EE6089">
            <w:pPr>
              <w:spacing w:line="360" w:lineRule="exact"/>
              <w:rPr>
                <w:rFonts w:eastAsia="SimHei"/>
                <w:bCs/>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25</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27</w:t>
            </w:r>
          </w:p>
        </w:tc>
        <w:tc>
          <w:tcPr>
            <w:tcW w:w="1968" w:type="dxa"/>
          </w:tcPr>
          <w:p w:rsidR="00EE6089" w:rsidRDefault="00EE6089">
            <w:pPr>
              <w:spacing w:line="360" w:lineRule="exact"/>
              <w:jc w:val="center"/>
              <w:rPr>
                <w:sz w:val="18"/>
                <w:lang w:val="en-GB"/>
              </w:rPr>
            </w:pPr>
            <w:r>
              <w:rPr>
                <w:sz w:val="18"/>
                <w:lang w:val="en-GB"/>
              </w:rPr>
              <w:t>3.8</w:t>
            </w:r>
          </w:p>
        </w:tc>
      </w:tr>
      <w:tr w:rsidR="00EE6089">
        <w:tblPrEx>
          <w:tblCellMar>
            <w:top w:w="0" w:type="dxa"/>
            <w:bottom w:w="0" w:type="dxa"/>
          </w:tblCellMar>
        </w:tblPrEx>
        <w:trPr>
          <w:cantSplit/>
        </w:trPr>
        <w:tc>
          <w:tcPr>
            <w:tcW w:w="1920" w:type="dxa"/>
            <w:vMerge w:val="restart"/>
            <w:vAlign w:val="center"/>
          </w:tcPr>
          <w:p w:rsidR="00EE6089" w:rsidRDefault="00EE6089">
            <w:pPr>
              <w:spacing w:line="360" w:lineRule="exact"/>
              <w:rPr>
                <w:rFonts w:eastAsia="SimHei"/>
                <w:bCs/>
                <w:sz w:val="18"/>
                <w:lang w:val="en-GB"/>
              </w:rPr>
            </w:pPr>
            <w:r>
              <w:rPr>
                <w:rFonts w:eastAsia="SimHei" w:hint="eastAsia"/>
                <w:bCs/>
                <w:sz w:val="18"/>
                <w:lang w:val="en-GB"/>
              </w:rPr>
              <w:t>议会秘书</w:t>
            </w:r>
          </w:p>
        </w:tc>
        <w:tc>
          <w:tcPr>
            <w:tcW w:w="1488" w:type="dxa"/>
          </w:tcPr>
          <w:p w:rsidR="00EE6089" w:rsidRDefault="00EE6089">
            <w:pPr>
              <w:spacing w:line="360" w:lineRule="exact"/>
              <w:jc w:val="center"/>
              <w:rPr>
                <w:sz w:val="18"/>
                <w:lang w:val="en-GB"/>
              </w:rPr>
            </w:pPr>
            <w:r>
              <w:rPr>
                <w:sz w:val="18"/>
                <w:lang w:val="en-GB"/>
              </w:rPr>
              <w:t>1990</w:t>
            </w:r>
          </w:p>
        </w:tc>
        <w:tc>
          <w:tcPr>
            <w:tcW w:w="1488" w:type="dxa"/>
          </w:tcPr>
          <w:p w:rsidR="00EE6089" w:rsidRDefault="00EE6089">
            <w:pPr>
              <w:spacing w:line="360" w:lineRule="exact"/>
              <w:jc w:val="center"/>
              <w:rPr>
                <w:sz w:val="18"/>
                <w:lang w:val="en-GB"/>
              </w:rPr>
            </w:pPr>
            <w:r>
              <w:rPr>
                <w:sz w:val="18"/>
                <w:lang w:val="en-GB"/>
              </w:rPr>
              <w:t>14</w:t>
            </w:r>
          </w:p>
        </w:tc>
        <w:tc>
          <w:tcPr>
            <w:tcW w:w="1488" w:type="dxa"/>
          </w:tcPr>
          <w:p w:rsidR="00EE6089" w:rsidRDefault="00EE6089">
            <w:pPr>
              <w:spacing w:line="360" w:lineRule="exact"/>
              <w:jc w:val="center"/>
              <w:rPr>
                <w:sz w:val="18"/>
                <w:lang w:val="en-GB"/>
              </w:rPr>
            </w:pPr>
            <w:r>
              <w:rPr>
                <w:sz w:val="18"/>
                <w:lang w:val="en-GB"/>
              </w:rPr>
              <w:t>-</w:t>
            </w:r>
          </w:p>
        </w:tc>
        <w:tc>
          <w:tcPr>
            <w:tcW w:w="1488" w:type="dxa"/>
          </w:tcPr>
          <w:p w:rsidR="00EE6089" w:rsidRDefault="00EE6089">
            <w:pPr>
              <w:spacing w:line="360" w:lineRule="exact"/>
              <w:jc w:val="center"/>
              <w:rPr>
                <w:sz w:val="18"/>
                <w:lang w:val="en-GB"/>
              </w:rPr>
            </w:pPr>
            <w:r>
              <w:rPr>
                <w:sz w:val="18"/>
                <w:lang w:val="en-GB"/>
              </w:rPr>
              <w:t>14</w:t>
            </w:r>
          </w:p>
        </w:tc>
        <w:tc>
          <w:tcPr>
            <w:tcW w:w="1968" w:type="dxa"/>
          </w:tcPr>
          <w:p w:rsidR="00EE6089" w:rsidRDefault="00EE6089">
            <w:pPr>
              <w:spacing w:line="360" w:lineRule="exact"/>
              <w:jc w:val="center"/>
              <w:rPr>
                <w:sz w:val="18"/>
                <w:lang w:val="en-GB"/>
              </w:rPr>
            </w:pPr>
            <w:r>
              <w:rPr>
                <w:sz w:val="18"/>
                <w:lang w:val="en-GB"/>
              </w:rPr>
              <w:t>0.0</w:t>
            </w:r>
          </w:p>
        </w:tc>
      </w:tr>
      <w:tr w:rsidR="00EE6089">
        <w:tblPrEx>
          <w:tblCellMar>
            <w:top w:w="0" w:type="dxa"/>
            <w:bottom w:w="0" w:type="dxa"/>
          </w:tblCellMar>
        </w:tblPrEx>
        <w:trPr>
          <w:cantSplit/>
          <w:trHeight w:val="152"/>
        </w:trPr>
        <w:tc>
          <w:tcPr>
            <w:tcW w:w="1920" w:type="dxa"/>
            <w:vMerge/>
          </w:tcPr>
          <w:p w:rsidR="00EE6089" w:rsidRDefault="00EE6089">
            <w:pPr>
              <w:spacing w:line="360" w:lineRule="exact"/>
              <w:rPr>
                <w:sz w:val="18"/>
                <w:lang w:val="en-GB"/>
              </w:rPr>
            </w:pPr>
          </w:p>
        </w:tc>
        <w:tc>
          <w:tcPr>
            <w:tcW w:w="1488" w:type="dxa"/>
          </w:tcPr>
          <w:p w:rsidR="00EE6089" w:rsidRDefault="00EE6089">
            <w:pPr>
              <w:spacing w:line="360" w:lineRule="exact"/>
              <w:jc w:val="center"/>
              <w:rPr>
                <w:sz w:val="18"/>
                <w:lang w:val="en-GB"/>
              </w:rPr>
            </w:pPr>
            <w:r>
              <w:rPr>
                <w:sz w:val="18"/>
                <w:lang w:val="en-GB"/>
              </w:rPr>
              <w:t>1995</w:t>
            </w:r>
          </w:p>
        </w:tc>
        <w:tc>
          <w:tcPr>
            <w:tcW w:w="1488" w:type="dxa"/>
          </w:tcPr>
          <w:p w:rsidR="00EE6089" w:rsidRDefault="00EE6089">
            <w:pPr>
              <w:spacing w:line="360" w:lineRule="exact"/>
              <w:jc w:val="center"/>
              <w:rPr>
                <w:sz w:val="18"/>
                <w:lang w:val="en-GB"/>
              </w:rPr>
            </w:pPr>
            <w:r>
              <w:rPr>
                <w:sz w:val="18"/>
                <w:lang w:val="en-GB"/>
              </w:rPr>
              <w:t>15</w:t>
            </w:r>
          </w:p>
        </w:tc>
        <w:tc>
          <w:tcPr>
            <w:tcW w:w="1488" w:type="dxa"/>
          </w:tcPr>
          <w:p w:rsidR="00EE6089" w:rsidRDefault="00EE6089">
            <w:pPr>
              <w:spacing w:line="360" w:lineRule="exact"/>
              <w:jc w:val="center"/>
              <w:rPr>
                <w:sz w:val="18"/>
                <w:lang w:val="en-GB"/>
              </w:rPr>
            </w:pPr>
            <w:r>
              <w:rPr>
                <w:sz w:val="18"/>
                <w:lang w:val="en-GB"/>
              </w:rPr>
              <w:t>2</w:t>
            </w:r>
          </w:p>
        </w:tc>
        <w:tc>
          <w:tcPr>
            <w:tcW w:w="1488" w:type="dxa"/>
          </w:tcPr>
          <w:p w:rsidR="00EE6089" w:rsidRDefault="00EE6089">
            <w:pPr>
              <w:spacing w:line="360" w:lineRule="exact"/>
              <w:jc w:val="center"/>
              <w:rPr>
                <w:sz w:val="18"/>
                <w:lang w:val="en-GB"/>
              </w:rPr>
            </w:pPr>
            <w:r>
              <w:rPr>
                <w:sz w:val="18"/>
                <w:lang w:val="en-GB"/>
              </w:rPr>
              <w:t>17</w:t>
            </w:r>
          </w:p>
        </w:tc>
        <w:tc>
          <w:tcPr>
            <w:tcW w:w="1968" w:type="dxa"/>
          </w:tcPr>
          <w:p w:rsidR="00EE6089" w:rsidRDefault="00EE6089">
            <w:pPr>
              <w:spacing w:line="360" w:lineRule="exact"/>
              <w:jc w:val="center"/>
              <w:rPr>
                <w:sz w:val="18"/>
                <w:lang w:val="en-GB"/>
              </w:rPr>
            </w:pPr>
            <w:r>
              <w:rPr>
                <w:sz w:val="18"/>
                <w:lang w:val="en-GB"/>
              </w:rPr>
              <w:t>11.7</w:t>
            </w:r>
          </w:p>
        </w:tc>
      </w:tr>
      <w:tr w:rsidR="00EE6089">
        <w:tblPrEx>
          <w:tblCellMar>
            <w:top w:w="0" w:type="dxa"/>
            <w:bottom w:w="0" w:type="dxa"/>
          </w:tblCellMar>
        </w:tblPrEx>
        <w:trPr>
          <w:cantSplit/>
          <w:trHeight w:val="206"/>
        </w:trPr>
        <w:tc>
          <w:tcPr>
            <w:tcW w:w="1920" w:type="dxa"/>
            <w:vMerge/>
          </w:tcPr>
          <w:p w:rsidR="00EE6089" w:rsidRDefault="00EE6089">
            <w:pPr>
              <w:spacing w:line="360" w:lineRule="exact"/>
              <w:rPr>
                <w:sz w:val="18"/>
                <w:lang w:val="en-GB"/>
              </w:rPr>
            </w:pPr>
          </w:p>
        </w:tc>
        <w:tc>
          <w:tcPr>
            <w:tcW w:w="1488" w:type="dxa"/>
          </w:tcPr>
          <w:p w:rsidR="00EE6089" w:rsidRDefault="00EE6089">
            <w:pPr>
              <w:spacing w:line="360" w:lineRule="exact"/>
              <w:jc w:val="center"/>
              <w:rPr>
                <w:sz w:val="18"/>
                <w:lang w:val="en-GB"/>
              </w:rPr>
            </w:pPr>
            <w:r>
              <w:rPr>
                <w:sz w:val="18"/>
                <w:lang w:val="en-GB"/>
              </w:rPr>
              <w:t>2000</w:t>
            </w:r>
          </w:p>
        </w:tc>
        <w:tc>
          <w:tcPr>
            <w:tcW w:w="1488" w:type="dxa"/>
          </w:tcPr>
          <w:p w:rsidR="00EE6089" w:rsidRDefault="00EE6089">
            <w:pPr>
              <w:spacing w:line="360" w:lineRule="exact"/>
              <w:jc w:val="center"/>
              <w:rPr>
                <w:sz w:val="18"/>
                <w:lang w:val="en-GB"/>
              </w:rPr>
            </w:pPr>
            <w:r>
              <w:rPr>
                <w:sz w:val="18"/>
                <w:lang w:val="en-GB"/>
              </w:rPr>
              <w:t>12</w:t>
            </w:r>
          </w:p>
        </w:tc>
        <w:tc>
          <w:tcPr>
            <w:tcW w:w="1488" w:type="dxa"/>
          </w:tcPr>
          <w:p w:rsidR="00EE6089" w:rsidRDefault="00EE6089">
            <w:pPr>
              <w:spacing w:line="360" w:lineRule="exact"/>
              <w:jc w:val="center"/>
              <w:rPr>
                <w:sz w:val="18"/>
                <w:lang w:val="en-GB"/>
              </w:rPr>
            </w:pPr>
            <w:r>
              <w:rPr>
                <w:sz w:val="18"/>
                <w:lang w:val="en-GB"/>
              </w:rPr>
              <w:t>3</w:t>
            </w:r>
          </w:p>
        </w:tc>
        <w:tc>
          <w:tcPr>
            <w:tcW w:w="1488" w:type="dxa"/>
          </w:tcPr>
          <w:p w:rsidR="00EE6089" w:rsidRDefault="00EE6089">
            <w:pPr>
              <w:spacing w:line="360" w:lineRule="exact"/>
              <w:jc w:val="center"/>
              <w:rPr>
                <w:sz w:val="18"/>
                <w:lang w:val="en-GB"/>
              </w:rPr>
            </w:pPr>
            <w:r>
              <w:rPr>
                <w:sz w:val="18"/>
                <w:lang w:val="en-GB"/>
              </w:rPr>
              <w:t>15</w:t>
            </w:r>
          </w:p>
        </w:tc>
        <w:tc>
          <w:tcPr>
            <w:tcW w:w="1968" w:type="dxa"/>
          </w:tcPr>
          <w:p w:rsidR="00EE6089" w:rsidRDefault="00EE6089">
            <w:pPr>
              <w:pStyle w:val="Header"/>
              <w:pBdr>
                <w:bottom w:val="none" w:sz="0" w:space="0" w:color="auto"/>
              </w:pBdr>
              <w:tabs>
                <w:tab w:val="clear" w:pos="4320"/>
                <w:tab w:val="clear" w:pos="8640"/>
              </w:tabs>
              <w:spacing w:line="360" w:lineRule="exact"/>
              <w:rPr>
                <w:lang w:val="en-GB"/>
              </w:rPr>
            </w:pPr>
            <w:r>
              <w:rPr>
                <w:lang w:val="en-GB"/>
              </w:rPr>
              <w:t>20.0</w:t>
            </w:r>
          </w:p>
        </w:tc>
      </w:tr>
    </w:tbl>
    <w:p w:rsidR="00EE6089" w:rsidRDefault="00EE6089">
      <w:pPr>
        <w:spacing w:after="240" w:line="360" w:lineRule="exact"/>
        <w:rPr>
          <w:rFonts w:eastAsia="KaiTi_GB2312" w:hint="eastAsia"/>
          <w:sz w:val="18"/>
        </w:rPr>
      </w:pPr>
      <w:r>
        <w:rPr>
          <w:rFonts w:eastAsia="KaiTi_GB2312" w:hint="eastAsia"/>
          <w:sz w:val="18"/>
        </w:rPr>
        <w:t>资料来源</w:t>
      </w:r>
      <w:r>
        <w:rPr>
          <w:rFonts w:hint="eastAsia"/>
          <w:sz w:val="18"/>
        </w:rPr>
        <w:t>：马来西亚议会</w:t>
      </w:r>
    </w:p>
    <w:p w:rsidR="00EE6089" w:rsidRDefault="00EE6089">
      <w:pPr>
        <w:spacing w:after="240" w:line="360" w:lineRule="exact"/>
        <w:rPr>
          <w:rFonts w:hint="eastAsia"/>
        </w:rPr>
      </w:pPr>
      <w:r>
        <w:rPr>
          <w:rFonts w:hint="eastAsia"/>
        </w:rPr>
        <w:t>118</w:t>
      </w:r>
      <w:r>
        <w:rPr>
          <w:rFonts w:hint="eastAsia"/>
        </w:rPr>
        <w:t>．在马来西亚，半岛各州政府由一位首席部长或州务大臣（</w:t>
      </w:r>
      <w:r>
        <w:rPr>
          <w:rFonts w:hint="eastAsia"/>
        </w:rPr>
        <w:t>Menteri Besar</w:t>
      </w:r>
      <w:r>
        <w:rPr>
          <w:rFonts w:hint="eastAsia"/>
        </w:rPr>
        <w:t>）和一执行委员会（</w:t>
      </w:r>
      <w:r>
        <w:rPr>
          <w:rFonts w:hint="eastAsia"/>
        </w:rPr>
        <w:t>Exco</w:t>
      </w:r>
      <w:r>
        <w:rPr>
          <w:rFonts w:hint="eastAsia"/>
        </w:rPr>
        <w:t>）领导，沙巴和沙捞越则由一个州内阁领导。表</w:t>
      </w:r>
      <w:r>
        <w:rPr>
          <w:rFonts w:hint="eastAsia"/>
        </w:rPr>
        <w:t>7.2</w:t>
      </w:r>
      <w:r>
        <w:rPr>
          <w:rFonts w:hint="eastAsia"/>
        </w:rPr>
        <w:t>显示了</w:t>
      </w:r>
      <w:r>
        <w:rPr>
          <w:rFonts w:hint="eastAsia"/>
        </w:rPr>
        <w:t>2000</w:t>
      </w:r>
      <w:r>
        <w:rPr>
          <w:rFonts w:hint="eastAsia"/>
        </w:rPr>
        <w:t>年执行委员会（</w:t>
      </w:r>
      <w:r>
        <w:rPr>
          <w:rFonts w:hint="eastAsia"/>
        </w:rPr>
        <w:t>Exco</w:t>
      </w:r>
      <w:r>
        <w:rPr>
          <w:rFonts w:hint="eastAsia"/>
        </w:rPr>
        <w:t>）成员和州议会代表中男女比例：</w:t>
      </w:r>
    </w:p>
    <w:p w:rsidR="00EE6089" w:rsidRDefault="00EE6089">
      <w:pPr>
        <w:spacing w:after="240" w:line="360" w:lineRule="exact"/>
        <w:jc w:val="center"/>
        <w:rPr>
          <w:rFonts w:ascii="SimHei" w:eastAsia="SimHei"/>
          <w:iCs/>
          <w:lang w:val="en-GB"/>
        </w:rPr>
      </w:pPr>
      <w:r>
        <w:rPr>
          <w:rFonts w:ascii="SimHei" w:eastAsia="SimHei" w:hint="eastAsia"/>
          <w:iCs/>
          <w:lang w:val="en-GB"/>
        </w:rPr>
        <w:t>表</w:t>
      </w:r>
      <w:r>
        <w:rPr>
          <w:rFonts w:ascii="SimHei" w:eastAsia="SimHei"/>
          <w:iCs/>
          <w:lang w:val="en-GB"/>
        </w:rPr>
        <w:t xml:space="preserve"> 7.2: </w:t>
      </w:r>
      <w:r>
        <w:rPr>
          <w:rFonts w:ascii="SimHei" w:eastAsia="SimHei" w:hint="eastAsia"/>
          <w:iCs/>
        </w:rPr>
        <w:t>2000年执行委员会成员和州议会代表的男女人数</w:t>
      </w:r>
    </w:p>
    <w:tbl>
      <w:tblPr>
        <w:tblW w:w="8640" w:type="dxa"/>
        <w:tblInd w:w="7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100"/>
        <w:gridCol w:w="1620"/>
        <w:gridCol w:w="1440"/>
        <w:gridCol w:w="1620"/>
        <w:gridCol w:w="1860"/>
      </w:tblGrid>
      <w:tr w:rsidR="00EE6089">
        <w:tblPrEx>
          <w:tblCellMar>
            <w:top w:w="0" w:type="dxa"/>
            <w:bottom w:w="0" w:type="dxa"/>
          </w:tblCellMar>
        </w:tblPrEx>
        <w:trPr>
          <w:cantSplit/>
        </w:trPr>
        <w:tc>
          <w:tcPr>
            <w:tcW w:w="210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bCs/>
                <w:sz w:val="18"/>
                <w:lang w:val="en-GB"/>
              </w:rPr>
            </w:pPr>
            <w:r>
              <w:rPr>
                <w:rFonts w:ascii="SimHei" w:eastAsia="SimHei" w:hint="eastAsia"/>
                <w:bCs/>
                <w:sz w:val="18"/>
                <w:lang w:val="en-GB"/>
              </w:rPr>
              <w:t>州机构</w:t>
            </w:r>
          </w:p>
        </w:tc>
        <w:tc>
          <w:tcPr>
            <w:tcW w:w="6540" w:type="dxa"/>
            <w:gridSpan w:val="4"/>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hint="eastAsia"/>
                <w:bCs/>
                <w:sz w:val="18"/>
                <w:lang w:val="en-GB"/>
              </w:rPr>
            </w:pPr>
            <w:r>
              <w:rPr>
                <w:rFonts w:ascii="SimHei" w:eastAsia="SimHei"/>
                <w:bCs/>
                <w:sz w:val="18"/>
                <w:lang w:val="en-GB"/>
              </w:rPr>
              <w:t>2000</w:t>
            </w:r>
            <w:r>
              <w:rPr>
                <w:rFonts w:ascii="SimHei" w:eastAsia="SimHei" w:hint="eastAsia"/>
                <w:bCs/>
                <w:sz w:val="18"/>
                <w:lang w:val="en-GB"/>
              </w:rPr>
              <w:t>年</w:t>
            </w:r>
          </w:p>
        </w:tc>
      </w:tr>
      <w:tr w:rsidR="00EE6089">
        <w:tblPrEx>
          <w:tblCellMar>
            <w:top w:w="0" w:type="dxa"/>
            <w:bottom w:w="0" w:type="dxa"/>
          </w:tblCellMar>
        </w:tblPrEx>
        <w:trPr>
          <w:cantSplit/>
        </w:trPr>
        <w:tc>
          <w:tcPr>
            <w:tcW w:w="210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bCs/>
                <w:sz w:val="18"/>
                <w:lang w:val="en-GB"/>
              </w:rPr>
            </w:pP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hint="eastAsia"/>
                <w:bCs/>
                <w:sz w:val="18"/>
                <w:lang w:val="en-GB"/>
              </w:rPr>
            </w:pPr>
            <w:r>
              <w:rPr>
                <w:rFonts w:ascii="SimHei" w:eastAsia="SimHei" w:hint="eastAsia"/>
                <w:bCs/>
                <w:sz w:val="18"/>
                <w:lang w:val="en-GB"/>
              </w:rPr>
              <w:t>男性</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bCs/>
                <w:sz w:val="18"/>
                <w:lang w:val="en-GB"/>
              </w:rPr>
            </w:pPr>
            <w:r>
              <w:rPr>
                <w:rFonts w:ascii="SimHei" w:eastAsia="SimHei" w:hint="eastAsia"/>
                <w:bCs/>
                <w:sz w:val="18"/>
                <w:lang w:val="en-GB"/>
              </w:rPr>
              <w:t>妇女</w:t>
            </w: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bCs/>
                <w:sz w:val="18"/>
                <w:lang w:val="en-GB"/>
              </w:rPr>
            </w:pPr>
            <w:r>
              <w:rPr>
                <w:rFonts w:ascii="SimHei" w:eastAsia="SimHei" w:hint="eastAsia"/>
                <w:bCs/>
                <w:sz w:val="18"/>
                <w:lang w:val="en-GB"/>
              </w:rPr>
              <w:t>总人数</w:t>
            </w:r>
          </w:p>
        </w:tc>
        <w:tc>
          <w:tcPr>
            <w:tcW w:w="186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rFonts w:ascii="SimHei" w:eastAsia="SimHei"/>
                <w:bCs/>
                <w:sz w:val="18"/>
                <w:lang w:val="en-GB"/>
              </w:rPr>
            </w:pPr>
            <w:r>
              <w:rPr>
                <w:rFonts w:ascii="SimHei" w:eastAsia="SimHei" w:hint="eastAsia"/>
                <w:bCs/>
                <w:sz w:val="18"/>
                <w:lang w:val="en-GB"/>
              </w:rPr>
              <w:t>妇女所占百分比</w:t>
            </w:r>
          </w:p>
        </w:tc>
      </w:tr>
      <w:tr w:rsidR="00EE6089">
        <w:tblPrEx>
          <w:tblCellMar>
            <w:top w:w="0" w:type="dxa"/>
            <w:bottom w:w="0" w:type="dxa"/>
          </w:tblCellMar>
        </w:tblPrEx>
        <w:tc>
          <w:tcPr>
            <w:tcW w:w="2100" w:type="dxa"/>
            <w:tcBorders>
              <w:top w:val="single" w:sz="2" w:space="0" w:color="auto"/>
              <w:left w:val="single" w:sz="2" w:space="0" w:color="auto"/>
              <w:bottom w:val="single" w:sz="2" w:space="0" w:color="auto"/>
              <w:right w:val="single" w:sz="2" w:space="0" w:color="auto"/>
            </w:tcBorders>
          </w:tcPr>
          <w:p w:rsidR="00EE6089" w:rsidRDefault="00EE6089">
            <w:pPr>
              <w:pStyle w:val="Header"/>
              <w:pBdr>
                <w:bottom w:val="none" w:sz="0" w:space="0" w:color="auto"/>
              </w:pBdr>
              <w:tabs>
                <w:tab w:val="clear" w:pos="4320"/>
                <w:tab w:val="clear" w:pos="8640"/>
              </w:tabs>
              <w:spacing w:line="340" w:lineRule="exact"/>
              <w:jc w:val="both"/>
              <w:rPr>
                <w:lang w:val="en-GB"/>
              </w:rPr>
            </w:pPr>
            <w:r>
              <w:rPr>
                <w:rFonts w:hint="eastAsia"/>
                <w:lang w:val="en-GB"/>
              </w:rPr>
              <w:t>执行委员会</w:t>
            </w:r>
          </w:p>
          <w:p w:rsidR="00EE6089" w:rsidRDefault="00EE6089">
            <w:pPr>
              <w:spacing w:line="340" w:lineRule="exact"/>
              <w:rPr>
                <w:sz w:val="18"/>
                <w:lang w:val="en-GB"/>
              </w:rPr>
            </w:pPr>
            <w:r>
              <w:rPr>
                <w:rFonts w:hint="eastAsia"/>
                <w:sz w:val="18"/>
                <w:lang w:val="en-GB"/>
              </w:rPr>
              <w:t>州议会</w:t>
            </w: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sz w:val="18"/>
                <w:lang w:val="en-GB"/>
              </w:rPr>
            </w:pPr>
            <w:r>
              <w:rPr>
                <w:sz w:val="18"/>
                <w:lang w:val="en-GB"/>
              </w:rPr>
              <w:t>73</w:t>
            </w:r>
          </w:p>
          <w:p w:rsidR="00EE6089" w:rsidRDefault="00EE6089">
            <w:pPr>
              <w:spacing w:line="340" w:lineRule="exact"/>
              <w:jc w:val="center"/>
              <w:rPr>
                <w:sz w:val="18"/>
                <w:lang w:val="en-GB"/>
              </w:rPr>
            </w:pPr>
            <w:r>
              <w:rPr>
                <w:sz w:val="18"/>
                <w:lang w:val="en-GB"/>
              </w:rPr>
              <w:t>476</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sz w:val="18"/>
                <w:lang w:val="en-GB"/>
              </w:rPr>
            </w:pPr>
            <w:r>
              <w:rPr>
                <w:sz w:val="18"/>
                <w:lang w:val="en-GB"/>
              </w:rPr>
              <w:t>7</w:t>
            </w:r>
          </w:p>
          <w:p w:rsidR="00EE6089" w:rsidRDefault="00EE6089">
            <w:pPr>
              <w:spacing w:line="340" w:lineRule="exact"/>
              <w:jc w:val="center"/>
              <w:rPr>
                <w:sz w:val="18"/>
                <w:lang w:val="en-GB"/>
              </w:rPr>
            </w:pPr>
            <w:r>
              <w:rPr>
                <w:sz w:val="18"/>
                <w:lang w:val="en-GB"/>
              </w:rPr>
              <w:t>28</w:t>
            </w: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sz w:val="18"/>
                <w:lang w:val="en-GB"/>
              </w:rPr>
            </w:pPr>
            <w:r>
              <w:rPr>
                <w:sz w:val="18"/>
                <w:lang w:val="en-GB"/>
              </w:rPr>
              <w:t>80</w:t>
            </w:r>
          </w:p>
          <w:p w:rsidR="00EE6089" w:rsidRDefault="00EE6089">
            <w:pPr>
              <w:spacing w:line="340" w:lineRule="exact"/>
              <w:jc w:val="center"/>
              <w:rPr>
                <w:sz w:val="18"/>
                <w:lang w:val="en-GB"/>
              </w:rPr>
            </w:pPr>
            <w:r>
              <w:rPr>
                <w:sz w:val="18"/>
                <w:lang w:val="en-GB"/>
              </w:rPr>
              <w:t>504</w:t>
            </w:r>
          </w:p>
        </w:tc>
        <w:tc>
          <w:tcPr>
            <w:tcW w:w="1860" w:type="dxa"/>
            <w:tcBorders>
              <w:top w:val="single" w:sz="2" w:space="0" w:color="auto"/>
              <w:left w:val="single" w:sz="2" w:space="0" w:color="auto"/>
              <w:bottom w:val="single" w:sz="2" w:space="0" w:color="auto"/>
              <w:right w:val="single" w:sz="2" w:space="0" w:color="auto"/>
            </w:tcBorders>
          </w:tcPr>
          <w:p w:rsidR="00EE6089" w:rsidRDefault="00EE6089">
            <w:pPr>
              <w:spacing w:line="340" w:lineRule="exact"/>
              <w:jc w:val="center"/>
              <w:rPr>
                <w:sz w:val="18"/>
                <w:lang w:val="en-GB"/>
              </w:rPr>
            </w:pPr>
            <w:r>
              <w:rPr>
                <w:sz w:val="18"/>
                <w:lang w:val="en-GB"/>
              </w:rPr>
              <w:t>8.8</w:t>
            </w:r>
          </w:p>
          <w:p w:rsidR="00EE6089" w:rsidRDefault="00EE6089">
            <w:pPr>
              <w:spacing w:line="340" w:lineRule="exact"/>
              <w:jc w:val="center"/>
              <w:rPr>
                <w:sz w:val="18"/>
                <w:lang w:val="en-GB"/>
              </w:rPr>
            </w:pPr>
            <w:r>
              <w:rPr>
                <w:sz w:val="18"/>
                <w:lang w:val="en-GB"/>
              </w:rPr>
              <w:t>5.5</w:t>
            </w:r>
          </w:p>
        </w:tc>
      </w:tr>
    </w:tbl>
    <w:p w:rsidR="00EE6089" w:rsidRDefault="00EE6089">
      <w:pPr>
        <w:spacing w:line="320" w:lineRule="exact"/>
        <w:rPr>
          <w:rFonts w:hint="eastAsia"/>
          <w:i/>
          <w:iCs/>
        </w:rPr>
      </w:pPr>
    </w:p>
    <w:p w:rsidR="00EE6089" w:rsidRDefault="00EE6089">
      <w:pPr>
        <w:spacing w:after="240" w:line="360" w:lineRule="exact"/>
        <w:rPr>
          <w:rFonts w:eastAsia="KaiTi_GB2312" w:hint="eastAsia"/>
        </w:rPr>
      </w:pPr>
      <w:r>
        <w:rPr>
          <w:rFonts w:eastAsia="KaiTi_GB2312" w:hint="eastAsia"/>
        </w:rPr>
        <w:t>政党中的妇女</w:t>
      </w:r>
    </w:p>
    <w:p w:rsidR="00EE6089" w:rsidRDefault="00EE6089">
      <w:pPr>
        <w:spacing w:after="240" w:line="360" w:lineRule="exact"/>
        <w:rPr>
          <w:rFonts w:hint="eastAsia"/>
        </w:rPr>
      </w:pPr>
      <w:r>
        <w:rPr>
          <w:rFonts w:hint="eastAsia"/>
        </w:rPr>
        <w:t>119</w:t>
      </w:r>
      <w:r>
        <w:rPr>
          <w:rFonts w:hint="eastAsia"/>
        </w:rPr>
        <w:t>．议会和州议会中妇女代表人数少说明了这样一个事实，即各政党中被选举到高层机构的妇女人数很少。但是现在，各政党都在吸收更多的妇女为其成员，预计未来几年会发生变化。表</w:t>
      </w:r>
      <w:r>
        <w:rPr>
          <w:rFonts w:hint="eastAsia"/>
        </w:rPr>
        <w:t>7.3</w:t>
      </w:r>
      <w:r>
        <w:rPr>
          <w:rFonts w:hint="eastAsia"/>
        </w:rPr>
        <w:t>显示了</w:t>
      </w:r>
      <w:r>
        <w:rPr>
          <w:rFonts w:hint="eastAsia"/>
        </w:rPr>
        <w:t>2000</w:t>
      </w:r>
      <w:r>
        <w:rPr>
          <w:rFonts w:hint="eastAsia"/>
        </w:rPr>
        <w:t>年被选举到下议院及其政治机构中男女人数，而表</w:t>
      </w:r>
      <w:r>
        <w:rPr>
          <w:rFonts w:hint="eastAsia"/>
        </w:rPr>
        <w:t>7.4</w:t>
      </w:r>
      <w:r>
        <w:rPr>
          <w:rFonts w:hint="eastAsia"/>
        </w:rPr>
        <w:t>显示了</w:t>
      </w:r>
      <w:r>
        <w:rPr>
          <w:rFonts w:hint="eastAsia"/>
        </w:rPr>
        <w:t>1995</w:t>
      </w:r>
      <w:r>
        <w:rPr>
          <w:rFonts w:hint="eastAsia"/>
        </w:rPr>
        <w:t>年大选后被选举或任命到诸如政治秘书职位的妇女成员人数。</w:t>
      </w:r>
    </w:p>
    <w:p w:rsidR="00EE6089" w:rsidRDefault="00EE6089">
      <w:pPr>
        <w:spacing w:after="240" w:line="360" w:lineRule="exact"/>
        <w:jc w:val="center"/>
        <w:rPr>
          <w:rFonts w:ascii="SimHei" w:eastAsia="SimHei"/>
          <w:iCs/>
        </w:rPr>
      </w:pPr>
      <w:r>
        <w:rPr>
          <w:rFonts w:ascii="SimHei" w:eastAsia="SimHei" w:hint="eastAsia"/>
          <w:iCs/>
        </w:rPr>
        <w:t>表</w:t>
      </w:r>
      <w:r>
        <w:rPr>
          <w:rFonts w:ascii="SimHei" w:eastAsia="SimHei"/>
          <w:iCs/>
        </w:rPr>
        <w:t xml:space="preserve"> 7.3:</w:t>
      </w:r>
      <w:r>
        <w:rPr>
          <w:rFonts w:ascii="SimHei" w:eastAsia="SimHei" w:hint="eastAsia"/>
          <w:iCs/>
        </w:rPr>
        <w:t xml:space="preserve"> 2000年不同政党入选议会男女成员人数</w:t>
      </w:r>
    </w:p>
    <w:tbl>
      <w:tblPr>
        <w:tblW w:w="0" w:type="auto"/>
        <w:tblInd w:w="17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580"/>
        <w:gridCol w:w="1323"/>
        <w:gridCol w:w="1324"/>
        <w:gridCol w:w="1324"/>
      </w:tblGrid>
      <w:tr w:rsidR="00EE6089">
        <w:tblPrEx>
          <w:tblCellMar>
            <w:top w:w="0" w:type="dxa"/>
            <w:bottom w:w="0" w:type="dxa"/>
          </w:tblCellMar>
        </w:tblPrEx>
        <w:tc>
          <w:tcPr>
            <w:tcW w:w="258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rPr>
                <w:b/>
                <w:sz w:val="18"/>
                <w:lang w:val="en-GB"/>
              </w:rPr>
            </w:pPr>
          </w:p>
        </w:tc>
        <w:tc>
          <w:tcPr>
            <w:tcW w:w="1323"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下议院成员</w:t>
            </w:r>
          </w:p>
        </w:tc>
        <w:tc>
          <w:tcPr>
            <w:tcW w:w="1324" w:type="dxa"/>
            <w:tcBorders>
              <w:top w:val="single" w:sz="2" w:space="0" w:color="auto"/>
              <w:left w:val="single" w:sz="2" w:space="0" w:color="auto"/>
              <w:bottom w:val="single" w:sz="2" w:space="0" w:color="auto"/>
              <w:right w:val="single" w:sz="2" w:space="0" w:color="auto"/>
            </w:tcBorders>
          </w:tcPr>
          <w:p w:rsidR="00EE6089" w:rsidRDefault="00EE6089">
            <w:pPr>
              <w:pStyle w:val="Heading3"/>
              <w:numPr>
                <w:ilvl w:val="0"/>
                <w:numId w:val="0"/>
              </w:numPr>
              <w:spacing w:before="0" w:after="0"/>
              <w:jc w:val="center"/>
              <w:rPr>
                <w:rFonts w:ascii="Times New Roman" w:hint="eastAsia"/>
                <w:bCs/>
                <w:sz w:val="18"/>
                <w:u w:val="none"/>
                <w:lang w:val="en-GB"/>
              </w:rPr>
            </w:pPr>
            <w:r>
              <w:rPr>
                <w:rFonts w:ascii="Times New Roman" w:hint="eastAsia"/>
                <w:bCs/>
                <w:sz w:val="18"/>
                <w:u w:val="none"/>
                <w:lang w:val="en-GB"/>
              </w:rPr>
              <w:t>男性</w:t>
            </w:r>
          </w:p>
        </w:tc>
        <w:tc>
          <w:tcPr>
            <w:tcW w:w="1324" w:type="dxa"/>
            <w:tcBorders>
              <w:top w:val="single" w:sz="2" w:space="0" w:color="auto"/>
              <w:left w:val="single" w:sz="2" w:space="0" w:color="auto"/>
              <w:bottom w:val="single" w:sz="2" w:space="0" w:color="auto"/>
              <w:right w:val="single" w:sz="2" w:space="0" w:color="auto"/>
            </w:tcBorders>
          </w:tcPr>
          <w:p w:rsidR="00EE6089" w:rsidRDefault="00EE6089">
            <w:pPr>
              <w:pStyle w:val="Heading3"/>
              <w:numPr>
                <w:ilvl w:val="0"/>
                <w:numId w:val="0"/>
              </w:numPr>
              <w:spacing w:before="0" w:after="0"/>
              <w:jc w:val="center"/>
              <w:rPr>
                <w:rFonts w:ascii="Times New Roman"/>
                <w:bCs/>
                <w:sz w:val="18"/>
                <w:u w:val="none"/>
                <w:lang w:val="en-GB"/>
              </w:rPr>
            </w:pPr>
            <w:r>
              <w:rPr>
                <w:rFonts w:ascii="Times New Roman" w:hint="eastAsia"/>
                <w:bCs/>
                <w:sz w:val="18"/>
                <w:u w:val="none"/>
                <w:lang w:val="en-GB"/>
              </w:rPr>
              <w:t>妇女</w:t>
            </w:r>
          </w:p>
        </w:tc>
      </w:tr>
      <w:tr w:rsidR="00EE6089">
        <w:tblPrEx>
          <w:tblCellMar>
            <w:top w:w="0" w:type="dxa"/>
            <w:bottom w:w="0" w:type="dxa"/>
          </w:tblCellMar>
        </w:tblPrEx>
        <w:trPr>
          <w:trHeight w:val="355"/>
        </w:trPr>
        <w:tc>
          <w:tcPr>
            <w:tcW w:w="258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eastAsia="SimHei" w:hint="eastAsia"/>
                <w:bCs/>
                <w:sz w:val="18"/>
                <w:lang w:val="en-GB"/>
              </w:rPr>
            </w:pPr>
            <w:r>
              <w:rPr>
                <w:rFonts w:eastAsia="SimHei" w:hint="eastAsia"/>
                <w:bCs/>
                <w:sz w:val="18"/>
                <w:lang w:val="en-GB"/>
              </w:rPr>
              <w:t>民族阵线</w:t>
            </w:r>
          </w:p>
          <w:p w:rsidR="00EE6089" w:rsidRDefault="00EE6089">
            <w:pPr>
              <w:pStyle w:val="Footer"/>
              <w:tabs>
                <w:tab w:val="clear" w:pos="4320"/>
                <w:tab w:val="clear" w:pos="8640"/>
              </w:tabs>
              <w:spacing w:line="360" w:lineRule="exact"/>
              <w:rPr>
                <w:rFonts w:hint="eastAsia"/>
                <w:lang w:val="en-GB"/>
              </w:rPr>
            </w:pPr>
            <w:r>
              <w:rPr>
                <w:rFonts w:hint="eastAsia"/>
                <w:lang w:val="en-GB"/>
              </w:rPr>
              <w:t>马来民族统一机构</w:t>
            </w:r>
            <w:r>
              <w:rPr>
                <w:rFonts w:hint="eastAsia"/>
                <w:lang w:val="en-GB"/>
              </w:rPr>
              <w:t>(</w:t>
            </w:r>
            <w:r>
              <w:rPr>
                <w:rFonts w:hint="eastAsia"/>
                <w:lang w:val="en-GB"/>
              </w:rPr>
              <w:t>巫统</w:t>
            </w:r>
            <w:r>
              <w:rPr>
                <w:rFonts w:hint="eastAsia"/>
                <w:lang w:val="en-GB"/>
              </w:rPr>
              <w:t>)</w:t>
            </w:r>
          </w:p>
          <w:p w:rsidR="00EE6089" w:rsidRDefault="00EE6089">
            <w:pPr>
              <w:spacing w:line="360" w:lineRule="exact"/>
              <w:rPr>
                <w:rFonts w:hint="eastAsia"/>
                <w:sz w:val="18"/>
                <w:lang w:val="en-GB"/>
              </w:rPr>
            </w:pPr>
            <w:r>
              <w:rPr>
                <w:rFonts w:hint="eastAsia"/>
                <w:sz w:val="18"/>
                <w:lang w:val="en-GB"/>
              </w:rPr>
              <w:t>马来西亚华人公会</w:t>
            </w:r>
          </w:p>
          <w:p w:rsidR="00EE6089" w:rsidRDefault="00EE6089">
            <w:pPr>
              <w:spacing w:line="360" w:lineRule="exact"/>
              <w:rPr>
                <w:rFonts w:hint="eastAsia"/>
                <w:sz w:val="18"/>
                <w:lang w:val="en-GB"/>
              </w:rPr>
            </w:pPr>
            <w:r>
              <w:rPr>
                <w:rFonts w:hint="eastAsia"/>
                <w:sz w:val="18"/>
                <w:lang w:val="en-GB"/>
              </w:rPr>
              <w:t>马来西亚印度人国大党</w:t>
            </w:r>
          </w:p>
          <w:p w:rsidR="00EE6089" w:rsidRDefault="00EE6089">
            <w:pPr>
              <w:spacing w:line="360" w:lineRule="exact"/>
              <w:rPr>
                <w:rFonts w:hint="eastAsia"/>
                <w:sz w:val="18"/>
                <w:lang w:val="en-GB"/>
              </w:rPr>
            </w:pPr>
            <w:r>
              <w:rPr>
                <w:rFonts w:hint="eastAsia"/>
                <w:sz w:val="18"/>
                <w:lang w:val="en-GB"/>
              </w:rPr>
              <w:t>马来西亚人民运动党</w:t>
            </w:r>
          </w:p>
          <w:p w:rsidR="00EE6089" w:rsidRDefault="00EE6089">
            <w:pPr>
              <w:spacing w:line="360" w:lineRule="exact"/>
              <w:rPr>
                <w:rFonts w:hint="eastAsia"/>
                <w:sz w:val="18"/>
                <w:lang w:val="en-GB"/>
              </w:rPr>
            </w:pPr>
            <w:r>
              <w:rPr>
                <w:rFonts w:hint="eastAsia"/>
                <w:sz w:val="18"/>
                <w:lang w:val="en-GB"/>
              </w:rPr>
              <w:t>沙捞越国民党</w:t>
            </w:r>
          </w:p>
          <w:p w:rsidR="00EE6089" w:rsidRDefault="00EE6089">
            <w:pPr>
              <w:spacing w:line="360" w:lineRule="exact"/>
              <w:rPr>
                <w:rFonts w:hint="eastAsia"/>
                <w:sz w:val="18"/>
                <w:lang w:val="en-GB"/>
              </w:rPr>
            </w:pPr>
            <w:r>
              <w:rPr>
                <w:rFonts w:hint="eastAsia"/>
                <w:sz w:val="18"/>
                <w:lang w:val="en-GB"/>
              </w:rPr>
              <w:t>沙捞越达雅克族党</w:t>
            </w:r>
          </w:p>
          <w:p w:rsidR="00EE6089" w:rsidRDefault="00EE6089">
            <w:pPr>
              <w:spacing w:line="360" w:lineRule="exact"/>
              <w:rPr>
                <w:rFonts w:hint="eastAsia"/>
                <w:b/>
                <w:sz w:val="18"/>
                <w:lang w:val="en-GB"/>
              </w:rPr>
            </w:pPr>
            <w:r>
              <w:rPr>
                <w:rFonts w:hint="eastAsia"/>
                <w:sz w:val="18"/>
                <w:lang w:val="en-GB"/>
              </w:rPr>
              <w:t>沙捞越人民联合党</w:t>
            </w:r>
          </w:p>
          <w:p w:rsidR="00EE6089" w:rsidRDefault="00EE6089">
            <w:pPr>
              <w:spacing w:line="360" w:lineRule="exact"/>
              <w:rPr>
                <w:sz w:val="18"/>
                <w:lang w:val="en-GB"/>
              </w:rPr>
            </w:pPr>
            <w:r>
              <w:rPr>
                <w:rFonts w:hint="eastAsia"/>
                <w:sz w:val="18"/>
                <w:lang w:val="en-GB"/>
              </w:rPr>
              <w:t>沙捞越土著保守统一党</w:t>
            </w:r>
          </w:p>
          <w:p w:rsidR="00EE6089" w:rsidRDefault="00EE6089">
            <w:pPr>
              <w:spacing w:line="360" w:lineRule="exact"/>
              <w:rPr>
                <w:rFonts w:hint="eastAsia"/>
                <w:sz w:val="18"/>
                <w:lang w:val="en-GB"/>
              </w:rPr>
            </w:pPr>
            <w:r>
              <w:rPr>
                <w:rFonts w:hint="eastAsia"/>
                <w:sz w:val="18"/>
                <w:lang w:val="en-GB"/>
              </w:rPr>
              <w:t>自由民主党</w:t>
            </w:r>
          </w:p>
          <w:p w:rsidR="00EE6089" w:rsidRDefault="00EE6089">
            <w:pPr>
              <w:spacing w:line="360" w:lineRule="exact"/>
              <w:rPr>
                <w:rFonts w:hint="eastAsia"/>
                <w:sz w:val="18"/>
                <w:lang w:val="en-GB"/>
              </w:rPr>
            </w:pPr>
            <w:r>
              <w:rPr>
                <w:rFonts w:hint="eastAsia"/>
                <w:sz w:val="18"/>
                <w:lang w:val="en-GB"/>
              </w:rPr>
              <w:t>沙巴进步党</w:t>
            </w:r>
          </w:p>
          <w:p w:rsidR="00EE6089" w:rsidRDefault="00EE6089">
            <w:pPr>
              <w:spacing w:line="360" w:lineRule="exact"/>
              <w:rPr>
                <w:rFonts w:hint="eastAsia"/>
                <w:sz w:val="18"/>
                <w:lang w:val="en-GB"/>
              </w:rPr>
            </w:pPr>
            <w:r>
              <w:rPr>
                <w:rFonts w:hint="eastAsia"/>
                <w:sz w:val="18"/>
                <w:lang w:val="en-GB"/>
              </w:rPr>
              <w:t>UPKO</w:t>
            </w:r>
          </w:p>
          <w:p w:rsidR="00EE6089" w:rsidRDefault="00EE6089">
            <w:pPr>
              <w:spacing w:line="360" w:lineRule="exact"/>
              <w:rPr>
                <w:rFonts w:hint="eastAsia"/>
                <w:sz w:val="18"/>
                <w:lang w:val="en-GB"/>
              </w:rPr>
            </w:pPr>
            <w:r>
              <w:rPr>
                <w:sz w:val="18"/>
                <w:lang w:val="en-GB"/>
              </w:rPr>
              <w:t>SENATOR</w:t>
            </w:r>
          </w:p>
        </w:tc>
        <w:tc>
          <w:tcPr>
            <w:tcW w:w="1323"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hint="eastAsia"/>
                <w:sz w:val="18"/>
                <w:lang w:val="en-GB"/>
              </w:rPr>
            </w:pPr>
          </w:p>
          <w:p w:rsidR="00EE6089" w:rsidRDefault="00EE6089" w:rsidP="00FC0F7C">
            <w:pPr>
              <w:pStyle w:val="Header"/>
              <w:pBdr>
                <w:bottom w:val="none" w:sz="0" w:space="0" w:color="auto"/>
              </w:pBdr>
              <w:tabs>
                <w:tab w:val="clear" w:pos="4320"/>
                <w:tab w:val="clear" w:pos="8640"/>
              </w:tabs>
              <w:spacing w:line="360" w:lineRule="exact"/>
              <w:ind w:rightChars="150" w:right="31680"/>
              <w:jc w:val="right"/>
              <w:rPr>
                <w:lang w:val="en-GB"/>
              </w:rPr>
            </w:pPr>
            <w:r>
              <w:rPr>
                <w:lang w:val="en-GB"/>
              </w:rPr>
              <w:t>72</w:t>
            </w:r>
          </w:p>
          <w:p w:rsidR="00EE6089" w:rsidRDefault="00EE6089" w:rsidP="00FC0F7C">
            <w:pPr>
              <w:spacing w:line="360" w:lineRule="exact"/>
              <w:ind w:rightChars="150" w:right="31680"/>
              <w:jc w:val="right"/>
              <w:rPr>
                <w:sz w:val="18"/>
                <w:lang w:val="en-GB"/>
              </w:rPr>
            </w:pPr>
            <w:r>
              <w:rPr>
                <w:sz w:val="18"/>
                <w:lang w:val="en-GB"/>
              </w:rPr>
              <w:t>30</w:t>
            </w:r>
          </w:p>
          <w:p w:rsidR="00EE6089" w:rsidRDefault="00EE6089" w:rsidP="00FC0F7C">
            <w:pPr>
              <w:spacing w:line="360" w:lineRule="exact"/>
              <w:ind w:rightChars="150" w:right="31680"/>
              <w:jc w:val="right"/>
              <w:rPr>
                <w:sz w:val="18"/>
                <w:lang w:val="en-GB"/>
              </w:rPr>
            </w:pPr>
            <w:r>
              <w:rPr>
                <w:sz w:val="18"/>
                <w:lang w:val="en-GB"/>
              </w:rPr>
              <w:t>6</w:t>
            </w:r>
          </w:p>
          <w:p w:rsidR="00EE6089" w:rsidRDefault="00EE6089" w:rsidP="00FC0F7C">
            <w:pPr>
              <w:spacing w:line="360" w:lineRule="exact"/>
              <w:ind w:rightChars="150" w:right="31680"/>
              <w:jc w:val="right"/>
              <w:rPr>
                <w:sz w:val="18"/>
                <w:lang w:val="en-GB"/>
              </w:rPr>
            </w:pPr>
            <w:r>
              <w:rPr>
                <w:sz w:val="18"/>
                <w:lang w:val="en-GB"/>
              </w:rPr>
              <w:t>5</w:t>
            </w:r>
          </w:p>
          <w:p w:rsidR="00EE6089" w:rsidRDefault="00EE6089" w:rsidP="00FC0F7C">
            <w:pPr>
              <w:spacing w:line="360" w:lineRule="exact"/>
              <w:ind w:rightChars="150" w:right="31680"/>
              <w:jc w:val="right"/>
              <w:rPr>
                <w:sz w:val="18"/>
                <w:lang w:val="en-GB"/>
              </w:rPr>
            </w:pPr>
            <w:r>
              <w:rPr>
                <w:sz w:val="18"/>
                <w:lang w:val="en-GB"/>
              </w:rPr>
              <w:t>4</w:t>
            </w:r>
          </w:p>
          <w:p w:rsidR="00EE6089" w:rsidRDefault="00EE6089" w:rsidP="00FC0F7C">
            <w:pPr>
              <w:spacing w:line="360" w:lineRule="exact"/>
              <w:ind w:rightChars="150" w:right="31680"/>
              <w:jc w:val="right"/>
              <w:rPr>
                <w:sz w:val="18"/>
                <w:lang w:val="en-GB"/>
              </w:rPr>
            </w:pPr>
            <w:r>
              <w:rPr>
                <w:sz w:val="18"/>
                <w:lang w:val="en-GB"/>
              </w:rPr>
              <w:t>7</w:t>
            </w:r>
          </w:p>
          <w:p w:rsidR="00EE6089" w:rsidRDefault="00EE6089" w:rsidP="00FC0F7C">
            <w:pPr>
              <w:spacing w:line="360" w:lineRule="exact"/>
              <w:ind w:rightChars="150" w:right="31680"/>
              <w:jc w:val="right"/>
              <w:rPr>
                <w:sz w:val="18"/>
                <w:lang w:val="en-GB"/>
              </w:rPr>
            </w:pPr>
            <w:r>
              <w:rPr>
                <w:sz w:val="18"/>
                <w:lang w:val="en-GB"/>
              </w:rPr>
              <w:t>7</w:t>
            </w:r>
          </w:p>
          <w:p w:rsidR="00EE6089" w:rsidRDefault="00EE6089" w:rsidP="00FC0F7C">
            <w:pPr>
              <w:spacing w:line="360" w:lineRule="exact"/>
              <w:ind w:rightChars="150" w:right="31680"/>
              <w:jc w:val="right"/>
              <w:rPr>
                <w:sz w:val="18"/>
                <w:lang w:val="en-GB"/>
              </w:rPr>
            </w:pPr>
            <w:r>
              <w:rPr>
                <w:sz w:val="18"/>
                <w:lang w:val="en-GB"/>
              </w:rPr>
              <w:t>10</w:t>
            </w:r>
          </w:p>
          <w:p w:rsidR="00EE6089" w:rsidRDefault="00EE6089" w:rsidP="00FC0F7C">
            <w:pPr>
              <w:spacing w:line="360" w:lineRule="exact"/>
              <w:ind w:rightChars="150" w:right="31680"/>
              <w:jc w:val="right"/>
              <w:rPr>
                <w:sz w:val="18"/>
                <w:lang w:val="en-GB"/>
              </w:rPr>
            </w:pPr>
            <w:r>
              <w:rPr>
                <w:sz w:val="18"/>
                <w:lang w:val="en-GB"/>
              </w:rPr>
              <w:t>1</w:t>
            </w:r>
          </w:p>
          <w:p w:rsidR="00EE6089" w:rsidRDefault="00EE6089" w:rsidP="00FC0F7C">
            <w:pPr>
              <w:spacing w:line="360" w:lineRule="exact"/>
              <w:ind w:rightChars="150" w:right="31680"/>
              <w:jc w:val="right"/>
              <w:rPr>
                <w:sz w:val="18"/>
                <w:lang w:val="en-GB"/>
              </w:rPr>
            </w:pPr>
            <w:r>
              <w:rPr>
                <w:sz w:val="18"/>
                <w:lang w:val="en-GB"/>
              </w:rPr>
              <w:t>2</w:t>
            </w:r>
          </w:p>
          <w:p w:rsidR="00EE6089" w:rsidRDefault="00EE6089" w:rsidP="00FC0F7C">
            <w:pPr>
              <w:spacing w:line="360" w:lineRule="exact"/>
              <w:ind w:rightChars="150" w:right="31680"/>
              <w:jc w:val="right"/>
              <w:rPr>
                <w:sz w:val="18"/>
                <w:lang w:val="en-GB"/>
              </w:rPr>
            </w:pPr>
            <w:r>
              <w:rPr>
                <w:sz w:val="18"/>
                <w:lang w:val="en-GB"/>
              </w:rPr>
              <w:t>3</w:t>
            </w:r>
          </w:p>
          <w:p w:rsidR="00EE6089" w:rsidRDefault="00EE6089" w:rsidP="00FC0F7C">
            <w:pPr>
              <w:spacing w:line="360" w:lineRule="exact"/>
              <w:ind w:rightChars="150" w:right="31680"/>
              <w:jc w:val="right"/>
              <w:rPr>
                <w:sz w:val="18"/>
                <w:lang w:val="en-GB"/>
              </w:rPr>
            </w:pPr>
            <w:r>
              <w:rPr>
                <w:sz w:val="18"/>
                <w:lang w:val="en-GB"/>
              </w:rPr>
              <w:t>5</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hint="eastAsia"/>
                <w:sz w:val="18"/>
                <w:lang w:val="en-GB"/>
              </w:rPr>
            </w:pPr>
          </w:p>
          <w:p w:rsidR="00EE6089" w:rsidRDefault="00EE6089" w:rsidP="00FC0F7C">
            <w:pPr>
              <w:spacing w:line="360" w:lineRule="exact"/>
              <w:ind w:rightChars="150" w:right="31680"/>
              <w:jc w:val="right"/>
              <w:rPr>
                <w:sz w:val="18"/>
                <w:lang w:val="en-GB"/>
              </w:rPr>
            </w:pPr>
            <w:r>
              <w:rPr>
                <w:sz w:val="18"/>
                <w:lang w:val="en-GB"/>
              </w:rPr>
              <w:t>63</w:t>
            </w:r>
          </w:p>
          <w:p w:rsidR="00EE6089" w:rsidRDefault="00EE6089" w:rsidP="00FC0F7C">
            <w:pPr>
              <w:spacing w:line="360" w:lineRule="exact"/>
              <w:ind w:rightChars="150" w:right="31680"/>
              <w:jc w:val="right"/>
              <w:rPr>
                <w:sz w:val="18"/>
                <w:lang w:val="en-GB"/>
              </w:rPr>
            </w:pPr>
            <w:r>
              <w:rPr>
                <w:sz w:val="18"/>
                <w:lang w:val="en-GB"/>
              </w:rPr>
              <w:t>26</w:t>
            </w:r>
          </w:p>
          <w:p w:rsidR="00EE6089" w:rsidRDefault="00EE6089" w:rsidP="00FC0F7C">
            <w:pPr>
              <w:spacing w:line="360" w:lineRule="exact"/>
              <w:ind w:rightChars="150" w:right="31680"/>
              <w:jc w:val="right"/>
              <w:rPr>
                <w:sz w:val="18"/>
                <w:lang w:val="en-GB"/>
              </w:rPr>
            </w:pPr>
            <w:r>
              <w:rPr>
                <w:sz w:val="18"/>
                <w:lang w:val="en-GB"/>
              </w:rPr>
              <w:t>5</w:t>
            </w:r>
          </w:p>
          <w:p w:rsidR="00EE6089" w:rsidRDefault="00EE6089" w:rsidP="00FC0F7C">
            <w:pPr>
              <w:spacing w:line="360" w:lineRule="exact"/>
              <w:ind w:rightChars="150" w:right="31680"/>
              <w:jc w:val="right"/>
              <w:rPr>
                <w:sz w:val="18"/>
                <w:lang w:val="en-GB"/>
              </w:rPr>
            </w:pPr>
            <w:r>
              <w:rPr>
                <w:sz w:val="18"/>
                <w:lang w:val="en-GB"/>
              </w:rPr>
              <w:t>5</w:t>
            </w:r>
          </w:p>
          <w:p w:rsidR="00EE6089" w:rsidRDefault="00EE6089" w:rsidP="00FC0F7C">
            <w:pPr>
              <w:spacing w:line="360" w:lineRule="exact"/>
              <w:ind w:rightChars="150" w:right="31680"/>
              <w:jc w:val="right"/>
              <w:rPr>
                <w:sz w:val="18"/>
                <w:lang w:val="en-GB"/>
              </w:rPr>
            </w:pPr>
            <w:r>
              <w:rPr>
                <w:sz w:val="18"/>
                <w:lang w:val="en-GB"/>
              </w:rPr>
              <w:t>4</w:t>
            </w:r>
          </w:p>
          <w:p w:rsidR="00EE6089" w:rsidRDefault="00EE6089" w:rsidP="00FC0F7C">
            <w:pPr>
              <w:spacing w:line="360" w:lineRule="exact"/>
              <w:ind w:rightChars="150" w:right="31680"/>
              <w:jc w:val="right"/>
              <w:rPr>
                <w:sz w:val="18"/>
                <w:lang w:val="en-GB"/>
              </w:rPr>
            </w:pPr>
            <w:r>
              <w:rPr>
                <w:sz w:val="18"/>
                <w:lang w:val="en-GB"/>
              </w:rPr>
              <w:t>7</w:t>
            </w:r>
          </w:p>
          <w:p w:rsidR="00EE6089" w:rsidRDefault="00EE6089" w:rsidP="00FC0F7C">
            <w:pPr>
              <w:spacing w:line="360" w:lineRule="exact"/>
              <w:ind w:rightChars="150" w:right="31680"/>
              <w:jc w:val="right"/>
              <w:rPr>
                <w:sz w:val="18"/>
                <w:lang w:val="en-GB"/>
              </w:rPr>
            </w:pPr>
            <w:r>
              <w:rPr>
                <w:sz w:val="18"/>
                <w:lang w:val="en-GB"/>
              </w:rPr>
              <w:t>7</w:t>
            </w:r>
          </w:p>
          <w:p w:rsidR="00EE6089" w:rsidRDefault="00EE6089" w:rsidP="00FC0F7C">
            <w:pPr>
              <w:spacing w:line="360" w:lineRule="exact"/>
              <w:ind w:rightChars="150" w:right="31680"/>
              <w:jc w:val="right"/>
              <w:rPr>
                <w:sz w:val="18"/>
                <w:lang w:val="en-GB"/>
              </w:rPr>
            </w:pPr>
            <w:r>
              <w:rPr>
                <w:sz w:val="18"/>
                <w:lang w:val="en-GB"/>
              </w:rPr>
              <w:t>8</w:t>
            </w:r>
          </w:p>
          <w:p w:rsidR="00EE6089" w:rsidRDefault="00EE6089" w:rsidP="00FC0F7C">
            <w:pPr>
              <w:spacing w:line="360" w:lineRule="exact"/>
              <w:ind w:rightChars="150" w:right="31680"/>
              <w:jc w:val="right"/>
              <w:rPr>
                <w:sz w:val="18"/>
                <w:lang w:val="en-GB"/>
              </w:rPr>
            </w:pPr>
            <w:r>
              <w:rPr>
                <w:sz w:val="18"/>
                <w:lang w:val="en-GB"/>
              </w:rPr>
              <w:t>1</w:t>
            </w:r>
          </w:p>
          <w:p w:rsidR="00EE6089" w:rsidRDefault="00EE6089" w:rsidP="00FC0F7C">
            <w:pPr>
              <w:spacing w:line="360" w:lineRule="exact"/>
              <w:ind w:rightChars="150" w:right="31680"/>
              <w:jc w:val="right"/>
              <w:rPr>
                <w:sz w:val="18"/>
                <w:lang w:val="en-GB"/>
              </w:rPr>
            </w:pPr>
            <w:r>
              <w:rPr>
                <w:sz w:val="18"/>
                <w:lang w:val="en-GB"/>
              </w:rPr>
              <w:t>2</w:t>
            </w:r>
          </w:p>
          <w:p w:rsidR="00EE6089" w:rsidRDefault="00EE6089" w:rsidP="00FC0F7C">
            <w:pPr>
              <w:spacing w:line="360" w:lineRule="exact"/>
              <w:ind w:rightChars="150" w:right="31680"/>
              <w:jc w:val="right"/>
              <w:rPr>
                <w:sz w:val="18"/>
                <w:lang w:val="en-GB"/>
              </w:rPr>
            </w:pPr>
            <w:r>
              <w:rPr>
                <w:sz w:val="18"/>
                <w:lang w:val="en-GB"/>
              </w:rPr>
              <w:t>3</w:t>
            </w:r>
          </w:p>
          <w:p w:rsidR="00EE6089" w:rsidRDefault="00EE6089" w:rsidP="00FC0F7C">
            <w:pPr>
              <w:spacing w:line="360" w:lineRule="exact"/>
              <w:ind w:rightChars="150" w:right="31680"/>
              <w:jc w:val="right"/>
              <w:rPr>
                <w:sz w:val="18"/>
                <w:lang w:val="en-GB"/>
              </w:rPr>
            </w:pPr>
            <w:r>
              <w:rPr>
                <w:sz w:val="18"/>
                <w:lang w:val="en-GB"/>
              </w:rPr>
              <w:t>4</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hint="eastAsia"/>
                <w:sz w:val="18"/>
                <w:lang w:val="en-GB"/>
              </w:rPr>
            </w:pPr>
          </w:p>
          <w:p w:rsidR="00EE6089" w:rsidRDefault="00EE6089" w:rsidP="00FC0F7C">
            <w:pPr>
              <w:spacing w:line="360" w:lineRule="exact"/>
              <w:ind w:rightChars="150" w:right="31680"/>
              <w:jc w:val="right"/>
              <w:rPr>
                <w:sz w:val="18"/>
                <w:lang w:val="en-GB"/>
              </w:rPr>
            </w:pPr>
            <w:r>
              <w:rPr>
                <w:sz w:val="18"/>
                <w:lang w:val="en-GB"/>
              </w:rPr>
              <w:t>9</w:t>
            </w:r>
          </w:p>
          <w:p w:rsidR="00EE6089" w:rsidRDefault="00EE6089" w:rsidP="00FC0F7C">
            <w:pPr>
              <w:spacing w:line="360" w:lineRule="exact"/>
              <w:ind w:rightChars="150" w:right="31680"/>
              <w:jc w:val="right"/>
              <w:rPr>
                <w:sz w:val="18"/>
                <w:lang w:val="en-GB"/>
              </w:rPr>
            </w:pPr>
            <w:r>
              <w:rPr>
                <w:sz w:val="18"/>
                <w:lang w:val="en-GB"/>
              </w:rPr>
              <w:t>4</w:t>
            </w:r>
          </w:p>
          <w:p w:rsidR="00EE6089" w:rsidRDefault="00EE6089" w:rsidP="00FC0F7C">
            <w:pPr>
              <w:spacing w:line="360" w:lineRule="exact"/>
              <w:ind w:rightChars="150" w:right="31680"/>
              <w:jc w:val="right"/>
              <w:rPr>
                <w:sz w:val="18"/>
                <w:lang w:val="en-GB"/>
              </w:rPr>
            </w:pPr>
            <w:r>
              <w:rPr>
                <w:sz w:val="18"/>
                <w:lang w:val="en-GB"/>
              </w:rPr>
              <w:t>1</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2</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1</w:t>
            </w:r>
          </w:p>
        </w:tc>
      </w:tr>
      <w:tr w:rsidR="00EE6089">
        <w:tblPrEx>
          <w:tblCellMar>
            <w:top w:w="0" w:type="dxa"/>
            <w:bottom w:w="0" w:type="dxa"/>
          </w:tblCellMar>
        </w:tblPrEx>
        <w:tc>
          <w:tcPr>
            <w:tcW w:w="258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eastAsia="SimHei" w:hint="eastAsia"/>
                <w:sz w:val="18"/>
                <w:lang w:val="en-GB"/>
              </w:rPr>
            </w:pPr>
            <w:r>
              <w:rPr>
                <w:rFonts w:eastAsia="SimHei" w:hint="eastAsia"/>
                <w:sz w:val="18"/>
                <w:lang w:val="en-GB"/>
              </w:rPr>
              <w:t>总人数</w:t>
            </w:r>
          </w:p>
        </w:tc>
        <w:tc>
          <w:tcPr>
            <w:tcW w:w="1323"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ascii="Arial" w:hAnsi="Arial" w:cs="Arial"/>
                <w:b/>
                <w:sz w:val="18"/>
                <w:lang w:val="en-GB"/>
              </w:rPr>
            </w:pPr>
            <w:r>
              <w:rPr>
                <w:rFonts w:ascii="Arial" w:hAnsi="Arial" w:cs="Arial"/>
                <w:b/>
                <w:sz w:val="18"/>
                <w:lang w:val="en-GB"/>
              </w:rPr>
              <w:t>152</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ascii="Arial" w:hAnsi="Arial" w:cs="Arial"/>
                <w:b/>
                <w:sz w:val="18"/>
                <w:lang w:val="en-GB"/>
              </w:rPr>
            </w:pPr>
            <w:r>
              <w:rPr>
                <w:rFonts w:ascii="Arial" w:hAnsi="Arial" w:cs="Arial"/>
                <w:b/>
                <w:sz w:val="18"/>
                <w:lang w:val="en-GB"/>
              </w:rPr>
              <w:t>135</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rFonts w:ascii="Arial" w:hAnsi="Arial" w:cs="Arial"/>
                <w:b/>
                <w:sz w:val="18"/>
                <w:lang w:val="en-GB"/>
              </w:rPr>
            </w:pPr>
            <w:r>
              <w:rPr>
                <w:rFonts w:ascii="Arial" w:hAnsi="Arial" w:cs="Arial"/>
                <w:b/>
                <w:sz w:val="18"/>
                <w:lang w:val="en-GB"/>
              </w:rPr>
              <w:t>17</w:t>
            </w:r>
          </w:p>
        </w:tc>
      </w:tr>
      <w:tr w:rsidR="00EE6089">
        <w:tblPrEx>
          <w:tblCellMar>
            <w:top w:w="0" w:type="dxa"/>
            <w:bottom w:w="0" w:type="dxa"/>
          </w:tblCellMar>
        </w:tblPrEx>
        <w:tc>
          <w:tcPr>
            <w:tcW w:w="2580" w:type="dxa"/>
            <w:tcBorders>
              <w:top w:val="single" w:sz="2" w:space="0" w:color="auto"/>
              <w:left w:val="single" w:sz="2" w:space="0" w:color="auto"/>
              <w:bottom w:val="single" w:sz="2" w:space="0" w:color="auto"/>
              <w:right w:val="single" w:sz="2" w:space="0" w:color="auto"/>
            </w:tcBorders>
          </w:tcPr>
          <w:p w:rsidR="00EE6089" w:rsidRDefault="00EE6089">
            <w:pPr>
              <w:pStyle w:val="Footer"/>
              <w:tabs>
                <w:tab w:val="clear" w:pos="4320"/>
                <w:tab w:val="clear" w:pos="8640"/>
              </w:tabs>
              <w:spacing w:line="360" w:lineRule="exact"/>
              <w:rPr>
                <w:rFonts w:hint="eastAsia"/>
              </w:rPr>
            </w:pPr>
            <w:r>
              <w:rPr>
                <w:rFonts w:hint="eastAsia"/>
              </w:rPr>
              <w:t>反对党</w:t>
            </w:r>
          </w:p>
          <w:p w:rsidR="00EE6089" w:rsidRDefault="00EE6089">
            <w:pPr>
              <w:spacing w:line="360" w:lineRule="exact"/>
              <w:rPr>
                <w:rFonts w:hint="eastAsia"/>
                <w:sz w:val="18"/>
                <w:lang w:val="en-GB"/>
              </w:rPr>
            </w:pPr>
            <w:r>
              <w:rPr>
                <w:rFonts w:hint="eastAsia"/>
                <w:sz w:val="18"/>
                <w:lang w:val="en-GB"/>
              </w:rPr>
              <w:t>民主行动党</w:t>
            </w:r>
          </w:p>
          <w:p w:rsidR="00EE6089" w:rsidRDefault="00EE6089">
            <w:pPr>
              <w:spacing w:line="360" w:lineRule="exact"/>
              <w:rPr>
                <w:rFonts w:hint="eastAsia"/>
                <w:sz w:val="18"/>
                <w:lang w:val="en-GB"/>
              </w:rPr>
            </w:pPr>
            <w:r>
              <w:rPr>
                <w:rFonts w:hint="eastAsia"/>
                <w:sz w:val="18"/>
                <w:lang w:val="en-GB"/>
              </w:rPr>
              <w:t>全马来西亚伊斯兰党</w:t>
            </w:r>
          </w:p>
          <w:p w:rsidR="00EE6089" w:rsidRDefault="00EE6089">
            <w:pPr>
              <w:spacing w:line="360" w:lineRule="exact"/>
              <w:rPr>
                <w:rFonts w:hint="eastAsia"/>
                <w:sz w:val="18"/>
                <w:lang w:val="en-GB"/>
              </w:rPr>
            </w:pPr>
            <w:r>
              <w:rPr>
                <w:rFonts w:hint="eastAsia"/>
                <w:sz w:val="18"/>
                <w:lang w:val="en-GB"/>
              </w:rPr>
              <w:t>沙巴统一党</w:t>
            </w:r>
          </w:p>
          <w:p w:rsidR="00EE6089" w:rsidRDefault="00EE6089">
            <w:pPr>
              <w:pStyle w:val="Heading9"/>
              <w:spacing w:line="360" w:lineRule="exact"/>
              <w:jc w:val="left"/>
              <w:rPr>
                <w:i/>
                <w:sz w:val="18"/>
                <w:lang w:eastAsia="zh-CN"/>
              </w:rPr>
            </w:pPr>
            <w:r>
              <w:rPr>
                <w:i/>
                <w:sz w:val="18"/>
                <w:lang w:eastAsia="zh-CN"/>
              </w:rPr>
              <w:t>Keadilan</w:t>
            </w:r>
          </w:p>
        </w:tc>
        <w:tc>
          <w:tcPr>
            <w:tcW w:w="1323"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sz w:val="18"/>
                <w:lang w:val="en-GB"/>
              </w:rPr>
            </w:pPr>
          </w:p>
          <w:p w:rsidR="00EE6089" w:rsidRDefault="00EE6089" w:rsidP="00FC0F7C">
            <w:pPr>
              <w:spacing w:line="360" w:lineRule="exact"/>
              <w:ind w:rightChars="150" w:right="31680"/>
              <w:jc w:val="right"/>
              <w:rPr>
                <w:sz w:val="18"/>
                <w:lang w:val="en-GB"/>
              </w:rPr>
            </w:pPr>
            <w:r>
              <w:rPr>
                <w:sz w:val="18"/>
                <w:lang w:val="en-GB"/>
              </w:rPr>
              <w:t>10</w:t>
            </w:r>
          </w:p>
          <w:p w:rsidR="00EE6089" w:rsidRDefault="00EE6089" w:rsidP="00FC0F7C">
            <w:pPr>
              <w:spacing w:line="360" w:lineRule="exact"/>
              <w:ind w:rightChars="150" w:right="31680"/>
              <w:jc w:val="right"/>
              <w:rPr>
                <w:sz w:val="18"/>
                <w:lang w:val="en-GB"/>
              </w:rPr>
            </w:pPr>
            <w:r>
              <w:rPr>
                <w:sz w:val="18"/>
                <w:lang w:val="en-GB"/>
              </w:rPr>
              <w:t>27</w:t>
            </w:r>
          </w:p>
          <w:p w:rsidR="00EE6089" w:rsidRDefault="00EE6089" w:rsidP="00FC0F7C">
            <w:pPr>
              <w:spacing w:line="360" w:lineRule="exact"/>
              <w:ind w:rightChars="150" w:right="31680"/>
              <w:jc w:val="right"/>
              <w:rPr>
                <w:sz w:val="18"/>
                <w:lang w:val="en-GB"/>
              </w:rPr>
            </w:pPr>
            <w:r>
              <w:rPr>
                <w:sz w:val="18"/>
                <w:lang w:val="en-GB"/>
              </w:rPr>
              <w:t>3</w:t>
            </w:r>
          </w:p>
          <w:p w:rsidR="00EE6089" w:rsidRDefault="00EE6089" w:rsidP="00FC0F7C">
            <w:pPr>
              <w:spacing w:line="360" w:lineRule="exact"/>
              <w:ind w:rightChars="150" w:right="31680"/>
              <w:jc w:val="right"/>
              <w:rPr>
                <w:sz w:val="18"/>
                <w:lang w:val="en-GB"/>
              </w:rPr>
            </w:pPr>
            <w:r>
              <w:rPr>
                <w:sz w:val="18"/>
                <w:lang w:val="en-GB"/>
              </w:rPr>
              <w:t>5</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sz w:val="18"/>
                <w:lang w:val="en-GB"/>
              </w:rPr>
            </w:pPr>
          </w:p>
          <w:p w:rsidR="00EE6089" w:rsidRDefault="00EE6089" w:rsidP="00FC0F7C">
            <w:pPr>
              <w:spacing w:line="360" w:lineRule="exact"/>
              <w:ind w:rightChars="150" w:right="31680"/>
              <w:jc w:val="right"/>
              <w:rPr>
                <w:sz w:val="18"/>
                <w:lang w:val="en-GB"/>
              </w:rPr>
            </w:pPr>
            <w:r>
              <w:rPr>
                <w:sz w:val="18"/>
                <w:lang w:val="en-GB"/>
              </w:rPr>
              <w:t>7</w:t>
            </w:r>
          </w:p>
          <w:p w:rsidR="00EE6089" w:rsidRDefault="00EE6089" w:rsidP="00FC0F7C">
            <w:pPr>
              <w:spacing w:line="360" w:lineRule="exact"/>
              <w:ind w:rightChars="150" w:right="31680"/>
              <w:jc w:val="right"/>
              <w:rPr>
                <w:sz w:val="18"/>
                <w:lang w:val="en-GB"/>
              </w:rPr>
            </w:pPr>
            <w:r>
              <w:rPr>
                <w:sz w:val="18"/>
                <w:lang w:val="en-GB"/>
              </w:rPr>
              <w:t>27</w:t>
            </w:r>
          </w:p>
          <w:p w:rsidR="00EE6089" w:rsidRDefault="00EE6089" w:rsidP="00FC0F7C">
            <w:pPr>
              <w:spacing w:line="360" w:lineRule="exact"/>
              <w:ind w:rightChars="150" w:right="31680"/>
              <w:jc w:val="right"/>
              <w:rPr>
                <w:sz w:val="18"/>
                <w:lang w:val="en-GB"/>
              </w:rPr>
            </w:pPr>
            <w:r>
              <w:rPr>
                <w:sz w:val="18"/>
                <w:lang w:val="en-GB"/>
              </w:rPr>
              <w:t>3</w:t>
            </w:r>
          </w:p>
          <w:p w:rsidR="00EE6089" w:rsidRDefault="00EE6089" w:rsidP="00FC0F7C">
            <w:pPr>
              <w:spacing w:line="360" w:lineRule="exact"/>
              <w:ind w:rightChars="150" w:right="31680"/>
              <w:jc w:val="right"/>
              <w:rPr>
                <w:sz w:val="18"/>
                <w:lang w:val="en-GB"/>
              </w:rPr>
            </w:pPr>
            <w:r>
              <w:rPr>
                <w:sz w:val="18"/>
                <w:lang w:val="en-GB"/>
              </w:rPr>
              <w:t>4</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sz w:val="18"/>
                <w:lang w:val="en-GB"/>
              </w:rPr>
            </w:pPr>
          </w:p>
          <w:p w:rsidR="00EE6089" w:rsidRDefault="00EE6089" w:rsidP="00FC0F7C">
            <w:pPr>
              <w:spacing w:line="360" w:lineRule="exact"/>
              <w:ind w:rightChars="150" w:right="31680"/>
              <w:jc w:val="right"/>
              <w:rPr>
                <w:sz w:val="18"/>
                <w:lang w:val="en-GB"/>
              </w:rPr>
            </w:pPr>
            <w:r>
              <w:rPr>
                <w:sz w:val="18"/>
                <w:lang w:val="en-GB"/>
              </w:rPr>
              <w:t>3</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0</w:t>
            </w:r>
          </w:p>
          <w:p w:rsidR="00EE6089" w:rsidRDefault="00EE6089" w:rsidP="00FC0F7C">
            <w:pPr>
              <w:spacing w:line="360" w:lineRule="exact"/>
              <w:ind w:rightChars="150" w:right="31680"/>
              <w:jc w:val="right"/>
              <w:rPr>
                <w:sz w:val="18"/>
                <w:lang w:val="en-GB"/>
              </w:rPr>
            </w:pPr>
            <w:r>
              <w:rPr>
                <w:sz w:val="18"/>
                <w:lang w:val="en-GB"/>
              </w:rPr>
              <w:t>1</w:t>
            </w:r>
          </w:p>
        </w:tc>
      </w:tr>
      <w:tr w:rsidR="00EE6089">
        <w:tblPrEx>
          <w:tblCellMar>
            <w:top w:w="0" w:type="dxa"/>
            <w:bottom w:w="0" w:type="dxa"/>
          </w:tblCellMar>
        </w:tblPrEx>
        <w:tc>
          <w:tcPr>
            <w:tcW w:w="258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eastAsia="SimHei" w:hint="eastAsia"/>
                <w:bCs/>
                <w:sz w:val="18"/>
                <w:lang w:val="en-GB"/>
              </w:rPr>
            </w:pPr>
            <w:r>
              <w:rPr>
                <w:rFonts w:eastAsia="SimHei" w:hint="eastAsia"/>
                <w:bCs/>
                <w:sz w:val="18"/>
                <w:lang w:val="en-GB"/>
              </w:rPr>
              <w:t>共计</w:t>
            </w:r>
          </w:p>
        </w:tc>
        <w:tc>
          <w:tcPr>
            <w:tcW w:w="1323"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45</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41</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4</w:t>
            </w:r>
          </w:p>
        </w:tc>
      </w:tr>
      <w:tr w:rsidR="00EE6089">
        <w:tblPrEx>
          <w:tblCellMar>
            <w:top w:w="0" w:type="dxa"/>
            <w:bottom w:w="0" w:type="dxa"/>
          </w:tblCellMar>
        </w:tblPrEx>
        <w:tc>
          <w:tcPr>
            <w:tcW w:w="258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eastAsia="SimHei" w:hint="eastAsia"/>
                <w:bCs/>
                <w:sz w:val="18"/>
                <w:lang w:val="en-GB"/>
              </w:rPr>
            </w:pPr>
            <w:r>
              <w:rPr>
                <w:rFonts w:eastAsia="SimHei" w:hint="eastAsia"/>
                <w:bCs/>
                <w:sz w:val="18"/>
                <w:lang w:val="en-GB"/>
              </w:rPr>
              <w:t>总计</w:t>
            </w:r>
          </w:p>
        </w:tc>
        <w:tc>
          <w:tcPr>
            <w:tcW w:w="1323"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197</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176</w:t>
            </w:r>
          </w:p>
        </w:tc>
        <w:tc>
          <w:tcPr>
            <w:tcW w:w="1324" w:type="dxa"/>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rightChars="150" w:right="31680"/>
              <w:jc w:val="right"/>
              <w:rPr>
                <w:b/>
                <w:sz w:val="18"/>
                <w:lang w:val="en-GB"/>
              </w:rPr>
            </w:pPr>
            <w:r>
              <w:rPr>
                <w:b/>
                <w:sz w:val="18"/>
                <w:lang w:val="en-GB"/>
              </w:rPr>
              <w:t>21</w:t>
            </w:r>
          </w:p>
        </w:tc>
      </w:tr>
    </w:tbl>
    <w:p w:rsidR="00EE6089" w:rsidRDefault="00EE6089" w:rsidP="00FC0F7C">
      <w:pPr>
        <w:pStyle w:val="Caption"/>
        <w:spacing w:before="0" w:after="240" w:line="360" w:lineRule="exact"/>
        <w:ind w:firstLineChars="900" w:firstLine="31680"/>
        <w:rPr>
          <w:rFonts w:ascii="Times New Roman" w:eastAsia="KaiTi_GB2312" w:hAnsi="Times New Roman"/>
          <w:sz w:val="18"/>
        </w:rPr>
      </w:pPr>
      <w:r>
        <w:rPr>
          <w:rFonts w:ascii="Times New Roman" w:eastAsia="KaiTi_GB2312" w:hAnsi="Times New Roman" w:hint="eastAsia"/>
          <w:sz w:val="18"/>
        </w:rPr>
        <w:t>资料来源</w:t>
      </w:r>
      <w:r>
        <w:rPr>
          <w:rFonts w:ascii="Times New Roman" w:eastAsia="SimSun" w:hAnsi="Times New Roman" w:hint="eastAsia"/>
          <w:sz w:val="18"/>
        </w:rPr>
        <w:t>：马来西亚议会</w:t>
      </w:r>
    </w:p>
    <w:p w:rsidR="00EE6089" w:rsidRDefault="00EE6089">
      <w:pPr>
        <w:pStyle w:val="BodyText3"/>
        <w:spacing w:after="240" w:line="360" w:lineRule="exact"/>
        <w:jc w:val="center"/>
        <w:rPr>
          <w:rFonts w:ascii="SimHei" w:eastAsia="SimHei"/>
          <w:bCs/>
          <w:iCs/>
          <w:color w:val="auto"/>
          <w:sz w:val="21"/>
          <w:lang w:eastAsia="zh-CN"/>
        </w:rPr>
      </w:pPr>
      <w:r>
        <w:rPr>
          <w:rFonts w:ascii="SimHei" w:eastAsia="SimHei" w:hint="eastAsia"/>
          <w:bCs/>
          <w:iCs/>
          <w:color w:val="auto"/>
          <w:sz w:val="21"/>
          <w:lang w:eastAsia="zh-CN"/>
        </w:rPr>
        <w:t>表</w:t>
      </w:r>
      <w:r>
        <w:rPr>
          <w:rFonts w:ascii="SimHei" w:eastAsia="SimHei"/>
          <w:bCs/>
          <w:iCs/>
          <w:color w:val="auto"/>
          <w:sz w:val="21"/>
          <w:lang w:eastAsia="zh-CN"/>
        </w:rPr>
        <w:t>7.4</w:t>
      </w:r>
      <w:r>
        <w:rPr>
          <w:rFonts w:eastAsia="SimHei"/>
          <w:bCs/>
          <w:iCs/>
          <w:color w:val="auto"/>
          <w:sz w:val="21"/>
          <w:lang w:val="en-US" w:eastAsia="zh-CN"/>
        </w:rPr>
        <w:t>:</w:t>
      </w:r>
      <w:r>
        <w:rPr>
          <w:rFonts w:ascii="SimHei" w:eastAsia="SimHei"/>
          <w:bCs/>
          <w:iCs/>
          <w:color w:val="auto"/>
          <w:sz w:val="21"/>
          <w:lang w:eastAsia="zh-CN"/>
        </w:rPr>
        <w:t xml:space="preserve"> </w:t>
      </w:r>
      <w:r>
        <w:rPr>
          <w:rFonts w:ascii="SimHei" w:eastAsia="SimHei" w:hint="eastAsia"/>
          <w:bCs/>
          <w:iCs/>
          <w:color w:val="auto"/>
          <w:sz w:val="21"/>
          <w:lang w:eastAsia="zh-CN"/>
        </w:rPr>
        <w:t>1996／1997年参加民族阵线联盟的主要政党和妇女的代表情况</w:t>
      </w:r>
    </w:p>
    <w:tbl>
      <w:tblPr>
        <w:tblW w:w="4887"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3086"/>
        <w:gridCol w:w="1558"/>
        <w:gridCol w:w="1541"/>
        <w:gridCol w:w="1541"/>
        <w:gridCol w:w="2113"/>
      </w:tblGrid>
      <w:tr w:rsidR="00EE6089">
        <w:tblPrEx>
          <w:tblCellMar>
            <w:top w:w="0" w:type="dxa"/>
            <w:bottom w:w="0" w:type="dxa"/>
          </w:tblCellMar>
        </w:tblPrEx>
        <w:trPr>
          <w:trHeight w:val="247"/>
        </w:trPr>
        <w:tc>
          <w:tcPr>
            <w:tcW w:w="1568"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ascii="SimHei" w:eastAsia="SimHei" w:hint="eastAsia"/>
                <w:sz w:val="18"/>
              </w:rPr>
            </w:pPr>
            <w:r>
              <w:rPr>
                <w:rFonts w:ascii="SimHei" w:eastAsia="SimHei" w:hint="eastAsia"/>
                <w:sz w:val="18"/>
              </w:rPr>
              <w:t>政党</w:t>
            </w:r>
          </w:p>
        </w:tc>
        <w:tc>
          <w:tcPr>
            <w:tcW w:w="792" w:type="pct"/>
            <w:tcBorders>
              <w:top w:val="single" w:sz="2" w:space="0" w:color="auto"/>
              <w:left w:val="single" w:sz="2" w:space="0" w:color="auto"/>
              <w:bottom w:val="single" w:sz="2" w:space="0" w:color="auto"/>
              <w:right w:val="single" w:sz="2" w:space="0" w:color="auto"/>
            </w:tcBorders>
            <w:vAlign w:val="center"/>
          </w:tcPr>
          <w:p w:rsidR="00EE6089" w:rsidRDefault="00EE6089">
            <w:pPr>
              <w:spacing w:line="360" w:lineRule="exact"/>
              <w:jc w:val="center"/>
              <w:rPr>
                <w:rFonts w:ascii="SimHei" w:eastAsia="SimHei" w:hint="eastAsia"/>
                <w:sz w:val="18"/>
                <w:lang w:val="en-GB"/>
              </w:rPr>
            </w:pPr>
            <w:r>
              <w:rPr>
                <w:rFonts w:ascii="SimHei" w:eastAsia="SimHei" w:hint="eastAsia"/>
                <w:sz w:val="18"/>
                <w:lang w:val="en-GB"/>
              </w:rPr>
              <w:t>马来民族统一</w:t>
            </w:r>
          </w:p>
          <w:p w:rsidR="00EE6089" w:rsidRDefault="00EE6089">
            <w:pPr>
              <w:spacing w:line="360" w:lineRule="exact"/>
              <w:jc w:val="center"/>
              <w:rPr>
                <w:rFonts w:ascii="SimHei" w:eastAsia="SimHei"/>
                <w:sz w:val="18"/>
                <w:lang w:val="en-GB"/>
              </w:rPr>
            </w:pPr>
            <w:r>
              <w:rPr>
                <w:rFonts w:ascii="SimHei" w:eastAsia="SimHei" w:hint="eastAsia"/>
                <w:sz w:val="18"/>
                <w:lang w:val="en-GB"/>
              </w:rPr>
              <w:t>机构(巫统)</w:t>
            </w:r>
          </w:p>
        </w:tc>
        <w:tc>
          <w:tcPr>
            <w:tcW w:w="783" w:type="pct"/>
            <w:tcBorders>
              <w:top w:val="single" w:sz="2" w:space="0" w:color="auto"/>
              <w:left w:val="single" w:sz="2" w:space="0" w:color="auto"/>
              <w:bottom w:val="single" w:sz="2" w:space="0" w:color="auto"/>
              <w:right w:val="single" w:sz="2" w:space="0" w:color="auto"/>
            </w:tcBorders>
            <w:vAlign w:val="center"/>
          </w:tcPr>
          <w:p w:rsidR="00EE6089" w:rsidRDefault="00EE6089">
            <w:pPr>
              <w:spacing w:line="360" w:lineRule="exact"/>
              <w:jc w:val="center"/>
              <w:rPr>
                <w:rFonts w:ascii="SimHei" w:eastAsia="SimHei" w:hint="eastAsia"/>
                <w:sz w:val="18"/>
                <w:lang w:val="en-GB"/>
              </w:rPr>
            </w:pPr>
            <w:r>
              <w:rPr>
                <w:rFonts w:ascii="SimHei" w:eastAsia="SimHei" w:hint="eastAsia"/>
                <w:sz w:val="18"/>
                <w:lang w:val="en-GB"/>
              </w:rPr>
              <w:t>马来西亚</w:t>
            </w:r>
            <w:r>
              <w:rPr>
                <w:rFonts w:ascii="SimHei" w:eastAsia="SimHei"/>
                <w:sz w:val="18"/>
                <w:lang w:val="en-GB"/>
              </w:rPr>
              <w:br/>
            </w:r>
            <w:r>
              <w:rPr>
                <w:rFonts w:ascii="SimHei" w:eastAsia="SimHei" w:hint="eastAsia"/>
                <w:sz w:val="18"/>
                <w:lang w:val="en-GB"/>
              </w:rPr>
              <w:t>华人公会</w:t>
            </w:r>
          </w:p>
        </w:tc>
        <w:tc>
          <w:tcPr>
            <w:tcW w:w="783" w:type="pct"/>
            <w:tcBorders>
              <w:top w:val="single" w:sz="2" w:space="0" w:color="auto"/>
              <w:left w:val="single" w:sz="2" w:space="0" w:color="auto"/>
              <w:bottom w:val="single" w:sz="2" w:space="0" w:color="auto"/>
              <w:right w:val="single" w:sz="2" w:space="0" w:color="auto"/>
            </w:tcBorders>
            <w:vAlign w:val="center"/>
          </w:tcPr>
          <w:p w:rsidR="00EE6089" w:rsidRDefault="00EE6089">
            <w:pPr>
              <w:spacing w:line="360" w:lineRule="exact"/>
              <w:jc w:val="center"/>
              <w:rPr>
                <w:rFonts w:ascii="SimHei" w:eastAsia="SimHei" w:hint="eastAsia"/>
                <w:sz w:val="18"/>
                <w:lang w:val="en-GB"/>
              </w:rPr>
            </w:pPr>
            <w:r>
              <w:rPr>
                <w:rFonts w:ascii="SimHei" w:eastAsia="SimHei" w:hint="eastAsia"/>
                <w:sz w:val="18"/>
                <w:lang w:val="en-GB"/>
              </w:rPr>
              <w:t>马来西亚印度人大会党</w:t>
            </w:r>
          </w:p>
        </w:tc>
        <w:tc>
          <w:tcPr>
            <w:tcW w:w="1075" w:type="pct"/>
            <w:tcBorders>
              <w:top w:val="single" w:sz="2" w:space="0" w:color="auto"/>
              <w:left w:val="single" w:sz="2" w:space="0" w:color="auto"/>
              <w:bottom w:val="single" w:sz="2" w:space="0" w:color="auto"/>
              <w:right w:val="single" w:sz="2" w:space="0" w:color="auto"/>
            </w:tcBorders>
            <w:vAlign w:val="center"/>
          </w:tcPr>
          <w:p w:rsidR="00EE6089" w:rsidRDefault="00EE6089">
            <w:pPr>
              <w:spacing w:line="360" w:lineRule="exact"/>
              <w:jc w:val="center"/>
              <w:rPr>
                <w:rFonts w:ascii="SimHei" w:eastAsia="SimHei"/>
                <w:sz w:val="18"/>
                <w:lang w:val="en-GB"/>
              </w:rPr>
            </w:pPr>
            <w:r>
              <w:rPr>
                <w:rFonts w:ascii="SimHei" w:eastAsia="SimHei"/>
                <w:sz w:val="18"/>
                <w:lang w:val="en-GB"/>
              </w:rPr>
              <w:t>Gerakan</w:t>
            </w:r>
          </w:p>
        </w:tc>
      </w:tr>
      <w:tr w:rsidR="00EE6089">
        <w:tblPrEx>
          <w:tblCellMar>
            <w:top w:w="0" w:type="dxa"/>
            <w:bottom w:w="0" w:type="dxa"/>
          </w:tblCellMar>
        </w:tblPrEx>
        <w:trPr>
          <w:trHeight w:val="259"/>
        </w:trPr>
        <w:tc>
          <w:tcPr>
            <w:tcW w:w="1568"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rFonts w:hint="eastAsia"/>
                <w:sz w:val="18"/>
                <w:lang w:val="en-GB"/>
              </w:rPr>
              <w:t>总人数</w:t>
            </w:r>
          </w:p>
        </w:tc>
        <w:tc>
          <w:tcPr>
            <w:tcW w:w="792"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1 200 000</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220 000</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130 000</w:t>
            </w:r>
          </w:p>
        </w:tc>
        <w:tc>
          <w:tcPr>
            <w:tcW w:w="107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50 000</w:t>
            </w:r>
          </w:p>
        </w:tc>
      </w:tr>
      <w:tr w:rsidR="00EE6089">
        <w:tblPrEx>
          <w:tblCellMar>
            <w:top w:w="0" w:type="dxa"/>
            <w:bottom w:w="0" w:type="dxa"/>
          </w:tblCellMar>
        </w:tblPrEx>
        <w:trPr>
          <w:trHeight w:val="247"/>
        </w:trPr>
        <w:tc>
          <w:tcPr>
            <w:tcW w:w="1568"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州执行委员会成员</w:t>
            </w:r>
          </w:p>
        </w:tc>
        <w:tc>
          <w:tcPr>
            <w:tcW w:w="792"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22</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w:t>
            </w:r>
          </w:p>
        </w:tc>
        <w:tc>
          <w:tcPr>
            <w:tcW w:w="107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r>
      <w:tr w:rsidR="00EE6089">
        <w:tblPrEx>
          <w:tblCellMar>
            <w:top w:w="0" w:type="dxa"/>
            <w:bottom w:w="0" w:type="dxa"/>
          </w:tblCellMar>
        </w:tblPrEx>
        <w:trPr>
          <w:trHeight w:val="247"/>
        </w:trPr>
        <w:tc>
          <w:tcPr>
            <w:tcW w:w="1568"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政治秘书</w:t>
            </w:r>
          </w:p>
        </w:tc>
        <w:tc>
          <w:tcPr>
            <w:tcW w:w="792"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w:t>
            </w:r>
          </w:p>
        </w:tc>
        <w:tc>
          <w:tcPr>
            <w:tcW w:w="107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w:t>
            </w:r>
          </w:p>
        </w:tc>
      </w:tr>
      <w:tr w:rsidR="00EE6089">
        <w:tblPrEx>
          <w:tblCellMar>
            <w:top w:w="0" w:type="dxa"/>
            <w:bottom w:w="0" w:type="dxa"/>
          </w:tblCellMar>
        </w:tblPrEx>
        <w:trPr>
          <w:trHeight w:val="271"/>
        </w:trPr>
        <w:tc>
          <w:tcPr>
            <w:tcW w:w="1568"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rFonts w:hint="eastAsia"/>
                <w:sz w:val="18"/>
                <w:lang w:val="en-GB"/>
              </w:rPr>
              <w:t>参议员</w:t>
            </w:r>
          </w:p>
        </w:tc>
        <w:tc>
          <w:tcPr>
            <w:tcW w:w="792"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7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107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w:t>
            </w:r>
          </w:p>
        </w:tc>
      </w:tr>
    </w:tbl>
    <w:p w:rsidR="00EE6089" w:rsidRDefault="00EE6089">
      <w:pPr>
        <w:spacing w:after="240" w:line="360" w:lineRule="exact"/>
        <w:rPr>
          <w:rFonts w:hint="eastAsia"/>
        </w:rPr>
      </w:pPr>
      <w:r>
        <w:rPr>
          <w:rFonts w:hint="eastAsia"/>
        </w:rPr>
        <w:t>120</w:t>
      </w:r>
      <w:r>
        <w:rPr>
          <w:rFonts w:hint="eastAsia"/>
        </w:rPr>
        <w:t>．按性别分列的数据不完整，在很大程度上妨碍了对马来西亚妇女参与政治领域进行详细分析。各政党需要更新其妇女成员的数据，以便能够更加清晰地说明妇女参与政治和公共事务的情况。目前，增加妇女在政治舞台上的参与程度和代表人数的主要障碍是妇女的家庭责任、职业需求和社会限制。积极的方面是，各政党越来越致力于增加其妇女成员人数，鼓励妇女发挥更积极的作用。事实上，某些政党已经开始针对妇女采取积极的行动战略。例如，马来西亚华人公会（当政的民族阵线联盟的成员之一）在市政会中为妇女分配了</w:t>
      </w:r>
      <w:r>
        <w:rPr>
          <w:rFonts w:hint="eastAsia"/>
        </w:rPr>
        <w:t>30%</w:t>
      </w:r>
      <w:r>
        <w:rPr>
          <w:rFonts w:hint="eastAsia"/>
        </w:rPr>
        <w:t>的职位，力求在</w:t>
      </w:r>
      <w:r>
        <w:rPr>
          <w:rFonts w:hint="eastAsia"/>
        </w:rPr>
        <w:t>2000</w:t>
      </w:r>
      <w:r>
        <w:rPr>
          <w:rFonts w:hint="eastAsia"/>
        </w:rPr>
        <w:t>年实现这一目标。其他政党也要纷纷效仿此种做法。</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公共事务</w:t>
      </w:r>
    </w:p>
    <w:p w:rsidR="00EE6089" w:rsidRDefault="00EE6089">
      <w:pPr>
        <w:pStyle w:val="Date"/>
        <w:spacing w:after="240" w:line="360" w:lineRule="exact"/>
        <w:rPr>
          <w:rFonts w:eastAsia="KaiTi_GB2312" w:hint="eastAsia"/>
        </w:rPr>
      </w:pPr>
      <w:r>
        <w:rPr>
          <w:rFonts w:eastAsia="KaiTi_GB2312" w:hint="eastAsia"/>
        </w:rPr>
        <w:t>参与公共部门</w:t>
      </w:r>
    </w:p>
    <w:p w:rsidR="00EE6089" w:rsidRDefault="00EE6089">
      <w:pPr>
        <w:spacing w:after="240" w:line="360" w:lineRule="exact"/>
        <w:rPr>
          <w:rFonts w:hint="eastAsia"/>
        </w:rPr>
      </w:pPr>
      <w:r>
        <w:rPr>
          <w:rFonts w:hint="eastAsia"/>
        </w:rPr>
        <w:t>121</w:t>
      </w:r>
      <w:r>
        <w:rPr>
          <w:rFonts w:hint="eastAsia"/>
        </w:rPr>
        <w:t>．表</w:t>
      </w:r>
      <w:r>
        <w:rPr>
          <w:rFonts w:hint="eastAsia"/>
        </w:rPr>
        <w:t>7.5</w:t>
      </w:r>
      <w:r>
        <w:rPr>
          <w:rFonts w:hint="eastAsia"/>
        </w:rPr>
        <w:t>显示，妇女参与公共部门的总体人数有了一定的增加，从</w:t>
      </w:r>
      <w:r>
        <w:rPr>
          <w:rFonts w:hint="eastAsia"/>
        </w:rPr>
        <w:t>1990</w:t>
      </w:r>
      <w:r>
        <w:rPr>
          <w:rFonts w:hint="eastAsia"/>
        </w:rPr>
        <w:t>年的</w:t>
      </w:r>
      <w:r>
        <w:rPr>
          <w:rFonts w:hint="eastAsia"/>
        </w:rPr>
        <w:t>33.0</w:t>
      </w:r>
      <w:r>
        <w:rPr>
          <w:rFonts w:hint="eastAsia"/>
        </w:rPr>
        <w:t>％上升到</w:t>
      </w:r>
      <w:r>
        <w:rPr>
          <w:rFonts w:hint="eastAsia"/>
        </w:rPr>
        <w:t>2001</w:t>
      </w:r>
      <w:r>
        <w:rPr>
          <w:rFonts w:hint="eastAsia"/>
        </w:rPr>
        <w:t>年的</w:t>
      </w:r>
      <w:r>
        <w:rPr>
          <w:rFonts w:hint="eastAsia"/>
        </w:rPr>
        <w:t>44.7%</w:t>
      </w:r>
      <w:r>
        <w:rPr>
          <w:rFonts w:hint="eastAsia"/>
        </w:rPr>
        <w:t>。</w:t>
      </w:r>
    </w:p>
    <w:p w:rsidR="00EE6089" w:rsidRDefault="00EE6089">
      <w:pPr>
        <w:spacing w:after="240" w:line="360" w:lineRule="exact"/>
        <w:jc w:val="center"/>
        <w:rPr>
          <w:rFonts w:ascii="SimHei" w:eastAsia="SimHei"/>
          <w:iCs/>
          <w:lang w:val="en-GB"/>
        </w:rPr>
      </w:pPr>
      <w:r>
        <w:rPr>
          <w:rFonts w:ascii="SimHei" w:eastAsia="SimHei" w:hint="eastAsia"/>
          <w:iCs/>
        </w:rPr>
        <w:t>表</w:t>
      </w:r>
      <w:r>
        <w:rPr>
          <w:rFonts w:ascii="SimHei" w:eastAsia="SimHei"/>
          <w:iCs/>
          <w:lang w:val="en-GB"/>
        </w:rPr>
        <w:t xml:space="preserve">7.5: </w:t>
      </w:r>
      <w:r>
        <w:rPr>
          <w:rFonts w:ascii="SimHei" w:eastAsia="SimHei" w:hint="eastAsia"/>
          <w:iCs/>
          <w:lang w:val="en-GB"/>
        </w:rPr>
        <w:t>各年度公共部门中男女工作人员人数</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53"/>
        <w:gridCol w:w="1440"/>
        <w:gridCol w:w="1440"/>
        <w:gridCol w:w="1620"/>
        <w:gridCol w:w="1440"/>
        <w:gridCol w:w="1392"/>
      </w:tblGrid>
      <w:tr w:rsidR="00EE6089">
        <w:tblPrEx>
          <w:tblCellMar>
            <w:top w:w="0" w:type="dxa"/>
            <w:bottom w:w="0" w:type="dxa"/>
          </w:tblCellMar>
        </w:tblPrEx>
        <w:trPr>
          <w:jc w:val="center"/>
        </w:trPr>
        <w:tc>
          <w:tcPr>
            <w:tcW w:w="853"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年份</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男性</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hint="eastAsia"/>
                <w:bCs/>
                <w:sz w:val="18"/>
                <w:lang w:val="en-GB"/>
              </w:rPr>
            </w:pPr>
            <w:r>
              <w:rPr>
                <w:rFonts w:eastAsia="SimHei" w:hint="eastAsia"/>
                <w:bCs/>
                <w:sz w:val="18"/>
                <w:lang w:val="en-GB"/>
              </w:rPr>
              <w:t>男性百分比</w:t>
            </w: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妇女</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妇女百分比</w:t>
            </w:r>
          </w:p>
        </w:tc>
        <w:tc>
          <w:tcPr>
            <w:tcW w:w="1392"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eastAsia="SimHei"/>
                <w:bCs/>
                <w:sz w:val="18"/>
                <w:lang w:val="en-GB"/>
              </w:rPr>
            </w:pPr>
            <w:r>
              <w:rPr>
                <w:rFonts w:eastAsia="SimHei" w:hint="eastAsia"/>
                <w:bCs/>
                <w:sz w:val="18"/>
                <w:lang w:val="en-GB"/>
              </w:rPr>
              <w:t>总人数</w:t>
            </w:r>
          </w:p>
        </w:tc>
      </w:tr>
      <w:tr w:rsidR="00EE6089">
        <w:tblPrEx>
          <w:tblCellMar>
            <w:top w:w="0" w:type="dxa"/>
            <w:bottom w:w="0" w:type="dxa"/>
          </w:tblCellMar>
        </w:tblPrEx>
        <w:trPr>
          <w:jc w:val="center"/>
        </w:trPr>
        <w:tc>
          <w:tcPr>
            <w:tcW w:w="853"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1990</w:t>
            </w:r>
          </w:p>
          <w:p w:rsidR="00EE6089" w:rsidRDefault="00EE6089">
            <w:pPr>
              <w:spacing w:line="360" w:lineRule="exact"/>
              <w:jc w:val="center"/>
              <w:rPr>
                <w:sz w:val="18"/>
                <w:lang w:val="en-GB"/>
              </w:rPr>
            </w:pPr>
            <w:r>
              <w:rPr>
                <w:sz w:val="18"/>
                <w:lang w:val="en-GB"/>
              </w:rPr>
              <w:t>1991</w:t>
            </w:r>
          </w:p>
          <w:p w:rsidR="00EE6089" w:rsidRDefault="00EE6089">
            <w:pPr>
              <w:spacing w:line="360" w:lineRule="exact"/>
              <w:jc w:val="center"/>
              <w:rPr>
                <w:sz w:val="18"/>
                <w:lang w:val="en-GB"/>
              </w:rPr>
            </w:pPr>
            <w:r>
              <w:rPr>
                <w:sz w:val="18"/>
                <w:lang w:val="en-GB"/>
              </w:rPr>
              <w:t>1992</w:t>
            </w:r>
          </w:p>
          <w:p w:rsidR="00EE6089" w:rsidRDefault="00EE6089">
            <w:pPr>
              <w:spacing w:line="360" w:lineRule="exact"/>
              <w:jc w:val="center"/>
              <w:rPr>
                <w:sz w:val="18"/>
                <w:lang w:val="en-GB"/>
              </w:rPr>
            </w:pPr>
            <w:r>
              <w:rPr>
                <w:sz w:val="18"/>
                <w:lang w:val="en-GB"/>
              </w:rPr>
              <w:t>1993</w:t>
            </w:r>
          </w:p>
          <w:p w:rsidR="00EE6089" w:rsidRDefault="00EE6089">
            <w:pPr>
              <w:spacing w:line="360" w:lineRule="exact"/>
              <w:jc w:val="center"/>
              <w:rPr>
                <w:sz w:val="18"/>
                <w:lang w:val="en-GB"/>
              </w:rPr>
            </w:pPr>
            <w:r>
              <w:rPr>
                <w:sz w:val="18"/>
                <w:lang w:val="en-GB"/>
              </w:rPr>
              <w:t>1994</w:t>
            </w:r>
          </w:p>
          <w:p w:rsidR="00EE6089" w:rsidRDefault="00EE6089">
            <w:pPr>
              <w:spacing w:line="360" w:lineRule="exact"/>
              <w:jc w:val="center"/>
              <w:rPr>
                <w:sz w:val="18"/>
                <w:lang w:val="en-GB"/>
              </w:rPr>
            </w:pPr>
            <w:r>
              <w:rPr>
                <w:sz w:val="18"/>
                <w:lang w:val="en-GB"/>
              </w:rPr>
              <w:t>1995</w:t>
            </w:r>
          </w:p>
          <w:p w:rsidR="00EE6089" w:rsidRDefault="00EE6089">
            <w:pPr>
              <w:spacing w:line="360" w:lineRule="exact"/>
              <w:jc w:val="center"/>
              <w:rPr>
                <w:sz w:val="18"/>
                <w:lang w:val="en-GB"/>
              </w:rPr>
            </w:pPr>
            <w:r>
              <w:rPr>
                <w:sz w:val="18"/>
                <w:lang w:val="en-GB"/>
              </w:rPr>
              <w:t>1996</w:t>
            </w:r>
          </w:p>
          <w:p w:rsidR="00EE6089" w:rsidRDefault="00EE6089">
            <w:pPr>
              <w:spacing w:line="360" w:lineRule="exact"/>
              <w:jc w:val="center"/>
              <w:rPr>
                <w:sz w:val="18"/>
                <w:lang w:val="en-GB"/>
              </w:rPr>
            </w:pPr>
            <w:r>
              <w:rPr>
                <w:sz w:val="18"/>
                <w:lang w:val="en-GB"/>
              </w:rPr>
              <w:t>1997</w:t>
            </w:r>
          </w:p>
          <w:p w:rsidR="00EE6089" w:rsidRDefault="00EE6089">
            <w:pPr>
              <w:spacing w:line="360" w:lineRule="exact"/>
              <w:jc w:val="center"/>
              <w:rPr>
                <w:sz w:val="18"/>
                <w:lang w:val="en-GB"/>
              </w:rPr>
            </w:pPr>
            <w:r>
              <w:rPr>
                <w:sz w:val="18"/>
                <w:lang w:val="en-GB"/>
              </w:rPr>
              <w:t>1998</w:t>
            </w:r>
          </w:p>
          <w:p w:rsidR="00EE6089" w:rsidRDefault="00EE6089">
            <w:pPr>
              <w:spacing w:line="360" w:lineRule="exact"/>
              <w:jc w:val="center"/>
              <w:rPr>
                <w:sz w:val="18"/>
                <w:lang w:val="en-GB"/>
              </w:rPr>
            </w:pPr>
            <w:r>
              <w:rPr>
                <w:sz w:val="18"/>
                <w:lang w:val="en-GB"/>
              </w:rPr>
              <w:t>1999</w:t>
            </w:r>
          </w:p>
          <w:p w:rsidR="00EE6089" w:rsidRDefault="00EE6089">
            <w:pPr>
              <w:spacing w:line="360" w:lineRule="exact"/>
              <w:jc w:val="center"/>
              <w:rPr>
                <w:sz w:val="18"/>
                <w:lang w:val="en-GB"/>
              </w:rPr>
            </w:pPr>
            <w:r>
              <w:rPr>
                <w:sz w:val="18"/>
                <w:lang w:val="en-GB"/>
              </w:rPr>
              <w:t>2000</w:t>
            </w:r>
          </w:p>
          <w:p w:rsidR="00EE6089" w:rsidRDefault="00EE6089">
            <w:pPr>
              <w:spacing w:line="360" w:lineRule="exact"/>
              <w:jc w:val="center"/>
              <w:rPr>
                <w:sz w:val="18"/>
                <w:lang w:val="en-GB"/>
              </w:rPr>
            </w:pPr>
            <w:r>
              <w:rPr>
                <w:sz w:val="18"/>
                <w:lang w:val="en-GB"/>
              </w:rPr>
              <w:t>2001</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468</w:t>
            </w:r>
            <w:r>
              <w:rPr>
                <w:rFonts w:hint="eastAsia"/>
                <w:sz w:val="18"/>
                <w:lang w:val="en-GB"/>
              </w:rPr>
              <w:t xml:space="preserve"> </w:t>
            </w:r>
            <w:r>
              <w:rPr>
                <w:sz w:val="18"/>
                <w:lang w:val="en-GB"/>
              </w:rPr>
              <w:t>637</w:t>
            </w:r>
          </w:p>
          <w:p w:rsidR="00EE6089" w:rsidRDefault="00EE6089">
            <w:pPr>
              <w:spacing w:line="360" w:lineRule="exact"/>
              <w:jc w:val="center"/>
              <w:rPr>
                <w:sz w:val="18"/>
                <w:lang w:val="en-GB"/>
              </w:rPr>
            </w:pPr>
            <w:r>
              <w:rPr>
                <w:sz w:val="18"/>
                <w:lang w:val="en-GB"/>
              </w:rPr>
              <w:t>470 603</w:t>
            </w:r>
          </w:p>
          <w:p w:rsidR="00EE6089" w:rsidRDefault="00EE6089">
            <w:pPr>
              <w:spacing w:line="360" w:lineRule="exact"/>
              <w:jc w:val="center"/>
              <w:rPr>
                <w:sz w:val="18"/>
                <w:lang w:val="en-GB"/>
              </w:rPr>
            </w:pPr>
            <w:r>
              <w:rPr>
                <w:sz w:val="18"/>
                <w:lang w:val="en-GB"/>
              </w:rPr>
              <w:t>449 079</w:t>
            </w:r>
          </w:p>
          <w:p w:rsidR="00EE6089" w:rsidRDefault="00EE6089">
            <w:pPr>
              <w:spacing w:line="360" w:lineRule="exact"/>
              <w:jc w:val="center"/>
              <w:rPr>
                <w:sz w:val="18"/>
                <w:lang w:val="en-GB"/>
              </w:rPr>
            </w:pPr>
            <w:r>
              <w:rPr>
                <w:sz w:val="18"/>
                <w:lang w:val="en-GB"/>
              </w:rPr>
              <w:t>441 535</w:t>
            </w:r>
          </w:p>
          <w:p w:rsidR="00EE6089" w:rsidRDefault="00EE6089">
            <w:pPr>
              <w:spacing w:line="360" w:lineRule="exact"/>
              <w:jc w:val="center"/>
              <w:rPr>
                <w:sz w:val="18"/>
                <w:lang w:val="en-GB"/>
              </w:rPr>
            </w:pPr>
            <w:r>
              <w:rPr>
                <w:sz w:val="18"/>
                <w:lang w:val="en-GB"/>
              </w:rPr>
              <w:t>419 120</w:t>
            </w:r>
          </w:p>
          <w:p w:rsidR="00EE6089" w:rsidRDefault="00EE6089">
            <w:pPr>
              <w:spacing w:line="360" w:lineRule="exact"/>
              <w:jc w:val="center"/>
              <w:rPr>
                <w:sz w:val="18"/>
                <w:lang w:val="en-GB"/>
              </w:rPr>
            </w:pPr>
            <w:r>
              <w:rPr>
                <w:sz w:val="18"/>
                <w:lang w:val="en-GB"/>
              </w:rPr>
              <w:t>410 199</w:t>
            </w:r>
          </w:p>
          <w:p w:rsidR="00EE6089" w:rsidRDefault="00EE6089">
            <w:pPr>
              <w:spacing w:line="360" w:lineRule="exact"/>
              <w:jc w:val="center"/>
              <w:rPr>
                <w:sz w:val="18"/>
                <w:lang w:val="en-GB"/>
              </w:rPr>
            </w:pPr>
            <w:r>
              <w:rPr>
                <w:sz w:val="18"/>
                <w:lang w:val="en-GB"/>
              </w:rPr>
              <w:t>405 631</w:t>
            </w:r>
          </w:p>
          <w:p w:rsidR="00EE6089" w:rsidRDefault="00EE6089">
            <w:pPr>
              <w:spacing w:line="360" w:lineRule="exact"/>
              <w:jc w:val="center"/>
              <w:rPr>
                <w:sz w:val="18"/>
                <w:lang w:val="en-GB"/>
              </w:rPr>
            </w:pPr>
            <w:r>
              <w:rPr>
                <w:sz w:val="18"/>
                <w:lang w:val="en-GB"/>
              </w:rPr>
              <w:t>399 534</w:t>
            </w:r>
          </w:p>
          <w:p w:rsidR="00EE6089" w:rsidRDefault="00EE6089">
            <w:pPr>
              <w:spacing w:line="360" w:lineRule="exact"/>
              <w:jc w:val="center"/>
              <w:rPr>
                <w:sz w:val="18"/>
                <w:lang w:val="en-GB"/>
              </w:rPr>
            </w:pPr>
            <w:r>
              <w:rPr>
                <w:sz w:val="18"/>
                <w:lang w:val="en-GB"/>
              </w:rPr>
              <w:t>395 153</w:t>
            </w:r>
          </w:p>
          <w:p w:rsidR="00EE6089" w:rsidRDefault="00EE6089">
            <w:pPr>
              <w:spacing w:line="360" w:lineRule="exact"/>
              <w:jc w:val="center"/>
              <w:rPr>
                <w:sz w:val="18"/>
                <w:lang w:val="en-GB"/>
              </w:rPr>
            </w:pPr>
            <w:r>
              <w:rPr>
                <w:sz w:val="18"/>
                <w:lang w:val="en-GB"/>
              </w:rPr>
              <w:t>390 344</w:t>
            </w:r>
          </w:p>
          <w:p w:rsidR="00EE6089" w:rsidRDefault="00EE6089">
            <w:pPr>
              <w:spacing w:line="360" w:lineRule="exact"/>
              <w:jc w:val="center"/>
              <w:rPr>
                <w:sz w:val="18"/>
                <w:lang w:val="en-GB"/>
              </w:rPr>
            </w:pPr>
            <w:r>
              <w:rPr>
                <w:sz w:val="18"/>
                <w:lang w:val="en-GB"/>
              </w:rPr>
              <w:t>393 251</w:t>
            </w:r>
          </w:p>
          <w:p w:rsidR="00EE6089" w:rsidRDefault="00EE6089">
            <w:pPr>
              <w:spacing w:line="360" w:lineRule="exact"/>
              <w:jc w:val="center"/>
              <w:rPr>
                <w:sz w:val="18"/>
                <w:lang w:val="en-GB"/>
              </w:rPr>
            </w:pPr>
            <w:r>
              <w:rPr>
                <w:sz w:val="18"/>
                <w:lang w:val="en-GB"/>
              </w:rPr>
              <w:t>397 783</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67</w:t>
            </w:r>
          </w:p>
          <w:p w:rsidR="00EE6089" w:rsidRDefault="00EE6089">
            <w:pPr>
              <w:spacing w:line="360" w:lineRule="exact"/>
              <w:jc w:val="center"/>
              <w:rPr>
                <w:sz w:val="18"/>
                <w:lang w:val="en-GB"/>
              </w:rPr>
            </w:pPr>
            <w:r>
              <w:rPr>
                <w:sz w:val="18"/>
                <w:lang w:val="en-GB"/>
              </w:rPr>
              <w:t>66.4</w:t>
            </w:r>
          </w:p>
          <w:p w:rsidR="00EE6089" w:rsidRDefault="00EE6089">
            <w:pPr>
              <w:spacing w:line="360" w:lineRule="exact"/>
              <w:jc w:val="center"/>
              <w:rPr>
                <w:sz w:val="18"/>
                <w:lang w:val="en-GB"/>
              </w:rPr>
            </w:pPr>
            <w:r>
              <w:rPr>
                <w:sz w:val="18"/>
                <w:lang w:val="en-GB"/>
              </w:rPr>
              <w:t>65.1</w:t>
            </w:r>
          </w:p>
          <w:p w:rsidR="00EE6089" w:rsidRDefault="00EE6089">
            <w:pPr>
              <w:spacing w:line="360" w:lineRule="exact"/>
              <w:jc w:val="center"/>
              <w:rPr>
                <w:sz w:val="18"/>
                <w:lang w:val="en-GB"/>
              </w:rPr>
            </w:pPr>
            <w:r>
              <w:rPr>
                <w:sz w:val="18"/>
                <w:lang w:val="en-GB"/>
              </w:rPr>
              <w:t>64.6</w:t>
            </w:r>
          </w:p>
          <w:p w:rsidR="00EE6089" w:rsidRDefault="00EE6089">
            <w:pPr>
              <w:spacing w:line="360" w:lineRule="exact"/>
              <w:jc w:val="center"/>
              <w:rPr>
                <w:sz w:val="18"/>
                <w:lang w:val="en-GB"/>
              </w:rPr>
            </w:pPr>
            <w:r>
              <w:rPr>
                <w:sz w:val="18"/>
                <w:lang w:val="en-GB"/>
              </w:rPr>
              <w:t>61.9</w:t>
            </w:r>
          </w:p>
          <w:p w:rsidR="00EE6089" w:rsidRDefault="00EE6089">
            <w:pPr>
              <w:spacing w:line="360" w:lineRule="exact"/>
              <w:jc w:val="center"/>
              <w:rPr>
                <w:sz w:val="18"/>
                <w:lang w:val="en-GB"/>
              </w:rPr>
            </w:pPr>
            <w:r>
              <w:rPr>
                <w:sz w:val="18"/>
                <w:lang w:val="en-GB"/>
              </w:rPr>
              <w:t>61.1</w:t>
            </w:r>
          </w:p>
          <w:p w:rsidR="00EE6089" w:rsidRDefault="00EE6089">
            <w:pPr>
              <w:spacing w:line="360" w:lineRule="exact"/>
              <w:jc w:val="center"/>
              <w:rPr>
                <w:sz w:val="18"/>
                <w:lang w:val="en-GB"/>
              </w:rPr>
            </w:pPr>
            <w:r>
              <w:rPr>
                <w:sz w:val="18"/>
                <w:lang w:val="en-GB"/>
              </w:rPr>
              <w:t>60.6</w:t>
            </w:r>
          </w:p>
          <w:p w:rsidR="00EE6089" w:rsidRDefault="00EE6089">
            <w:pPr>
              <w:spacing w:line="360" w:lineRule="exact"/>
              <w:jc w:val="center"/>
              <w:rPr>
                <w:sz w:val="18"/>
                <w:lang w:val="en-GB"/>
              </w:rPr>
            </w:pPr>
            <w:r>
              <w:rPr>
                <w:sz w:val="18"/>
                <w:lang w:val="en-GB"/>
              </w:rPr>
              <w:t>59.95</w:t>
            </w:r>
          </w:p>
          <w:p w:rsidR="00EE6089" w:rsidRDefault="00EE6089">
            <w:pPr>
              <w:spacing w:line="360" w:lineRule="exact"/>
              <w:jc w:val="center"/>
              <w:rPr>
                <w:sz w:val="18"/>
                <w:lang w:val="en-GB"/>
              </w:rPr>
            </w:pPr>
            <w:r>
              <w:rPr>
                <w:sz w:val="18"/>
                <w:lang w:val="en-GB"/>
              </w:rPr>
              <w:t>59.4</w:t>
            </w:r>
          </w:p>
          <w:p w:rsidR="00EE6089" w:rsidRDefault="00EE6089">
            <w:pPr>
              <w:spacing w:line="360" w:lineRule="exact"/>
              <w:jc w:val="center"/>
              <w:rPr>
                <w:sz w:val="18"/>
                <w:lang w:val="en-GB"/>
              </w:rPr>
            </w:pPr>
            <w:r>
              <w:rPr>
                <w:sz w:val="18"/>
                <w:lang w:val="en-GB"/>
              </w:rPr>
              <w:t>58.9</w:t>
            </w:r>
          </w:p>
          <w:p w:rsidR="00EE6089" w:rsidRDefault="00EE6089">
            <w:pPr>
              <w:spacing w:line="360" w:lineRule="exact"/>
              <w:jc w:val="center"/>
              <w:rPr>
                <w:sz w:val="18"/>
                <w:lang w:val="en-GB"/>
              </w:rPr>
            </w:pPr>
            <w:r>
              <w:rPr>
                <w:sz w:val="18"/>
                <w:lang w:val="en-GB"/>
              </w:rPr>
              <w:t>58.2</w:t>
            </w:r>
          </w:p>
          <w:p w:rsidR="00EE6089" w:rsidRDefault="00EE6089">
            <w:pPr>
              <w:spacing w:line="360" w:lineRule="exact"/>
              <w:jc w:val="center"/>
              <w:rPr>
                <w:sz w:val="18"/>
                <w:lang w:val="en-GB"/>
              </w:rPr>
            </w:pPr>
            <w:r>
              <w:rPr>
                <w:sz w:val="18"/>
                <w:lang w:val="en-GB"/>
              </w:rPr>
              <w:t>55.3</w:t>
            </w:r>
          </w:p>
        </w:tc>
        <w:tc>
          <w:tcPr>
            <w:tcW w:w="162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229 785</w:t>
            </w:r>
          </w:p>
          <w:p w:rsidR="00EE6089" w:rsidRDefault="00EE6089">
            <w:pPr>
              <w:spacing w:line="360" w:lineRule="exact"/>
              <w:jc w:val="center"/>
              <w:rPr>
                <w:sz w:val="18"/>
                <w:lang w:val="en-GB"/>
              </w:rPr>
            </w:pPr>
            <w:r>
              <w:rPr>
                <w:sz w:val="18"/>
                <w:lang w:val="en-GB"/>
              </w:rPr>
              <w:t>238 415</w:t>
            </w:r>
          </w:p>
          <w:p w:rsidR="00EE6089" w:rsidRDefault="00EE6089">
            <w:pPr>
              <w:spacing w:line="360" w:lineRule="exact"/>
              <w:jc w:val="center"/>
              <w:rPr>
                <w:sz w:val="18"/>
                <w:lang w:val="en-GB"/>
              </w:rPr>
            </w:pPr>
            <w:r>
              <w:rPr>
                <w:sz w:val="18"/>
                <w:lang w:val="en-GB"/>
              </w:rPr>
              <w:t>240 935</w:t>
            </w:r>
          </w:p>
          <w:p w:rsidR="00EE6089" w:rsidRDefault="00EE6089">
            <w:pPr>
              <w:spacing w:line="360" w:lineRule="exact"/>
              <w:jc w:val="center"/>
              <w:rPr>
                <w:sz w:val="18"/>
                <w:lang w:val="en-GB"/>
              </w:rPr>
            </w:pPr>
            <w:r>
              <w:rPr>
                <w:sz w:val="18"/>
                <w:lang w:val="en-GB"/>
              </w:rPr>
              <w:t>241 949</w:t>
            </w:r>
          </w:p>
          <w:p w:rsidR="00EE6089" w:rsidRDefault="00EE6089">
            <w:pPr>
              <w:spacing w:line="360" w:lineRule="exact"/>
              <w:jc w:val="center"/>
              <w:rPr>
                <w:sz w:val="18"/>
                <w:lang w:val="en-GB"/>
              </w:rPr>
            </w:pPr>
            <w:r>
              <w:rPr>
                <w:sz w:val="18"/>
                <w:lang w:val="en-GB"/>
              </w:rPr>
              <w:t>258 274</w:t>
            </w:r>
          </w:p>
          <w:p w:rsidR="00EE6089" w:rsidRDefault="00EE6089">
            <w:pPr>
              <w:spacing w:line="360" w:lineRule="exact"/>
              <w:jc w:val="center"/>
              <w:rPr>
                <w:sz w:val="18"/>
                <w:lang w:val="en-GB"/>
              </w:rPr>
            </w:pPr>
            <w:r>
              <w:rPr>
                <w:sz w:val="18"/>
                <w:lang w:val="en-GB"/>
              </w:rPr>
              <w:t>260 759</w:t>
            </w:r>
          </w:p>
          <w:p w:rsidR="00EE6089" w:rsidRDefault="00EE6089">
            <w:pPr>
              <w:spacing w:line="360" w:lineRule="exact"/>
              <w:jc w:val="center"/>
              <w:rPr>
                <w:sz w:val="18"/>
                <w:lang w:val="en-GB"/>
              </w:rPr>
            </w:pPr>
            <w:r>
              <w:rPr>
                <w:sz w:val="18"/>
                <w:lang w:val="en-GB"/>
              </w:rPr>
              <w:t>263 905</w:t>
            </w:r>
          </w:p>
          <w:p w:rsidR="00EE6089" w:rsidRDefault="00EE6089">
            <w:pPr>
              <w:spacing w:line="360" w:lineRule="exact"/>
              <w:jc w:val="center"/>
              <w:rPr>
                <w:sz w:val="18"/>
                <w:lang w:val="en-GB"/>
              </w:rPr>
            </w:pPr>
            <w:r>
              <w:rPr>
                <w:sz w:val="18"/>
                <w:lang w:val="en-GB"/>
              </w:rPr>
              <w:t>266 905</w:t>
            </w:r>
          </w:p>
          <w:p w:rsidR="00EE6089" w:rsidRDefault="00EE6089">
            <w:pPr>
              <w:spacing w:line="360" w:lineRule="exact"/>
              <w:jc w:val="center"/>
              <w:rPr>
                <w:sz w:val="18"/>
                <w:lang w:val="en-GB"/>
              </w:rPr>
            </w:pPr>
            <w:r>
              <w:rPr>
                <w:sz w:val="18"/>
                <w:lang w:val="en-GB"/>
              </w:rPr>
              <w:t>269 435</w:t>
            </w:r>
          </w:p>
          <w:p w:rsidR="00EE6089" w:rsidRDefault="00EE6089">
            <w:pPr>
              <w:spacing w:line="360" w:lineRule="exact"/>
              <w:jc w:val="center"/>
              <w:rPr>
                <w:sz w:val="18"/>
                <w:lang w:val="en-GB"/>
              </w:rPr>
            </w:pPr>
            <w:r>
              <w:rPr>
                <w:sz w:val="18"/>
                <w:lang w:val="en-GB"/>
              </w:rPr>
              <w:t>272 039</w:t>
            </w:r>
          </w:p>
          <w:p w:rsidR="00EE6089" w:rsidRDefault="00EE6089">
            <w:pPr>
              <w:spacing w:line="360" w:lineRule="exact"/>
              <w:jc w:val="center"/>
              <w:rPr>
                <w:sz w:val="18"/>
                <w:lang w:val="en-GB"/>
              </w:rPr>
            </w:pPr>
            <w:r>
              <w:rPr>
                <w:sz w:val="18"/>
                <w:lang w:val="en-GB"/>
              </w:rPr>
              <w:t>282 654</w:t>
            </w:r>
          </w:p>
          <w:p w:rsidR="00EE6089" w:rsidRDefault="00EE6089">
            <w:pPr>
              <w:spacing w:line="360" w:lineRule="exact"/>
              <w:jc w:val="center"/>
              <w:rPr>
                <w:sz w:val="18"/>
                <w:lang w:val="en-GB"/>
              </w:rPr>
            </w:pPr>
            <w:r>
              <w:rPr>
                <w:sz w:val="18"/>
                <w:lang w:val="en-GB"/>
              </w:rPr>
              <w:t>322 074</w:t>
            </w:r>
          </w:p>
        </w:tc>
        <w:tc>
          <w:tcPr>
            <w:tcW w:w="1440"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33.0</w:t>
            </w:r>
          </w:p>
          <w:p w:rsidR="00EE6089" w:rsidRDefault="00EE6089">
            <w:pPr>
              <w:spacing w:line="360" w:lineRule="exact"/>
              <w:jc w:val="center"/>
              <w:rPr>
                <w:sz w:val="18"/>
                <w:lang w:val="en-GB"/>
              </w:rPr>
            </w:pPr>
            <w:r>
              <w:rPr>
                <w:sz w:val="18"/>
                <w:lang w:val="en-GB"/>
              </w:rPr>
              <w:t>33.6</w:t>
            </w:r>
          </w:p>
          <w:p w:rsidR="00EE6089" w:rsidRDefault="00EE6089">
            <w:pPr>
              <w:spacing w:line="360" w:lineRule="exact"/>
              <w:jc w:val="center"/>
              <w:rPr>
                <w:sz w:val="18"/>
                <w:lang w:val="en-GB"/>
              </w:rPr>
            </w:pPr>
            <w:r>
              <w:rPr>
                <w:sz w:val="18"/>
                <w:lang w:val="en-GB"/>
              </w:rPr>
              <w:t>34.9</w:t>
            </w:r>
          </w:p>
          <w:p w:rsidR="00EE6089" w:rsidRDefault="00EE6089">
            <w:pPr>
              <w:spacing w:line="360" w:lineRule="exact"/>
              <w:jc w:val="center"/>
              <w:rPr>
                <w:sz w:val="18"/>
                <w:lang w:val="en-GB"/>
              </w:rPr>
            </w:pPr>
            <w:r>
              <w:rPr>
                <w:sz w:val="18"/>
                <w:lang w:val="en-GB"/>
              </w:rPr>
              <w:t>35.4</w:t>
            </w:r>
          </w:p>
          <w:p w:rsidR="00EE6089" w:rsidRDefault="00EE6089">
            <w:pPr>
              <w:spacing w:line="360" w:lineRule="exact"/>
              <w:jc w:val="center"/>
              <w:rPr>
                <w:sz w:val="18"/>
                <w:lang w:val="en-GB"/>
              </w:rPr>
            </w:pPr>
            <w:r>
              <w:rPr>
                <w:sz w:val="18"/>
                <w:lang w:val="en-GB"/>
              </w:rPr>
              <w:t>38.1</w:t>
            </w:r>
          </w:p>
          <w:p w:rsidR="00EE6089" w:rsidRDefault="00EE6089">
            <w:pPr>
              <w:spacing w:line="360" w:lineRule="exact"/>
              <w:jc w:val="center"/>
              <w:rPr>
                <w:sz w:val="18"/>
                <w:lang w:val="en-GB"/>
              </w:rPr>
            </w:pPr>
            <w:r>
              <w:rPr>
                <w:sz w:val="18"/>
                <w:lang w:val="en-GB"/>
              </w:rPr>
              <w:t>38.9</w:t>
            </w:r>
          </w:p>
          <w:p w:rsidR="00EE6089" w:rsidRDefault="00EE6089">
            <w:pPr>
              <w:spacing w:line="360" w:lineRule="exact"/>
              <w:jc w:val="center"/>
              <w:rPr>
                <w:sz w:val="18"/>
                <w:lang w:val="en-GB"/>
              </w:rPr>
            </w:pPr>
            <w:r>
              <w:rPr>
                <w:sz w:val="18"/>
                <w:lang w:val="en-GB"/>
              </w:rPr>
              <w:t>39.4</w:t>
            </w:r>
          </w:p>
          <w:p w:rsidR="00EE6089" w:rsidRDefault="00EE6089">
            <w:pPr>
              <w:spacing w:line="360" w:lineRule="exact"/>
              <w:jc w:val="center"/>
              <w:rPr>
                <w:sz w:val="18"/>
                <w:lang w:val="en-GB"/>
              </w:rPr>
            </w:pPr>
            <w:r>
              <w:rPr>
                <w:sz w:val="18"/>
                <w:lang w:val="en-GB"/>
              </w:rPr>
              <w:t>40.1</w:t>
            </w:r>
          </w:p>
          <w:p w:rsidR="00EE6089" w:rsidRDefault="00EE6089">
            <w:pPr>
              <w:spacing w:line="360" w:lineRule="exact"/>
              <w:jc w:val="center"/>
              <w:rPr>
                <w:sz w:val="18"/>
                <w:lang w:val="en-GB"/>
              </w:rPr>
            </w:pPr>
            <w:r>
              <w:rPr>
                <w:sz w:val="18"/>
                <w:lang w:val="en-GB"/>
              </w:rPr>
              <w:t>40.6</w:t>
            </w:r>
          </w:p>
          <w:p w:rsidR="00EE6089" w:rsidRDefault="00EE6089">
            <w:pPr>
              <w:spacing w:line="360" w:lineRule="exact"/>
              <w:jc w:val="center"/>
              <w:rPr>
                <w:sz w:val="18"/>
                <w:lang w:val="en-GB"/>
              </w:rPr>
            </w:pPr>
            <w:r>
              <w:rPr>
                <w:sz w:val="18"/>
                <w:lang w:val="en-GB"/>
              </w:rPr>
              <w:t>41.1</w:t>
            </w:r>
          </w:p>
          <w:p w:rsidR="00EE6089" w:rsidRDefault="00EE6089">
            <w:pPr>
              <w:spacing w:line="360" w:lineRule="exact"/>
              <w:jc w:val="center"/>
              <w:rPr>
                <w:sz w:val="18"/>
                <w:lang w:val="en-GB"/>
              </w:rPr>
            </w:pPr>
            <w:r>
              <w:rPr>
                <w:sz w:val="18"/>
                <w:lang w:val="en-GB"/>
              </w:rPr>
              <w:t>41.8</w:t>
            </w:r>
          </w:p>
          <w:p w:rsidR="00EE6089" w:rsidRDefault="00EE6089">
            <w:pPr>
              <w:spacing w:line="360" w:lineRule="exact"/>
              <w:jc w:val="center"/>
              <w:rPr>
                <w:sz w:val="18"/>
                <w:lang w:val="en-GB"/>
              </w:rPr>
            </w:pPr>
            <w:r>
              <w:rPr>
                <w:sz w:val="18"/>
                <w:lang w:val="en-GB"/>
              </w:rPr>
              <w:t>44.7</w:t>
            </w:r>
          </w:p>
        </w:tc>
        <w:tc>
          <w:tcPr>
            <w:tcW w:w="1392" w:type="dxa"/>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698 422</w:t>
            </w:r>
          </w:p>
          <w:p w:rsidR="00EE6089" w:rsidRDefault="00EE6089">
            <w:pPr>
              <w:spacing w:line="360" w:lineRule="exact"/>
              <w:jc w:val="center"/>
              <w:rPr>
                <w:sz w:val="18"/>
                <w:lang w:val="en-GB"/>
              </w:rPr>
            </w:pPr>
            <w:r>
              <w:rPr>
                <w:sz w:val="18"/>
                <w:lang w:val="en-GB"/>
              </w:rPr>
              <w:t>709 018</w:t>
            </w:r>
          </w:p>
          <w:p w:rsidR="00EE6089" w:rsidRDefault="00EE6089">
            <w:pPr>
              <w:spacing w:line="360" w:lineRule="exact"/>
              <w:jc w:val="center"/>
              <w:rPr>
                <w:sz w:val="18"/>
                <w:lang w:val="en-GB"/>
              </w:rPr>
            </w:pPr>
            <w:r>
              <w:rPr>
                <w:sz w:val="18"/>
                <w:lang w:val="en-GB"/>
              </w:rPr>
              <w:t>690 014</w:t>
            </w:r>
          </w:p>
          <w:p w:rsidR="00EE6089" w:rsidRDefault="00EE6089">
            <w:pPr>
              <w:spacing w:line="360" w:lineRule="exact"/>
              <w:jc w:val="center"/>
              <w:rPr>
                <w:sz w:val="18"/>
                <w:lang w:val="en-GB"/>
              </w:rPr>
            </w:pPr>
            <w:r>
              <w:rPr>
                <w:sz w:val="18"/>
                <w:lang w:val="en-GB"/>
              </w:rPr>
              <w:t>683 484</w:t>
            </w:r>
          </w:p>
          <w:p w:rsidR="00EE6089" w:rsidRDefault="00EE6089">
            <w:pPr>
              <w:spacing w:line="360" w:lineRule="exact"/>
              <w:jc w:val="center"/>
              <w:rPr>
                <w:sz w:val="18"/>
                <w:lang w:val="en-GB"/>
              </w:rPr>
            </w:pPr>
            <w:r>
              <w:rPr>
                <w:sz w:val="18"/>
                <w:lang w:val="en-GB"/>
              </w:rPr>
              <w:t>677 394</w:t>
            </w:r>
          </w:p>
          <w:p w:rsidR="00EE6089" w:rsidRDefault="00EE6089">
            <w:pPr>
              <w:spacing w:line="360" w:lineRule="exact"/>
              <w:jc w:val="center"/>
              <w:rPr>
                <w:sz w:val="18"/>
                <w:lang w:val="en-GB"/>
              </w:rPr>
            </w:pPr>
            <w:r>
              <w:rPr>
                <w:sz w:val="18"/>
                <w:lang w:val="en-GB"/>
              </w:rPr>
              <w:t>670 958</w:t>
            </w:r>
          </w:p>
          <w:p w:rsidR="00EE6089" w:rsidRDefault="00EE6089">
            <w:pPr>
              <w:spacing w:line="360" w:lineRule="exact"/>
              <w:jc w:val="center"/>
              <w:rPr>
                <w:sz w:val="18"/>
                <w:lang w:val="en-GB"/>
              </w:rPr>
            </w:pPr>
            <w:r>
              <w:rPr>
                <w:sz w:val="18"/>
                <w:lang w:val="en-GB"/>
              </w:rPr>
              <w:t>669 536</w:t>
            </w:r>
          </w:p>
          <w:p w:rsidR="00EE6089" w:rsidRDefault="00EE6089">
            <w:pPr>
              <w:spacing w:line="360" w:lineRule="exact"/>
              <w:jc w:val="center"/>
              <w:rPr>
                <w:sz w:val="18"/>
                <w:lang w:val="en-GB"/>
              </w:rPr>
            </w:pPr>
            <w:r>
              <w:rPr>
                <w:sz w:val="18"/>
                <w:lang w:val="en-GB"/>
              </w:rPr>
              <w:t>666 439</w:t>
            </w:r>
          </w:p>
          <w:p w:rsidR="00EE6089" w:rsidRDefault="00EE6089">
            <w:pPr>
              <w:spacing w:line="360" w:lineRule="exact"/>
              <w:jc w:val="center"/>
              <w:rPr>
                <w:sz w:val="18"/>
                <w:lang w:val="en-GB"/>
              </w:rPr>
            </w:pPr>
            <w:r>
              <w:rPr>
                <w:sz w:val="18"/>
                <w:lang w:val="en-GB"/>
              </w:rPr>
              <w:t>664 588</w:t>
            </w:r>
          </w:p>
          <w:p w:rsidR="00EE6089" w:rsidRDefault="00EE6089">
            <w:pPr>
              <w:spacing w:line="360" w:lineRule="exact"/>
              <w:jc w:val="center"/>
              <w:rPr>
                <w:sz w:val="18"/>
                <w:lang w:val="en-GB"/>
              </w:rPr>
            </w:pPr>
            <w:r>
              <w:rPr>
                <w:sz w:val="18"/>
                <w:lang w:val="en-GB"/>
              </w:rPr>
              <w:t>662 383</w:t>
            </w:r>
          </w:p>
          <w:p w:rsidR="00EE6089" w:rsidRDefault="00EE6089">
            <w:pPr>
              <w:spacing w:line="360" w:lineRule="exact"/>
              <w:jc w:val="center"/>
              <w:rPr>
                <w:sz w:val="18"/>
                <w:lang w:val="en-GB"/>
              </w:rPr>
            </w:pPr>
            <w:r>
              <w:rPr>
                <w:sz w:val="18"/>
                <w:lang w:val="en-GB"/>
              </w:rPr>
              <w:t>675 905</w:t>
            </w:r>
          </w:p>
          <w:p w:rsidR="00EE6089" w:rsidRDefault="00EE6089">
            <w:pPr>
              <w:spacing w:line="360" w:lineRule="exact"/>
              <w:jc w:val="center"/>
              <w:rPr>
                <w:sz w:val="18"/>
                <w:lang w:val="en-GB"/>
              </w:rPr>
            </w:pPr>
            <w:r>
              <w:rPr>
                <w:sz w:val="18"/>
                <w:lang w:val="en-GB"/>
              </w:rPr>
              <w:t>719 857</w:t>
            </w:r>
          </w:p>
        </w:tc>
      </w:tr>
    </w:tbl>
    <w:p w:rsidR="00EE6089" w:rsidRDefault="00EE6089">
      <w:pPr>
        <w:pStyle w:val="FootnoteText"/>
        <w:spacing w:after="240" w:line="360" w:lineRule="exact"/>
        <w:rPr>
          <w:rFonts w:eastAsia="KaiTi_GB2312" w:hint="eastAsia"/>
          <w:lang w:val="en-GB"/>
        </w:rPr>
      </w:pPr>
      <w:r>
        <w:rPr>
          <w:sz w:val="21"/>
          <w:lang w:val="en-GB"/>
        </w:rPr>
        <w:t xml:space="preserve">        </w:t>
      </w:r>
      <w:r>
        <w:rPr>
          <w:rFonts w:eastAsia="KaiTi_GB2312" w:hint="eastAsia"/>
          <w:lang w:val="en-GB"/>
        </w:rPr>
        <w:t>资料来源</w:t>
      </w:r>
      <w:r>
        <w:rPr>
          <w:rFonts w:eastAsia="SimSun" w:hint="eastAsia"/>
          <w:lang w:val="en-GB"/>
        </w:rPr>
        <w:t>：公共服务部</w:t>
      </w:r>
    </w:p>
    <w:p w:rsidR="00EE6089" w:rsidRDefault="00EE6089">
      <w:pPr>
        <w:pStyle w:val="FootnoteText"/>
        <w:spacing w:after="240" w:line="360" w:lineRule="exact"/>
        <w:rPr>
          <w:rFonts w:eastAsia="SimSun" w:hint="eastAsia"/>
          <w:sz w:val="21"/>
          <w:lang w:val="en-GB"/>
        </w:rPr>
      </w:pPr>
      <w:r>
        <w:rPr>
          <w:rFonts w:eastAsia="SimSun" w:hint="eastAsia"/>
          <w:sz w:val="21"/>
          <w:lang w:val="en-GB"/>
        </w:rPr>
        <w:t>122</w:t>
      </w:r>
      <w:r>
        <w:rPr>
          <w:rFonts w:eastAsia="SimSun" w:hint="eastAsia"/>
          <w:sz w:val="21"/>
          <w:lang w:val="en-GB"/>
        </w:rPr>
        <w:t>．但是，在很多技术和专业领域，特别是表</w:t>
      </w:r>
      <w:r>
        <w:rPr>
          <w:rFonts w:eastAsia="SimSun" w:hint="eastAsia"/>
          <w:sz w:val="21"/>
          <w:lang w:val="en-GB"/>
        </w:rPr>
        <w:t>7.6</w:t>
      </w:r>
      <w:r>
        <w:rPr>
          <w:rFonts w:eastAsia="SimSun" w:hint="eastAsia"/>
          <w:sz w:val="21"/>
          <w:lang w:val="en-GB"/>
        </w:rPr>
        <w:t>中显示的传统上为男性主导的领域（如工程和建筑），妇女的人数很少。在高级管理和决策层，妇女的人数也很少，如表</w:t>
      </w:r>
      <w:r>
        <w:rPr>
          <w:rFonts w:eastAsia="SimSun" w:hint="eastAsia"/>
          <w:sz w:val="21"/>
          <w:lang w:val="en-GB"/>
        </w:rPr>
        <w:t>7.7</w:t>
      </w:r>
      <w:r>
        <w:rPr>
          <w:rFonts w:eastAsia="SimSun" w:hint="eastAsia"/>
          <w:sz w:val="21"/>
          <w:lang w:val="en-GB"/>
        </w:rPr>
        <w:t>所示。表</w:t>
      </w:r>
      <w:r>
        <w:rPr>
          <w:rFonts w:eastAsia="SimSun" w:hint="eastAsia"/>
          <w:sz w:val="21"/>
          <w:lang w:val="en-GB"/>
        </w:rPr>
        <w:t>7.7</w:t>
      </w:r>
      <w:r>
        <w:rPr>
          <w:rFonts w:eastAsia="SimSun" w:hint="eastAsia"/>
          <w:sz w:val="21"/>
          <w:lang w:val="en-GB"/>
        </w:rPr>
        <w:t>显示了</w:t>
      </w:r>
      <w:r>
        <w:rPr>
          <w:rFonts w:eastAsia="SimSun" w:hint="eastAsia"/>
          <w:sz w:val="21"/>
          <w:lang w:val="en-GB"/>
        </w:rPr>
        <w:t>1998</w:t>
      </w:r>
      <w:r>
        <w:rPr>
          <w:rFonts w:eastAsia="SimSun" w:hint="eastAsia"/>
          <w:sz w:val="21"/>
          <w:lang w:val="en-GB"/>
        </w:rPr>
        <w:t>－</w:t>
      </w:r>
      <w:r>
        <w:rPr>
          <w:rFonts w:eastAsia="SimSun" w:hint="eastAsia"/>
          <w:sz w:val="21"/>
          <w:lang w:val="en-GB"/>
        </w:rPr>
        <w:t>2000</w:t>
      </w:r>
      <w:r>
        <w:rPr>
          <w:rFonts w:eastAsia="SimSun" w:hint="eastAsia"/>
          <w:sz w:val="21"/>
          <w:lang w:val="en-GB"/>
        </w:rPr>
        <w:t>年公共部门中男女在不同服务组别中的人员分布。</w:t>
      </w:r>
    </w:p>
    <w:p w:rsidR="00EE6089" w:rsidRDefault="00EE6089">
      <w:pPr>
        <w:pStyle w:val="FootnoteText"/>
        <w:spacing w:after="240" w:line="360" w:lineRule="exact"/>
        <w:rPr>
          <w:rFonts w:hint="eastAsia"/>
          <w:sz w:val="21"/>
          <w:lang w:val="en-GB"/>
        </w:rPr>
      </w:pPr>
    </w:p>
    <w:p w:rsidR="00EE6089" w:rsidRDefault="00EE6089">
      <w:pPr>
        <w:pStyle w:val="FootnoteText"/>
        <w:spacing w:after="240" w:line="360" w:lineRule="exact"/>
        <w:jc w:val="center"/>
        <w:rPr>
          <w:rFonts w:ascii="SimHei" w:eastAsia="SimHei" w:hint="eastAsia"/>
          <w:sz w:val="21"/>
          <w:lang w:val="en-GB"/>
        </w:rPr>
      </w:pPr>
      <w:r>
        <w:rPr>
          <w:rFonts w:ascii="SimHei" w:eastAsia="SimHei" w:hint="eastAsia"/>
          <w:sz w:val="21"/>
          <w:lang w:val="en-GB"/>
        </w:rPr>
        <w:t>表7.6</w:t>
      </w:r>
      <w:r>
        <w:rPr>
          <w:rFonts w:ascii="SimHei" w:eastAsia="SimHei"/>
          <w:sz w:val="21"/>
          <w:lang w:val="en-GB"/>
        </w:rPr>
        <w:t xml:space="preserve">: </w:t>
      </w:r>
      <w:r>
        <w:rPr>
          <w:rFonts w:ascii="SimHei" w:eastAsia="SimHei" w:hint="eastAsia"/>
          <w:sz w:val="21"/>
          <w:lang w:val="en-GB"/>
        </w:rPr>
        <w:t>1998－2000年不同服务项目中男女公务员人数</w:t>
      </w:r>
    </w:p>
    <w:tbl>
      <w:tblPr>
        <w:tblW w:w="4887"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258"/>
        <w:gridCol w:w="1264"/>
        <w:gridCol w:w="1263"/>
        <w:gridCol w:w="1263"/>
        <w:gridCol w:w="1263"/>
        <w:gridCol w:w="1263"/>
        <w:gridCol w:w="1265"/>
      </w:tblGrid>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rPr>
                <w:rFonts w:ascii="SimHei" w:eastAsia="SimHei" w:hint="eastAsia"/>
                <w:bCs/>
                <w:sz w:val="18"/>
                <w:lang w:val="en-GB"/>
              </w:rPr>
            </w:pPr>
            <w:r>
              <w:rPr>
                <w:rFonts w:ascii="SimHei" w:eastAsia="SimHei" w:hint="eastAsia"/>
                <w:bCs/>
                <w:sz w:val="18"/>
                <w:lang w:val="en-GB"/>
              </w:rPr>
              <w:t>服务项目</w:t>
            </w:r>
          </w:p>
        </w:tc>
        <w:tc>
          <w:tcPr>
            <w:tcW w:w="1284"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bCs/>
                <w:sz w:val="18"/>
              </w:rPr>
              <w:t>1998</w:t>
            </w:r>
            <w:r>
              <w:rPr>
                <w:rFonts w:ascii="SimHei" w:eastAsia="SimHei" w:hint="eastAsia"/>
                <w:bCs/>
                <w:sz w:val="18"/>
              </w:rPr>
              <w:t>年</w:t>
            </w:r>
          </w:p>
        </w:tc>
        <w:tc>
          <w:tcPr>
            <w:tcW w:w="1284"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bCs/>
                <w:sz w:val="18"/>
              </w:rPr>
              <w:t>1999</w:t>
            </w:r>
            <w:r>
              <w:rPr>
                <w:rFonts w:ascii="SimHei" w:eastAsia="SimHei" w:hint="eastAsia"/>
                <w:bCs/>
                <w:sz w:val="18"/>
              </w:rPr>
              <w:t>年</w:t>
            </w:r>
          </w:p>
        </w:tc>
        <w:tc>
          <w:tcPr>
            <w:tcW w:w="1284"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bCs/>
                <w:sz w:val="18"/>
              </w:rPr>
              <w:t>2000</w:t>
            </w:r>
            <w:r>
              <w:rPr>
                <w:rFonts w:ascii="SimHei" w:eastAsia="SimHei" w:hint="eastAsia"/>
                <w:bCs/>
                <w:sz w:val="18"/>
              </w:rPr>
              <w:t>年</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rPr>
                <w:rFonts w:ascii="SimHei" w:eastAsia="SimHei"/>
                <w:bCs/>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hint="eastAsia"/>
                <w:bCs/>
                <w:sz w:val="18"/>
              </w:rPr>
              <w:t>男性</w:t>
            </w:r>
          </w:p>
        </w:tc>
        <w:tc>
          <w:tcPr>
            <w:tcW w:w="642"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bCs/>
                <w:sz w:val="18"/>
              </w:rPr>
            </w:pPr>
            <w:r>
              <w:rPr>
                <w:rFonts w:ascii="SimHei" w:eastAsia="SimHei" w:hint="eastAsia"/>
                <w:bCs/>
                <w:sz w:val="18"/>
              </w:rPr>
              <w:t>妇女</w:t>
            </w:r>
          </w:p>
        </w:tc>
        <w:tc>
          <w:tcPr>
            <w:tcW w:w="642"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hint="eastAsia"/>
                <w:bCs/>
                <w:sz w:val="18"/>
              </w:rPr>
              <w:t>男性</w:t>
            </w:r>
          </w:p>
        </w:tc>
        <w:tc>
          <w:tcPr>
            <w:tcW w:w="642" w:type="pct"/>
            <w:tcBorders>
              <w:top w:val="single" w:sz="2" w:space="0" w:color="auto"/>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bCs/>
                <w:sz w:val="18"/>
              </w:rPr>
            </w:pPr>
            <w:r>
              <w:rPr>
                <w:rFonts w:ascii="SimHei" w:eastAsia="SimHei" w:hint="eastAsia"/>
                <w:bCs/>
                <w:sz w:val="18"/>
              </w:rPr>
              <w:t>妇女</w:t>
            </w:r>
          </w:p>
        </w:tc>
        <w:tc>
          <w:tcPr>
            <w:tcW w:w="642" w:type="pct"/>
            <w:tcBorders>
              <w:top w:val="nil"/>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hint="eastAsia"/>
                <w:bCs/>
                <w:sz w:val="18"/>
              </w:rPr>
            </w:pPr>
            <w:r>
              <w:rPr>
                <w:rFonts w:ascii="SimHei" w:eastAsia="SimHei" w:hint="eastAsia"/>
                <w:bCs/>
                <w:sz w:val="18"/>
              </w:rPr>
              <w:t>男性</w:t>
            </w:r>
          </w:p>
        </w:tc>
        <w:tc>
          <w:tcPr>
            <w:tcW w:w="643" w:type="pct"/>
            <w:tcBorders>
              <w:top w:val="nil"/>
              <w:left w:val="single" w:sz="2" w:space="0" w:color="auto"/>
              <w:bottom w:val="single" w:sz="2" w:space="0" w:color="auto"/>
              <w:right w:val="single" w:sz="2" w:space="0" w:color="auto"/>
            </w:tcBorders>
          </w:tcPr>
          <w:p w:rsidR="00EE6089" w:rsidRDefault="00EE6089">
            <w:pPr>
              <w:spacing w:line="320" w:lineRule="exact"/>
              <w:jc w:val="center"/>
              <w:rPr>
                <w:rFonts w:ascii="SimHei" w:eastAsia="SimHei"/>
                <w:bCs/>
                <w:sz w:val="18"/>
              </w:rPr>
            </w:pPr>
            <w:r>
              <w:rPr>
                <w:rFonts w:ascii="SimHei" w:eastAsia="SimHei" w:hint="eastAsia"/>
                <w:bCs/>
                <w:sz w:val="18"/>
              </w:rPr>
              <w:t>妇女</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建筑师</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pStyle w:val="Header"/>
              <w:pBdr>
                <w:bottom w:val="none" w:sz="0" w:space="0" w:color="auto"/>
              </w:pBdr>
              <w:tabs>
                <w:tab w:val="clear" w:pos="4320"/>
                <w:tab w:val="clear" w:pos="8640"/>
              </w:tabs>
              <w:spacing w:line="300" w:lineRule="exact"/>
              <w:ind w:rightChars="150" w:right="31680"/>
              <w:jc w:val="right"/>
            </w:pPr>
            <w:r>
              <w:t>166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173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160</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79</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hint="eastAsia"/>
                <w:sz w:val="18"/>
              </w:rPr>
            </w:pPr>
            <w:r>
              <w:rPr>
                <w:rFonts w:hint="eastAsia"/>
                <w:sz w:val="18"/>
              </w:rPr>
              <w:t>工程师</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w:t>
            </w:r>
            <w:r>
              <w:rPr>
                <w:rFonts w:hint="eastAsia"/>
                <w:sz w:val="18"/>
              </w:rPr>
              <w:t xml:space="preserve"> </w:t>
            </w:r>
            <w:r>
              <w:rPr>
                <w:sz w:val="18"/>
              </w:rPr>
              <w:t>493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287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w:t>
            </w:r>
            <w:r>
              <w:rPr>
                <w:rFonts w:hint="eastAsia"/>
                <w:sz w:val="18"/>
              </w:rPr>
              <w:t xml:space="preserve"> </w:t>
            </w:r>
            <w:r>
              <w:rPr>
                <w:sz w:val="18"/>
              </w:rPr>
              <w:t>504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295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w:t>
            </w:r>
            <w:r>
              <w:rPr>
                <w:rFonts w:hint="eastAsia"/>
                <w:sz w:val="18"/>
              </w:rPr>
              <w:t xml:space="preserve"> </w:t>
            </w:r>
            <w:r>
              <w:rPr>
                <w:sz w:val="18"/>
              </w:rPr>
              <w:t>594</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340</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数量检查员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166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108</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118</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131</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检查员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227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227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统计员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78</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90</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89</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助理统计员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85</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117</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助手</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574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593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569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591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598</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681</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图书管理员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73</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231</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助理图书馆管理员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40</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100</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hint="eastAsia"/>
                <w:sz w:val="18"/>
              </w:rPr>
            </w:pPr>
            <w:r>
              <w:rPr>
                <w:rFonts w:hint="eastAsia"/>
                <w:sz w:val="18"/>
              </w:rPr>
              <w:t>助手</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332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493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333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499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348</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526</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信息技术官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463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422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459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440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489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525</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助理信息技术官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366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538</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375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555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429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650</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计算机操作员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166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375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165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369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146</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334</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会计</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206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308</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225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316</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252</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助理会计</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610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850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609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857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619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910</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hint="eastAsia"/>
                <w:sz w:val="18"/>
              </w:rPr>
            </w:pPr>
            <w:r>
              <w:rPr>
                <w:rFonts w:hint="eastAsia"/>
                <w:sz w:val="18"/>
              </w:rPr>
              <w:t>助手</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557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w:t>
            </w:r>
            <w:r>
              <w:rPr>
                <w:rFonts w:hint="eastAsia"/>
                <w:sz w:val="18"/>
              </w:rPr>
              <w:t xml:space="preserve"> </w:t>
            </w:r>
            <w:r>
              <w:rPr>
                <w:sz w:val="18"/>
              </w:rPr>
              <w:t>181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553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w:t>
            </w:r>
            <w:r>
              <w:rPr>
                <w:rFonts w:hint="eastAsia"/>
                <w:sz w:val="18"/>
              </w:rPr>
              <w:t xml:space="preserve"> </w:t>
            </w:r>
            <w:r>
              <w:rPr>
                <w:sz w:val="18"/>
              </w:rPr>
              <w:t>175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560</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w:t>
            </w:r>
            <w:r>
              <w:rPr>
                <w:rFonts w:hint="eastAsia"/>
                <w:sz w:val="18"/>
              </w:rPr>
              <w:t xml:space="preserve"> </w:t>
            </w:r>
            <w:r>
              <w:rPr>
                <w:sz w:val="18"/>
              </w:rPr>
              <w:t>207</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法律官员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440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325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441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322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448</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356</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助理法律官员</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助手</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108</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hint="eastAsia"/>
                <w:sz w:val="18"/>
              </w:rPr>
            </w:pPr>
            <w:r>
              <w:rPr>
                <w:rFonts w:hint="eastAsia"/>
                <w:sz w:val="18"/>
              </w:rPr>
              <w:t>医生</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w:t>
            </w:r>
            <w:r>
              <w:rPr>
                <w:rFonts w:hint="eastAsia"/>
                <w:sz w:val="18"/>
              </w:rPr>
              <w:t xml:space="preserve"> </w:t>
            </w:r>
            <w:r>
              <w:rPr>
                <w:sz w:val="18"/>
              </w:rPr>
              <w:t>772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w:t>
            </w:r>
            <w:r>
              <w:rPr>
                <w:rFonts w:hint="eastAsia"/>
                <w:sz w:val="18"/>
              </w:rPr>
              <w:t xml:space="preserve"> </w:t>
            </w:r>
            <w:r>
              <w:rPr>
                <w:sz w:val="18"/>
              </w:rPr>
              <w:t>910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w:t>
            </w:r>
            <w:r>
              <w:rPr>
                <w:rFonts w:hint="eastAsia"/>
                <w:sz w:val="18"/>
              </w:rPr>
              <w:t xml:space="preserve"> </w:t>
            </w:r>
            <w:r>
              <w:rPr>
                <w:sz w:val="18"/>
              </w:rPr>
              <w:t>773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rFonts w:hint="eastAsia"/>
                <w:sz w:val="18"/>
              </w:rPr>
              <w:t xml:space="preserve"> </w:t>
            </w:r>
            <w:r>
              <w:rPr>
                <w:sz w:val="18"/>
              </w:rPr>
              <w:t>3</w:t>
            </w:r>
            <w:r>
              <w:rPr>
                <w:rFonts w:hint="eastAsia"/>
                <w:sz w:val="18"/>
              </w:rPr>
              <w:t xml:space="preserve"> </w:t>
            </w:r>
            <w:r>
              <w:rPr>
                <w:sz w:val="18"/>
              </w:rPr>
              <w:t>040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w:t>
            </w:r>
            <w:r>
              <w:rPr>
                <w:rFonts w:hint="eastAsia"/>
                <w:sz w:val="18"/>
              </w:rPr>
              <w:t xml:space="preserve"> </w:t>
            </w:r>
            <w:r>
              <w:rPr>
                <w:sz w:val="18"/>
              </w:rPr>
              <w:t>116</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w:t>
            </w:r>
            <w:r>
              <w:rPr>
                <w:rFonts w:hint="eastAsia"/>
                <w:sz w:val="18"/>
              </w:rPr>
              <w:t xml:space="preserve"> </w:t>
            </w:r>
            <w:r>
              <w:rPr>
                <w:sz w:val="18"/>
              </w:rPr>
              <w:t>476</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hint="eastAsia"/>
                <w:sz w:val="18"/>
              </w:rPr>
            </w:pPr>
            <w:r>
              <w:rPr>
                <w:rFonts w:hint="eastAsia"/>
                <w:sz w:val="18"/>
              </w:rPr>
              <w:t>牙医</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533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539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191</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545</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护士</w:t>
            </w:r>
            <w:r>
              <w:rPr>
                <w:sz w:val="18"/>
              </w:rPr>
              <w:t xml:space="preserve"> (</w:t>
            </w:r>
            <w:r>
              <w:rPr>
                <w:rFonts w:hint="eastAsia"/>
                <w:sz w:val="18"/>
              </w:rPr>
              <w:t>一级</w:t>
            </w:r>
            <w:r>
              <w:rPr>
                <w:sz w:val="18"/>
              </w:rPr>
              <w:t>)</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221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18</w:t>
            </w:r>
            <w:r>
              <w:rPr>
                <w:rFonts w:hint="eastAsia"/>
                <w:sz w:val="18"/>
              </w:rPr>
              <w:t xml:space="preserve"> </w:t>
            </w:r>
            <w:r>
              <w:rPr>
                <w:sz w:val="18"/>
              </w:rPr>
              <w:t>390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270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w:t>
            </w:r>
            <w:r>
              <w:rPr>
                <w:rFonts w:hint="eastAsia"/>
                <w:sz w:val="18"/>
              </w:rPr>
              <w:t xml:space="preserve"> </w:t>
            </w:r>
            <w:r>
              <w:rPr>
                <w:sz w:val="18"/>
              </w:rPr>
              <w:t>145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354</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22</w:t>
            </w:r>
            <w:r>
              <w:rPr>
                <w:rFonts w:hint="eastAsia"/>
                <w:sz w:val="18"/>
              </w:rPr>
              <w:t xml:space="preserve"> </w:t>
            </w:r>
            <w:r>
              <w:rPr>
                <w:sz w:val="18"/>
              </w:rPr>
              <w:t>826</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护士</w:t>
            </w:r>
            <w:r>
              <w:rPr>
                <w:sz w:val="18"/>
              </w:rPr>
              <w:t xml:space="preserve"> (</w:t>
            </w:r>
            <w:r>
              <w:rPr>
                <w:rFonts w:hint="eastAsia"/>
                <w:sz w:val="18"/>
              </w:rPr>
              <w:t>二级</w:t>
            </w:r>
            <w:r>
              <w:rPr>
                <w:sz w:val="18"/>
              </w:rPr>
              <w:t>)</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w:t>
            </w:r>
            <w:r>
              <w:rPr>
                <w:rFonts w:hint="eastAsia"/>
                <w:sz w:val="18"/>
              </w:rPr>
              <w:t xml:space="preserve"> </w:t>
            </w:r>
            <w:r>
              <w:rPr>
                <w:sz w:val="18"/>
              </w:rPr>
              <w:t>576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w:t>
            </w:r>
            <w:r>
              <w:rPr>
                <w:rFonts w:hint="eastAsia"/>
                <w:sz w:val="18"/>
              </w:rPr>
              <w:t xml:space="preserve"> </w:t>
            </w:r>
            <w:r>
              <w:rPr>
                <w:sz w:val="18"/>
              </w:rPr>
              <w:t>275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275</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11</w:t>
            </w:r>
            <w:r>
              <w:rPr>
                <w:rFonts w:hint="eastAsia"/>
                <w:sz w:val="18"/>
              </w:rPr>
              <w:t xml:space="preserve"> </w:t>
            </w:r>
            <w:r>
              <w:rPr>
                <w:sz w:val="18"/>
              </w:rPr>
              <w:t>302</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sz w:val="18"/>
              </w:rPr>
            </w:pPr>
            <w:r>
              <w:rPr>
                <w:rFonts w:hint="eastAsia"/>
                <w:sz w:val="18"/>
              </w:rPr>
              <w:t>消防员</w:t>
            </w:r>
            <w:r>
              <w:rPr>
                <w:sz w:val="18"/>
              </w:rPr>
              <w:t>(</w:t>
            </w:r>
            <w:r>
              <w:rPr>
                <w:rFonts w:hint="eastAsia"/>
                <w:sz w:val="18"/>
              </w:rPr>
              <w:t>行政</w:t>
            </w:r>
            <w:r>
              <w:rPr>
                <w:sz w:val="18"/>
              </w:rPr>
              <w:t>)</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176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5</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193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89</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pStyle w:val="FootnoteText"/>
              <w:spacing w:line="300" w:lineRule="exact"/>
              <w:rPr>
                <w:rFonts w:ascii="SimSun" w:eastAsia="SimSun" w:hAnsi="SimSun"/>
              </w:rPr>
            </w:pPr>
            <w:r>
              <w:rPr>
                <w:rFonts w:ascii="SimSun" w:eastAsia="SimSun" w:hAnsi="SimSun" w:hint="eastAsia"/>
              </w:rPr>
              <w:t>消防员</w:t>
            </w:r>
            <w:r>
              <w:rPr>
                <w:rFonts w:ascii="SimSun" w:eastAsia="SimSun" w:hAnsi="SimSun"/>
              </w:rPr>
              <w:t>(</w:t>
            </w:r>
            <w:r>
              <w:rPr>
                <w:rFonts w:ascii="SimSun" w:eastAsia="SimSun" w:hAnsi="SimSun" w:hint="eastAsia"/>
              </w:rPr>
              <w:t>一组</w:t>
            </w:r>
            <w:r>
              <w:rPr>
                <w:rFonts w:ascii="SimSun" w:eastAsia="SimSun" w:hAnsi="SimSun"/>
              </w:rPr>
              <w:t>)</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417</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23</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421</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130</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3</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pStyle w:val="FootnoteText"/>
              <w:spacing w:line="300" w:lineRule="exact"/>
              <w:rPr>
                <w:rFonts w:ascii="SimSun" w:eastAsia="SimSun" w:hAnsi="SimSun"/>
              </w:rPr>
            </w:pPr>
            <w:r>
              <w:rPr>
                <w:rFonts w:ascii="SimSun" w:eastAsia="SimSun" w:hAnsi="SimSun" w:hint="eastAsia"/>
              </w:rPr>
              <w:t>消防员</w:t>
            </w:r>
            <w:r>
              <w:rPr>
                <w:rFonts w:ascii="SimSun" w:eastAsia="SimSun" w:hAnsi="SimSun"/>
              </w:rPr>
              <w:t xml:space="preserve"> (</w:t>
            </w:r>
            <w:r>
              <w:rPr>
                <w:rFonts w:ascii="SimSun" w:eastAsia="SimSun" w:hAnsi="SimSun" w:hint="eastAsia"/>
              </w:rPr>
              <w:t>二组</w:t>
            </w:r>
            <w:r>
              <w:rPr>
                <w:rFonts w:ascii="SimSun" w:eastAsia="SimSun" w:hAnsi="SimSun"/>
              </w:rPr>
              <w:t>)</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w:t>
            </w:r>
            <w:r>
              <w:rPr>
                <w:rFonts w:hint="eastAsia"/>
                <w:sz w:val="18"/>
              </w:rPr>
              <w:t xml:space="preserve"> </w:t>
            </w:r>
            <w:r>
              <w:rPr>
                <w:sz w:val="18"/>
              </w:rPr>
              <w:t>499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262</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w:t>
            </w:r>
            <w:r>
              <w:rPr>
                <w:rFonts w:hint="eastAsia"/>
                <w:sz w:val="18"/>
              </w:rPr>
              <w:t xml:space="preserve"> </w:t>
            </w:r>
            <w:r>
              <w:rPr>
                <w:sz w:val="18"/>
              </w:rPr>
              <w:t>549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60</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7447</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sz w:val="18"/>
              </w:rPr>
            </w:pPr>
            <w:r>
              <w:rPr>
                <w:sz w:val="18"/>
              </w:rPr>
              <w:t>94</w:t>
            </w:r>
          </w:p>
        </w:tc>
      </w:tr>
      <w:tr w:rsidR="00EE6089">
        <w:tblPrEx>
          <w:tblCellMar>
            <w:top w:w="0" w:type="dxa"/>
            <w:bottom w:w="0" w:type="dxa"/>
          </w:tblCellMar>
        </w:tblPrEx>
        <w:tc>
          <w:tcPr>
            <w:tcW w:w="1147" w:type="pct"/>
            <w:tcBorders>
              <w:top w:val="single" w:sz="2" w:space="0" w:color="auto"/>
              <w:left w:val="single" w:sz="2" w:space="0" w:color="auto"/>
              <w:bottom w:val="single" w:sz="2" w:space="0" w:color="auto"/>
              <w:right w:val="single" w:sz="2" w:space="0" w:color="auto"/>
            </w:tcBorders>
          </w:tcPr>
          <w:p w:rsidR="00EE6089" w:rsidRDefault="00EE6089">
            <w:pPr>
              <w:spacing w:line="300" w:lineRule="exact"/>
              <w:rPr>
                <w:rFonts w:eastAsia="SimHei" w:hint="eastAsia"/>
                <w:bCs/>
                <w:sz w:val="18"/>
              </w:rPr>
            </w:pPr>
            <w:r>
              <w:rPr>
                <w:rFonts w:eastAsia="SimHei" w:hint="eastAsia"/>
                <w:bCs/>
                <w:sz w:val="18"/>
              </w:rPr>
              <w:t>总计</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18</w:t>
            </w:r>
            <w:r>
              <w:rPr>
                <w:rFonts w:hint="eastAsia"/>
                <w:b/>
                <w:sz w:val="18"/>
              </w:rPr>
              <w:t xml:space="preserve"> </w:t>
            </w:r>
            <w:r>
              <w:rPr>
                <w:b/>
                <w:sz w:val="18"/>
              </w:rPr>
              <w:t>679</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36 794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18 834</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37 208</w:t>
            </w:r>
          </w:p>
        </w:tc>
        <w:tc>
          <w:tcPr>
            <w:tcW w:w="642"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20 063</w:t>
            </w:r>
          </w:p>
        </w:tc>
        <w:tc>
          <w:tcPr>
            <w:tcW w:w="643" w:type="pct"/>
            <w:tcBorders>
              <w:top w:val="single" w:sz="2" w:space="0" w:color="auto"/>
              <w:left w:val="single" w:sz="2" w:space="0" w:color="auto"/>
              <w:bottom w:val="single" w:sz="2" w:space="0" w:color="auto"/>
              <w:right w:val="single" w:sz="2" w:space="0" w:color="auto"/>
            </w:tcBorders>
          </w:tcPr>
          <w:p w:rsidR="00EE6089" w:rsidRDefault="00EE6089" w:rsidP="00FC0F7C">
            <w:pPr>
              <w:spacing w:line="300" w:lineRule="exact"/>
              <w:ind w:rightChars="150" w:right="31680"/>
              <w:jc w:val="right"/>
              <w:rPr>
                <w:b/>
                <w:sz w:val="18"/>
              </w:rPr>
            </w:pPr>
            <w:r>
              <w:rPr>
                <w:b/>
                <w:sz w:val="18"/>
              </w:rPr>
              <w:t>44 897</w:t>
            </w:r>
          </w:p>
        </w:tc>
      </w:tr>
    </w:tbl>
    <w:p w:rsidR="00EE6089" w:rsidRDefault="00EE6089">
      <w:pPr>
        <w:pStyle w:val="BodyText3"/>
        <w:spacing w:after="240" w:line="360" w:lineRule="exact"/>
        <w:rPr>
          <w:b/>
          <w:bCs/>
          <w:i/>
          <w:iCs/>
          <w:color w:val="auto"/>
          <w:sz w:val="21"/>
        </w:rPr>
        <w:sectPr w:rsidR="00EE608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EE6089" w:rsidRDefault="00EE6089">
      <w:pPr>
        <w:pStyle w:val="BodyText3"/>
        <w:spacing w:after="240" w:line="360" w:lineRule="exact"/>
        <w:jc w:val="center"/>
        <w:rPr>
          <w:rFonts w:eastAsia="SimHei"/>
          <w:color w:val="auto"/>
          <w:sz w:val="21"/>
          <w:lang w:val="en-US" w:eastAsia="zh-CN"/>
        </w:rPr>
      </w:pPr>
    </w:p>
    <w:p w:rsidR="00EE6089" w:rsidRDefault="00EE6089">
      <w:pPr>
        <w:pStyle w:val="BodyText3"/>
        <w:spacing w:after="240" w:line="360" w:lineRule="exact"/>
        <w:jc w:val="center"/>
        <w:rPr>
          <w:rFonts w:ascii="SimHei" w:eastAsia="SimHei"/>
          <w:color w:val="auto"/>
          <w:sz w:val="21"/>
          <w:lang w:eastAsia="zh-CN"/>
        </w:rPr>
      </w:pPr>
      <w:r>
        <w:rPr>
          <w:rFonts w:ascii="SimHei" w:eastAsia="SimHei" w:hint="eastAsia"/>
          <w:color w:val="auto"/>
          <w:sz w:val="21"/>
          <w:lang w:eastAsia="zh-CN"/>
        </w:rPr>
        <w:t>表7.7a：1998年公共部门不同机构中男女工作人员人数</w:t>
      </w:r>
      <w:r>
        <w:rPr>
          <w:rFonts w:ascii="SimHei" w:eastAsia="SimHei"/>
          <w:color w:val="auto"/>
          <w:sz w:val="21"/>
          <w:lang w:eastAsia="zh-CN"/>
        </w:rPr>
        <w:t>(</w:t>
      </w:r>
      <w:r>
        <w:rPr>
          <w:rFonts w:ascii="SimHei" w:eastAsia="SimHei" w:hint="eastAsia"/>
          <w:color w:val="auto"/>
          <w:sz w:val="21"/>
          <w:lang w:eastAsia="zh-CN"/>
        </w:rPr>
        <w:t>不包括警察和部队</w:t>
      </w:r>
      <w:r>
        <w:rPr>
          <w:rFonts w:ascii="SimHei" w:eastAsia="SimHei"/>
          <w:color w:val="auto"/>
          <w:sz w:val="21"/>
          <w:lang w:eastAsia="zh-CN"/>
        </w:rPr>
        <w:t>)</w:t>
      </w:r>
    </w:p>
    <w:tbl>
      <w:tblPr>
        <w:tblW w:w="4972"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533"/>
        <w:gridCol w:w="397"/>
        <w:gridCol w:w="397"/>
        <w:gridCol w:w="397"/>
        <w:gridCol w:w="398"/>
        <w:gridCol w:w="499"/>
        <w:gridCol w:w="398"/>
        <w:gridCol w:w="499"/>
        <w:gridCol w:w="398"/>
        <w:gridCol w:w="499"/>
        <w:gridCol w:w="398"/>
        <w:gridCol w:w="563"/>
        <w:gridCol w:w="427"/>
        <w:gridCol w:w="909"/>
        <w:gridCol w:w="810"/>
        <w:gridCol w:w="978"/>
        <w:gridCol w:w="966"/>
        <w:gridCol w:w="978"/>
        <w:gridCol w:w="904"/>
      </w:tblGrid>
      <w:tr w:rsidR="00EE6089">
        <w:tblPrEx>
          <w:tblCellMar>
            <w:top w:w="0" w:type="dxa"/>
            <w:bottom w:w="0" w:type="dxa"/>
          </w:tblCellMar>
        </w:tblPrEx>
        <w:tc>
          <w:tcPr>
            <w:tcW w:w="621" w:type="pct"/>
            <w:tcBorders>
              <w:top w:val="single" w:sz="12" w:space="0" w:color="auto"/>
              <w:left w:val="single" w:sz="12" w:space="0" w:color="auto"/>
              <w:bottom w:val="single" w:sz="6" w:space="0" w:color="auto"/>
              <w:right w:val="single" w:sz="12" w:space="0" w:color="auto"/>
            </w:tcBorders>
            <w:vAlign w:val="center"/>
          </w:tcPr>
          <w:p w:rsidR="00EE6089" w:rsidRDefault="00EE6089">
            <w:pPr>
              <w:spacing w:after="240" w:line="400" w:lineRule="exact"/>
              <w:jc w:val="center"/>
              <w:rPr>
                <w:rFonts w:ascii="SimHei" w:eastAsia="SimHei" w:hint="eastAsia"/>
                <w:bCs/>
                <w:sz w:val="18"/>
              </w:rPr>
            </w:pPr>
            <w:r>
              <w:rPr>
                <w:rFonts w:ascii="SimHei" w:eastAsia="SimHei" w:hint="eastAsia"/>
                <w:bCs/>
                <w:sz w:val="18"/>
              </w:rPr>
              <w:t>机构</w:t>
            </w:r>
          </w:p>
        </w:tc>
        <w:tc>
          <w:tcPr>
            <w:tcW w:w="1006"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首席职位</w:t>
            </w:r>
          </w:p>
        </w:tc>
        <w:tc>
          <w:tcPr>
            <w:tcW w:w="1127"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rFonts w:ascii="SimHei" w:eastAsia="SimHei" w:hint="eastAsia"/>
                <w:bCs/>
              </w:rPr>
            </w:pPr>
            <w:r>
              <w:rPr>
                <w:rFonts w:ascii="SimHei" w:eastAsia="SimHei" w:hint="eastAsia"/>
                <w:bCs/>
              </w:rPr>
              <w:t>首席</w:t>
            </w:r>
          </w:p>
        </w:tc>
        <w:tc>
          <w:tcPr>
            <w:tcW w:w="696" w:type="pct"/>
            <w:gridSpan w:val="2"/>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行政和专业</w:t>
            </w:r>
          </w:p>
        </w:tc>
        <w:tc>
          <w:tcPr>
            <w:tcW w:w="1550" w:type="pct"/>
            <w:gridSpan w:val="4"/>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助理</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p>
        </w:tc>
        <w:tc>
          <w:tcPr>
            <w:tcW w:w="322"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1</w:t>
            </w:r>
          </w:p>
        </w:tc>
        <w:tc>
          <w:tcPr>
            <w:tcW w:w="322"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2</w:t>
            </w:r>
          </w:p>
        </w:tc>
        <w:tc>
          <w:tcPr>
            <w:tcW w:w="363"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3</w:t>
            </w:r>
          </w:p>
        </w:tc>
        <w:tc>
          <w:tcPr>
            <w:tcW w:w="363"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rPr>
            </w:pPr>
            <w:r>
              <w:rPr>
                <w:rFonts w:ascii="SimHei" w:eastAsia="SimHei"/>
                <w:bCs/>
                <w:sz w:val="18"/>
              </w:rPr>
              <w:t>A</w:t>
            </w:r>
          </w:p>
        </w:tc>
        <w:tc>
          <w:tcPr>
            <w:tcW w:w="363"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B</w:t>
            </w:r>
          </w:p>
        </w:tc>
        <w:tc>
          <w:tcPr>
            <w:tcW w:w="401"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C</w:t>
            </w:r>
          </w:p>
        </w:tc>
        <w:tc>
          <w:tcPr>
            <w:tcW w:w="696" w:type="pct"/>
            <w:gridSpan w:val="2"/>
            <w:tcBorders>
              <w:top w:val="single" w:sz="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p>
        </w:tc>
        <w:tc>
          <w:tcPr>
            <w:tcW w:w="787"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w:t>
            </w:r>
          </w:p>
        </w:tc>
        <w:tc>
          <w:tcPr>
            <w:tcW w:w="763"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II</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rFonts w:ascii="SimHei" w:eastAsia="SimHei"/>
                <w:bCs/>
                <w:sz w:val="18"/>
                <w:lang w:val="en-GB"/>
              </w:rPr>
            </w:pP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rPr>
              <w:t>公共服务</w:t>
            </w:r>
            <w:r>
              <w:rPr>
                <w:sz w:val="18"/>
              </w:rPr>
              <w:t xml:space="preserve"> (</w:t>
            </w:r>
            <w:r>
              <w:rPr>
                <w:rFonts w:hint="eastAsia"/>
                <w:sz w:val="18"/>
              </w:rPr>
              <w:t>联邦</w:t>
            </w:r>
            <w:r>
              <w:rPr>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lang w:val="en-GB"/>
              </w:rPr>
            </w:pPr>
            <w:r>
              <w:rPr>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24</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60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92</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16</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31 022</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30 566</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75 217</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101 918</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122 195</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81 657</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rFonts w:hint="eastAsia"/>
                <w:sz w:val="18"/>
                <w:lang w:val="en-GB"/>
              </w:rPr>
            </w:pPr>
            <w:r>
              <w:rPr>
                <w:rFonts w:hint="eastAsia"/>
                <w:sz w:val="18"/>
                <w:lang w:val="en-GB"/>
              </w:rPr>
              <w:t>公共服务</w:t>
            </w:r>
            <w:r>
              <w:rPr>
                <w:sz w:val="18"/>
                <w:lang w:val="en-GB"/>
              </w:rPr>
              <w:t xml:space="preserve"> (</w:t>
            </w:r>
            <w:r>
              <w:rPr>
                <w:rFonts w:hint="eastAsia"/>
                <w:sz w:val="18"/>
                <w:lang w:val="en-GB"/>
              </w:rPr>
              <w:t>州</w:t>
            </w:r>
            <w:r>
              <w:rPr>
                <w:rFonts w:hint="eastAsia"/>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12</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2 793</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503</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34 50</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1 659</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55 443</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12 684</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联邦</w:t>
            </w:r>
            <w:r>
              <w:rPr>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w:t>
            </w: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15</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259</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53</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9 170</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5 548</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pStyle w:val="FootnoteText"/>
              <w:spacing w:after="240" w:line="400" w:lineRule="exact"/>
              <w:jc w:val="center"/>
              <w:rPr>
                <w:lang w:val="en-GB"/>
              </w:rPr>
            </w:pPr>
            <w:r>
              <w:rPr>
                <w:lang w:val="en-GB"/>
              </w:rPr>
              <w:t>49 95</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3 489</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38 289</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20 153</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州</w:t>
            </w:r>
            <w:r>
              <w:rPr>
                <w:rFonts w:hint="eastAsia"/>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lang w:val="en-GB"/>
              </w:rPr>
            </w:pPr>
            <w:r>
              <w:rPr>
                <w:lang w:val="en-GB"/>
              </w:rPr>
              <w:t>1 292</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340</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980</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480</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11 795</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3 687</w:t>
            </w:r>
          </w:p>
        </w:tc>
      </w:tr>
      <w:tr w:rsidR="00EE6089">
        <w:tblPrEx>
          <w:tblCellMar>
            <w:top w:w="0" w:type="dxa"/>
            <w:bottom w:w="0" w:type="dxa"/>
          </w:tblCellMar>
        </w:tblPrEx>
        <w:tc>
          <w:tcPr>
            <w:tcW w:w="621"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地方部门</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2"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73"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8"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598</w:t>
            </w:r>
          </w:p>
        </w:tc>
        <w:tc>
          <w:tcPr>
            <w:tcW w:w="328"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133</w:t>
            </w:r>
          </w:p>
        </w:tc>
        <w:tc>
          <w:tcPr>
            <w:tcW w:w="396"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1 431</w:t>
            </w:r>
          </w:p>
        </w:tc>
        <w:tc>
          <w:tcPr>
            <w:tcW w:w="39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458</w:t>
            </w:r>
          </w:p>
        </w:tc>
        <w:tc>
          <w:tcPr>
            <w:tcW w:w="39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35 972</w:t>
            </w:r>
          </w:p>
        </w:tc>
        <w:tc>
          <w:tcPr>
            <w:tcW w:w="36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6 078</w:t>
            </w:r>
          </w:p>
        </w:tc>
      </w:tr>
      <w:tr w:rsidR="00EE6089">
        <w:tblPrEx>
          <w:tblCellMar>
            <w:top w:w="0" w:type="dxa"/>
            <w:bottom w:w="0" w:type="dxa"/>
          </w:tblCellMar>
        </w:tblPrEx>
        <w:tc>
          <w:tcPr>
            <w:tcW w:w="621" w:type="pct"/>
            <w:tcBorders>
              <w:top w:val="single" w:sz="6" w:space="0" w:color="auto"/>
              <w:left w:val="single" w:sz="12" w:space="0" w:color="auto"/>
              <w:bottom w:val="single" w:sz="12" w:space="0" w:color="auto"/>
              <w:right w:val="single" w:sz="12" w:space="0" w:color="auto"/>
            </w:tcBorders>
            <w:vAlign w:val="center"/>
          </w:tcPr>
          <w:p w:rsidR="00EE6089" w:rsidRDefault="00EE6089">
            <w:pPr>
              <w:spacing w:after="240" w:line="400" w:lineRule="exact"/>
              <w:rPr>
                <w:rFonts w:eastAsia="SimHei"/>
                <w:bCs/>
                <w:sz w:val="18"/>
                <w:lang w:val="en-GB"/>
              </w:rPr>
            </w:pPr>
            <w:r>
              <w:rPr>
                <w:rFonts w:eastAsia="SimHei" w:hint="eastAsia"/>
                <w:bCs/>
                <w:sz w:val="18"/>
                <w:lang w:val="en-GB"/>
              </w:rPr>
              <w:t>总计</w:t>
            </w:r>
          </w:p>
        </w:tc>
        <w:tc>
          <w:tcPr>
            <w:tcW w:w="161"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0</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0</w:t>
            </w:r>
          </w:p>
        </w:tc>
        <w:tc>
          <w:tcPr>
            <w:tcW w:w="202"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11</w:t>
            </w:r>
          </w:p>
        </w:tc>
        <w:tc>
          <w:tcPr>
            <w:tcW w:w="161"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1</w:t>
            </w:r>
          </w:p>
        </w:tc>
        <w:tc>
          <w:tcPr>
            <w:tcW w:w="202"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38</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w:t>
            </w:r>
          </w:p>
        </w:tc>
        <w:tc>
          <w:tcPr>
            <w:tcW w:w="202"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84</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6</w:t>
            </w:r>
          </w:p>
        </w:tc>
        <w:tc>
          <w:tcPr>
            <w:tcW w:w="228"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373</w:t>
            </w:r>
          </w:p>
        </w:tc>
        <w:tc>
          <w:tcPr>
            <w:tcW w:w="173"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69</w:t>
            </w:r>
          </w:p>
        </w:tc>
        <w:tc>
          <w:tcPr>
            <w:tcW w:w="368"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44 875</w:t>
            </w:r>
          </w:p>
        </w:tc>
        <w:tc>
          <w:tcPr>
            <w:tcW w:w="328"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37 090</w:t>
            </w:r>
          </w:p>
        </w:tc>
        <w:tc>
          <w:tcPr>
            <w:tcW w:w="396"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86 073</w:t>
            </w:r>
          </w:p>
        </w:tc>
        <w:tc>
          <w:tcPr>
            <w:tcW w:w="39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108 004</w:t>
            </w:r>
          </w:p>
        </w:tc>
        <w:tc>
          <w:tcPr>
            <w:tcW w:w="396"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263 694</w:t>
            </w:r>
          </w:p>
        </w:tc>
        <w:tc>
          <w:tcPr>
            <w:tcW w:w="367"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124 264</w:t>
            </w:r>
          </w:p>
        </w:tc>
      </w:tr>
    </w:tbl>
    <w:p w:rsidR="00EE6089" w:rsidRDefault="00EE6089">
      <w:pPr>
        <w:spacing w:after="240" w:line="360" w:lineRule="exact"/>
        <w:rPr>
          <w:i/>
          <w:lang w:val="en-GB"/>
        </w:rPr>
      </w:pPr>
    </w:p>
    <w:p w:rsidR="00EE6089" w:rsidRDefault="00EE6089">
      <w:pPr>
        <w:spacing w:after="240" w:line="360" w:lineRule="exact"/>
        <w:jc w:val="center"/>
        <w:rPr>
          <w:rFonts w:ascii="SimHei" w:eastAsia="SimHei"/>
          <w:bCs/>
          <w:iCs/>
        </w:rPr>
      </w:pPr>
      <w:r>
        <w:rPr>
          <w:rFonts w:ascii="SimHei" w:eastAsia="SimHei"/>
          <w:bCs/>
          <w:iCs/>
        </w:rPr>
        <w:br w:type="page"/>
      </w:r>
    </w:p>
    <w:p w:rsidR="00EE6089" w:rsidRDefault="00EE6089">
      <w:pPr>
        <w:spacing w:after="240" w:line="360" w:lineRule="exact"/>
        <w:jc w:val="center"/>
        <w:rPr>
          <w:rFonts w:ascii="SimHei" w:eastAsia="SimHei"/>
          <w:bCs/>
          <w:iCs/>
        </w:rPr>
      </w:pPr>
      <w:r>
        <w:rPr>
          <w:rFonts w:ascii="SimHei" w:eastAsia="SimHei" w:hint="eastAsia"/>
          <w:bCs/>
          <w:iCs/>
        </w:rPr>
        <w:t>表</w:t>
      </w:r>
      <w:r>
        <w:rPr>
          <w:rFonts w:ascii="SimHei" w:eastAsia="SimHei"/>
          <w:bCs/>
          <w:iCs/>
        </w:rPr>
        <w:t xml:space="preserve"> 7.7b: </w:t>
      </w:r>
      <w:r>
        <w:rPr>
          <w:rFonts w:ascii="SimHei" w:eastAsia="SimHei" w:hint="eastAsia"/>
          <w:bCs/>
          <w:iCs/>
        </w:rPr>
        <w:t>1999年公共部门不同机构中男女工作人员人数</w:t>
      </w:r>
      <w:r>
        <w:rPr>
          <w:rFonts w:ascii="SimHei" w:eastAsia="SimHei"/>
          <w:bCs/>
          <w:iCs/>
        </w:rPr>
        <w:t>(</w:t>
      </w:r>
      <w:r>
        <w:rPr>
          <w:rFonts w:ascii="SimHei" w:eastAsia="SimHei" w:hint="eastAsia"/>
          <w:bCs/>
          <w:iCs/>
        </w:rPr>
        <w:t>不包括警察和部队</w:t>
      </w:r>
      <w:r>
        <w:rPr>
          <w:rFonts w:ascii="SimHei" w:eastAsia="SimHei"/>
          <w:bCs/>
          <w:iCs/>
        </w:rPr>
        <w:t>)</w:t>
      </w:r>
    </w:p>
    <w:tbl>
      <w:tblPr>
        <w:tblW w:w="4987"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534"/>
        <w:gridCol w:w="399"/>
        <w:gridCol w:w="399"/>
        <w:gridCol w:w="399"/>
        <w:gridCol w:w="396"/>
        <w:gridCol w:w="498"/>
        <w:gridCol w:w="396"/>
        <w:gridCol w:w="498"/>
        <w:gridCol w:w="396"/>
        <w:gridCol w:w="498"/>
        <w:gridCol w:w="396"/>
        <w:gridCol w:w="565"/>
        <w:gridCol w:w="429"/>
        <w:gridCol w:w="909"/>
        <w:gridCol w:w="810"/>
        <w:gridCol w:w="978"/>
        <w:gridCol w:w="964"/>
        <w:gridCol w:w="978"/>
        <w:gridCol w:w="944"/>
      </w:tblGrid>
      <w:tr w:rsidR="00EE6089">
        <w:tblPrEx>
          <w:tblCellMar>
            <w:top w:w="0" w:type="dxa"/>
            <w:bottom w:w="0" w:type="dxa"/>
          </w:tblCellMar>
        </w:tblPrEx>
        <w:tc>
          <w:tcPr>
            <w:tcW w:w="619" w:type="pct"/>
            <w:tcBorders>
              <w:top w:val="single" w:sz="12" w:space="0" w:color="auto"/>
              <w:left w:val="single" w:sz="12" w:space="0" w:color="auto"/>
              <w:bottom w:val="single" w:sz="6" w:space="0" w:color="auto"/>
              <w:right w:val="single" w:sz="12" w:space="0" w:color="auto"/>
            </w:tcBorders>
            <w:vAlign w:val="center"/>
          </w:tcPr>
          <w:p w:rsidR="00EE6089" w:rsidRDefault="00EE6089">
            <w:pPr>
              <w:spacing w:after="240" w:line="400" w:lineRule="exact"/>
              <w:jc w:val="center"/>
              <w:rPr>
                <w:rFonts w:ascii="SimHei" w:eastAsia="SimHei" w:hint="eastAsia"/>
                <w:bCs/>
                <w:sz w:val="18"/>
              </w:rPr>
            </w:pPr>
            <w:r>
              <w:rPr>
                <w:rFonts w:ascii="SimHei" w:eastAsia="SimHei" w:hint="eastAsia"/>
                <w:bCs/>
                <w:sz w:val="18"/>
              </w:rPr>
              <w:t>机构</w:t>
            </w:r>
          </w:p>
        </w:tc>
        <w:tc>
          <w:tcPr>
            <w:tcW w:w="1004"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首席职位</w:t>
            </w:r>
          </w:p>
        </w:tc>
        <w:tc>
          <w:tcPr>
            <w:tcW w:w="1123"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rPr>
            </w:pPr>
            <w:r>
              <w:rPr>
                <w:rFonts w:ascii="SimHei" w:eastAsia="SimHei" w:hint="eastAsia"/>
                <w:bCs/>
                <w:sz w:val="18"/>
              </w:rPr>
              <w:t>首席</w:t>
            </w:r>
          </w:p>
        </w:tc>
        <w:tc>
          <w:tcPr>
            <w:tcW w:w="694" w:type="pct"/>
            <w:gridSpan w:val="2"/>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行政和专业</w:t>
            </w:r>
          </w:p>
        </w:tc>
        <w:tc>
          <w:tcPr>
            <w:tcW w:w="1560" w:type="pct"/>
            <w:gridSpan w:val="4"/>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助理</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tcPr>
          <w:p w:rsidR="00EE6089" w:rsidRDefault="00EE6089">
            <w:pPr>
              <w:spacing w:after="240" w:line="400" w:lineRule="exact"/>
              <w:jc w:val="center"/>
              <w:rPr>
                <w:rFonts w:ascii="SimHei" w:eastAsia="SimHei"/>
                <w:bCs/>
                <w:sz w:val="18"/>
                <w:lang w:val="en-GB"/>
              </w:rPr>
            </w:pPr>
          </w:p>
        </w:tc>
        <w:tc>
          <w:tcPr>
            <w:tcW w:w="321"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1</w:t>
            </w:r>
          </w:p>
        </w:tc>
        <w:tc>
          <w:tcPr>
            <w:tcW w:w="321"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2</w:t>
            </w:r>
          </w:p>
        </w:tc>
        <w:tc>
          <w:tcPr>
            <w:tcW w:w="361"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3</w:t>
            </w:r>
          </w:p>
        </w:tc>
        <w:tc>
          <w:tcPr>
            <w:tcW w:w="361"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rPr>
            </w:pPr>
            <w:r>
              <w:rPr>
                <w:rFonts w:ascii="SimHei" w:eastAsia="SimHei"/>
                <w:bCs/>
                <w:sz w:val="18"/>
              </w:rPr>
              <w:t>A</w:t>
            </w:r>
          </w:p>
        </w:tc>
        <w:tc>
          <w:tcPr>
            <w:tcW w:w="361"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B</w:t>
            </w:r>
          </w:p>
        </w:tc>
        <w:tc>
          <w:tcPr>
            <w:tcW w:w="400"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C</w:t>
            </w:r>
          </w:p>
        </w:tc>
        <w:tc>
          <w:tcPr>
            <w:tcW w:w="694" w:type="pct"/>
            <w:gridSpan w:val="2"/>
            <w:tcBorders>
              <w:top w:val="single" w:sz="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p>
        </w:tc>
        <w:tc>
          <w:tcPr>
            <w:tcW w:w="784"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w:t>
            </w:r>
          </w:p>
        </w:tc>
        <w:tc>
          <w:tcPr>
            <w:tcW w:w="776"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II</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tcPr>
          <w:p w:rsidR="00EE6089" w:rsidRDefault="00EE6089">
            <w:pPr>
              <w:spacing w:after="240" w:line="400" w:lineRule="exact"/>
              <w:jc w:val="center"/>
              <w:rPr>
                <w:rFonts w:ascii="SimHei" w:eastAsia="SimHei"/>
                <w:bCs/>
                <w:sz w:val="18"/>
                <w:lang w:val="en-GB"/>
              </w:rPr>
            </w:pPr>
          </w:p>
        </w:tc>
        <w:tc>
          <w:tcPr>
            <w:tcW w:w="161"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1"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161"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1"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12" w:space="0" w:color="auto"/>
            </w:tcBorders>
          </w:tcPr>
          <w:p w:rsidR="00EE6089" w:rsidRDefault="00EE6089">
            <w:pPr>
              <w:pStyle w:val="Header"/>
              <w:pBdr>
                <w:bottom w:val="none" w:sz="0" w:space="0" w:color="auto"/>
              </w:pBdr>
              <w:tabs>
                <w:tab w:val="clear" w:pos="4320"/>
                <w:tab w:val="clear" w:pos="8640"/>
              </w:tabs>
              <w:spacing w:after="240" w:line="400" w:lineRule="exact"/>
              <w:rPr>
                <w:rFonts w:ascii="SimHei" w:eastAsia="SimHei" w:hint="eastAsia"/>
                <w:bCs/>
                <w:lang w:val="en-GB"/>
              </w:rPr>
            </w:pPr>
            <w:r>
              <w:rPr>
                <w:rFonts w:ascii="SimHei" w:eastAsia="SimHei" w:hint="eastAsia"/>
                <w:bCs/>
                <w:lang w:val="en-GB"/>
              </w:rPr>
              <w:t>女</w:t>
            </w:r>
          </w:p>
        </w:tc>
        <w:tc>
          <w:tcPr>
            <w:tcW w:w="201"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1"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28"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72"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67"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27"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5"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89"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5"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81"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rPr>
              <w:t>公共服务</w:t>
            </w:r>
            <w:r>
              <w:rPr>
                <w:sz w:val="18"/>
              </w:rPr>
              <w:t xml:space="preserve"> (</w:t>
            </w:r>
            <w:r>
              <w:rPr>
                <w:rFonts w:hint="eastAsia"/>
                <w:sz w:val="18"/>
              </w:rPr>
              <w:t>联邦</w:t>
            </w:r>
            <w:r>
              <w:rPr>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w:t>
            </w:r>
          </w:p>
        </w:tc>
        <w:tc>
          <w:tcPr>
            <w:tcW w:w="20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18</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54</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99</w:t>
            </w:r>
          </w:p>
        </w:tc>
        <w:tc>
          <w:tcPr>
            <w:tcW w:w="172"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17</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31 111</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30 965</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pStyle w:val="Footer"/>
              <w:tabs>
                <w:tab w:val="clear" w:pos="4320"/>
                <w:tab w:val="clear" w:pos="8640"/>
              </w:tabs>
              <w:spacing w:after="240" w:line="400" w:lineRule="exact"/>
              <w:jc w:val="center"/>
              <w:rPr>
                <w:lang w:val="en-GB"/>
              </w:rPr>
            </w:pPr>
            <w:r>
              <w:rPr>
                <w:lang w:val="en-GB"/>
              </w:rPr>
              <w:t>74 917</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pStyle w:val="Footer"/>
              <w:tabs>
                <w:tab w:val="clear" w:pos="4320"/>
                <w:tab w:val="clear" w:pos="8640"/>
              </w:tabs>
              <w:spacing w:after="240" w:line="400" w:lineRule="exact"/>
              <w:jc w:val="center"/>
              <w:rPr>
                <w:lang w:val="en-GB"/>
              </w:rPr>
            </w:pPr>
            <w:r>
              <w:rPr>
                <w:lang w:val="en-GB"/>
              </w:rPr>
              <w:t>102 549</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121 509</w:t>
            </w:r>
          </w:p>
        </w:tc>
        <w:tc>
          <w:tcPr>
            <w:tcW w:w="38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81 340</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rFonts w:hint="eastAsia"/>
                <w:sz w:val="18"/>
                <w:lang w:val="en-GB"/>
              </w:rPr>
            </w:pPr>
            <w:r>
              <w:rPr>
                <w:rFonts w:hint="eastAsia"/>
                <w:sz w:val="18"/>
                <w:lang w:val="en-GB"/>
              </w:rPr>
              <w:t>公共服务</w:t>
            </w:r>
            <w:r>
              <w:rPr>
                <w:sz w:val="18"/>
                <w:lang w:val="en-GB"/>
              </w:rPr>
              <w:t xml:space="preserve"> (</w:t>
            </w:r>
            <w:r>
              <w:rPr>
                <w:rFonts w:hint="eastAsia"/>
                <w:sz w:val="18"/>
                <w:lang w:val="en-GB"/>
              </w:rPr>
              <w:t>州</w:t>
            </w:r>
            <w:r>
              <w:rPr>
                <w:rFonts w:hint="eastAsia"/>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10</w:t>
            </w:r>
          </w:p>
        </w:tc>
        <w:tc>
          <w:tcPr>
            <w:tcW w:w="172"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2 799</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517</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3 403</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1 651</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55 166</w:t>
            </w:r>
          </w:p>
        </w:tc>
        <w:tc>
          <w:tcPr>
            <w:tcW w:w="38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12 715</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联邦</w:t>
            </w:r>
            <w:r>
              <w:rPr>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w:t>
            </w: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15</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252</w:t>
            </w:r>
          </w:p>
        </w:tc>
        <w:tc>
          <w:tcPr>
            <w:tcW w:w="172"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52</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9 163</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5 599</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4 970</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3 540</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38 075</w:t>
            </w:r>
          </w:p>
        </w:tc>
        <w:tc>
          <w:tcPr>
            <w:tcW w:w="38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20 082</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州</w:t>
            </w:r>
            <w:r>
              <w:rPr>
                <w:rFonts w:hint="eastAsia"/>
                <w:sz w:val="18"/>
                <w:lang w:val="en-GB"/>
              </w:rPr>
              <w:t>)</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7</w:t>
            </w:r>
          </w:p>
        </w:tc>
        <w:tc>
          <w:tcPr>
            <w:tcW w:w="172"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1 287</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341</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969</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480</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11 732</w:t>
            </w:r>
          </w:p>
        </w:tc>
        <w:tc>
          <w:tcPr>
            <w:tcW w:w="38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3 682</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地方部门</w:t>
            </w:r>
          </w:p>
        </w:tc>
        <w:tc>
          <w:tcPr>
            <w:tcW w:w="16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01"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0</w:t>
            </w:r>
          </w:p>
        </w:tc>
        <w:tc>
          <w:tcPr>
            <w:tcW w:w="228"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72"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0</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596</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135</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1 433</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470</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35 832</w:t>
            </w:r>
          </w:p>
        </w:tc>
        <w:tc>
          <w:tcPr>
            <w:tcW w:w="381"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6 092</w:t>
            </w:r>
          </w:p>
        </w:tc>
      </w:tr>
      <w:tr w:rsidR="00EE6089">
        <w:tblPrEx>
          <w:tblCellMar>
            <w:top w:w="0" w:type="dxa"/>
            <w:bottom w:w="0" w:type="dxa"/>
          </w:tblCellMar>
        </w:tblPrEx>
        <w:tc>
          <w:tcPr>
            <w:tcW w:w="619" w:type="pct"/>
            <w:tcBorders>
              <w:top w:val="single" w:sz="6" w:space="0" w:color="auto"/>
              <w:left w:val="single" w:sz="12" w:space="0" w:color="auto"/>
              <w:bottom w:val="single" w:sz="12" w:space="0" w:color="auto"/>
              <w:right w:val="single" w:sz="12" w:space="0" w:color="auto"/>
            </w:tcBorders>
            <w:vAlign w:val="center"/>
          </w:tcPr>
          <w:p w:rsidR="00EE6089" w:rsidRDefault="00EE6089">
            <w:pPr>
              <w:spacing w:after="240" w:line="400" w:lineRule="exact"/>
              <w:rPr>
                <w:rFonts w:eastAsia="SimHei"/>
                <w:bCs/>
                <w:sz w:val="18"/>
                <w:lang w:val="en-GB"/>
              </w:rPr>
            </w:pPr>
            <w:r>
              <w:rPr>
                <w:rFonts w:eastAsia="SimHei" w:hint="eastAsia"/>
                <w:bCs/>
                <w:sz w:val="18"/>
                <w:lang w:val="en-GB"/>
              </w:rPr>
              <w:t>总计</w:t>
            </w:r>
          </w:p>
        </w:tc>
        <w:tc>
          <w:tcPr>
            <w:tcW w:w="161"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0</w:t>
            </w:r>
          </w:p>
        </w:tc>
        <w:tc>
          <w:tcPr>
            <w:tcW w:w="16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0</w:t>
            </w:r>
          </w:p>
        </w:tc>
        <w:tc>
          <w:tcPr>
            <w:tcW w:w="20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11</w:t>
            </w:r>
          </w:p>
        </w:tc>
        <w:tc>
          <w:tcPr>
            <w:tcW w:w="160"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1</w:t>
            </w:r>
          </w:p>
        </w:tc>
        <w:tc>
          <w:tcPr>
            <w:tcW w:w="201"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31</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0</w:t>
            </w:r>
          </w:p>
        </w:tc>
        <w:tc>
          <w:tcPr>
            <w:tcW w:w="201"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77</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6</w:t>
            </w:r>
          </w:p>
        </w:tc>
        <w:tc>
          <w:tcPr>
            <w:tcW w:w="228"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370</w:t>
            </w:r>
          </w:p>
        </w:tc>
        <w:tc>
          <w:tcPr>
            <w:tcW w:w="172"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69</w:t>
            </w:r>
          </w:p>
        </w:tc>
        <w:tc>
          <w:tcPr>
            <w:tcW w:w="367"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44 956</w:t>
            </w:r>
          </w:p>
        </w:tc>
        <w:tc>
          <w:tcPr>
            <w:tcW w:w="327"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37 557</w:t>
            </w:r>
          </w:p>
        </w:tc>
        <w:tc>
          <w:tcPr>
            <w:tcW w:w="395"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85 692</w:t>
            </w:r>
          </w:p>
        </w:tc>
        <w:tc>
          <w:tcPr>
            <w:tcW w:w="389"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108 690</w:t>
            </w:r>
          </w:p>
        </w:tc>
        <w:tc>
          <w:tcPr>
            <w:tcW w:w="395"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262 314</w:t>
            </w:r>
          </w:p>
        </w:tc>
        <w:tc>
          <w:tcPr>
            <w:tcW w:w="381"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123 911</w:t>
            </w:r>
          </w:p>
        </w:tc>
      </w:tr>
    </w:tbl>
    <w:p w:rsidR="00EE6089" w:rsidRDefault="00EE6089">
      <w:pPr>
        <w:spacing w:after="240" w:line="360" w:lineRule="exact"/>
        <w:rPr>
          <w:rFonts w:ascii="SimHei" w:eastAsia="SimHei"/>
          <w:bCs/>
          <w:iCs/>
        </w:rPr>
      </w:pPr>
    </w:p>
    <w:p w:rsidR="00EE6089" w:rsidRDefault="00EE6089">
      <w:pPr>
        <w:spacing w:after="240" w:line="360" w:lineRule="exact"/>
        <w:jc w:val="center"/>
        <w:rPr>
          <w:rFonts w:ascii="SimHei" w:eastAsia="SimHei"/>
        </w:rPr>
      </w:pPr>
      <w:r>
        <w:rPr>
          <w:rFonts w:ascii="SimHei" w:eastAsia="SimHei"/>
        </w:rPr>
        <w:br w:type="page"/>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 xml:space="preserve">7.7c: </w:t>
      </w:r>
      <w:r>
        <w:rPr>
          <w:rFonts w:ascii="SimHei" w:eastAsia="SimHei" w:hint="eastAsia"/>
        </w:rPr>
        <w:t>2000年公共部门不同机构中男女工作人员人数</w:t>
      </w:r>
      <w:r>
        <w:rPr>
          <w:rFonts w:ascii="SimHei" w:eastAsia="SimHei"/>
        </w:rPr>
        <w:t>(</w:t>
      </w:r>
      <w:r>
        <w:rPr>
          <w:rFonts w:ascii="SimHei" w:eastAsia="SimHei" w:hint="eastAsia"/>
        </w:rPr>
        <w:t>不包括警察和部队</w:t>
      </w:r>
      <w:r>
        <w:rPr>
          <w:rFonts w:ascii="SimHei" w:eastAsia="SimHei"/>
        </w:rPr>
        <w:t>)</w:t>
      </w:r>
    </w:p>
    <w:tbl>
      <w:tblPr>
        <w:tblW w:w="4972"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528"/>
        <w:gridCol w:w="396"/>
        <w:gridCol w:w="397"/>
        <w:gridCol w:w="396"/>
        <w:gridCol w:w="397"/>
        <w:gridCol w:w="486"/>
        <w:gridCol w:w="396"/>
        <w:gridCol w:w="493"/>
        <w:gridCol w:w="396"/>
        <w:gridCol w:w="494"/>
        <w:gridCol w:w="396"/>
        <w:gridCol w:w="558"/>
        <w:gridCol w:w="489"/>
        <w:gridCol w:w="906"/>
        <w:gridCol w:w="808"/>
        <w:gridCol w:w="975"/>
        <w:gridCol w:w="961"/>
        <w:gridCol w:w="975"/>
        <w:gridCol w:w="901"/>
      </w:tblGrid>
      <w:tr w:rsidR="00EE6089">
        <w:tblPrEx>
          <w:tblCellMar>
            <w:top w:w="0" w:type="dxa"/>
            <w:bottom w:w="0" w:type="dxa"/>
          </w:tblCellMar>
        </w:tblPrEx>
        <w:tc>
          <w:tcPr>
            <w:tcW w:w="619" w:type="pct"/>
            <w:tcBorders>
              <w:top w:val="single" w:sz="12" w:space="0" w:color="auto"/>
              <w:left w:val="single" w:sz="12" w:space="0" w:color="auto"/>
              <w:bottom w:val="single" w:sz="6" w:space="0" w:color="auto"/>
              <w:right w:val="single" w:sz="12" w:space="0" w:color="auto"/>
            </w:tcBorders>
            <w:vAlign w:val="center"/>
          </w:tcPr>
          <w:p w:rsidR="00EE6089" w:rsidRDefault="00EE6089">
            <w:pPr>
              <w:spacing w:after="240" w:line="400" w:lineRule="exact"/>
              <w:jc w:val="center"/>
              <w:rPr>
                <w:rFonts w:ascii="SimHei" w:eastAsia="SimHei" w:hint="eastAsia"/>
                <w:bCs/>
                <w:sz w:val="18"/>
              </w:rPr>
            </w:pPr>
            <w:r>
              <w:rPr>
                <w:rFonts w:ascii="SimHei" w:eastAsia="SimHei" w:hint="eastAsia"/>
                <w:bCs/>
                <w:sz w:val="18"/>
              </w:rPr>
              <w:t>机构</w:t>
            </w:r>
          </w:p>
        </w:tc>
        <w:tc>
          <w:tcPr>
            <w:tcW w:w="999"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首席职位</w:t>
            </w:r>
          </w:p>
        </w:tc>
        <w:tc>
          <w:tcPr>
            <w:tcW w:w="1144" w:type="pct"/>
            <w:gridSpan w:val="6"/>
            <w:tcBorders>
              <w:top w:val="single" w:sz="12" w:space="0" w:color="auto"/>
              <w:left w:val="single" w:sz="12" w:space="0" w:color="auto"/>
              <w:bottom w:val="single" w:sz="2" w:space="0" w:color="auto"/>
              <w:right w:val="single" w:sz="1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rFonts w:ascii="SimHei" w:eastAsia="SimHei" w:hint="eastAsia"/>
                <w:bCs/>
              </w:rPr>
            </w:pPr>
            <w:r>
              <w:rPr>
                <w:rFonts w:ascii="SimHei" w:eastAsia="SimHei" w:hint="eastAsia"/>
                <w:bCs/>
              </w:rPr>
              <w:t>首席</w:t>
            </w:r>
          </w:p>
        </w:tc>
        <w:tc>
          <w:tcPr>
            <w:tcW w:w="694" w:type="pct"/>
            <w:gridSpan w:val="2"/>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hint="eastAsia"/>
                <w:bCs/>
                <w:sz w:val="18"/>
                <w:lang w:val="en-GB"/>
              </w:rPr>
              <w:t>行政和专业</w:t>
            </w:r>
          </w:p>
        </w:tc>
        <w:tc>
          <w:tcPr>
            <w:tcW w:w="1545" w:type="pct"/>
            <w:gridSpan w:val="4"/>
            <w:tcBorders>
              <w:top w:val="single" w:sz="1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助理</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p>
        </w:tc>
        <w:tc>
          <w:tcPr>
            <w:tcW w:w="321"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1</w:t>
            </w:r>
          </w:p>
        </w:tc>
        <w:tc>
          <w:tcPr>
            <w:tcW w:w="321"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2</w:t>
            </w:r>
          </w:p>
        </w:tc>
        <w:tc>
          <w:tcPr>
            <w:tcW w:w="357"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rFonts w:ascii="SimHei" w:eastAsia="SimHei"/>
                <w:bCs/>
                <w:lang w:val="en-GB"/>
              </w:rPr>
            </w:pPr>
            <w:r>
              <w:rPr>
                <w:rFonts w:ascii="SimHei" w:eastAsia="SimHei"/>
                <w:bCs/>
                <w:lang w:val="en-GB"/>
              </w:rPr>
              <w:t>3</w:t>
            </w:r>
          </w:p>
        </w:tc>
        <w:tc>
          <w:tcPr>
            <w:tcW w:w="360"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rPr>
            </w:pPr>
            <w:r>
              <w:rPr>
                <w:rFonts w:ascii="SimHei" w:eastAsia="SimHei"/>
                <w:bCs/>
                <w:sz w:val="18"/>
              </w:rPr>
              <w:t>A</w:t>
            </w:r>
          </w:p>
        </w:tc>
        <w:tc>
          <w:tcPr>
            <w:tcW w:w="360" w:type="pct"/>
            <w:gridSpan w:val="2"/>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B</w:t>
            </w:r>
          </w:p>
        </w:tc>
        <w:tc>
          <w:tcPr>
            <w:tcW w:w="423"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C</w:t>
            </w:r>
          </w:p>
        </w:tc>
        <w:tc>
          <w:tcPr>
            <w:tcW w:w="694" w:type="pct"/>
            <w:gridSpan w:val="2"/>
            <w:tcBorders>
              <w:top w:val="single" w:sz="2" w:space="0" w:color="auto"/>
              <w:left w:val="single" w:sz="1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p>
        </w:tc>
        <w:tc>
          <w:tcPr>
            <w:tcW w:w="784" w:type="pct"/>
            <w:gridSpan w:val="2"/>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w:t>
            </w:r>
          </w:p>
        </w:tc>
        <w:tc>
          <w:tcPr>
            <w:tcW w:w="761" w:type="pct"/>
            <w:gridSpan w:val="2"/>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rFonts w:ascii="SimHei" w:eastAsia="SimHei"/>
                <w:bCs/>
                <w:sz w:val="18"/>
                <w:lang w:val="en-GB"/>
              </w:rPr>
            </w:pPr>
            <w:r>
              <w:rPr>
                <w:rFonts w:ascii="SimHei" w:eastAsia="SimHei"/>
                <w:bCs/>
                <w:sz w:val="18"/>
                <w:lang w:val="en-GB"/>
              </w:rPr>
              <w:t>II</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tcPr>
          <w:p w:rsidR="00EE6089" w:rsidRDefault="00EE6089">
            <w:pPr>
              <w:spacing w:after="240" w:line="400" w:lineRule="exact"/>
              <w:jc w:val="center"/>
              <w:rPr>
                <w:rFonts w:ascii="SimHei" w:eastAsia="SimHei"/>
                <w:bCs/>
                <w:sz w:val="18"/>
                <w:lang w:val="en-GB"/>
              </w:rPr>
            </w:pPr>
          </w:p>
        </w:tc>
        <w:tc>
          <w:tcPr>
            <w:tcW w:w="160"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197"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0"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0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60"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226"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197"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67"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27"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5" w:type="pct"/>
            <w:tcBorders>
              <w:top w:val="single" w:sz="2" w:space="0" w:color="auto"/>
              <w:left w:val="single" w:sz="1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89"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c>
          <w:tcPr>
            <w:tcW w:w="395" w:type="pct"/>
            <w:tcBorders>
              <w:top w:val="single" w:sz="2" w:space="0" w:color="auto"/>
              <w:left w:val="single" w:sz="2" w:space="0" w:color="auto"/>
              <w:bottom w:val="single" w:sz="2" w:space="0" w:color="auto"/>
              <w:right w:val="single" w:sz="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男</w:t>
            </w:r>
          </w:p>
        </w:tc>
        <w:tc>
          <w:tcPr>
            <w:tcW w:w="366" w:type="pct"/>
            <w:tcBorders>
              <w:top w:val="single" w:sz="2" w:space="0" w:color="auto"/>
              <w:left w:val="single" w:sz="2" w:space="0" w:color="auto"/>
              <w:bottom w:val="single" w:sz="2" w:space="0" w:color="auto"/>
              <w:right w:val="single" w:sz="12" w:space="0" w:color="auto"/>
            </w:tcBorders>
          </w:tcPr>
          <w:p w:rsidR="00EE6089" w:rsidRDefault="00EE6089">
            <w:pPr>
              <w:spacing w:after="240" w:line="400" w:lineRule="exact"/>
              <w:jc w:val="center"/>
              <w:rPr>
                <w:rFonts w:ascii="SimHei" w:eastAsia="SimHei" w:hint="eastAsia"/>
                <w:bCs/>
                <w:sz w:val="18"/>
                <w:lang w:val="en-GB"/>
              </w:rPr>
            </w:pPr>
            <w:r>
              <w:rPr>
                <w:rFonts w:ascii="SimHei" w:eastAsia="SimHei" w:hint="eastAsia"/>
                <w:bCs/>
                <w:sz w:val="18"/>
                <w:lang w:val="en-GB"/>
              </w:rPr>
              <w:t>女</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rPr>
              <w:t>公共服务</w:t>
            </w:r>
            <w:r>
              <w:rPr>
                <w:sz w:val="18"/>
              </w:rPr>
              <w:t xml:space="preserve"> (</w:t>
            </w:r>
            <w:r>
              <w:rPr>
                <w:rFonts w:hint="eastAsia"/>
                <w:sz w:val="18"/>
              </w:rPr>
              <w:t>联邦</w:t>
            </w:r>
            <w:r>
              <w:rPr>
                <w:sz w:val="18"/>
                <w:lang w:val="en-GB"/>
              </w:rPr>
              <w:t>)</w:t>
            </w:r>
          </w:p>
        </w:tc>
        <w:tc>
          <w:tcPr>
            <w:tcW w:w="160" w:type="pct"/>
            <w:tcBorders>
              <w:top w:val="single" w:sz="2" w:space="0" w:color="auto"/>
              <w:left w:val="single" w:sz="12" w:space="0" w:color="auto"/>
              <w:bottom w:val="single" w:sz="2" w:space="0" w:color="auto"/>
              <w:right w:val="single" w:sz="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lang w:val="en-GB"/>
              </w:rPr>
            </w:pPr>
            <w:r>
              <w:rPr>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97"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w:t>
            </w: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12" w:space="0" w:color="auto"/>
              <w:bottom w:val="single" w:sz="2" w:space="0" w:color="auto"/>
              <w:right w:val="single" w:sz="2" w:space="0" w:color="auto"/>
            </w:tcBorders>
            <w:vAlign w:val="center"/>
          </w:tcPr>
          <w:p w:rsidR="00EE6089" w:rsidRDefault="00EE6089">
            <w:pPr>
              <w:pStyle w:val="Header"/>
              <w:pBdr>
                <w:bottom w:val="none" w:sz="0" w:space="0" w:color="auto"/>
              </w:pBdr>
              <w:tabs>
                <w:tab w:val="clear" w:pos="4320"/>
                <w:tab w:val="clear" w:pos="8640"/>
              </w:tabs>
              <w:spacing w:after="240" w:line="400" w:lineRule="exact"/>
              <w:rPr>
                <w:lang w:val="en-GB"/>
              </w:rPr>
            </w:pPr>
            <w:r>
              <w:rPr>
                <w:lang w:val="en-GB"/>
              </w:rPr>
              <w:t>18</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20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55</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7</w:t>
            </w:r>
          </w:p>
        </w:tc>
        <w:tc>
          <w:tcPr>
            <w:tcW w:w="22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220</w:t>
            </w:r>
          </w:p>
        </w:tc>
        <w:tc>
          <w:tcPr>
            <w:tcW w:w="19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103</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60 712</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46 510</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99 616</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116 214</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127 887</w:t>
            </w:r>
          </w:p>
        </w:tc>
        <w:tc>
          <w:tcPr>
            <w:tcW w:w="366"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103 495</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rFonts w:hint="eastAsia"/>
                <w:sz w:val="18"/>
                <w:lang w:val="en-GB"/>
              </w:rPr>
            </w:pPr>
            <w:r>
              <w:rPr>
                <w:rFonts w:hint="eastAsia"/>
                <w:sz w:val="18"/>
                <w:lang w:val="en-GB"/>
              </w:rPr>
              <w:t>公共服务</w:t>
            </w:r>
            <w:r>
              <w:rPr>
                <w:sz w:val="18"/>
                <w:lang w:val="en-GB"/>
              </w:rPr>
              <w:t xml:space="preserve"> (</w:t>
            </w:r>
            <w:r>
              <w:rPr>
                <w:rFonts w:hint="eastAsia"/>
                <w:sz w:val="18"/>
                <w:lang w:val="en-GB"/>
              </w:rPr>
              <w:t>州</w:t>
            </w:r>
            <w:r>
              <w:rPr>
                <w:rFonts w:hint="eastAsia"/>
                <w:sz w:val="18"/>
                <w:lang w:val="en-GB"/>
              </w:rPr>
              <w:t>)</w:t>
            </w:r>
          </w:p>
        </w:tc>
        <w:tc>
          <w:tcPr>
            <w:tcW w:w="16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97"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2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34</w:t>
            </w:r>
          </w:p>
        </w:tc>
        <w:tc>
          <w:tcPr>
            <w:tcW w:w="19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16</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3 731</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1 151</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3 405</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1 638</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65 876</w:t>
            </w:r>
          </w:p>
        </w:tc>
        <w:tc>
          <w:tcPr>
            <w:tcW w:w="366"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20 552</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联邦</w:t>
            </w:r>
            <w:r>
              <w:rPr>
                <w:sz w:val="18"/>
                <w:lang w:val="en-GB"/>
              </w:rPr>
              <w:t>)</w:t>
            </w:r>
          </w:p>
        </w:tc>
        <w:tc>
          <w:tcPr>
            <w:tcW w:w="16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97"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2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380</w:t>
            </w:r>
          </w:p>
        </w:tc>
        <w:tc>
          <w:tcPr>
            <w:tcW w:w="19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147</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11 366</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7 201</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5 022</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3 770</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38 256</w:t>
            </w:r>
          </w:p>
        </w:tc>
        <w:tc>
          <w:tcPr>
            <w:tcW w:w="366"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22 632</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立法部门</w:t>
            </w:r>
            <w:r>
              <w:rPr>
                <w:sz w:val="18"/>
                <w:lang w:val="en-GB"/>
              </w:rPr>
              <w:t>(</w:t>
            </w:r>
            <w:r>
              <w:rPr>
                <w:rFonts w:hint="eastAsia"/>
                <w:sz w:val="18"/>
                <w:lang w:val="en-GB"/>
              </w:rPr>
              <w:t>州</w:t>
            </w:r>
            <w:r>
              <w:rPr>
                <w:rFonts w:hint="eastAsia"/>
                <w:sz w:val="18"/>
                <w:lang w:val="en-GB"/>
              </w:rPr>
              <w:t>)</w:t>
            </w:r>
          </w:p>
        </w:tc>
        <w:tc>
          <w:tcPr>
            <w:tcW w:w="16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pStyle w:val="Footer"/>
              <w:tabs>
                <w:tab w:val="clear" w:pos="4320"/>
                <w:tab w:val="clear" w:pos="8640"/>
              </w:tabs>
              <w:spacing w:after="240" w:line="400" w:lineRule="exact"/>
              <w:jc w:val="center"/>
              <w:rPr>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97"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2</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pStyle w:val="Footer"/>
              <w:tabs>
                <w:tab w:val="clear" w:pos="4320"/>
                <w:tab w:val="clear" w:pos="8640"/>
              </w:tabs>
              <w:spacing w:after="240" w:line="400" w:lineRule="exact"/>
              <w:jc w:val="center"/>
              <w:rPr>
                <w:lang w:val="en-GB"/>
              </w:rPr>
            </w:pPr>
          </w:p>
        </w:tc>
        <w:tc>
          <w:tcPr>
            <w:tcW w:w="22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14</w:t>
            </w:r>
          </w:p>
        </w:tc>
        <w:tc>
          <w:tcPr>
            <w:tcW w:w="197" w:type="pct"/>
            <w:tcBorders>
              <w:top w:val="single" w:sz="2" w:space="0" w:color="auto"/>
              <w:left w:val="single" w:sz="2" w:space="0" w:color="auto"/>
              <w:bottom w:val="single" w:sz="2" w:space="0" w:color="auto"/>
              <w:right w:val="single" w:sz="12" w:space="0" w:color="auto"/>
            </w:tcBorders>
            <w:vAlign w:val="center"/>
          </w:tcPr>
          <w:p w:rsidR="00EE6089" w:rsidRDefault="00EE6089">
            <w:pPr>
              <w:pStyle w:val="Footer"/>
              <w:tabs>
                <w:tab w:val="clear" w:pos="4320"/>
                <w:tab w:val="clear" w:pos="8640"/>
              </w:tabs>
              <w:spacing w:after="240" w:line="400" w:lineRule="exact"/>
              <w:jc w:val="center"/>
              <w:rPr>
                <w:lang w:val="en-GB"/>
              </w:rPr>
            </w:pPr>
            <w:r>
              <w:rPr>
                <w:lang w:val="en-GB"/>
              </w:rPr>
              <w:t>6</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1 614</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711</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837</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419</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12 262</w:t>
            </w:r>
          </w:p>
        </w:tc>
        <w:tc>
          <w:tcPr>
            <w:tcW w:w="366"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4 154</w:t>
            </w:r>
          </w:p>
        </w:tc>
      </w:tr>
      <w:tr w:rsidR="00EE6089">
        <w:tblPrEx>
          <w:tblCellMar>
            <w:top w:w="0" w:type="dxa"/>
            <w:bottom w:w="0" w:type="dxa"/>
          </w:tblCellMar>
        </w:tblPrEx>
        <w:tc>
          <w:tcPr>
            <w:tcW w:w="619" w:type="pct"/>
            <w:tcBorders>
              <w:top w:val="single" w:sz="6" w:space="0" w:color="auto"/>
              <w:left w:val="single" w:sz="12" w:space="0" w:color="auto"/>
              <w:bottom w:val="single" w:sz="6" w:space="0" w:color="auto"/>
              <w:right w:val="single" w:sz="12" w:space="0" w:color="auto"/>
            </w:tcBorders>
            <w:vAlign w:val="center"/>
          </w:tcPr>
          <w:p w:rsidR="00EE6089" w:rsidRDefault="00EE6089">
            <w:pPr>
              <w:spacing w:after="240" w:line="400" w:lineRule="exact"/>
              <w:rPr>
                <w:sz w:val="18"/>
                <w:lang w:val="en-GB"/>
              </w:rPr>
            </w:pPr>
            <w:r>
              <w:rPr>
                <w:rFonts w:hint="eastAsia"/>
                <w:sz w:val="18"/>
                <w:lang w:val="en-GB"/>
              </w:rPr>
              <w:t>地方部门</w:t>
            </w:r>
          </w:p>
        </w:tc>
        <w:tc>
          <w:tcPr>
            <w:tcW w:w="16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97"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w:t>
            </w: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0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160"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p>
        </w:tc>
        <w:tc>
          <w:tcPr>
            <w:tcW w:w="226"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5</w:t>
            </w:r>
          </w:p>
        </w:tc>
        <w:tc>
          <w:tcPr>
            <w:tcW w:w="19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2</w:t>
            </w:r>
          </w:p>
        </w:tc>
        <w:tc>
          <w:tcPr>
            <w:tcW w:w="367"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627</w:t>
            </w:r>
          </w:p>
        </w:tc>
        <w:tc>
          <w:tcPr>
            <w:tcW w:w="327"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172</w:t>
            </w:r>
          </w:p>
        </w:tc>
        <w:tc>
          <w:tcPr>
            <w:tcW w:w="395" w:type="pct"/>
            <w:tcBorders>
              <w:top w:val="single" w:sz="2" w:space="0" w:color="auto"/>
              <w:left w:val="single" w:sz="1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1 417</w:t>
            </w:r>
          </w:p>
        </w:tc>
        <w:tc>
          <w:tcPr>
            <w:tcW w:w="389"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474</w:t>
            </w:r>
          </w:p>
        </w:tc>
        <w:tc>
          <w:tcPr>
            <w:tcW w:w="395" w:type="pct"/>
            <w:tcBorders>
              <w:top w:val="single" w:sz="2" w:space="0" w:color="auto"/>
              <w:left w:val="single" w:sz="2" w:space="0" w:color="auto"/>
              <w:bottom w:val="single" w:sz="2" w:space="0" w:color="auto"/>
              <w:right w:val="single" w:sz="2" w:space="0" w:color="auto"/>
            </w:tcBorders>
            <w:vAlign w:val="center"/>
          </w:tcPr>
          <w:p w:rsidR="00EE6089" w:rsidRDefault="00EE6089">
            <w:pPr>
              <w:spacing w:after="240" w:line="400" w:lineRule="exact"/>
              <w:jc w:val="center"/>
              <w:rPr>
                <w:sz w:val="18"/>
                <w:lang w:val="en-GB"/>
              </w:rPr>
            </w:pPr>
            <w:r>
              <w:rPr>
                <w:sz w:val="18"/>
                <w:lang w:val="en-GB"/>
              </w:rPr>
              <w:t>36 367</w:t>
            </w:r>
          </w:p>
        </w:tc>
        <w:tc>
          <w:tcPr>
            <w:tcW w:w="366" w:type="pct"/>
            <w:tcBorders>
              <w:top w:val="single" w:sz="2" w:space="0" w:color="auto"/>
              <w:left w:val="single" w:sz="2" w:space="0" w:color="auto"/>
              <w:bottom w:val="single" w:sz="2" w:space="0" w:color="auto"/>
              <w:right w:val="single" w:sz="12" w:space="0" w:color="auto"/>
            </w:tcBorders>
            <w:vAlign w:val="center"/>
          </w:tcPr>
          <w:p w:rsidR="00EE6089" w:rsidRDefault="00EE6089">
            <w:pPr>
              <w:spacing w:after="240" w:line="400" w:lineRule="exact"/>
              <w:jc w:val="center"/>
              <w:rPr>
                <w:sz w:val="18"/>
                <w:lang w:val="en-GB"/>
              </w:rPr>
            </w:pPr>
            <w:r>
              <w:rPr>
                <w:sz w:val="18"/>
                <w:lang w:val="en-GB"/>
              </w:rPr>
              <w:t>6 082</w:t>
            </w:r>
          </w:p>
        </w:tc>
      </w:tr>
      <w:tr w:rsidR="00EE6089">
        <w:tblPrEx>
          <w:tblCellMar>
            <w:top w:w="0" w:type="dxa"/>
            <w:bottom w:w="0" w:type="dxa"/>
          </w:tblCellMar>
        </w:tblPrEx>
        <w:tc>
          <w:tcPr>
            <w:tcW w:w="619" w:type="pct"/>
            <w:tcBorders>
              <w:top w:val="single" w:sz="6" w:space="0" w:color="auto"/>
              <w:left w:val="single" w:sz="12" w:space="0" w:color="auto"/>
              <w:bottom w:val="single" w:sz="12" w:space="0" w:color="auto"/>
              <w:right w:val="single" w:sz="12" w:space="0" w:color="auto"/>
            </w:tcBorders>
            <w:vAlign w:val="center"/>
          </w:tcPr>
          <w:p w:rsidR="00EE6089" w:rsidRDefault="00EE6089">
            <w:pPr>
              <w:spacing w:after="240" w:line="400" w:lineRule="exact"/>
              <w:rPr>
                <w:rFonts w:eastAsia="SimHei"/>
                <w:bCs/>
                <w:sz w:val="18"/>
                <w:lang w:val="en-GB"/>
              </w:rPr>
            </w:pPr>
            <w:r>
              <w:rPr>
                <w:rFonts w:eastAsia="SimHei" w:hint="eastAsia"/>
                <w:bCs/>
                <w:sz w:val="18"/>
                <w:lang w:val="en-GB"/>
              </w:rPr>
              <w:t>总计</w:t>
            </w:r>
          </w:p>
        </w:tc>
        <w:tc>
          <w:tcPr>
            <w:tcW w:w="160"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p>
        </w:tc>
        <w:tc>
          <w:tcPr>
            <w:tcW w:w="197"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5</w:t>
            </w:r>
          </w:p>
        </w:tc>
        <w:tc>
          <w:tcPr>
            <w:tcW w:w="160"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p>
        </w:tc>
        <w:tc>
          <w:tcPr>
            <w:tcW w:w="200"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33</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w:t>
            </w:r>
          </w:p>
        </w:tc>
        <w:tc>
          <w:tcPr>
            <w:tcW w:w="20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73</w:t>
            </w:r>
          </w:p>
        </w:tc>
        <w:tc>
          <w:tcPr>
            <w:tcW w:w="160"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7</w:t>
            </w:r>
          </w:p>
        </w:tc>
        <w:tc>
          <w:tcPr>
            <w:tcW w:w="226"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653</w:t>
            </w:r>
          </w:p>
        </w:tc>
        <w:tc>
          <w:tcPr>
            <w:tcW w:w="197"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274</w:t>
            </w:r>
          </w:p>
        </w:tc>
        <w:tc>
          <w:tcPr>
            <w:tcW w:w="367"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78 050</w:t>
            </w:r>
          </w:p>
        </w:tc>
        <w:tc>
          <w:tcPr>
            <w:tcW w:w="327"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55 745</w:t>
            </w:r>
          </w:p>
        </w:tc>
        <w:tc>
          <w:tcPr>
            <w:tcW w:w="395" w:type="pct"/>
            <w:tcBorders>
              <w:top w:val="single" w:sz="2" w:space="0" w:color="auto"/>
              <w:left w:val="single" w:sz="1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110 297</w:t>
            </w:r>
          </w:p>
        </w:tc>
        <w:tc>
          <w:tcPr>
            <w:tcW w:w="389"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122 515</w:t>
            </w:r>
          </w:p>
        </w:tc>
        <w:tc>
          <w:tcPr>
            <w:tcW w:w="395" w:type="pct"/>
            <w:tcBorders>
              <w:top w:val="single" w:sz="2" w:space="0" w:color="auto"/>
              <w:left w:val="single" w:sz="2" w:space="0" w:color="auto"/>
              <w:bottom w:val="single" w:sz="12" w:space="0" w:color="auto"/>
              <w:right w:val="single" w:sz="2" w:space="0" w:color="auto"/>
            </w:tcBorders>
            <w:vAlign w:val="center"/>
          </w:tcPr>
          <w:p w:rsidR="00EE6089" w:rsidRDefault="00EE6089">
            <w:pPr>
              <w:spacing w:after="240" w:line="400" w:lineRule="exact"/>
              <w:jc w:val="center"/>
              <w:rPr>
                <w:b/>
                <w:sz w:val="18"/>
                <w:lang w:val="en-GB"/>
              </w:rPr>
            </w:pPr>
            <w:r>
              <w:rPr>
                <w:b/>
                <w:sz w:val="18"/>
                <w:lang w:val="en-GB"/>
              </w:rPr>
              <w:t>280 648</w:t>
            </w:r>
          </w:p>
        </w:tc>
        <w:tc>
          <w:tcPr>
            <w:tcW w:w="366" w:type="pct"/>
            <w:tcBorders>
              <w:top w:val="single" w:sz="2" w:space="0" w:color="auto"/>
              <w:left w:val="single" w:sz="2" w:space="0" w:color="auto"/>
              <w:bottom w:val="single" w:sz="12" w:space="0" w:color="auto"/>
              <w:right w:val="single" w:sz="12" w:space="0" w:color="auto"/>
            </w:tcBorders>
            <w:vAlign w:val="center"/>
          </w:tcPr>
          <w:p w:rsidR="00EE6089" w:rsidRDefault="00EE6089">
            <w:pPr>
              <w:spacing w:after="240" w:line="400" w:lineRule="exact"/>
              <w:jc w:val="center"/>
              <w:rPr>
                <w:b/>
                <w:sz w:val="18"/>
                <w:lang w:val="en-GB"/>
              </w:rPr>
            </w:pPr>
            <w:r>
              <w:rPr>
                <w:b/>
                <w:sz w:val="18"/>
                <w:lang w:val="en-GB"/>
              </w:rPr>
              <w:t>156 915</w:t>
            </w:r>
          </w:p>
        </w:tc>
      </w:tr>
    </w:tbl>
    <w:p w:rsidR="00EE6089" w:rsidRDefault="00EE6089">
      <w:pPr>
        <w:spacing w:after="240" w:line="360" w:lineRule="exact"/>
        <w:rPr>
          <w:rFonts w:ascii="SimHei" w:eastAsia="SimHei"/>
          <w:iCs/>
        </w:rPr>
      </w:pPr>
    </w:p>
    <w:p w:rsidR="00EE6089" w:rsidRDefault="00EE6089">
      <w:pPr>
        <w:pStyle w:val="BodyText3"/>
        <w:spacing w:after="240" w:line="360" w:lineRule="exact"/>
        <w:rPr>
          <w:b/>
          <w:i/>
          <w:color w:val="auto"/>
          <w:sz w:val="21"/>
          <w:lang w:eastAsia="zh-CN"/>
        </w:rPr>
        <w:sectPr w:rsidR="00EE6089">
          <w:headerReference w:type="even" r:id="rId14"/>
          <w:headerReference w:type="default" r:id="rId15"/>
          <w:footerReference w:type="even" r:id="rId16"/>
          <w:footerReference w:type="default" r:id="rId17"/>
          <w:pgSz w:w="15842" w:h="12242" w:orient="landscape" w:code="54"/>
          <w:pgMar w:top="1196" w:right="1741" w:bottom="1196" w:left="1899" w:header="624" w:footer="624" w:gutter="0"/>
          <w:cols w:space="425"/>
        </w:sectPr>
      </w:pPr>
    </w:p>
    <w:p w:rsidR="00EE6089" w:rsidRDefault="00EE6089" w:rsidP="00FC0F7C">
      <w:pPr>
        <w:spacing w:after="240" w:line="360" w:lineRule="exact"/>
        <w:ind w:firstLineChars="200" w:firstLine="31680"/>
        <w:rPr>
          <w:rFonts w:hint="eastAsia"/>
          <w:lang w:val="en-GB"/>
        </w:rPr>
      </w:pPr>
      <w:r>
        <w:rPr>
          <w:rFonts w:hint="eastAsia"/>
          <w:lang w:val="en-GB"/>
        </w:rPr>
        <w:t>表</w:t>
      </w:r>
      <w:r>
        <w:rPr>
          <w:rFonts w:hint="eastAsia"/>
          <w:lang w:val="en-GB"/>
        </w:rPr>
        <w:t>7.7</w:t>
      </w:r>
      <w:r>
        <w:rPr>
          <w:rFonts w:hint="eastAsia"/>
          <w:lang w:val="en-GB"/>
        </w:rPr>
        <w:t>还显示了州各级部门雇用的妇女人数，特别是地方部门雇用的妇女人数相当少。在较高一级的地方理事会中，妇女代表的人数严重不足。</w:t>
      </w:r>
    </w:p>
    <w:p w:rsidR="00EE6089" w:rsidRDefault="00EE6089" w:rsidP="00FC0F7C">
      <w:pPr>
        <w:spacing w:after="240" w:line="360" w:lineRule="exact"/>
        <w:ind w:firstLineChars="200" w:firstLine="31680"/>
        <w:rPr>
          <w:lang w:val="en-GB"/>
        </w:rPr>
      </w:pPr>
      <w:r>
        <w:rPr>
          <w:rFonts w:hint="eastAsia"/>
          <w:lang w:val="en-GB"/>
        </w:rPr>
        <w:t>表</w:t>
      </w:r>
      <w:r>
        <w:rPr>
          <w:rFonts w:hint="eastAsia"/>
          <w:lang w:val="en-GB"/>
        </w:rPr>
        <w:t>7.8</w:t>
      </w:r>
      <w:r>
        <w:rPr>
          <w:rFonts w:hint="eastAsia"/>
          <w:lang w:val="en-GB"/>
        </w:rPr>
        <w:t>和表</w:t>
      </w:r>
      <w:r>
        <w:rPr>
          <w:rFonts w:hint="eastAsia"/>
          <w:lang w:val="en-GB"/>
        </w:rPr>
        <w:t>7.9</w:t>
      </w:r>
      <w:r>
        <w:rPr>
          <w:rFonts w:hint="eastAsia"/>
          <w:lang w:val="en-GB"/>
        </w:rPr>
        <w:t>的一个显著特点就是，高层管理和主要职位中妇女的人数不足。对男女雇员，没有官方的目标人数和限额，妇女和家庭发展部正在努力提高决策层妇女的人数，使其至少达到</w:t>
      </w:r>
      <w:r>
        <w:rPr>
          <w:rFonts w:hint="eastAsia"/>
          <w:lang w:val="en-GB"/>
        </w:rPr>
        <w:t>30</w:t>
      </w:r>
      <w:r>
        <w:rPr>
          <w:rFonts w:hint="eastAsia"/>
          <w:lang w:val="en-GB"/>
        </w:rPr>
        <w:t>％。</w:t>
      </w:r>
      <w:r>
        <w:rPr>
          <w:lang w:val="en-GB"/>
        </w:rPr>
        <w:t xml:space="preserve"> </w:t>
      </w:r>
    </w:p>
    <w:p w:rsidR="00EE6089" w:rsidRDefault="00EE6089">
      <w:pPr>
        <w:pStyle w:val="BodyText3"/>
        <w:spacing w:after="240" w:line="360" w:lineRule="exact"/>
        <w:jc w:val="center"/>
        <w:rPr>
          <w:rFonts w:ascii="SimHei" w:eastAsia="SimHei" w:hint="eastAsia"/>
          <w:bCs/>
          <w:iCs/>
          <w:color w:val="auto"/>
          <w:sz w:val="21"/>
          <w:lang w:eastAsia="zh-CN"/>
        </w:rPr>
      </w:pPr>
      <w:r>
        <w:rPr>
          <w:rFonts w:ascii="SimHei" w:eastAsia="SimHei" w:hint="eastAsia"/>
          <w:bCs/>
          <w:iCs/>
          <w:color w:val="auto"/>
          <w:sz w:val="21"/>
          <w:lang w:eastAsia="zh-CN"/>
        </w:rPr>
        <w:t>表</w:t>
      </w:r>
      <w:r>
        <w:rPr>
          <w:rFonts w:ascii="SimHei" w:eastAsia="SimHei"/>
          <w:bCs/>
          <w:iCs/>
          <w:color w:val="auto"/>
          <w:sz w:val="21"/>
          <w:lang w:eastAsia="zh-CN"/>
        </w:rPr>
        <w:t xml:space="preserve">7.8: 1998 </w:t>
      </w:r>
      <w:r>
        <w:rPr>
          <w:rFonts w:ascii="SimHei" w:eastAsia="SimHei"/>
          <w:bCs/>
          <w:iCs/>
          <w:color w:val="auto"/>
          <w:sz w:val="21"/>
          <w:lang w:eastAsia="zh-CN"/>
        </w:rPr>
        <w:t>–</w:t>
      </w:r>
      <w:r>
        <w:rPr>
          <w:rFonts w:ascii="SimHei" w:eastAsia="SimHei"/>
          <w:bCs/>
          <w:iCs/>
          <w:color w:val="auto"/>
          <w:sz w:val="21"/>
          <w:lang w:eastAsia="zh-CN"/>
        </w:rPr>
        <w:t>2000</w:t>
      </w:r>
      <w:r>
        <w:rPr>
          <w:rFonts w:ascii="SimHei" w:eastAsia="SimHei" w:hint="eastAsia"/>
          <w:bCs/>
          <w:iCs/>
          <w:color w:val="auto"/>
          <w:sz w:val="21"/>
          <w:lang w:eastAsia="zh-CN"/>
        </w:rPr>
        <w:t>年公共部门中各服务组别中男女工作人员人数</w:t>
      </w: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257"/>
        <w:gridCol w:w="952"/>
        <w:gridCol w:w="954"/>
        <w:gridCol w:w="954"/>
        <w:gridCol w:w="955"/>
        <w:gridCol w:w="953"/>
        <w:gridCol w:w="955"/>
        <w:gridCol w:w="955"/>
        <w:gridCol w:w="955"/>
        <w:gridCol w:w="951"/>
      </w:tblGrid>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服务组别</w:t>
            </w:r>
          </w:p>
        </w:tc>
        <w:tc>
          <w:tcPr>
            <w:tcW w:w="1454" w:type="pct"/>
            <w:gridSpan w:val="3"/>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1998</w:t>
            </w:r>
            <w:r>
              <w:rPr>
                <w:rFonts w:ascii="SimHei" w:eastAsia="SimHei" w:hint="eastAsia"/>
                <w:bCs/>
                <w:sz w:val="18"/>
                <w:lang w:val="en-GB"/>
              </w:rPr>
              <w:t>年</w:t>
            </w:r>
          </w:p>
        </w:tc>
        <w:tc>
          <w:tcPr>
            <w:tcW w:w="1454" w:type="pct"/>
            <w:gridSpan w:val="3"/>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1999</w:t>
            </w:r>
            <w:r>
              <w:rPr>
                <w:rFonts w:ascii="SimHei" w:eastAsia="SimHei" w:hint="eastAsia"/>
                <w:bCs/>
                <w:sz w:val="18"/>
                <w:lang w:val="en-GB"/>
              </w:rPr>
              <w:t>年</w:t>
            </w:r>
          </w:p>
        </w:tc>
        <w:tc>
          <w:tcPr>
            <w:tcW w:w="1454" w:type="pct"/>
            <w:gridSpan w:val="3"/>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2000</w:t>
            </w:r>
            <w:r>
              <w:rPr>
                <w:rFonts w:ascii="SimHei" w:eastAsia="SimHei" w:hint="eastAsia"/>
                <w:bCs/>
                <w:sz w:val="18"/>
                <w:lang w:val="en-GB"/>
              </w:rPr>
              <w:t>年</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lang w:val="en-GB"/>
              </w:rPr>
            </w:pP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男性</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pStyle w:val="Header"/>
              <w:pBdr>
                <w:bottom w:val="none" w:sz="0" w:space="0" w:color="auto"/>
              </w:pBdr>
              <w:tabs>
                <w:tab w:val="clear" w:pos="4320"/>
                <w:tab w:val="clear" w:pos="8640"/>
              </w:tabs>
              <w:spacing w:line="360" w:lineRule="exact"/>
              <w:rPr>
                <w:rFonts w:ascii="SimHei" w:eastAsia="SimHei"/>
                <w:bCs/>
              </w:rPr>
            </w:pPr>
            <w:r>
              <w:rPr>
                <w:rFonts w:ascii="SimHei" w:eastAsia="SimHei" w:hint="eastAsia"/>
                <w:bCs/>
              </w:rPr>
              <w:t>妇女</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总计</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男性</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妇女</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lang w:val="en-GB"/>
              </w:rPr>
            </w:pPr>
            <w:r>
              <w:rPr>
                <w:rFonts w:ascii="SimHei" w:eastAsia="SimHei" w:hint="eastAsia"/>
                <w:bCs/>
                <w:sz w:val="18"/>
                <w:lang w:val="en-GB"/>
              </w:rPr>
              <w:t>总计</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男性</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妇女</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lang w:val="en-GB"/>
              </w:rPr>
            </w:pPr>
            <w:r>
              <w:rPr>
                <w:rFonts w:ascii="SimHei" w:eastAsia="SimHei" w:hint="eastAsia"/>
                <w:bCs/>
                <w:sz w:val="18"/>
              </w:rPr>
              <w:t>总计</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首席秘书</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b/>
                <w:bCs/>
                <w:sz w:val="18"/>
                <w:lang w:val="en-GB"/>
              </w:rPr>
            </w:pPr>
            <w:r>
              <w:rPr>
                <w:b/>
                <w:bCs/>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pStyle w:val="Footer"/>
              <w:tabs>
                <w:tab w:val="clear" w:pos="4320"/>
                <w:tab w:val="clear" w:pos="8640"/>
              </w:tabs>
              <w:spacing w:line="360" w:lineRule="exact"/>
              <w:jc w:val="center"/>
              <w:rPr>
                <w:lang w:val="en-GB"/>
              </w:rPr>
            </w:pPr>
            <w:r>
              <w:rPr>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rFonts w:hint="eastAsia"/>
                <w:sz w:val="18"/>
                <w:lang w:val="en-GB"/>
              </w:rPr>
              <w:t>1</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rFonts w:hint="eastAsia"/>
                <w:sz w:val="18"/>
                <w:lang w:val="en-GB"/>
              </w:rPr>
              <w:t>2</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rFonts w:hint="eastAsia"/>
                <w:sz w:val="18"/>
                <w:lang w:val="en-GB"/>
              </w:rPr>
              <w:t>3</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11</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w:t>
            </w:r>
            <w:r>
              <w:rPr>
                <w:sz w:val="18"/>
                <w:lang w:val="en-GB"/>
              </w:rPr>
              <w:t>A</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38</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39</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31</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31</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34</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w:t>
            </w:r>
            <w:r>
              <w:rPr>
                <w:sz w:val="18"/>
                <w:lang w:val="en-GB"/>
              </w:rPr>
              <w:t xml:space="preserve"> B</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84</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90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77</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80</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w:t>
            </w:r>
            <w:r>
              <w:rPr>
                <w:sz w:val="18"/>
                <w:lang w:val="en-GB"/>
              </w:rPr>
              <w:t xml:space="preserve"> C</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373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69</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442</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370</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69</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439</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653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274</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927</w:t>
            </w:r>
          </w:p>
        </w:tc>
      </w:tr>
      <w:tr w:rsidR="00EE6089">
        <w:tblPrEx>
          <w:tblCellMar>
            <w:top w:w="0" w:type="dxa"/>
            <w:bottom w:w="0" w:type="dxa"/>
          </w:tblCellMar>
        </w:tblPrEx>
        <w:trPr>
          <w:cantSplit/>
        </w:trPr>
        <w:tc>
          <w:tcPr>
            <w:tcW w:w="639"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行政和专业</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44 875</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37 090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81 965</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44 956</w:t>
            </w:r>
          </w:p>
        </w:tc>
        <w:tc>
          <w:tcPr>
            <w:tcW w:w="4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37 557</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82 513</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73 050</w:t>
            </w:r>
          </w:p>
        </w:tc>
        <w:tc>
          <w:tcPr>
            <w:tcW w:w="485"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60 745</w:t>
            </w:r>
          </w:p>
        </w:tc>
        <w:tc>
          <w:tcPr>
            <w:tcW w:w="483"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133 795</w:t>
            </w:r>
          </w:p>
        </w:tc>
      </w:tr>
    </w:tbl>
    <w:p w:rsidR="00EE6089" w:rsidRDefault="00EE6089">
      <w:pPr>
        <w:pStyle w:val="BodyText3"/>
        <w:spacing w:after="240" w:line="360" w:lineRule="exact"/>
        <w:rPr>
          <w:b/>
          <w:i/>
          <w:color w:val="auto"/>
          <w:sz w:val="21"/>
        </w:rPr>
      </w:pPr>
    </w:p>
    <w:p w:rsidR="00EE6089" w:rsidRDefault="00EE6089">
      <w:pPr>
        <w:pStyle w:val="BodyText3"/>
        <w:spacing w:after="240" w:line="360" w:lineRule="exact"/>
        <w:jc w:val="center"/>
        <w:rPr>
          <w:rFonts w:ascii="SimHei" w:eastAsia="SimHei" w:hint="eastAsia"/>
          <w:bCs/>
          <w:iCs/>
          <w:color w:val="auto"/>
          <w:sz w:val="21"/>
          <w:lang w:eastAsia="zh-CN"/>
        </w:rPr>
      </w:pPr>
      <w:r>
        <w:rPr>
          <w:rFonts w:ascii="SimHei" w:eastAsia="SimHei" w:hint="eastAsia"/>
          <w:bCs/>
          <w:iCs/>
          <w:color w:val="auto"/>
          <w:sz w:val="21"/>
          <w:lang w:eastAsia="zh-CN"/>
        </w:rPr>
        <w:t>表</w:t>
      </w:r>
      <w:r>
        <w:rPr>
          <w:rFonts w:ascii="SimHei" w:eastAsia="SimHei"/>
          <w:bCs/>
          <w:iCs/>
          <w:color w:val="auto"/>
          <w:sz w:val="21"/>
          <w:lang w:eastAsia="zh-CN"/>
        </w:rPr>
        <w:t xml:space="preserve"> 7.9: 1998 </w:t>
      </w:r>
      <w:r>
        <w:rPr>
          <w:rFonts w:ascii="SimHei" w:eastAsia="SimHei"/>
          <w:bCs/>
          <w:iCs/>
          <w:color w:val="auto"/>
          <w:sz w:val="21"/>
          <w:lang w:eastAsia="zh-CN"/>
        </w:rPr>
        <w:t>–</w:t>
      </w:r>
      <w:r>
        <w:rPr>
          <w:rFonts w:ascii="SimHei" w:eastAsia="SimHei"/>
          <w:bCs/>
          <w:iCs/>
          <w:color w:val="auto"/>
          <w:sz w:val="21"/>
          <w:lang w:eastAsia="zh-CN"/>
        </w:rPr>
        <w:t>2000</w:t>
      </w:r>
      <w:r>
        <w:rPr>
          <w:rFonts w:ascii="SimHei" w:eastAsia="SimHei" w:hint="eastAsia"/>
          <w:bCs/>
          <w:iCs/>
          <w:color w:val="auto"/>
          <w:sz w:val="21"/>
          <w:lang w:eastAsia="zh-CN"/>
        </w:rPr>
        <w:t>年各级别男女行政和外交官员</w:t>
      </w: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945"/>
        <w:gridCol w:w="1150"/>
        <w:gridCol w:w="1150"/>
        <w:gridCol w:w="1149"/>
        <w:gridCol w:w="1149"/>
        <w:gridCol w:w="1149"/>
        <w:gridCol w:w="1149"/>
      </w:tblGrid>
      <w:tr w:rsidR="00EE6089">
        <w:tblPrEx>
          <w:tblCellMar>
            <w:top w:w="0" w:type="dxa"/>
            <w:bottom w:w="0" w:type="dxa"/>
          </w:tblCellMar>
        </w:tblPrEx>
        <w:trPr>
          <w:cantSplit/>
        </w:trPr>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级别</w:t>
            </w:r>
          </w:p>
        </w:tc>
        <w:tc>
          <w:tcPr>
            <w:tcW w:w="1168"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1998</w:t>
            </w:r>
            <w:r>
              <w:rPr>
                <w:rFonts w:ascii="SimHei" w:eastAsia="SimHei" w:hint="eastAsia"/>
                <w:bCs/>
                <w:sz w:val="18"/>
                <w:lang w:val="en-GB"/>
              </w:rPr>
              <w:t>年</w:t>
            </w:r>
          </w:p>
        </w:tc>
        <w:tc>
          <w:tcPr>
            <w:tcW w:w="1168"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1999</w:t>
            </w:r>
            <w:r>
              <w:rPr>
                <w:rFonts w:ascii="SimHei" w:eastAsia="SimHei" w:hint="eastAsia"/>
                <w:bCs/>
                <w:sz w:val="18"/>
                <w:lang w:val="en-GB"/>
              </w:rPr>
              <w:t>年</w:t>
            </w:r>
          </w:p>
        </w:tc>
        <w:tc>
          <w:tcPr>
            <w:tcW w:w="1168" w:type="pct"/>
            <w:gridSpan w:val="2"/>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2000</w:t>
            </w:r>
            <w:r>
              <w:rPr>
                <w:rFonts w:ascii="SimHei" w:eastAsia="SimHei" w:hint="eastAsia"/>
                <w:bCs/>
                <w:sz w:val="18"/>
                <w:lang w:val="en-GB"/>
              </w:rPr>
              <w:t>年</w:t>
            </w:r>
          </w:p>
        </w:tc>
      </w:tr>
      <w:tr w:rsidR="00EE6089">
        <w:tblPrEx>
          <w:tblCellMar>
            <w:top w:w="0" w:type="dxa"/>
            <w:bottom w:w="0" w:type="dxa"/>
          </w:tblCellMar>
        </w:tblPrEx>
        <w:trPr>
          <w:cantSplit/>
        </w:trPr>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bCs/>
                <w:sz w:val="18"/>
                <w:lang w:val="en-GB"/>
              </w:rPr>
            </w:pP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男性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妇女</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男性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妇女</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男性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pStyle w:val="Header"/>
              <w:pBdr>
                <w:bottom w:val="none" w:sz="0" w:space="0" w:color="auto"/>
              </w:pBdr>
              <w:tabs>
                <w:tab w:val="clear" w:pos="4320"/>
                <w:tab w:val="clear" w:pos="8640"/>
              </w:tabs>
              <w:spacing w:line="360" w:lineRule="exact"/>
              <w:rPr>
                <w:rFonts w:ascii="SimHei" w:eastAsia="SimHei" w:hint="eastAsia"/>
                <w:bCs/>
                <w:lang w:val="en-GB"/>
              </w:rPr>
            </w:pPr>
            <w:r>
              <w:rPr>
                <w:rFonts w:ascii="SimHei" w:eastAsia="SimHei" w:hint="eastAsia"/>
                <w:bCs/>
                <w:lang w:val="en-GB"/>
              </w:rPr>
              <w:t>妇女</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首席秘书</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sz w:val="18"/>
                <w:lang w:val="en-GB"/>
              </w:rPr>
              <w:t xml:space="preserve"> I</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rFonts w:hint="eastAsia"/>
                <w:sz w:val="18"/>
                <w:lang w:val="en-GB"/>
              </w:rPr>
              <w:t>II</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pStyle w:val="Footer"/>
              <w:tabs>
                <w:tab w:val="clear" w:pos="4320"/>
                <w:tab w:val="clear" w:pos="8640"/>
              </w:tabs>
              <w:spacing w:line="360" w:lineRule="exact"/>
              <w:jc w:val="center"/>
              <w:rPr>
                <w:lang w:val="en-GB"/>
              </w:rPr>
            </w:pPr>
            <w:r>
              <w:rPr>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sz w:val="18"/>
                <w:lang w:val="en-GB"/>
              </w:rPr>
            </w:pPr>
            <w:r>
              <w:rPr>
                <w:rFonts w:hint="eastAsia"/>
                <w:sz w:val="18"/>
                <w:lang w:val="en-GB"/>
              </w:rPr>
              <w:t>首席职位</w:t>
            </w:r>
            <w:r>
              <w:rPr>
                <w:sz w:val="18"/>
                <w:lang w:val="en-GB"/>
              </w:rPr>
              <w:t xml:space="preserve"> III</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rsidP="00FC0F7C">
            <w:pPr>
              <w:spacing w:line="360" w:lineRule="exact"/>
              <w:ind w:firstLineChars="100" w:firstLine="31680"/>
              <w:rPr>
                <w:rFonts w:hint="eastAsia"/>
                <w:sz w:val="18"/>
                <w:lang w:val="en-GB"/>
              </w:rPr>
            </w:pPr>
            <w:r>
              <w:rPr>
                <w:sz w:val="18"/>
                <w:lang w:val="en-GB"/>
              </w:rPr>
              <w:t>A</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17</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13</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14</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sz w:val="18"/>
                <w:lang w:val="en-GB"/>
              </w:rPr>
              <w:t xml:space="preserve">  B</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36</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38</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sz w:val="18"/>
                <w:lang w:val="en-GB"/>
              </w:rPr>
              <w:t xml:space="preserve">  C</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46</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52</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78</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24</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sz w:val="18"/>
                <w:lang w:val="en-GB"/>
              </w:rPr>
              <w:t xml:space="preserve">  1</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168</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27</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144</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192</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53</w:t>
            </w: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sz w:val="18"/>
                <w:lang w:val="en-GB"/>
              </w:rPr>
              <w:t xml:space="preserve">  2</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809</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170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777</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150</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p>
        </w:tc>
      </w:tr>
      <w:tr w:rsidR="00EE6089">
        <w:tblPrEx>
          <w:tblCellMar>
            <w:top w:w="0" w:type="dxa"/>
            <w:bottom w:w="0" w:type="dxa"/>
          </w:tblCellMar>
        </w:tblPrEx>
        <w:tc>
          <w:tcPr>
            <w:tcW w:w="1496"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rPr>
                <w:rFonts w:hint="eastAsia"/>
                <w:sz w:val="18"/>
                <w:lang w:val="en-GB"/>
              </w:rPr>
            </w:pPr>
            <w:r>
              <w:rPr>
                <w:sz w:val="18"/>
                <w:lang w:val="en-GB"/>
              </w:rPr>
              <w:t xml:space="preserve">  3</w:t>
            </w:r>
            <w:r>
              <w:rPr>
                <w:rFonts w:hint="eastAsia"/>
                <w:sz w:val="18"/>
                <w:lang w:val="en-GB"/>
              </w:rPr>
              <w:t>级</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2057</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567</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2 091</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592</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1 602</w:t>
            </w:r>
          </w:p>
        </w:tc>
        <w:tc>
          <w:tcPr>
            <w:tcW w:w="584" w:type="pct"/>
            <w:tcBorders>
              <w:top w:val="single" w:sz="2" w:space="0" w:color="auto"/>
              <w:left w:val="single" w:sz="2" w:space="0" w:color="auto"/>
              <w:bottom w:val="single" w:sz="2" w:space="0" w:color="auto"/>
              <w:right w:val="single" w:sz="2" w:space="0" w:color="auto"/>
            </w:tcBorders>
          </w:tcPr>
          <w:p w:rsidR="00EE6089" w:rsidRDefault="00EE6089">
            <w:pPr>
              <w:spacing w:line="360" w:lineRule="exact"/>
              <w:jc w:val="center"/>
              <w:rPr>
                <w:sz w:val="18"/>
                <w:lang w:val="en-GB"/>
              </w:rPr>
            </w:pPr>
            <w:r>
              <w:rPr>
                <w:sz w:val="18"/>
                <w:lang w:val="en-GB"/>
              </w:rPr>
              <w:t>617</w:t>
            </w:r>
          </w:p>
        </w:tc>
      </w:tr>
    </w:tbl>
    <w:p w:rsidR="00EE6089" w:rsidRDefault="00EE6089">
      <w:pPr>
        <w:spacing w:after="240" w:line="360" w:lineRule="exact"/>
        <w:rPr>
          <w:rFonts w:hint="eastAsia"/>
          <w:iCs/>
          <w:lang w:val="en-GB"/>
        </w:rPr>
      </w:pPr>
    </w:p>
    <w:p w:rsidR="00EE6089" w:rsidRDefault="00EE6089">
      <w:pPr>
        <w:spacing w:after="240" w:line="360" w:lineRule="exact"/>
        <w:rPr>
          <w:rFonts w:eastAsia="KaiTi_GB2312" w:hint="eastAsia"/>
          <w:iCs/>
          <w:lang w:val="en-GB"/>
        </w:rPr>
      </w:pPr>
      <w:r>
        <w:rPr>
          <w:rFonts w:eastAsia="KaiTi_GB2312" w:hint="eastAsia"/>
          <w:iCs/>
          <w:lang w:val="en-GB"/>
        </w:rPr>
        <w:t>公共部门重要／决策层妇女人数少的原因</w:t>
      </w:r>
    </w:p>
    <w:p w:rsidR="00EE6089" w:rsidRDefault="00EE6089">
      <w:pPr>
        <w:spacing w:after="240" w:line="360" w:lineRule="exact"/>
        <w:rPr>
          <w:rFonts w:hint="eastAsia"/>
          <w:iCs/>
          <w:lang w:val="en-GB"/>
        </w:rPr>
      </w:pPr>
      <w:r>
        <w:rPr>
          <w:rFonts w:hint="eastAsia"/>
          <w:iCs/>
          <w:lang w:val="en-GB"/>
        </w:rPr>
        <w:t>123</w:t>
      </w:r>
      <w:r>
        <w:rPr>
          <w:rFonts w:hint="eastAsia"/>
          <w:iCs/>
          <w:lang w:val="en-GB"/>
        </w:rPr>
        <w:t>．尽管对马来西亚公共部门妇女的问题开展了许多调查，但对造成该领域妇女人数极少的具体障碍并没有进行详细的调查。也许是因为马来西亚公共部门妇女问题相对较新，因此为寻找或解释公共部门妇女人数少的可能原因，本报告使用了关于</w:t>
      </w:r>
      <w:r>
        <w:rPr>
          <w:rFonts w:hint="eastAsia"/>
          <w:iCs/>
          <w:lang w:val="en-GB"/>
        </w:rPr>
        <w:t>10</w:t>
      </w:r>
      <w:r>
        <w:rPr>
          <w:rFonts w:hint="eastAsia"/>
          <w:iCs/>
          <w:lang w:val="en-GB"/>
        </w:rPr>
        <w:t>多年来（</w:t>
      </w:r>
      <w:r>
        <w:rPr>
          <w:rFonts w:hint="eastAsia"/>
          <w:iCs/>
          <w:lang w:val="en-GB"/>
        </w:rPr>
        <w:t>1984</w:t>
      </w:r>
      <w:r>
        <w:rPr>
          <w:rFonts w:hint="eastAsia"/>
          <w:iCs/>
          <w:lang w:val="en-GB"/>
        </w:rPr>
        <w:t>－</w:t>
      </w:r>
      <w:r>
        <w:rPr>
          <w:rFonts w:hint="eastAsia"/>
          <w:iCs/>
          <w:lang w:val="en-GB"/>
        </w:rPr>
        <w:t>1994</w:t>
      </w:r>
      <w:r>
        <w:rPr>
          <w:rFonts w:hint="eastAsia"/>
          <w:iCs/>
          <w:lang w:val="en-GB"/>
        </w:rPr>
        <w:t>年）影响妇女在行政和外交部门（</w:t>
      </w:r>
      <w:r>
        <w:rPr>
          <w:rFonts w:hint="eastAsia"/>
          <w:iCs/>
          <w:lang w:val="en-GB"/>
        </w:rPr>
        <w:t>ADS</w:t>
      </w:r>
      <w:r>
        <w:rPr>
          <w:rFonts w:hint="eastAsia"/>
          <w:iCs/>
          <w:lang w:val="en-GB"/>
        </w:rPr>
        <w:t>）中追求其事业所遇到障碍因素的调查，该调查分析了事业中的每个阶段（招聘、申请、任职等）。结果概述如下：</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申请</w:t>
      </w:r>
    </w:p>
    <w:p w:rsidR="00EE6089" w:rsidRDefault="00EE6089" w:rsidP="00FC0F7C">
      <w:pPr>
        <w:spacing w:after="240" w:line="360" w:lineRule="exact"/>
        <w:ind w:leftChars="200" w:left="31680"/>
        <w:rPr>
          <w:rFonts w:hint="eastAsia"/>
          <w:iCs/>
          <w:lang w:val="en-GB"/>
        </w:rPr>
      </w:pPr>
      <w:r>
        <w:rPr>
          <w:rFonts w:hint="eastAsia"/>
          <w:iCs/>
          <w:lang w:val="en-GB"/>
        </w:rPr>
        <w:t>二十世纪九十年代，潜在的妇女申请人不少，调查的几年（</w:t>
      </w:r>
      <w:r>
        <w:rPr>
          <w:rFonts w:hint="eastAsia"/>
          <w:iCs/>
          <w:lang w:val="en-GB"/>
        </w:rPr>
        <w:t>1984</w:t>
      </w:r>
      <w:r>
        <w:rPr>
          <w:rFonts w:hint="eastAsia"/>
          <w:iCs/>
          <w:lang w:val="en-GB"/>
        </w:rPr>
        <w:t>－</w:t>
      </w:r>
      <w:r>
        <w:rPr>
          <w:rFonts w:hint="eastAsia"/>
          <w:iCs/>
          <w:lang w:val="en-GB"/>
        </w:rPr>
        <w:t>1994</w:t>
      </w:r>
      <w:r>
        <w:rPr>
          <w:rFonts w:hint="eastAsia"/>
          <w:iCs/>
          <w:lang w:val="en-GB"/>
        </w:rPr>
        <w:t>年）中妇女申请情况说明了这一点。</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招聘</w:t>
      </w:r>
    </w:p>
    <w:p w:rsidR="00EE6089" w:rsidRDefault="00EE6089" w:rsidP="00FC0F7C">
      <w:pPr>
        <w:spacing w:after="240" w:line="360" w:lineRule="exact"/>
        <w:ind w:leftChars="200" w:left="31680"/>
        <w:rPr>
          <w:rFonts w:hint="eastAsia"/>
          <w:iCs/>
          <w:lang w:val="en-GB"/>
        </w:rPr>
      </w:pPr>
      <w:r>
        <w:rPr>
          <w:rFonts w:hint="eastAsia"/>
          <w:iCs/>
          <w:lang w:val="en-GB"/>
        </w:rPr>
        <w:t>调查显示，从数字上看，公共部门男女不平衡的最大根源在于最初招聘进入公共部门的男性人数要多得多。</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在职培训</w:t>
      </w:r>
    </w:p>
    <w:p w:rsidR="00EE6089" w:rsidRDefault="00EE6089" w:rsidP="00FC0F7C">
      <w:pPr>
        <w:spacing w:after="240" w:line="360" w:lineRule="exact"/>
        <w:ind w:leftChars="200" w:left="31680"/>
        <w:rPr>
          <w:rFonts w:hint="eastAsia"/>
          <w:iCs/>
          <w:lang w:val="en-GB"/>
        </w:rPr>
      </w:pPr>
      <w:r>
        <w:rPr>
          <w:rFonts w:hint="eastAsia"/>
          <w:iCs/>
          <w:lang w:val="en-GB"/>
        </w:rPr>
        <w:t>调查表明，行政和外交部门的职前培训方案的任何部分中，均没有对妇女表示出歧视，妇女没有受到不同的待遇。</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任职</w:t>
      </w:r>
    </w:p>
    <w:p w:rsidR="00EE6089" w:rsidRDefault="00EE6089" w:rsidP="00FC0F7C">
      <w:pPr>
        <w:spacing w:after="240" w:line="360" w:lineRule="exact"/>
        <w:ind w:leftChars="200" w:left="31680"/>
        <w:rPr>
          <w:rFonts w:hint="eastAsia"/>
          <w:iCs/>
          <w:lang w:val="en-GB"/>
        </w:rPr>
      </w:pPr>
      <w:r>
        <w:rPr>
          <w:rFonts w:hint="eastAsia"/>
          <w:iCs/>
          <w:lang w:val="en-GB"/>
        </w:rPr>
        <w:t>行政和外交部门低级职位的妇女最初被分配到各部委和各部门时，所分配的人数几乎与男同事相等，但是，在这些妇女升迁的过程中，发现她们集中在所谓的“女性”组织中。</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培训</w:t>
      </w:r>
    </w:p>
    <w:p w:rsidR="00EE6089" w:rsidRDefault="00EE6089" w:rsidP="00FC0F7C">
      <w:pPr>
        <w:spacing w:after="240" w:line="360" w:lineRule="exact"/>
        <w:ind w:leftChars="200" w:left="31680"/>
        <w:rPr>
          <w:rFonts w:hint="eastAsia"/>
          <w:iCs/>
          <w:lang w:val="en-GB"/>
        </w:rPr>
      </w:pPr>
      <w:r>
        <w:rPr>
          <w:rFonts w:hint="eastAsia"/>
          <w:iCs/>
          <w:lang w:val="en-GB"/>
        </w:rPr>
        <w:t>对参加</w:t>
      </w:r>
      <w:r>
        <w:rPr>
          <w:rFonts w:hint="eastAsia"/>
          <w:iCs/>
          <w:lang w:val="en-GB"/>
        </w:rPr>
        <w:t>1984</w:t>
      </w:r>
      <w:r>
        <w:rPr>
          <w:rFonts w:hint="eastAsia"/>
          <w:iCs/>
          <w:lang w:val="en-GB"/>
        </w:rPr>
        <w:t>－</w:t>
      </w:r>
      <w:r>
        <w:rPr>
          <w:rFonts w:hint="eastAsia"/>
          <w:iCs/>
          <w:lang w:val="en-GB"/>
        </w:rPr>
        <w:t>1992</w:t>
      </w:r>
      <w:r>
        <w:rPr>
          <w:rFonts w:hint="eastAsia"/>
          <w:iCs/>
          <w:lang w:val="en-GB"/>
        </w:rPr>
        <w:t>年行政和外交部门培训课程的男女总人数和相对比例的分析表明，在被调查的所有类型的培训课程中，妇女的人数和比例远远低于男性。对</w:t>
      </w:r>
      <w:r>
        <w:rPr>
          <w:rFonts w:hint="eastAsia"/>
          <w:iCs/>
          <w:lang w:val="en-GB"/>
        </w:rPr>
        <w:t>9</w:t>
      </w:r>
      <w:r>
        <w:rPr>
          <w:rFonts w:hint="eastAsia"/>
          <w:iCs/>
          <w:lang w:val="en-GB"/>
        </w:rPr>
        <w:t>年内男女参加四类培训课程进行分析，结果表明，在参加培训的所有成员中，妇女只占了</w:t>
      </w:r>
      <w:r>
        <w:rPr>
          <w:rFonts w:hint="eastAsia"/>
          <w:iCs/>
          <w:lang w:val="en-GB"/>
        </w:rPr>
        <w:t>20</w:t>
      </w:r>
      <w:r>
        <w:rPr>
          <w:rFonts w:hint="eastAsia"/>
          <w:iCs/>
          <w:lang w:val="en-GB"/>
        </w:rPr>
        <w:t>％。</w:t>
      </w:r>
    </w:p>
    <w:p w:rsidR="00EE6089" w:rsidRDefault="00EE6089" w:rsidP="00EE6089">
      <w:pPr>
        <w:numPr>
          <w:ilvl w:val="0"/>
          <w:numId w:val="14"/>
        </w:numPr>
        <w:tabs>
          <w:tab w:val="clear" w:pos="360"/>
          <w:tab w:val="num" w:pos="420"/>
        </w:tabs>
        <w:spacing w:after="240" w:line="360" w:lineRule="exact"/>
        <w:ind w:left="420" w:hanging="420"/>
        <w:rPr>
          <w:rFonts w:hint="eastAsia"/>
          <w:iCs/>
          <w:lang w:val="en-GB"/>
        </w:rPr>
      </w:pPr>
      <w:r>
        <w:rPr>
          <w:rFonts w:hint="eastAsia"/>
          <w:iCs/>
          <w:lang w:val="en-GB"/>
        </w:rPr>
        <w:t>晋升机会</w:t>
      </w:r>
    </w:p>
    <w:p w:rsidR="00EE6089" w:rsidRDefault="00EE6089" w:rsidP="00FC0F7C">
      <w:pPr>
        <w:spacing w:after="240" w:line="360" w:lineRule="exact"/>
        <w:ind w:leftChars="200" w:left="31680"/>
        <w:rPr>
          <w:rFonts w:hint="eastAsia"/>
          <w:iCs/>
          <w:lang w:val="en-GB"/>
        </w:rPr>
      </w:pPr>
      <w:r>
        <w:rPr>
          <w:rFonts w:hint="eastAsia"/>
          <w:iCs/>
          <w:lang w:val="en-GB"/>
        </w:rPr>
        <w:t>调查显示，总体说来，与男同事相比，行政和外交部门的妇女晋升的可能性并不少，特别是中层管理中的妇女。调查还显示，妇女晋升的人数少是因为下一级别的妇女人数较少，因为每年招聘的妇女人数少于男性人数。</w:t>
      </w:r>
    </w:p>
    <w:p w:rsidR="00EE6089" w:rsidRDefault="00EE6089">
      <w:pPr>
        <w:pStyle w:val="Date"/>
        <w:spacing w:after="240" w:line="360" w:lineRule="exact"/>
        <w:rPr>
          <w:rFonts w:eastAsia="KaiTi_GB2312" w:hint="eastAsia"/>
          <w:iCs/>
          <w:lang w:val="en-GB"/>
        </w:rPr>
      </w:pPr>
      <w:r>
        <w:rPr>
          <w:rFonts w:eastAsia="KaiTi_GB2312" w:hint="eastAsia"/>
          <w:iCs/>
          <w:lang w:val="en-GB"/>
        </w:rPr>
        <w:t>工会中的妇女</w:t>
      </w:r>
    </w:p>
    <w:p w:rsidR="00EE6089" w:rsidRDefault="00EE6089">
      <w:pPr>
        <w:spacing w:after="240" w:line="360" w:lineRule="exact"/>
        <w:rPr>
          <w:rFonts w:hint="eastAsia"/>
          <w:iCs/>
          <w:lang w:val="en-GB"/>
        </w:rPr>
      </w:pPr>
      <w:r>
        <w:rPr>
          <w:rFonts w:hint="eastAsia"/>
          <w:iCs/>
          <w:lang w:val="en-GB"/>
        </w:rPr>
        <w:t>124</w:t>
      </w:r>
      <w:r>
        <w:rPr>
          <w:rFonts w:hint="eastAsia"/>
          <w:iCs/>
          <w:lang w:val="en-GB"/>
        </w:rPr>
        <w:t>．</w:t>
      </w:r>
      <w:r>
        <w:rPr>
          <w:rFonts w:hint="eastAsia"/>
          <w:iCs/>
          <w:lang w:val="en-GB"/>
        </w:rPr>
        <w:t>1995</w:t>
      </w:r>
      <w:r>
        <w:rPr>
          <w:rFonts w:hint="eastAsia"/>
          <w:iCs/>
          <w:lang w:val="en-GB"/>
        </w:rPr>
        <w:t>年，共有</w:t>
      </w:r>
      <w:r>
        <w:rPr>
          <w:rFonts w:hint="eastAsia"/>
          <w:iCs/>
          <w:lang w:val="en-GB"/>
        </w:rPr>
        <w:t>504</w:t>
      </w:r>
      <w:r>
        <w:rPr>
          <w:rFonts w:hint="eastAsia"/>
          <w:iCs/>
          <w:lang w:val="en-GB"/>
        </w:rPr>
        <w:t>家工会，总人数为</w:t>
      </w:r>
      <w:r>
        <w:rPr>
          <w:rFonts w:hint="eastAsia"/>
          <w:iCs/>
          <w:lang w:val="en-GB"/>
        </w:rPr>
        <w:t>706 300</w:t>
      </w:r>
      <w:r>
        <w:rPr>
          <w:rFonts w:hint="eastAsia"/>
          <w:iCs/>
          <w:lang w:val="en-GB"/>
        </w:rPr>
        <w:t>人，其中</w:t>
      </w:r>
      <w:r>
        <w:rPr>
          <w:rFonts w:hint="eastAsia"/>
          <w:iCs/>
          <w:lang w:val="en-GB"/>
        </w:rPr>
        <w:t>255 946</w:t>
      </w:r>
      <w:r>
        <w:rPr>
          <w:rFonts w:hint="eastAsia"/>
          <w:iCs/>
          <w:lang w:val="en-GB"/>
        </w:rPr>
        <w:t>人是妇女（</w:t>
      </w:r>
      <w:r>
        <w:rPr>
          <w:rFonts w:hint="eastAsia"/>
          <w:iCs/>
          <w:lang w:val="en-GB"/>
        </w:rPr>
        <w:t>36.2%</w:t>
      </w:r>
      <w:r>
        <w:rPr>
          <w:rFonts w:hint="eastAsia"/>
          <w:iCs/>
          <w:lang w:val="en-GB"/>
        </w:rPr>
        <w:t>）。为工会成员的雇员到</w:t>
      </w:r>
      <w:r>
        <w:rPr>
          <w:rFonts w:hint="eastAsia"/>
          <w:iCs/>
          <w:lang w:val="en-GB"/>
        </w:rPr>
        <w:t>1998</w:t>
      </w:r>
      <w:r>
        <w:rPr>
          <w:rFonts w:hint="eastAsia"/>
          <w:iCs/>
          <w:lang w:val="en-GB"/>
        </w:rPr>
        <w:t>年底增加到</w:t>
      </w:r>
      <w:r>
        <w:rPr>
          <w:rFonts w:hint="eastAsia"/>
          <w:iCs/>
          <w:lang w:val="en-GB"/>
        </w:rPr>
        <w:t>739 636</w:t>
      </w:r>
      <w:r>
        <w:rPr>
          <w:rFonts w:hint="eastAsia"/>
          <w:iCs/>
          <w:lang w:val="en-GB"/>
        </w:rPr>
        <w:t>人，其中男性成员为</w:t>
      </w:r>
      <w:r>
        <w:rPr>
          <w:rFonts w:hint="eastAsia"/>
          <w:iCs/>
          <w:lang w:val="en-GB"/>
        </w:rPr>
        <w:t>468 143</w:t>
      </w:r>
      <w:r>
        <w:rPr>
          <w:rFonts w:hint="eastAsia"/>
          <w:iCs/>
          <w:lang w:val="en-GB"/>
        </w:rPr>
        <w:t>人（</w:t>
      </w:r>
      <w:r>
        <w:rPr>
          <w:rFonts w:hint="eastAsia"/>
          <w:iCs/>
          <w:lang w:val="en-GB"/>
        </w:rPr>
        <w:t>63.3</w:t>
      </w:r>
      <w:r>
        <w:rPr>
          <w:rFonts w:hint="eastAsia"/>
          <w:iCs/>
          <w:lang w:val="en-GB"/>
        </w:rPr>
        <w:t>％），女性为</w:t>
      </w:r>
      <w:r>
        <w:rPr>
          <w:rFonts w:hint="eastAsia"/>
          <w:iCs/>
          <w:lang w:val="en-GB"/>
        </w:rPr>
        <w:t>271 493</w:t>
      </w:r>
      <w:r>
        <w:rPr>
          <w:rFonts w:hint="eastAsia"/>
          <w:iCs/>
          <w:lang w:val="en-GB"/>
        </w:rPr>
        <w:t>人（</w:t>
      </w:r>
      <w:r>
        <w:rPr>
          <w:rFonts w:hint="eastAsia"/>
          <w:iCs/>
          <w:lang w:val="en-GB"/>
        </w:rPr>
        <w:t>36.7</w:t>
      </w:r>
      <w:r>
        <w:rPr>
          <w:rFonts w:hint="eastAsia"/>
          <w:iCs/>
          <w:lang w:val="en-GB"/>
        </w:rPr>
        <w:t>％）。这一时期，工会中妇女的</w:t>
      </w:r>
      <w:r>
        <w:rPr>
          <w:rFonts w:hint="eastAsia"/>
        </w:rPr>
        <w:t>人数</w:t>
      </w:r>
      <w:r>
        <w:rPr>
          <w:rFonts w:hint="eastAsia"/>
          <w:iCs/>
          <w:lang w:val="en-GB"/>
        </w:rPr>
        <w:t>略有上升，但是，这些数字不包含工会联盟或雇员联合会或组织中的成员人数。</w:t>
      </w:r>
    </w:p>
    <w:p w:rsidR="00EE6089" w:rsidRDefault="00EE6089">
      <w:pPr>
        <w:spacing w:after="240" w:line="360" w:lineRule="exact"/>
        <w:rPr>
          <w:rFonts w:hint="eastAsia"/>
          <w:lang w:val="en-GB"/>
        </w:rPr>
      </w:pPr>
      <w:r>
        <w:rPr>
          <w:rFonts w:hint="eastAsia"/>
          <w:lang w:val="en-GB"/>
        </w:rPr>
        <w:t>125</w:t>
      </w:r>
      <w:r>
        <w:rPr>
          <w:rFonts w:hint="eastAsia"/>
          <w:lang w:val="en-GB"/>
        </w:rPr>
        <w:t>．尽管妇女在工会中的人数大约占三分之一，但领导层的妇女人数仍然较少。在起草本报告时，担任工会领导职位的妇女人数的</w:t>
      </w:r>
      <w:r>
        <w:rPr>
          <w:rFonts w:hint="eastAsia"/>
        </w:rPr>
        <w:t>具体</w:t>
      </w:r>
      <w:r>
        <w:rPr>
          <w:rFonts w:hint="eastAsia"/>
          <w:lang w:val="en-GB"/>
        </w:rPr>
        <w:t>数据还不得而知，但估计工会高层管理层中妇女的人数不到</w:t>
      </w:r>
      <w:r>
        <w:rPr>
          <w:rFonts w:hint="eastAsia"/>
          <w:lang w:val="en-GB"/>
        </w:rPr>
        <w:t>1</w:t>
      </w:r>
      <w:r>
        <w:rPr>
          <w:rFonts w:hint="eastAsia"/>
          <w:lang w:val="en-GB"/>
        </w:rPr>
        <w:t>％，工会高层妇女人数少影响了有关妇女的问题，如工作环境的问题。但是，必须强调，妇女享受到了同工同酬。</w:t>
      </w:r>
    </w:p>
    <w:p w:rsidR="00EE6089" w:rsidRDefault="00EE6089">
      <w:pPr>
        <w:pStyle w:val="FootnoteText"/>
        <w:spacing w:after="240" w:line="360" w:lineRule="exact"/>
        <w:rPr>
          <w:rFonts w:eastAsia="KaiTi_GB2312" w:hint="eastAsia"/>
          <w:sz w:val="21"/>
          <w:lang w:val="en-GB"/>
        </w:rPr>
      </w:pPr>
      <w:r>
        <w:rPr>
          <w:rFonts w:eastAsia="KaiTi_GB2312" w:hint="eastAsia"/>
          <w:sz w:val="21"/>
          <w:lang w:val="en-GB"/>
        </w:rPr>
        <w:t>采取的措施和未来前景</w:t>
      </w:r>
    </w:p>
    <w:p w:rsidR="00EE6089" w:rsidRDefault="00EE6089">
      <w:pPr>
        <w:pStyle w:val="FootnoteText"/>
        <w:spacing w:after="240" w:line="360" w:lineRule="exact"/>
        <w:rPr>
          <w:rFonts w:ascii="FangSong_GB2312" w:eastAsia="FangSong_GB2312" w:hint="eastAsia"/>
          <w:sz w:val="21"/>
          <w:lang w:val="en-GB"/>
        </w:rPr>
      </w:pPr>
      <w:r>
        <w:rPr>
          <w:rFonts w:ascii="FangSong_GB2312" w:eastAsia="FangSong_GB2312" w:hint="eastAsia"/>
          <w:sz w:val="21"/>
          <w:lang w:val="en-GB"/>
        </w:rPr>
        <w:t>消除工作场所中有关妇女的陈规定型观念</w:t>
      </w:r>
      <w:r>
        <w:rPr>
          <w:rFonts w:ascii="FangSong_GB2312" w:eastAsia="FangSong_GB2312"/>
          <w:sz w:val="21"/>
          <w:lang w:val="en-GB"/>
        </w:rPr>
        <w:t>/</w:t>
      </w:r>
      <w:r>
        <w:rPr>
          <w:rFonts w:ascii="FangSong_GB2312" w:eastAsia="FangSong_GB2312" w:hint="eastAsia"/>
          <w:sz w:val="21"/>
          <w:lang w:val="en-GB"/>
        </w:rPr>
        <w:t>否定观念</w:t>
      </w:r>
    </w:p>
    <w:p w:rsidR="00EE6089" w:rsidRDefault="00EE6089">
      <w:pPr>
        <w:spacing w:after="240" w:line="360" w:lineRule="exact"/>
        <w:rPr>
          <w:rFonts w:hint="eastAsia"/>
          <w:lang w:val="en-GB"/>
        </w:rPr>
      </w:pPr>
      <w:r>
        <w:rPr>
          <w:rFonts w:hint="eastAsia"/>
          <w:lang w:val="en-GB"/>
        </w:rPr>
        <w:t>126</w:t>
      </w:r>
      <w:r>
        <w:rPr>
          <w:rFonts w:hint="eastAsia"/>
          <w:lang w:val="en-GB"/>
        </w:rPr>
        <w:t>．为改变管理岗位上妇女的状况，在雇用中重视平等的概念应该成为各单位文化不可缺少的一部分。各单位的价值观和文化中对妇女不利的方面，包括对其雇员的陈规定型观念和歧视性行为方式，特别是对高层管理者和决策者的不利方面，必须消除。</w:t>
      </w:r>
    </w:p>
    <w:p w:rsidR="00EE6089" w:rsidRDefault="00EE6089">
      <w:pPr>
        <w:spacing w:after="240" w:line="360" w:lineRule="exact"/>
        <w:rPr>
          <w:rFonts w:hint="eastAsia"/>
        </w:rPr>
      </w:pPr>
      <w:r>
        <w:rPr>
          <w:rFonts w:hint="eastAsia"/>
          <w:lang w:val="en-GB"/>
        </w:rPr>
        <w:t>127</w:t>
      </w:r>
      <w:r>
        <w:rPr>
          <w:rFonts w:hint="eastAsia"/>
          <w:lang w:val="en-GB"/>
        </w:rPr>
        <w:t>．在这一方面，已经意识到，采取官方的“不分性别”的政策并不是最佳方式。相反，有必要制定特别政策，首先旨在保证每个妇女不会因对作为一个群体的妇女的陈规定型观念而受到责难，其二要清楚新一代</w:t>
      </w:r>
      <w:r>
        <w:rPr>
          <w:rFonts w:hint="eastAsia"/>
        </w:rPr>
        <w:t>妇女的特点，她们精力充沛，多才多艺，抱负远大——这些特点对管理职位都是适用而有效的。</w:t>
      </w:r>
    </w:p>
    <w:p w:rsidR="00EE6089" w:rsidRDefault="00EE6089">
      <w:pPr>
        <w:spacing w:after="240" w:line="360" w:lineRule="exact"/>
        <w:rPr>
          <w:rFonts w:hint="eastAsia"/>
        </w:rPr>
      </w:pPr>
      <w:r>
        <w:rPr>
          <w:rFonts w:hint="eastAsia"/>
        </w:rPr>
        <w:t>128</w:t>
      </w:r>
      <w:r>
        <w:rPr>
          <w:rFonts w:hint="eastAsia"/>
        </w:rPr>
        <w:t>．为实现这一目标，将进一步加强当前的性别意识和敏感性培训，重视消除对妇女的否定态度的必要性，重新定位思维模式，改变政策制定者、执行者和公共服务人员的思考方式。妇女和家庭发展部已经与国家公共管理学院（</w:t>
      </w:r>
      <w:r>
        <w:rPr>
          <w:rFonts w:hint="eastAsia"/>
        </w:rPr>
        <w:t>INTAN</w:t>
      </w:r>
      <w:r>
        <w:rPr>
          <w:rFonts w:hint="eastAsia"/>
        </w:rPr>
        <w:t>）协商，在为公共部门的人员提供的所有培训课程中，特别是在职培训和晋升前培训课程中，增加有关性别的意识问题。</w:t>
      </w:r>
    </w:p>
    <w:p w:rsidR="00EE6089" w:rsidRDefault="00EE6089">
      <w:pPr>
        <w:pStyle w:val="FootnoteText"/>
        <w:spacing w:after="240" w:line="360" w:lineRule="exact"/>
        <w:rPr>
          <w:rFonts w:ascii="FangSong_GB2312" w:eastAsia="FangSong_GB2312" w:hint="eastAsia"/>
          <w:sz w:val="21"/>
          <w:lang w:val="en-GB"/>
        </w:rPr>
      </w:pPr>
      <w:r>
        <w:rPr>
          <w:rFonts w:ascii="FangSong_GB2312" w:eastAsia="FangSong_GB2312" w:hint="eastAsia"/>
          <w:sz w:val="21"/>
          <w:lang w:val="en-GB"/>
        </w:rPr>
        <w:t>加强培训和技能开发</w:t>
      </w:r>
    </w:p>
    <w:p w:rsidR="00EE6089" w:rsidRDefault="00EE6089">
      <w:pPr>
        <w:spacing w:after="240" w:line="360" w:lineRule="exact"/>
        <w:rPr>
          <w:rFonts w:hint="eastAsia"/>
        </w:rPr>
      </w:pPr>
      <w:r>
        <w:rPr>
          <w:rFonts w:hint="eastAsia"/>
        </w:rPr>
        <w:t>129</w:t>
      </w:r>
      <w:r>
        <w:rPr>
          <w:rFonts w:hint="eastAsia"/>
        </w:rPr>
        <w:t>．已经为女管理者开设了管理培训和其他技能开发课程，所有部门的培训处都制定了更有条理的方法来评价个人培训需求，以保证这些部门的管理者能定期参加适当的培训。</w:t>
      </w:r>
    </w:p>
    <w:p w:rsidR="00EE6089" w:rsidRDefault="00EE6089">
      <w:pPr>
        <w:spacing w:after="240" w:line="360" w:lineRule="exact"/>
        <w:rPr>
          <w:rFonts w:hint="eastAsia"/>
        </w:rPr>
      </w:pPr>
      <w:r>
        <w:rPr>
          <w:rFonts w:hint="eastAsia"/>
        </w:rPr>
        <w:t>130</w:t>
      </w:r>
      <w:r>
        <w:rPr>
          <w:rFonts w:hint="eastAsia"/>
        </w:rPr>
        <w:t>．还鼓励妇女，并为她们提供机会，使她们参加培训，同时积累她们在以前不熟悉的领域中的经验。意识到许多女性管理者面临的问题是，由于背负家庭的重担或者缺少这样的机会，她们还没有受到足够的培训来加强作为管理者的技能，所以，在培训方案中注意了性别问题，这样，背负家庭责任的妇女能够尽可能多地参加培训课程。</w:t>
      </w:r>
    </w:p>
    <w:p w:rsidR="00EE6089" w:rsidRDefault="00EE6089">
      <w:pPr>
        <w:pStyle w:val="FootnoteText"/>
        <w:spacing w:after="240" w:line="360" w:lineRule="exact"/>
        <w:rPr>
          <w:rFonts w:ascii="FangSong_GB2312" w:eastAsia="FangSong_GB2312" w:hint="eastAsia"/>
          <w:sz w:val="21"/>
          <w:lang w:val="en-GB"/>
        </w:rPr>
      </w:pPr>
      <w:r>
        <w:rPr>
          <w:rFonts w:ascii="FangSong_GB2312" w:eastAsia="FangSong_GB2312" w:hint="eastAsia"/>
          <w:sz w:val="21"/>
          <w:lang w:val="en-GB"/>
        </w:rPr>
        <w:t>有利于家庭的政策</w:t>
      </w:r>
    </w:p>
    <w:p w:rsidR="00EE6089" w:rsidRDefault="00EE6089">
      <w:pPr>
        <w:spacing w:after="240" w:line="360" w:lineRule="exact"/>
        <w:rPr>
          <w:rFonts w:hint="eastAsia"/>
        </w:rPr>
      </w:pPr>
      <w:r>
        <w:rPr>
          <w:rFonts w:hint="eastAsia"/>
        </w:rPr>
        <w:t>131</w:t>
      </w:r>
      <w:r>
        <w:rPr>
          <w:rFonts w:hint="eastAsia"/>
        </w:rPr>
        <w:t>．政府已经开始采取有利于家庭的政策和做法，包括提供儿童保育设施，允许休陪产假和产假以及灵活的工作时间，帮助雇员，特别是母亲，解决家庭和工作的双重需要。灵活工作时间使雇员在管理部门规定的时间范围内能够自行安排上班和下班时间。由于有了足够的日托设施和哺乳时间，灵活工作时间可以提高妇女雇员的生产率，同时为她们的孩子得到高质量的护理提供保证：这是要通过马来西亚“人道社会”的概念实现的最终目标。马来西亚政府目前正在对</w:t>
      </w:r>
      <w:r>
        <w:rPr>
          <w:rFonts w:hint="eastAsia"/>
        </w:rPr>
        <w:t>1955</w:t>
      </w:r>
      <w:r>
        <w:rPr>
          <w:rFonts w:hint="eastAsia"/>
        </w:rPr>
        <w:t>年《就业法》进行审查，旨在修订有关非全日制就业的规定，使得更多的妇女从事非全日制工作。</w:t>
      </w:r>
    </w:p>
    <w:p w:rsidR="00EE6089" w:rsidRDefault="00EE6089">
      <w:pPr>
        <w:pStyle w:val="FootnoteText"/>
        <w:spacing w:after="240" w:line="360" w:lineRule="exact"/>
        <w:rPr>
          <w:rFonts w:ascii="FangSong_GB2312" w:eastAsia="FangSong_GB2312" w:hint="eastAsia"/>
          <w:sz w:val="21"/>
          <w:lang w:val="en-GB"/>
        </w:rPr>
      </w:pPr>
      <w:r>
        <w:rPr>
          <w:rFonts w:ascii="FangSong_GB2312" w:eastAsia="FangSong_GB2312" w:hint="eastAsia"/>
          <w:sz w:val="21"/>
          <w:lang w:val="en-GB"/>
        </w:rPr>
        <w:t>择业</w:t>
      </w:r>
    </w:p>
    <w:p w:rsidR="00EE6089" w:rsidRDefault="00EE6089">
      <w:pPr>
        <w:spacing w:after="240" w:line="360" w:lineRule="exact"/>
        <w:rPr>
          <w:rFonts w:hint="eastAsia"/>
        </w:rPr>
      </w:pPr>
      <w:r>
        <w:rPr>
          <w:rFonts w:hint="eastAsia"/>
        </w:rPr>
        <w:t>132</w:t>
      </w:r>
      <w:r>
        <w:rPr>
          <w:rFonts w:hint="eastAsia"/>
        </w:rPr>
        <w:t>．提高妇女在管理部门中的地位这一努力引发了很多问题，有时这些问题超出了该单位的范围。例如，作为社会化进程不可或缺的一部分的社会文化信仰，以及大部分男女从儿童时期就接受的性别教育和培训，都是很难改变的。</w:t>
      </w:r>
    </w:p>
    <w:p w:rsidR="00EE6089" w:rsidRDefault="00EE6089">
      <w:pPr>
        <w:spacing w:after="240" w:line="360" w:lineRule="exact"/>
        <w:rPr>
          <w:rFonts w:hint="eastAsia"/>
        </w:rPr>
      </w:pPr>
      <w:r>
        <w:rPr>
          <w:rFonts w:hint="eastAsia"/>
        </w:rPr>
        <w:t>133</w:t>
      </w:r>
      <w:r>
        <w:rPr>
          <w:rFonts w:hint="eastAsia"/>
        </w:rPr>
        <w:t>．目前正在共同努力，加强男女公平的教育，提高妇女的技能，特别是关于目前“男性主宰”的职业和市场前景广阔的职业方面的教育和技能。通过学校和培训课程的精心设计来鼓励女青年发展各种兴趣，树立抱负和掌握适当的技能，正在努力保证女青年获得恰当的和鼓励性的就业建议。</w:t>
      </w:r>
    </w:p>
    <w:p w:rsidR="00EE6089" w:rsidRDefault="00EE6089">
      <w:pPr>
        <w:pStyle w:val="FootnoteText"/>
        <w:spacing w:after="240" w:line="360" w:lineRule="exact"/>
        <w:rPr>
          <w:rFonts w:ascii="FangSong_GB2312" w:eastAsia="FangSong_GB2312" w:hint="eastAsia"/>
          <w:sz w:val="21"/>
          <w:lang w:val="en-GB"/>
        </w:rPr>
      </w:pPr>
      <w:r>
        <w:rPr>
          <w:rFonts w:ascii="FangSong_GB2312" w:eastAsia="FangSong_GB2312" w:hint="eastAsia"/>
          <w:sz w:val="21"/>
          <w:lang w:val="en-GB"/>
        </w:rPr>
        <w:t>增进妇女的权力</w:t>
      </w:r>
    </w:p>
    <w:p w:rsidR="00EE6089" w:rsidRDefault="00EE6089">
      <w:pPr>
        <w:spacing w:after="240" w:line="360" w:lineRule="exact"/>
        <w:rPr>
          <w:rFonts w:hint="eastAsia"/>
        </w:rPr>
      </w:pPr>
      <w:r>
        <w:rPr>
          <w:rFonts w:hint="eastAsia"/>
        </w:rPr>
        <w:t>134</w:t>
      </w:r>
      <w:r>
        <w:rPr>
          <w:rFonts w:hint="eastAsia"/>
        </w:rPr>
        <w:t>．正在制定战略，为妇女提供获得权力的途径。适合管理职业、可以提高妇女权力意识的特殊素质培训，如独立性、控制性、责任心、自尊和自我意识的培训，有利于消除妇女固有的被动和依赖心理，使她们能够应对自己的权威受到考验或反对时的状况。</w:t>
      </w:r>
    </w:p>
    <w:p w:rsidR="00EE6089" w:rsidRDefault="00EE6089">
      <w:pPr>
        <w:pStyle w:val="FootnoteText"/>
        <w:spacing w:after="240" w:line="360" w:lineRule="exact"/>
        <w:rPr>
          <w:rFonts w:eastAsia="SimHei" w:hint="eastAsia"/>
          <w:sz w:val="24"/>
          <w:lang w:val="en-GB"/>
        </w:rPr>
      </w:pPr>
      <w:r>
        <w:rPr>
          <w:rFonts w:eastAsia="SimHei" w:hint="eastAsia"/>
          <w:sz w:val="24"/>
          <w:lang w:val="en-GB"/>
        </w:rPr>
        <w:t>结论</w:t>
      </w:r>
    </w:p>
    <w:p w:rsidR="00EE6089" w:rsidRDefault="00EE6089">
      <w:pPr>
        <w:spacing w:after="240" w:line="360" w:lineRule="exact"/>
        <w:rPr>
          <w:rFonts w:hint="eastAsia"/>
        </w:rPr>
      </w:pPr>
      <w:r>
        <w:rPr>
          <w:rFonts w:hint="eastAsia"/>
        </w:rPr>
        <w:t>135</w:t>
      </w:r>
      <w:r>
        <w:rPr>
          <w:rFonts w:hint="eastAsia"/>
        </w:rPr>
        <w:t>．上述措施的实现需要仔细的规划、有效和高效的实施和评价，最重要的是，需要相关部门和负责人的完全承诺。官方有关政策必须有提高妇女地位的坚定政治承诺的支持。经验表明，在马来西亚，上层的政治支持和承诺在政策变化中起着举足轻重的作用。鉴于马来西亚公共服务中注重发展的浪潮以及致力于改善行政管理的一系列努力，其中最引人注目的是为思考和行动采取了新的思维和新的模式，毫无疑问，在上层领导的全力支持和所有负责官员的共同努力下，改善妇女地位的战略定会取得成功。</w:t>
      </w:r>
    </w:p>
    <w:p w:rsidR="00EE6089" w:rsidRDefault="00EE6089">
      <w:pPr>
        <w:spacing w:after="240" w:line="360" w:lineRule="atLeast"/>
        <w:rPr>
          <w:rFonts w:eastAsia="SimHei"/>
          <w:sz w:val="28"/>
          <w:lang w:val="en-GB"/>
        </w:rPr>
      </w:pPr>
    </w:p>
    <w:p w:rsidR="00EE6089" w:rsidRDefault="00EE6089">
      <w:pPr>
        <w:spacing w:after="240" w:line="360" w:lineRule="atLeast"/>
        <w:rPr>
          <w:rFonts w:eastAsia="SimHei"/>
          <w:sz w:val="28"/>
          <w:lang w:val="en-GB"/>
        </w:rPr>
      </w:pPr>
    </w:p>
    <w:p w:rsidR="00EE6089" w:rsidRDefault="00EE6089">
      <w:pPr>
        <w:spacing w:after="240" w:line="360" w:lineRule="exact"/>
        <w:jc w:val="center"/>
        <w:rPr>
          <w:rFonts w:ascii="SimHei" w:eastAsia="SimHei" w:hint="eastAsia"/>
          <w:sz w:val="28"/>
        </w:rPr>
      </w:pPr>
      <w:r>
        <w:rPr>
          <w:rFonts w:ascii="SimHei" w:eastAsia="SimHei" w:hint="eastAsia"/>
          <w:sz w:val="28"/>
        </w:rPr>
        <w:t>第8条</w:t>
      </w:r>
    </w:p>
    <w:p w:rsidR="00EE6089" w:rsidRDefault="00EE6089">
      <w:pPr>
        <w:spacing w:after="240" w:line="360" w:lineRule="exact"/>
        <w:jc w:val="center"/>
        <w:rPr>
          <w:rFonts w:hint="eastAsia"/>
          <w:sz w:val="28"/>
        </w:rPr>
      </w:pPr>
      <w:r>
        <w:rPr>
          <w:rFonts w:eastAsia="SimHei" w:hint="eastAsia"/>
          <w:sz w:val="28"/>
        </w:rPr>
        <w:t>国际代表和参与</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136</w:t>
      </w:r>
      <w:r>
        <w:rPr>
          <w:rFonts w:hint="eastAsia"/>
        </w:rPr>
        <w:t>．参与双边、地区和多边事务人员的招聘基本以申请人的资格、兴趣和承诺为基准。经过服务前课程义务培训之后，持有相关资格证书的男女均被分配到外交部门。</w:t>
      </w:r>
    </w:p>
    <w:p w:rsidR="00EE6089" w:rsidRDefault="00EE6089">
      <w:pPr>
        <w:spacing w:after="240" w:line="360" w:lineRule="exact"/>
        <w:rPr>
          <w:rFonts w:hint="eastAsia"/>
        </w:rPr>
      </w:pPr>
      <w:r>
        <w:rPr>
          <w:rFonts w:hint="eastAsia"/>
        </w:rPr>
        <w:t>137</w:t>
      </w:r>
      <w:r>
        <w:rPr>
          <w:rFonts w:hint="eastAsia"/>
        </w:rPr>
        <w:t>．作为外交事务中的官员，妇女承担与其男同事同等的责任和义务，她们有权利也有机会根据自己的义务和专长领域作为马来西亚政府的代表出席各种国际论坛。女外交官员拥有平等的机会参加地方和外交机构举办的各种培训，以提高她们的职业和管理技能。</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马来西亚外交部门中的妇女</w:t>
      </w:r>
    </w:p>
    <w:p w:rsidR="00EE6089" w:rsidRDefault="00EE6089">
      <w:pPr>
        <w:spacing w:after="240" w:line="360" w:lineRule="exact"/>
        <w:rPr>
          <w:rFonts w:hint="eastAsia"/>
        </w:rPr>
      </w:pPr>
      <w:r>
        <w:rPr>
          <w:rFonts w:hint="eastAsia"/>
        </w:rPr>
        <w:t>138</w:t>
      </w:r>
      <w:r>
        <w:rPr>
          <w:rFonts w:hint="eastAsia"/>
        </w:rPr>
        <w:t>．马来西亚外交部门的妇女官员人数近几年来大幅度增加。</w:t>
      </w:r>
      <w:r>
        <w:rPr>
          <w:rFonts w:hint="eastAsia"/>
        </w:rPr>
        <w:t>2002</w:t>
      </w:r>
      <w:r>
        <w:rPr>
          <w:rFonts w:hint="eastAsia"/>
        </w:rPr>
        <w:t>年，女官员人数占</w:t>
      </w:r>
      <w:r>
        <w:rPr>
          <w:rFonts w:hint="eastAsia"/>
        </w:rPr>
        <w:t>20.7</w:t>
      </w:r>
      <w:r>
        <w:rPr>
          <w:rFonts w:hint="eastAsia"/>
        </w:rPr>
        <w:t>％（</w:t>
      </w:r>
      <w:r>
        <w:rPr>
          <w:rFonts w:hint="eastAsia"/>
        </w:rPr>
        <w:t>333</w:t>
      </w:r>
      <w:r>
        <w:rPr>
          <w:rFonts w:hint="eastAsia"/>
        </w:rPr>
        <w:t>名中共有</w:t>
      </w:r>
      <w:r>
        <w:rPr>
          <w:rFonts w:hint="eastAsia"/>
        </w:rPr>
        <w:t>69</w:t>
      </w:r>
      <w:r>
        <w:rPr>
          <w:rFonts w:hint="eastAsia"/>
        </w:rPr>
        <w:t>名女性），而</w:t>
      </w:r>
      <w:r>
        <w:rPr>
          <w:rFonts w:hint="eastAsia"/>
        </w:rPr>
        <w:t>2001</w:t>
      </w:r>
      <w:r>
        <w:rPr>
          <w:rFonts w:hint="eastAsia"/>
        </w:rPr>
        <w:t>年该比例为</w:t>
      </w:r>
      <w:r>
        <w:rPr>
          <w:rFonts w:hint="eastAsia"/>
        </w:rPr>
        <w:t>18.8</w:t>
      </w:r>
      <w:r>
        <w:rPr>
          <w:rFonts w:hint="eastAsia"/>
        </w:rPr>
        <w:t>％（</w:t>
      </w:r>
      <w:r>
        <w:rPr>
          <w:rFonts w:hint="eastAsia"/>
        </w:rPr>
        <w:t>340</w:t>
      </w:r>
      <w:r>
        <w:rPr>
          <w:rFonts w:hint="eastAsia"/>
        </w:rPr>
        <w:t>名中有</w:t>
      </w:r>
      <w:r>
        <w:rPr>
          <w:rFonts w:hint="eastAsia"/>
        </w:rPr>
        <w:t>64</w:t>
      </w:r>
      <w:r>
        <w:rPr>
          <w:rFonts w:hint="eastAsia"/>
        </w:rPr>
        <w:t>名女性），</w:t>
      </w:r>
      <w:r>
        <w:rPr>
          <w:rFonts w:hint="eastAsia"/>
        </w:rPr>
        <w:t>1999</w:t>
      </w:r>
      <w:r>
        <w:rPr>
          <w:rFonts w:hint="eastAsia"/>
        </w:rPr>
        <w:t>年为</w:t>
      </w:r>
      <w:r>
        <w:rPr>
          <w:rFonts w:hint="eastAsia"/>
        </w:rPr>
        <w:t>15.4</w:t>
      </w:r>
      <w:r>
        <w:rPr>
          <w:rFonts w:hint="eastAsia"/>
        </w:rPr>
        <w:t>％</w:t>
      </w:r>
      <w:r>
        <w:rPr>
          <w:rFonts w:hint="eastAsia"/>
        </w:rPr>
        <w:t xml:space="preserve"> </w:t>
      </w:r>
      <w:r>
        <w:rPr>
          <w:rFonts w:hint="eastAsia"/>
        </w:rPr>
        <w:t>（</w:t>
      </w:r>
      <w:r>
        <w:rPr>
          <w:rFonts w:hint="eastAsia"/>
        </w:rPr>
        <w:t>273</w:t>
      </w:r>
      <w:r>
        <w:rPr>
          <w:rFonts w:hint="eastAsia"/>
        </w:rPr>
        <w:t>名中共有</w:t>
      </w:r>
      <w:r>
        <w:rPr>
          <w:rFonts w:hint="eastAsia"/>
        </w:rPr>
        <w:t>42</w:t>
      </w:r>
      <w:r>
        <w:rPr>
          <w:rFonts w:hint="eastAsia"/>
        </w:rPr>
        <w:t>名女性）。</w:t>
      </w:r>
      <w:r>
        <w:rPr>
          <w:rFonts w:hint="eastAsia"/>
        </w:rPr>
        <w:t>2002</w:t>
      </w:r>
      <w:r>
        <w:rPr>
          <w:rFonts w:hint="eastAsia"/>
        </w:rPr>
        <w:t>年，</w:t>
      </w:r>
      <w:r>
        <w:rPr>
          <w:rFonts w:hint="eastAsia"/>
        </w:rPr>
        <w:t>69</w:t>
      </w:r>
      <w:r>
        <w:rPr>
          <w:rFonts w:hint="eastAsia"/>
        </w:rPr>
        <w:t>名女外交官中</w:t>
      </w:r>
      <w:r>
        <w:rPr>
          <w:rFonts w:hint="eastAsia"/>
        </w:rPr>
        <w:t>5</w:t>
      </w:r>
      <w:r>
        <w:rPr>
          <w:rFonts w:hint="eastAsia"/>
        </w:rPr>
        <w:t>％处于高层领导地位，即大使／高级专员／使团团长。表</w:t>
      </w:r>
      <w:r>
        <w:rPr>
          <w:rFonts w:hint="eastAsia"/>
        </w:rPr>
        <w:t>8.1</w:t>
      </w:r>
      <w:r>
        <w:rPr>
          <w:rFonts w:hint="eastAsia"/>
        </w:rPr>
        <w:t>显示了马来西亚外交部门</w:t>
      </w:r>
      <w:r>
        <w:rPr>
          <w:rFonts w:hint="eastAsia"/>
        </w:rPr>
        <w:t>1992</w:t>
      </w:r>
      <w:r>
        <w:rPr>
          <w:rFonts w:hint="eastAsia"/>
        </w:rPr>
        <w:t>年、</w:t>
      </w:r>
      <w:r>
        <w:rPr>
          <w:rFonts w:hint="eastAsia"/>
        </w:rPr>
        <w:t>1994</w:t>
      </w:r>
      <w:r>
        <w:rPr>
          <w:rFonts w:hint="eastAsia"/>
        </w:rPr>
        <w:t>年和</w:t>
      </w:r>
      <w:r>
        <w:rPr>
          <w:rFonts w:hint="eastAsia"/>
        </w:rPr>
        <w:t>1999</w:t>
      </w:r>
      <w:r>
        <w:rPr>
          <w:rFonts w:hint="eastAsia"/>
        </w:rPr>
        <w:t>年的女外交官人数；表</w:t>
      </w:r>
      <w:r>
        <w:rPr>
          <w:rFonts w:hint="eastAsia"/>
        </w:rPr>
        <w:t>8.2</w:t>
      </w:r>
      <w:r>
        <w:rPr>
          <w:rFonts w:hint="eastAsia"/>
        </w:rPr>
        <w:t>显示了</w:t>
      </w:r>
      <w:r>
        <w:rPr>
          <w:rFonts w:hint="eastAsia"/>
        </w:rPr>
        <w:t>2002</w:t>
      </w:r>
      <w:r>
        <w:rPr>
          <w:rFonts w:hint="eastAsia"/>
        </w:rPr>
        <w:t>年中层和高层管理中男女的人数比例情况。</w:t>
      </w:r>
    </w:p>
    <w:p w:rsidR="00EE6089" w:rsidRDefault="00EE6089">
      <w:pPr>
        <w:spacing w:after="240" w:line="360" w:lineRule="exact"/>
        <w:jc w:val="center"/>
        <w:rPr>
          <w:rFonts w:ascii="SimHei" w:eastAsia="SimHei" w:hint="eastAsia"/>
        </w:rPr>
      </w:pPr>
      <w:r>
        <w:rPr>
          <w:rFonts w:ascii="SimHei" w:eastAsia="SimHei" w:hint="eastAsia"/>
        </w:rPr>
        <w:t>表8.1</w:t>
      </w:r>
      <w:r>
        <w:rPr>
          <w:rFonts w:ascii="SimHei" w:eastAsia="SimHei"/>
        </w:rPr>
        <w:t xml:space="preserve">: </w:t>
      </w:r>
      <w:r>
        <w:rPr>
          <w:rFonts w:ascii="SimHei" w:eastAsia="SimHei" w:hint="eastAsia"/>
        </w:rPr>
        <w:t>1992年、1994年和1999年马来西亚外交部门男女官员人数</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09"/>
        <w:gridCol w:w="711"/>
        <w:gridCol w:w="711"/>
        <w:gridCol w:w="711"/>
        <w:gridCol w:w="711"/>
        <w:gridCol w:w="711"/>
        <w:gridCol w:w="709"/>
        <w:gridCol w:w="842"/>
        <w:gridCol w:w="579"/>
        <w:gridCol w:w="711"/>
        <w:gridCol w:w="711"/>
        <w:gridCol w:w="701"/>
      </w:tblGrid>
      <w:tr w:rsidR="00EE6089">
        <w:tblPrEx>
          <w:tblCellMar>
            <w:top w:w="0" w:type="dxa"/>
            <w:bottom w:w="0" w:type="dxa"/>
          </w:tblCellMar>
        </w:tblPrEx>
        <w:trPr>
          <w:cantSplit/>
          <w:jc w:val="center"/>
        </w:trPr>
        <w:tc>
          <w:tcPr>
            <w:tcW w:w="723" w:type="pct"/>
            <w:vMerge w:val="restart"/>
          </w:tcPr>
          <w:p w:rsidR="00EE6089" w:rsidRDefault="00EE6089">
            <w:pPr>
              <w:spacing w:line="360" w:lineRule="exact"/>
              <w:jc w:val="center"/>
              <w:rPr>
                <w:sz w:val="18"/>
                <w:lang w:val="en-GB"/>
              </w:rPr>
            </w:pPr>
          </w:p>
        </w:tc>
        <w:tc>
          <w:tcPr>
            <w:tcW w:w="1427" w:type="pct"/>
            <w:gridSpan w:val="4"/>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1992</w:t>
            </w:r>
            <w:r>
              <w:rPr>
                <w:rFonts w:ascii="SimHei" w:eastAsia="SimHei" w:hint="eastAsia"/>
                <w:bCs/>
                <w:sz w:val="18"/>
                <w:lang w:val="en-GB"/>
              </w:rPr>
              <w:t>年</w:t>
            </w:r>
          </w:p>
        </w:tc>
        <w:tc>
          <w:tcPr>
            <w:tcW w:w="1493" w:type="pct"/>
            <w:gridSpan w:val="4"/>
          </w:tcPr>
          <w:p w:rsidR="00EE6089" w:rsidRDefault="00EE6089">
            <w:pPr>
              <w:spacing w:line="360" w:lineRule="exact"/>
              <w:jc w:val="center"/>
              <w:rPr>
                <w:rFonts w:ascii="SimHei" w:eastAsia="SimHei" w:hint="eastAsia"/>
                <w:bCs/>
                <w:sz w:val="18"/>
                <w:lang w:val="en-GB"/>
              </w:rPr>
            </w:pPr>
            <w:r>
              <w:rPr>
                <w:rFonts w:ascii="SimHei" w:eastAsia="SimHei"/>
                <w:bCs/>
                <w:sz w:val="18"/>
                <w:lang w:val="en-GB"/>
              </w:rPr>
              <w:t>1994</w:t>
            </w:r>
            <w:r>
              <w:rPr>
                <w:rFonts w:ascii="SimHei" w:eastAsia="SimHei" w:hint="eastAsia"/>
                <w:bCs/>
                <w:sz w:val="18"/>
                <w:lang w:val="en-GB"/>
              </w:rPr>
              <w:t>年</w:t>
            </w:r>
          </w:p>
        </w:tc>
        <w:tc>
          <w:tcPr>
            <w:tcW w:w="1357" w:type="pct"/>
            <w:gridSpan w:val="4"/>
          </w:tcPr>
          <w:p w:rsidR="00EE6089" w:rsidRDefault="00EE6089">
            <w:pPr>
              <w:spacing w:line="360" w:lineRule="exact"/>
              <w:jc w:val="center"/>
              <w:rPr>
                <w:rFonts w:ascii="SimHei" w:eastAsia="SimHei"/>
                <w:bCs/>
                <w:sz w:val="18"/>
                <w:lang w:val="en-GB"/>
              </w:rPr>
            </w:pPr>
            <w:r>
              <w:rPr>
                <w:rFonts w:ascii="SimHei" w:eastAsia="SimHei"/>
                <w:bCs/>
                <w:sz w:val="18"/>
                <w:lang w:val="en-GB"/>
              </w:rPr>
              <w:t>1999</w:t>
            </w:r>
            <w:r>
              <w:rPr>
                <w:rFonts w:ascii="SimHei" w:eastAsia="SimHei" w:hint="eastAsia"/>
                <w:bCs/>
                <w:sz w:val="18"/>
                <w:lang w:val="en-GB"/>
              </w:rPr>
              <w:t>年</w:t>
            </w:r>
          </w:p>
        </w:tc>
      </w:tr>
      <w:tr w:rsidR="00EE6089">
        <w:tblPrEx>
          <w:tblCellMar>
            <w:top w:w="0" w:type="dxa"/>
            <w:bottom w:w="0" w:type="dxa"/>
          </w:tblCellMar>
        </w:tblPrEx>
        <w:trPr>
          <w:cantSplit/>
          <w:jc w:val="center"/>
        </w:trPr>
        <w:tc>
          <w:tcPr>
            <w:tcW w:w="723" w:type="pct"/>
            <w:vMerge/>
          </w:tcPr>
          <w:p w:rsidR="00EE6089" w:rsidRDefault="00EE6089">
            <w:pPr>
              <w:spacing w:line="360" w:lineRule="exact"/>
              <w:jc w:val="center"/>
              <w:rPr>
                <w:sz w:val="18"/>
                <w:lang w:val="en-GB"/>
              </w:rPr>
            </w:pPr>
          </w:p>
        </w:tc>
        <w:tc>
          <w:tcPr>
            <w:tcW w:w="356" w:type="pct"/>
          </w:tcPr>
          <w:p w:rsidR="00EE6089" w:rsidRDefault="00EE6089">
            <w:pPr>
              <w:spacing w:line="360" w:lineRule="exact"/>
              <w:jc w:val="center"/>
              <w:rPr>
                <w:rFonts w:eastAsia="SimHei"/>
                <w:bCs/>
                <w:sz w:val="18"/>
                <w:lang w:val="en-GB"/>
              </w:rPr>
            </w:pPr>
            <w:r>
              <w:rPr>
                <w:rFonts w:eastAsia="SimHei" w:hint="eastAsia"/>
                <w:bCs/>
                <w:sz w:val="18"/>
                <w:lang w:val="en-GB"/>
              </w:rPr>
              <w:t>男性</w:t>
            </w:r>
          </w:p>
          <w:p w:rsidR="00EE6089" w:rsidRDefault="00EE6089">
            <w:pPr>
              <w:spacing w:line="360" w:lineRule="exact"/>
              <w:jc w:val="center"/>
              <w:rPr>
                <w:rFonts w:eastAsia="SimHei"/>
                <w:bCs/>
                <w:sz w:val="18"/>
                <w:lang w:val="en-GB"/>
              </w:rPr>
            </w:pPr>
          </w:p>
        </w:tc>
        <w:tc>
          <w:tcPr>
            <w:tcW w:w="357" w:type="pct"/>
          </w:tcPr>
          <w:p w:rsidR="00EE6089" w:rsidRDefault="00EE6089">
            <w:pPr>
              <w:spacing w:line="360" w:lineRule="exact"/>
              <w:jc w:val="center"/>
              <w:rPr>
                <w:rFonts w:eastAsia="SimHei" w:hint="eastAsia"/>
                <w:bCs/>
                <w:sz w:val="18"/>
                <w:lang w:val="en-GB"/>
              </w:rPr>
            </w:pPr>
            <w:r>
              <w:rPr>
                <w:rFonts w:eastAsia="SimHei" w:hint="eastAsia"/>
                <w:bCs/>
                <w:sz w:val="18"/>
                <w:lang w:val="en-GB"/>
              </w:rPr>
              <w:t>女性</w:t>
            </w:r>
          </w:p>
        </w:tc>
        <w:tc>
          <w:tcPr>
            <w:tcW w:w="357" w:type="pct"/>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总计</w:t>
            </w:r>
          </w:p>
        </w:tc>
        <w:tc>
          <w:tcPr>
            <w:tcW w:w="357" w:type="pct"/>
          </w:tcPr>
          <w:p w:rsidR="00EE6089" w:rsidRDefault="00EE6089" w:rsidP="00FC0F7C">
            <w:pPr>
              <w:spacing w:line="360" w:lineRule="exact"/>
              <w:ind w:leftChars="-30" w:left="31680" w:rightChars="-30" w:right="31680"/>
              <w:jc w:val="center"/>
              <w:rPr>
                <w:rFonts w:ascii="SimHei" w:eastAsia="SimHei" w:hint="eastAsia"/>
                <w:bCs/>
                <w:sz w:val="18"/>
                <w:lang w:val="en-GB"/>
              </w:rPr>
            </w:pPr>
            <w:r>
              <w:rPr>
                <w:rFonts w:ascii="SimHei" w:eastAsia="SimHei" w:hint="eastAsia"/>
                <w:bCs/>
                <w:sz w:val="18"/>
                <w:lang w:val="en-GB"/>
              </w:rPr>
              <w:t>妇女</w:t>
            </w:r>
            <w:r>
              <w:rPr>
                <w:rFonts w:ascii="SimHei" w:eastAsia="SimHei"/>
                <w:bCs/>
                <w:sz w:val="18"/>
                <w:lang w:val="en-GB"/>
              </w:rPr>
              <w:br/>
            </w:r>
            <w:r>
              <w:rPr>
                <w:rFonts w:ascii="SimHei" w:eastAsia="SimHei" w:hint="eastAsia"/>
                <w:bCs/>
                <w:sz w:val="18"/>
                <w:lang w:val="en-GB"/>
              </w:rPr>
              <w:t>百分比</w:t>
            </w:r>
          </w:p>
        </w:tc>
        <w:tc>
          <w:tcPr>
            <w:tcW w:w="357" w:type="pct"/>
          </w:tcPr>
          <w:p w:rsidR="00EE6089" w:rsidRDefault="00EE6089">
            <w:pPr>
              <w:spacing w:line="360" w:lineRule="exact"/>
              <w:jc w:val="center"/>
              <w:rPr>
                <w:rFonts w:ascii="SimHei" w:eastAsia="SimHei"/>
                <w:bCs/>
                <w:sz w:val="18"/>
                <w:lang w:val="en-GB"/>
              </w:rPr>
            </w:pPr>
            <w:r>
              <w:rPr>
                <w:rFonts w:ascii="SimHei" w:eastAsia="SimHei" w:hint="eastAsia"/>
                <w:bCs/>
                <w:sz w:val="18"/>
                <w:lang w:val="en-GB"/>
              </w:rPr>
              <w:t>男性</w:t>
            </w:r>
          </w:p>
          <w:p w:rsidR="00EE6089" w:rsidRDefault="00EE6089">
            <w:pPr>
              <w:spacing w:line="360" w:lineRule="exact"/>
              <w:jc w:val="center"/>
              <w:rPr>
                <w:rFonts w:ascii="SimHei" w:eastAsia="SimHei"/>
                <w:bCs/>
                <w:sz w:val="18"/>
                <w:lang w:val="en-GB"/>
              </w:rPr>
            </w:pPr>
          </w:p>
        </w:tc>
        <w:tc>
          <w:tcPr>
            <w:tcW w:w="357" w:type="pct"/>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女性</w:t>
            </w:r>
          </w:p>
        </w:tc>
        <w:tc>
          <w:tcPr>
            <w:tcW w:w="356" w:type="pct"/>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总计</w:t>
            </w:r>
          </w:p>
        </w:tc>
        <w:tc>
          <w:tcPr>
            <w:tcW w:w="423" w:type="pct"/>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妇女</w:t>
            </w:r>
            <w:r>
              <w:rPr>
                <w:rFonts w:ascii="SimHei" w:eastAsia="SimHei"/>
                <w:bCs/>
                <w:sz w:val="18"/>
                <w:lang w:val="en-GB"/>
              </w:rPr>
              <w:br/>
            </w:r>
            <w:r>
              <w:rPr>
                <w:rFonts w:ascii="SimHei" w:eastAsia="SimHei" w:hint="eastAsia"/>
                <w:bCs/>
                <w:sz w:val="18"/>
                <w:lang w:val="en-GB"/>
              </w:rPr>
              <w:t>百分比</w:t>
            </w:r>
          </w:p>
        </w:tc>
        <w:tc>
          <w:tcPr>
            <w:tcW w:w="291" w:type="pct"/>
          </w:tcPr>
          <w:p w:rsidR="00EE6089" w:rsidRDefault="00EE6089">
            <w:pPr>
              <w:spacing w:line="360" w:lineRule="exact"/>
              <w:jc w:val="center"/>
              <w:rPr>
                <w:rFonts w:ascii="SimHei" w:eastAsia="SimHei"/>
                <w:bCs/>
                <w:sz w:val="18"/>
                <w:lang w:val="en-GB"/>
              </w:rPr>
            </w:pPr>
            <w:r>
              <w:rPr>
                <w:rFonts w:ascii="SimHei" w:eastAsia="SimHei" w:hint="eastAsia"/>
                <w:bCs/>
                <w:sz w:val="18"/>
                <w:lang w:val="en-GB"/>
              </w:rPr>
              <w:t>男性</w:t>
            </w:r>
          </w:p>
          <w:p w:rsidR="00EE6089" w:rsidRDefault="00EE6089">
            <w:pPr>
              <w:spacing w:line="360" w:lineRule="exact"/>
              <w:jc w:val="center"/>
              <w:rPr>
                <w:rFonts w:ascii="SimHei" w:eastAsia="SimHei"/>
                <w:bCs/>
                <w:sz w:val="18"/>
                <w:lang w:val="en-GB"/>
              </w:rPr>
            </w:pPr>
          </w:p>
        </w:tc>
        <w:tc>
          <w:tcPr>
            <w:tcW w:w="357" w:type="pct"/>
          </w:tcPr>
          <w:p w:rsidR="00EE6089" w:rsidRDefault="00EE6089" w:rsidP="00FC0F7C">
            <w:pPr>
              <w:spacing w:line="360" w:lineRule="exact"/>
              <w:ind w:leftChars="-58" w:left="31680" w:firstLineChars="57" w:firstLine="31680"/>
              <w:jc w:val="center"/>
              <w:rPr>
                <w:rFonts w:ascii="SimHei" w:eastAsia="SimHei" w:hint="eastAsia"/>
                <w:bCs/>
                <w:sz w:val="18"/>
                <w:lang w:val="en-GB"/>
              </w:rPr>
            </w:pPr>
            <w:r>
              <w:rPr>
                <w:rFonts w:ascii="SimHei" w:eastAsia="SimHei" w:hint="eastAsia"/>
                <w:bCs/>
                <w:sz w:val="18"/>
                <w:lang w:val="en-GB"/>
              </w:rPr>
              <w:t>女性</w:t>
            </w:r>
          </w:p>
        </w:tc>
        <w:tc>
          <w:tcPr>
            <w:tcW w:w="357" w:type="pct"/>
          </w:tcPr>
          <w:p w:rsidR="00EE6089" w:rsidRDefault="00EE6089">
            <w:pPr>
              <w:spacing w:line="360" w:lineRule="exact"/>
              <w:jc w:val="center"/>
              <w:rPr>
                <w:rFonts w:ascii="SimHei" w:eastAsia="SimHei" w:hint="eastAsia"/>
                <w:bCs/>
                <w:sz w:val="18"/>
                <w:lang w:val="en-GB"/>
              </w:rPr>
            </w:pPr>
            <w:r>
              <w:rPr>
                <w:rFonts w:ascii="SimHei" w:eastAsia="SimHei" w:hint="eastAsia"/>
                <w:bCs/>
                <w:sz w:val="18"/>
                <w:lang w:val="en-GB"/>
              </w:rPr>
              <w:t>总计</w:t>
            </w:r>
          </w:p>
        </w:tc>
        <w:tc>
          <w:tcPr>
            <w:tcW w:w="352" w:type="pct"/>
          </w:tcPr>
          <w:p w:rsidR="00EE6089" w:rsidRDefault="00EE6089" w:rsidP="00FC0F7C">
            <w:pPr>
              <w:spacing w:line="360" w:lineRule="exact"/>
              <w:ind w:leftChars="-30" w:left="31680" w:rightChars="-30" w:right="31680"/>
              <w:jc w:val="center"/>
              <w:rPr>
                <w:rFonts w:ascii="SimHei" w:eastAsia="SimHei" w:hint="eastAsia"/>
                <w:bCs/>
                <w:sz w:val="18"/>
                <w:lang w:val="en-GB"/>
              </w:rPr>
            </w:pPr>
            <w:r>
              <w:rPr>
                <w:rFonts w:ascii="SimHei" w:eastAsia="SimHei" w:hint="eastAsia"/>
                <w:bCs/>
                <w:sz w:val="18"/>
                <w:lang w:val="en-GB"/>
              </w:rPr>
              <w:t>妇女</w:t>
            </w:r>
            <w:r>
              <w:rPr>
                <w:rFonts w:ascii="SimHei" w:eastAsia="SimHei"/>
                <w:bCs/>
                <w:sz w:val="18"/>
                <w:lang w:val="en-GB"/>
              </w:rPr>
              <w:br/>
            </w:r>
            <w:r>
              <w:rPr>
                <w:rFonts w:ascii="SimHei" w:eastAsia="SimHei" w:hint="eastAsia"/>
                <w:bCs/>
                <w:sz w:val="18"/>
                <w:lang w:val="en-GB"/>
              </w:rPr>
              <w:t>百分比</w:t>
            </w:r>
          </w:p>
        </w:tc>
      </w:tr>
      <w:tr w:rsidR="00EE6089">
        <w:tblPrEx>
          <w:tblCellMar>
            <w:top w:w="0" w:type="dxa"/>
            <w:bottom w:w="0" w:type="dxa"/>
          </w:tblCellMar>
        </w:tblPrEx>
        <w:trPr>
          <w:jc w:val="center"/>
        </w:trPr>
        <w:tc>
          <w:tcPr>
            <w:tcW w:w="723" w:type="pct"/>
          </w:tcPr>
          <w:p w:rsidR="00EE6089" w:rsidRDefault="00EE6089">
            <w:pPr>
              <w:spacing w:afterLines="50" w:after="120" w:line="360" w:lineRule="exact"/>
              <w:rPr>
                <w:rFonts w:ascii="SimHei" w:eastAsia="SimHei"/>
                <w:bCs/>
                <w:sz w:val="18"/>
                <w:lang w:val="en-GB"/>
              </w:rPr>
            </w:pPr>
            <w:r>
              <w:rPr>
                <w:rFonts w:ascii="SimHei" w:eastAsia="SimHei" w:hint="eastAsia"/>
                <w:bCs/>
                <w:sz w:val="18"/>
                <w:lang w:val="en-GB"/>
              </w:rPr>
              <w:t>高层管理</w:t>
            </w:r>
          </w:p>
        </w:tc>
        <w:tc>
          <w:tcPr>
            <w:tcW w:w="356" w:type="pct"/>
          </w:tcPr>
          <w:p w:rsidR="00EE6089" w:rsidRDefault="00EE6089">
            <w:pPr>
              <w:spacing w:afterLines="50" w:after="120" w:line="360" w:lineRule="exact"/>
              <w:jc w:val="center"/>
              <w:rPr>
                <w:sz w:val="18"/>
                <w:lang w:val="en-GB"/>
              </w:rPr>
            </w:pPr>
            <w:r>
              <w:rPr>
                <w:sz w:val="18"/>
                <w:lang w:val="en-GB"/>
              </w:rPr>
              <w:t>26</w:t>
            </w:r>
          </w:p>
        </w:tc>
        <w:tc>
          <w:tcPr>
            <w:tcW w:w="357" w:type="pct"/>
          </w:tcPr>
          <w:p w:rsidR="00EE6089" w:rsidRDefault="00EE6089">
            <w:pPr>
              <w:spacing w:afterLines="50" w:after="120" w:line="360" w:lineRule="exact"/>
              <w:jc w:val="center"/>
              <w:rPr>
                <w:sz w:val="18"/>
                <w:lang w:val="en-GB"/>
              </w:rPr>
            </w:pPr>
            <w:r>
              <w:rPr>
                <w:sz w:val="18"/>
                <w:lang w:val="en-GB"/>
              </w:rPr>
              <w:t>-</w:t>
            </w:r>
          </w:p>
        </w:tc>
        <w:tc>
          <w:tcPr>
            <w:tcW w:w="357" w:type="pct"/>
          </w:tcPr>
          <w:p w:rsidR="00EE6089" w:rsidRDefault="00EE6089">
            <w:pPr>
              <w:spacing w:afterLines="50" w:after="120" w:line="360" w:lineRule="exact"/>
              <w:jc w:val="center"/>
              <w:rPr>
                <w:sz w:val="18"/>
                <w:lang w:val="en-GB"/>
              </w:rPr>
            </w:pPr>
            <w:r>
              <w:rPr>
                <w:sz w:val="18"/>
                <w:lang w:val="en-GB"/>
              </w:rPr>
              <w:t>26</w:t>
            </w:r>
          </w:p>
        </w:tc>
        <w:tc>
          <w:tcPr>
            <w:tcW w:w="357" w:type="pct"/>
          </w:tcPr>
          <w:p w:rsidR="00EE6089" w:rsidRDefault="00EE6089">
            <w:pPr>
              <w:spacing w:afterLines="50" w:after="120" w:line="360" w:lineRule="exact"/>
              <w:jc w:val="center"/>
              <w:rPr>
                <w:sz w:val="18"/>
                <w:lang w:val="en-GB"/>
              </w:rPr>
            </w:pPr>
            <w:r>
              <w:rPr>
                <w:sz w:val="18"/>
                <w:lang w:val="en-GB"/>
              </w:rPr>
              <w:t>0</w:t>
            </w:r>
          </w:p>
        </w:tc>
        <w:tc>
          <w:tcPr>
            <w:tcW w:w="357" w:type="pct"/>
          </w:tcPr>
          <w:p w:rsidR="00EE6089" w:rsidRDefault="00EE6089">
            <w:pPr>
              <w:spacing w:afterLines="50" w:after="120" w:line="360" w:lineRule="exact"/>
              <w:jc w:val="center"/>
              <w:rPr>
                <w:sz w:val="18"/>
                <w:lang w:val="en-GB"/>
              </w:rPr>
            </w:pPr>
            <w:r>
              <w:rPr>
                <w:sz w:val="18"/>
                <w:lang w:val="en-GB"/>
              </w:rPr>
              <w:t>28</w:t>
            </w:r>
          </w:p>
        </w:tc>
        <w:tc>
          <w:tcPr>
            <w:tcW w:w="357" w:type="pct"/>
          </w:tcPr>
          <w:p w:rsidR="00EE6089" w:rsidRDefault="00EE6089">
            <w:pPr>
              <w:spacing w:afterLines="50" w:after="120" w:line="360" w:lineRule="exact"/>
              <w:jc w:val="center"/>
              <w:rPr>
                <w:sz w:val="18"/>
                <w:lang w:val="en-GB"/>
              </w:rPr>
            </w:pPr>
            <w:r>
              <w:rPr>
                <w:sz w:val="18"/>
                <w:lang w:val="en-GB"/>
              </w:rPr>
              <w:t>1</w:t>
            </w:r>
          </w:p>
        </w:tc>
        <w:tc>
          <w:tcPr>
            <w:tcW w:w="356" w:type="pct"/>
          </w:tcPr>
          <w:p w:rsidR="00EE6089" w:rsidRDefault="00EE6089">
            <w:pPr>
              <w:spacing w:afterLines="50" w:after="120" w:line="360" w:lineRule="exact"/>
              <w:jc w:val="center"/>
              <w:rPr>
                <w:sz w:val="18"/>
                <w:lang w:val="en-GB"/>
              </w:rPr>
            </w:pPr>
            <w:r>
              <w:rPr>
                <w:sz w:val="18"/>
                <w:lang w:val="en-GB"/>
              </w:rPr>
              <w:t>29</w:t>
            </w:r>
          </w:p>
        </w:tc>
        <w:tc>
          <w:tcPr>
            <w:tcW w:w="423" w:type="pct"/>
          </w:tcPr>
          <w:p w:rsidR="00EE6089" w:rsidRDefault="00EE6089">
            <w:pPr>
              <w:spacing w:afterLines="50" w:after="120" w:line="360" w:lineRule="exact"/>
              <w:jc w:val="center"/>
              <w:rPr>
                <w:sz w:val="18"/>
                <w:lang w:val="en-GB"/>
              </w:rPr>
            </w:pPr>
            <w:r>
              <w:rPr>
                <w:sz w:val="18"/>
                <w:lang w:val="en-GB"/>
              </w:rPr>
              <w:t>3.4</w:t>
            </w:r>
          </w:p>
        </w:tc>
        <w:tc>
          <w:tcPr>
            <w:tcW w:w="291" w:type="pct"/>
          </w:tcPr>
          <w:p w:rsidR="00EE6089" w:rsidRDefault="00EE6089">
            <w:pPr>
              <w:spacing w:afterLines="50" w:after="120" w:line="360" w:lineRule="exact"/>
              <w:jc w:val="center"/>
              <w:rPr>
                <w:sz w:val="18"/>
                <w:lang w:val="en-GB"/>
              </w:rPr>
            </w:pPr>
            <w:r>
              <w:rPr>
                <w:sz w:val="18"/>
                <w:lang w:val="en-GB"/>
              </w:rPr>
              <w:t>19</w:t>
            </w:r>
          </w:p>
        </w:tc>
        <w:tc>
          <w:tcPr>
            <w:tcW w:w="357" w:type="pct"/>
          </w:tcPr>
          <w:p w:rsidR="00EE6089" w:rsidRDefault="00EE6089">
            <w:pPr>
              <w:spacing w:afterLines="50" w:after="120" w:line="360" w:lineRule="exact"/>
              <w:jc w:val="center"/>
              <w:rPr>
                <w:sz w:val="18"/>
                <w:lang w:val="en-GB"/>
              </w:rPr>
            </w:pPr>
            <w:r>
              <w:rPr>
                <w:sz w:val="18"/>
                <w:lang w:val="en-GB"/>
              </w:rPr>
              <w:t>4</w:t>
            </w:r>
          </w:p>
        </w:tc>
        <w:tc>
          <w:tcPr>
            <w:tcW w:w="357" w:type="pct"/>
          </w:tcPr>
          <w:p w:rsidR="00EE6089" w:rsidRDefault="00EE6089">
            <w:pPr>
              <w:spacing w:afterLines="50" w:after="120" w:line="360" w:lineRule="exact"/>
              <w:jc w:val="center"/>
              <w:rPr>
                <w:sz w:val="18"/>
                <w:lang w:val="en-GB"/>
              </w:rPr>
            </w:pPr>
            <w:r>
              <w:rPr>
                <w:sz w:val="18"/>
                <w:lang w:val="en-GB"/>
              </w:rPr>
              <w:t>23</w:t>
            </w:r>
          </w:p>
        </w:tc>
        <w:tc>
          <w:tcPr>
            <w:tcW w:w="352" w:type="pct"/>
          </w:tcPr>
          <w:p w:rsidR="00EE6089" w:rsidRDefault="00EE6089">
            <w:pPr>
              <w:spacing w:afterLines="50" w:after="120" w:line="360" w:lineRule="exact"/>
              <w:jc w:val="center"/>
              <w:rPr>
                <w:sz w:val="18"/>
                <w:lang w:val="en-GB"/>
              </w:rPr>
            </w:pPr>
            <w:r>
              <w:rPr>
                <w:sz w:val="18"/>
                <w:lang w:val="en-GB"/>
              </w:rPr>
              <w:t>17.4</w:t>
            </w:r>
          </w:p>
        </w:tc>
      </w:tr>
      <w:tr w:rsidR="00EE6089">
        <w:tblPrEx>
          <w:tblCellMar>
            <w:top w:w="0" w:type="dxa"/>
            <w:bottom w:w="0" w:type="dxa"/>
          </w:tblCellMar>
        </w:tblPrEx>
        <w:trPr>
          <w:jc w:val="center"/>
        </w:trPr>
        <w:tc>
          <w:tcPr>
            <w:tcW w:w="723" w:type="pct"/>
          </w:tcPr>
          <w:p w:rsidR="00EE6089" w:rsidRDefault="00EE6089">
            <w:pPr>
              <w:spacing w:afterLines="50" w:after="120" w:line="360" w:lineRule="exact"/>
              <w:rPr>
                <w:rFonts w:ascii="SimHei" w:eastAsia="SimHei"/>
                <w:bCs/>
                <w:sz w:val="18"/>
                <w:lang w:val="en-GB"/>
              </w:rPr>
            </w:pPr>
            <w:r>
              <w:rPr>
                <w:rFonts w:ascii="SimHei" w:eastAsia="SimHei" w:hint="eastAsia"/>
                <w:bCs/>
                <w:sz w:val="18"/>
                <w:lang w:val="en-GB"/>
              </w:rPr>
              <w:t>中层管理</w:t>
            </w:r>
            <w:r>
              <w:rPr>
                <w:rFonts w:ascii="SimHei" w:eastAsia="SimHei"/>
                <w:bCs/>
                <w:sz w:val="18"/>
                <w:lang w:val="en-GB"/>
              </w:rPr>
              <w:t>(M1)</w:t>
            </w:r>
          </w:p>
        </w:tc>
        <w:tc>
          <w:tcPr>
            <w:tcW w:w="356" w:type="pct"/>
          </w:tcPr>
          <w:p w:rsidR="00EE6089" w:rsidRDefault="00EE6089">
            <w:pPr>
              <w:spacing w:afterLines="50" w:after="120" w:line="360" w:lineRule="exact"/>
              <w:jc w:val="center"/>
              <w:rPr>
                <w:sz w:val="18"/>
                <w:lang w:val="en-GB"/>
              </w:rPr>
            </w:pPr>
            <w:r>
              <w:rPr>
                <w:sz w:val="18"/>
                <w:lang w:val="en-GB"/>
              </w:rPr>
              <w:t>23</w:t>
            </w:r>
          </w:p>
        </w:tc>
        <w:tc>
          <w:tcPr>
            <w:tcW w:w="357" w:type="pct"/>
          </w:tcPr>
          <w:p w:rsidR="00EE6089" w:rsidRDefault="00EE6089">
            <w:pPr>
              <w:spacing w:afterLines="50" w:after="120" w:line="360" w:lineRule="exact"/>
              <w:jc w:val="center"/>
              <w:rPr>
                <w:sz w:val="18"/>
                <w:lang w:val="en-GB"/>
              </w:rPr>
            </w:pPr>
            <w:r>
              <w:rPr>
                <w:sz w:val="18"/>
                <w:lang w:val="en-GB"/>
              </w:rPr>
              <w:t>2</w:t>
            </w:r>
          </w:p>
        </w:tc>
        <w:tc>
          <w:tcPr>
            <w:tcW w:w="357" w:type="pct"/>
          </w:tcPr>
          <w:p w:rsidR="00EE6089" w:rsidRDefault="00EE6089">
            <w:pPr>
              <w:spacing w:afterLines="50" w:after="120" w:line="360" w:lineRule="exact"/>
              <w:jc w:val="center"/>
              <w:rPr>
                <w:sz w:val="18"/>
                <w:lang w:val="en-GB"/>
              </w:rPr>
            </w:pPr>
            <w:r>
              <w:rPr>
                <w:sz w:val="18"/>
                <w:lang w:val="en-GB"/>
              </w:rPr>
              <w:t>25</w:t>
            </w:r>
          </w:p>
        </w:tc>
        <w:tc>
          <w:tcPr>
            <w:tcW w:w="357" w:type="pct"/>
          </w:tcPr>
          <w:p w:rsidR="00EE6089" w:rsidRDefault="00EE6089">
            <w:pPr>
              <w:spacing w:afterLines="50" w:after="120" w:line="360" w:lineRule="exact"/>
              <w:jc w:val="center"/>
              <w:rPr>
                <w:sz w:val="18"/>
                <w:lang w:val="en-GB"/>
              </w:rPr>
            </w:pPr>
            <w:r>
              <w:rPr>
                <w:sz w:val="18"/>
                <w:lang w:val="en-GB"/>
              </w:rPr>
              <w:t>8.0</w:t>
            </w:r>
          </w:p>
        </w:tc>
        <w:tc>
          <w:tcPr>
            <w:tcW w:w="357" w:type="pct"/>
          </w:tcPr>
          <w:p w:rsidR="00EE6089" w:rsidRDefault="00EE6089">
            <w:pPr>
              <w:spacing w:afterLines="50" w:after="120" w:line="360" w:lineRule="exact"/>
              <w:jc w:val="center"/>
              <w:rPr>
                <w:sz w:val="18"/>
                <w:lang w:val="en-GB"/>
              </w:rPr>
            </w:pPr>
            <w:r>
              <w:rPr>
                <w:sz w:val="18"/>
                <w:lang w:val="en-GB"/>
              </w:rPr>
              <w:t>40</w:t>
            </w:r>
          </w:p>
        </w:tc>
        <w:tc>
          <w:tcPr>
            <w:tcW w:w="357" w:type="pct"/>
          </w:tcPr>
          <w:p w:rsidR="00EE6089" w:rsidRDefault="00EE6089">
            <w:pPr>
              <w:spacing w:afterLines="50" w:after="120" w:line="360" w:lineRule="exact"/>
              <w:jc w:val="center"/>
              <w:rPr>
                <w:sz w:val="18"/>
                <w:lang w:val="en-GB"/>
              </w:rPr>
            </w:pPr>
            <w:r>
              <w:rPr>
                <w:sz w:val="18"/>
                <w:lang w:val="en-GB"/>
              </w:rPr>
              <w:t>5</w:t>
            </w:r>
          </w:p>
        </w:tc>
        <w:tc>
          <w:tcPr>
            <w:tcW w:w="356" w:type="pct"/>
          </w:tcPr>
          <w:p w:rsidR="00EE6089" w:rsidRDefault="00EE6089">
            <w:pPr>
              <w:spacing w:afterLines="50" w:after="120" w:line="360" w:lineRule="exact"/>
              <w:jc w:val="center"/>
              <w:rPr>
                <w:sz w:val="18"/>
                <w:lang w:val="en-GB"/>
              </w:rPr>
            </w:pPr>
            <w:r>
              <w:rPr>
                <w:sz w:val="18"/>
                <w:lang w:val="en-GB"/>
              </w:rPr>
              <w:t>45</w:t>
            </w:r>
          </w:p>
        </w:tc>
        <w:tc>
          <w:tcPr>
            <w:tcW w:w="423" w:type="pct"/>
          </w:tcPr>
          <w:p w:rsidR="00EE6089" w:rsidRDefault="00EE6089">
            <w:pPr>
              <w:spacing w:afterLines="50" w:after="120" w:line="360" w:lineRule="exact"/>
              <w:jc w:val="center"/>
              <w:rPr>
                <w:sz w:val="18"/>
                <w:lang w:val="en-GB"/>
              </w:rPr>
            </w:pPr>
            <w:r>
              <w:rPr>
                <w:sz w:val="18"/>
                <w:lang w:val="en-GB"/>
              </w:rPr>
              <w:t>11.1</w:t>
            </w:r>
          </w:p>
        </w:tc>
        <w:tc>
          <w:tcPr>
            <w:tcW w:w="291" w:type="pct"/>
          </w:tcPr>
          <w:p w:rsidR="00EE6089" w:rsidRDefault="00EE6089">
            <w:pPr>
              <w:spacing w:afterLines="50" w:after="120" w:line="360" w:lineRule="exact"/>
              <w:jc w:val="center"/>
              <w:rPr>
                <w:sz w:val="18"/>
                <w:lang w:val="en-GB"/>
              </w:rPr>
            </w:pPr>
            <w:r>
              <w:rPr>
                <w:sz w:val="18"/>
                <w:lang w:val="en-GB"/>
              </w:rPr>
              <w:t>32</w:t>
            </w:r>
          </w:p>
        </w:tc>
        <w:tc>
          <w:tcPr>
            <w:tcW w:w="357" w:type="pct"/>
          </w:tcPr>
          <w:p w:rsidR="00EE6089" w:rsidRDefault="00EE6089">
            <w:pPr>
              <w:spacing w:afterLines="50" w:after="120" w:line="360" w:lineRule="exact"/>
              <w:jc w:val="center"/>
              <w:rPr>
                <w:sz w:val="18"/>
                <w:lang w:val="en-GB"/>
              </w:rPr>
            </w:pPr>
            <w:r>
              <w:rPr>
                <w:sz w:val="18"/>
                <w:lang w:val="en-GB"/>
              </w:rPr>
              <w:t>2</w:t>
            </w:r>
          </w:p>
        </w:tc>
        <w:tc>
          <w:tcPr>
            <w:tcW w:w="357" w:type="pct"/>
          </w:tcPr>
          <w:p w:rsidR="00EE6089" w:rsidRDefault="00EE6089">
            <w:pPr>
              <w:spacing w:afterLines="50" w:after="120" w:line="360" w:lineRule="exact"/>
              <w:jc w:val="center"/>
              <w:rPr>
                <w:sz w:val="18"/>
                <w:lang w:val="en-GB"/>
              </w:rPr>
            </w:pPr>
            <w:r>
              <w:rPr>
                <w:sz w:val="18"/>
                <w:lang w:val="en-GB"/>
              </w:rPr>
              <w:t>34</w:t>
            </w:r>
          </w:p>
        </w:tc>
        <w:tc>
          <w:tcPr>
            <w:tcW w:w="352" w:type="pct"/>
          </w:tcPr>
          <w:p w:rsidR="00EE6089" w:rsidRDefault="00EE6089">
            <w:pPr>
              <w:spacing w:afterLines="50" w:after="120" w:line="360" w:lineRule="exact"/>
              <w:jc w:val="center"/>
              <w:rPr>
                <w:sz w:val="18"/>
                <w:lang w:val="en-GB"/>
              </w:rPr>
            </w:pPr>
            <w:r>
              <w:rPr>
                <w:sz w:val="18"/>
                <w:lang w:val="en-GB"/>
              </w:rPr>
              <w:t>5.9</w:t>
            </w:r>
          </w:p>
        </w:tc>
      </w:tr>
      <w:tr w:rsidR="00EE6089">
        <w:tblPrEx>
          <w:tblCellMar>
            <w:top w:w="0" w:type="dxa"/>
            <w:bottom w:w="0" w:type="dxa"/>
          </w:tblCellMar>
        </w:tblPrEx>
        <w:trPr>
          <w:jc w:val="center"/>
        </w:trPr>
        <w:tc>
          <w:tcPr>
            <w:tcW w:w="723" w:type="pct"/>
          </w:tcPr>
          <w:p w:rsidR="00EE6089" w:rsidRDefault="00EE6089">
            <w:pPr>
              <w:spacing w:afterLines="50" w:after="120" w:line="360" w:lineRule="exact"/>
              <w:rPr>
                <w:rFonts w:ascii="SimHei" w:eastAsia="SimHei"/>
                <w:bCs/>
                <w:sz w:val="18"/>
                <w:lang w:val="en-GB"/>
              </w:rPr>
            </w:pPr>
            <w:r>
              <w:rPr>
                <w:rFonts w:ascii="SimHei" w:eastAsia="SimHei" w:hint="eastAsia"/>
                <w:bCs/>
                <w:sz w:val="18"/>
                <w:lang w:val="en-GB"/>
              </w:rPr>
              <w:t>下层管理</w:t>
            </w:r>
            <w:r>
              <w:rPr>
                <w:rFonts w:ascii="SimHei" w:eastAsia="SimHei"/>
                <w:bCs/>
                <w:sz w:val="18"/>
                <w:lang w:val="en-GB"/>
              </w:rPr>
              <w:t xml:space="preserve"> (M2)</w:t>
            </w:r>
          </w:p>
        </w:tc>
        <w:tc>
          <w:tcPr>
            <w:tcW w:w="356" w:type="pct"/>
          </w:tcPr>
          <w:p w:rsidR="00EE6089" w:rsidRDefault="00EE6089">
            <w:pPr>
              <w:spacing w:afterLines="50" w:after="120" w:line="360" w:lineRule="exact"/>
              <w:jc w:val="center"/>
              <w:rPr>
                <w:sz w:val="18"/>
                <w:lang w:val="en-GB"/>
              </w:rPr>
            </w:pPr>
            <w:r>
              <w:rPr>
                <w:sz w:val="18"/>
                <w:lang w:val="en-GB"/>
              </w:rPr>
              <w:t>82</w:t>
            </w:r>
          </w:p>
        </w:tc>
        <w:tc>
          <w:tcPr>
            <w:tcW w:w="357" w:type="pct"/>
          </w:tcPr>
          <w:p w:rsidR="00EE6089" w:rsidRDefault="00EE6089">
            <w:pPr>
              <w:spacing w:afterLines="50" w:after="120" w:line="360" w:lineRule="exact"/>
              <w:jc w:val="center"/>
              <w:rPr>
                <w:sz w:val="18"/>
                <w:lang w:val="en-GB"/>
              </w:rPr>
            </w:pPr>
            <w:r>
              <w:rPr>
                <w:sz w:val="18"/>
                <w:lang w:val="en-GB"/>
              </w:rPr>
              <w:t>4</w:t>
            </w:r>
          </w:p>
        </w:tc>
        <w:tc>
          <w:tcPr>
            <w:tcW w:w="357" w:type="pct"/>
          </w:tcPr>
          <w:p w:rsidR="00EE6089" w:rsidRDefault="00EE6089">
            <w:pPr>
              <w:spacing w:afterLines="50" w:after="120" w:line="360" w:lineRule="exact"/>
              <w:jc w:val="center"/>
              <w:rPr>
                <w:sz w:val="18"/>
                <w:lang w:val="en-GB"/>
              </w:rPr>
            </w:pPr>
            <w:r>
              <w:rPr>
                <w:sz w:val="18"/>
                <w:lang w:val="en-GB"/>
              </w:rPr>
              <w:t>86</w:t>
            </w:r>
          </w:p>
        </w:tc>
        <w:tc>
          <w:tcPr>
            <w:tcW w:w="357" w:type="pct"/>
          </w:tcPr>
          <w:p w:rsidR="00EE6089" w:rsidRDefault="00EE6089">
            <w:pPr>
              <w:spacing w:afterLines="50" w:after="120" w:line="360" w:lineRule="exact"/>
              <w:jc w:val="center"/>
              <w:rPr>
                <w:sz w:val="18"/>
                <w:lang w:val="en-GB"/>
              </w:rPr>
            </w:pPr>
            <w:r>
              <w:rPr>
                <w:sz w:val="18"/>
                <w:lang w:val="en-GB"/>
              </w:rPr>
              <w:t>4.6</w:t>
            </w:r>
          </w:p>
        </w:tc>
        <w:tc>
          <w:tcPr>
            <w:tcW w:w="357" w:type="pct"/>
          </w:tcPr>
          <w:p w:rsidR="00EE6089" w:rsidRDefault="00EE6089">
            <w:pPr>
              <w:spacing w:afterLines="50" w:after="120" w:line="360" w:lineRule="exact"/>
              <w:jc w:val="center"/>
              <w:rPr>
                <w:sz w:val="18"/>
                <w:lang w:val="en-GB"/>
              </w:rPr>
            </w:pPr>
            <w:r>
              <w:rPr>
                <w:sz w:val="18"/>
                <w:lang w:val="en-GB"/>
              </w:rPr>
              <w:t>76</w:t>
            </w:r>
          </w:p>
        </w:tc>
        <w:tc>
          <w:tcPr>
            <w:tcW w:w="357" w:type="pct"/>
          </w:tcPr>
          <w:p w:rsidR="00EE6089" w:rsidRDefault="00EE6089">
            <w:pPr>
              <w:spacing w:afterLines="50" w:after="120" w:line="360" w:lineRule="exact"/>
              <w:jc w:val="center"/>
              <w:rPr>
                <w:sz w:val="18"/>
                <w:lang w:val="en-GB"/>
              </w:rPr>
            </w:pPr>
            <w:r>
              <w:rPr>
                <w:sz w:val="18"/>
                <w:lang w:val="en-GB"/>
              </w:rPr>
              <w:t>6</w:t>
            </w:r>
          </w:p>
        </w:tc>
        <w:tc>
          <w:tcPr>
            <w:tcW w:w="356" w:type="pct"/>
          </w:tcPr>
          <w:p w:rsidR="00EE6089" w:rsidRDefault="00EE6089">
            <w:pPr>
              <w:spacing w:afterLines="50" w:after="120" w:line="360" w:lineRule="exact"/>
              <w:jc w:val="center"/>
              <w:rPr>
                <w:sz w:val="18"/>
                <w:lang w:val="en-GB"/>
              </w:rPr>
            </w:pPr>
            <w:r>
              <w:rPr>
                <w:sz w:val="18"/>
                <w:lang w:val="en-GB"/>
              </w:rPr>
              <w:t>82</w:t>
            </w:r>
          </w:p>
        </w:tc>
        <w:tc>
          <w:tcPr>
            <w:tcW w:w="423" w:type="pct"/>
          </w:tcPr>
          <w:p w:rsidR="00EE6089" w:rsidRDefault="00EE6089">
            <w:pPr>
              <w:spacing w:afterLines="50" w:after="120" w:line="360" w:lineRule="exact"/>
              <w:jc w:val="center"/>
              <w:rPr>
                <w:sz w:val="18"/>
                <w:lang w:val="en-GB"/>
              </w:rPr>
            </w:pPr>
            <w:r>
              <w:rPr>
                <w:sz w:val="18"/>
                <w:lang w:val="en-GB"/>
              </w:rPr>
              <w:t>7.3</w:t>
            </w:r>
          </w:p>
        </w:tc>
        <w:tc>
          <w:tcPr>
            <w:tcW w:w="291" w:type="pct"/>
          </w:tcPr>
          <w:p w:rsidR="00EE6089" w:rsidRDefault="00EE6089">
            <w:pPr>
              <w:spacing w:afterLines="50" w:after="120" w:line="360" w:lineRule="exact"/>
              <w:jc w:val="center"/>
              <w:rPr>
                <w:sz w:val="18"/>
                <w:lang w:val="en-GB"/>
              </w:rPr>
            </w:pPr>
            <w:r>
              <w:rPr>
                <w:sz w:val="18"/>
                <w:lang w:val="en-GB"/>
              </w:rPr>
              <w:t>73</w:t>
            </w:r>
          </w:p>
        </w:tc>
        <w:tc>
          <w:tcPr>
            <w:tcW w:w="357" w:type="pct"/>
          </w:tcPr>
          <w:p w:rsidR="00EE6089" w:rsidRDefault="00EE6089">
            <w:pPr>
              <w:spacing w:afterLines="50" w:after="120" w:line="360" w:lineRule="exact"/>
              <w:jc w:val="center"/>
              <w:rPr>
                <w:sz w:val="18"/>
                <w:lang w:val="en-GB"/>
              </w:rPr>
            </w:pPr>
            <w:r>
              <w:rPr>
                <w:sz w:val="18"/>
                <w:lang w:val="en-GB"/>
              </w:rPr>
              <w:t>16</w:t>
            </w:r>
          </w:p>
        </w:tc>
        <w:tc>
          <w:tcPr>
            <w:tcW w:w="357" w:type="pct"/>
          </w:tcPr>
          <w:p w:rsidR="00EE6089" w:rsidRDefault="00EE6089">
            <w:pPr>
              <w:spacing w:afterLines="50" w:after="120" w:line="360" w:lineRule="exact"/>
              <w:jc w:val="center"/>
              <w:rPr>
                <w:sz w:val="18"/>
                <w:lang w:val="en-GB"/>
              </w:rPr>
            </w:pPr>
            <w:r>
              <w:rPr>
                <w:sz w:val="18"/>
                <w:lang w:val="en-GB"/>
              </w:rPr>
              <w:t>89</w:t>
            </w:r>
          </w:p>
        </w:tc>
        <w:tc>
          <w:tcPr>
            <w:tcW w:w="352" w:type="pct"/>
          </w:tcPr>
          <w:p w:rsidR="00EE6089" w:rsidRDefault="00EE6089">
            <w:pPr>
              <w:spacing w:afterLines="50" w:after="120" w:line="360" w:lineRule="exact"/>
              <w:jc w:val="center"/>
              <w:rPr>
                <w:sz w:val="18"/>
                <w:lang w:val="en-GB"/>
              </w:rPr>
            </w:pPr>
            <w:r>
              <w:rPr>
                <w:sz w:val="18"/>
                <w:lang w:val="en-GB"/>
              </w:rPr>
              <w:t>16.3</w:t>
            </w:r>
          </w:p>
        </w:tc>
      </w:tr>
      <w:tr w:rsidR="00EE6089">
        <w:tblPrEx>
          <w:tblCellMar>
            <w:top w:w="0" w:type="dxa"/>
            <w:bottom w:w="0" w:type="dxa"/>
          </w:tblCellMar>
        </w:tblPrEx>
        <w:trPr>
          <w:trHeight w:val="440"/>
          <w:jc w:val="center"/>
        </w:trPr>
        <w:tc>
          <w:tcPr>
            <w:tcW w:w="723" w:type="pct"/>
          </w:tcPr>
          <w:p w:rsidR="00EE6089" w:rsidRDefault="00EE6089">
            <w:pPr>
              <w:spacing w:afterLines="50" w:after="120" w:line="360" w:lineRule="exact"/>
              <w:rPr>
                <w:rFonts w:ascii="SimHei" w:eastAsia="SimHei"/>
                <w:bCs/>
                <w:sz w:val="18"/>
                <w:lang w:val="en-GB"/>
              </w:rPr>
            </w:pPr>
            <w:r>
              <w:rPr>
                <w:rFonts w:ascii="SimHei" w:eastAsia="SimHei" w:hint="eastAsia"/>
                <w:bCs/>
                <w:sz w:val="18"/>
                <w:lang w:val="en-GB"/>
              </w:rPr>
              <w:t>办事人员</w:t>
            </w:r>
            <w:r>
              <w:rPr>
                <w:rFonts w:ascii="SimHei" w:eastAsia="SimHei"/>
                <w:bCs/>
                <w:sz w:val="18"/>
                <w:lang w:val="en-GB"/>
              </w:rPr>
              <w:t>(M3)</w:t>
            </w:r>
          </w:p>
        </w:tc>
        <w:tc>
          <w:tcPr>
            <w:tcW w:w="356" w:type="pct"/>
          </w:tcPr>
          <w:p w:rsidR="00EE6089" w:rsidRDefault="00EE6089">
            <w:pPr>
              <w:spacing w:afterLines="50" w:after="120" w:line="360" w:lineRule="exact"/>
              <w:jc w:val="center"/>
              <w:rPr>
                <w:sz w:val="18"/>
                <w:lang w:val="en-GB"/>
              </w:rPr>
            </w:pPr>
            <w:r>
              <w:rPr>
                <w:sz w:val="18"/>
                <w:lang w:val="en-GB"/>
              </w:rPr>
              <w:t>110</w:t>
            </w:r>
          </w:p>
        </w:tc>
        <w:tc>
          <w:tcPr>
            <w:tcW w:w="357" w:type="pct"/>
          </w:tcPr>
          <w:p w:rsidR="00EE6089" w:rsidRDefault="00EE6089">
            <w:pPr>
              <w:spacing w:afterLines="50" w:after="120" w:line="360" w:lineRule="exact"/>
              <w:jc w:val="center"/>
              <w:rPr>
                <w:sz w:val="18"/>
                <w:lang w:val="en-GB"/>
              </w:rPr>
            </w:pPr>
            <w:r>
              <w:rPr>
                <w:sz w:val="18"/>
                <w:lang w:val="en-GB"/>
              </w:rPr>
              <w:t>16</w:t>
            </w:r>
          </w:p>
        </w:tc>
        <w:tc>
          <w:tcPr>
            <w:tcW w:w="357" w:type="pct"/>
          </w:tcPr>
          <w:p w:rsidR="00EE6089" w:rsidRDefault="00EE6089">
            <w:pPr>
              <w:spacing w:afterLines="50" w:after="120" w:line="360" w:lineRule="exact"/>
              <w:jc w:val="center"/>
              <w:rPr>
                <w:sz w:val="18"/>
                <w:lang w:val="en-GB"/>
              </w:rPr>
            </w:pPr>
            <w:r>
              <w:rPr>
                <w:sz w:val="18"/>
                <w:lang w:val="en-GB"/>
              </w:rPr>
              <w:t>126</w:t>
            </w:r>
          </w:p>
        </w:tc>
        <w:tc>
          <w:tcPr>
            <w:tcW w:w="357" w:type="pct"/>
          </w:tcPr>
          <w:p w:rsidR="00EE6089" w:rsidRDefault="00EE6089">
            <w:pPr>
              <w:spacing w:afterLines="50" w:after="120" w:line="360" w:lineRule="exact"/>
              <w:jc w:val="center"/>
              <w:rPr>
                <w:sz w:val="18"/>
                <w:lang w:val="en-GB"/>
              </w:rPr>
            </w:pPr>
            <w:r>
              <w:rPr>
                <w:sz w:val="18"/>
                <w:lang w:val="en-GB"/>
              </w:rPr>
              <w:t>12.6</w:t>
            </w:r>
          </w:p>
        </w:tc>
        <w:tc>
          <w:tcPr>
            <w:tcW w:w="357" w:type="pct"/>
          </w:tcPr>
          <w:p w:rsidR="00EE6089" w:rsidRDefault="00EE6089">
            <w:pPr>
              <w:spacing w:afterLines="50" w:after="120" w:line="360" w:lineRule="exact"/>
              <w:jc w:val="center"/>
              <w:rPr>
                <w:sz w:val="18"/>
                <w:lang w:val="en-GB"/>
              </w:rPr>
            </w:pPr>
            <w:r>
              <w:rPr>
                <w:sz w:val="18"/>
                <w:lang w:val="en-GB"/>
              </w:rPr>
              <w:t>71</w:t>
            </w:r>
          </w:p>
        </w:tc>
        <w:tc>
          <w:tcPr>
            <w:tcW w:w="357" w:type="pct"/>
          </w:tcPr>
          <w:p w:rsidR="00EE6089" w:rsidRDefault="00EE6089">
            <w:pPr>
              <w:spacing w:afterLines="50" w:after="120" w:line="360" w:lineRule="exact"/>
              <w:jc w:val="center"/>
              <w:rPr>
                <w:sz w:val="18"/>
                <w:lang w:val="en-GB"/>
              </w:rPr>
            </w:pPr>
            <w:r>
              <w:rPr>
                <w:sz w:val="18"/>
                <w:lang w:val="en-GB"/>
              </w:rPr>
              <w:t>12</w:t>
            </w:r>
          </w:p>
        </w:tc>
        <w:tc>
          <w:tcPr>
            <w:tcW w:w="356" w:type="pct"/>
          </w:tcPr>
          <w:p w:rsidR="00EE6089" w:rsidRDefault="00EE6089">
            <w:pPr>
              <w:spacing w:afterLines="50" w:after="120" w:line="360" w:lineRule="exact"/>
              <w:jc w:val="center"/>
              <w:rPr>
                <w:sz w:val="18"/>
                <w:lang w:val="en-GB"/>
              </w:rPr>
            </w:pPr>
            <w:r>
              <w:rPr>
                <w:sz w:val="18"/>
                <w:lang w:val="en-GB"/>
              </w:rPr>
              <w:t>83</w:t>
            </w:r>
          </w:p>
        </w:tc>
        <w:tc>
          <w:tcPr>
            <w:tcW w:w="423" w:type="pct"/>
          </w:tcPr>
          <w:p w:rsidR="00EE6089" w:rsidRDefault="00EE6089">
            <w:pPr>
              <w:spacing w:afterLines="50" w:after="120" w:line="360" w:lineRule="exact"/>
              <w:jc w:val="center"/>
              <w:rPr>
                <w:sz w:val="18"/>
                <w:lang w:val="en-GB"/>
              </w:rPr>
            </w:pPr>
            <w:r>
              <w:rPr>
                <w:sz w:val="18"/>
                <w:lang w:val="en-GB"/>
              </w:rPr>
              <w:t>14.4</w:t>
            </w:r>
          </w:p>
        </w:tc>
        <w:tc>
          <w:tcPr>
            <w:tcW w:w="291" w:type="pct"/>
          </w:tcPr>
          <w:p w:rsidR="00EE6089" w:rsidRDefault="00EE6089">
            <w:pPr>
              <w:spacing w:afterLines="50" w:after="120" w:line="360" w:lineRule="exact"/>
              <w:jc w:val="center"/>
              <w:rPr>
                <w:sz w:val="18"/>
                <w:lang w:val="en-GB"/>
              </w:rPr>
            </w:pPr>
            <w:r>
              <w:rPr>
                <w:sz w:val="18"/>
                <w:lang w:val="en-GB"/>
              </w:rPr>
              <w:t>107</w:t>
            </w:r>
          </w:p>
        </w:tc>
        <w:tc>
          <w:tcPr>
            <w:tcW w:w="357" w:type="pct"/>
          </w:tcPr>
          <w:p w:rsidR="00EE6089" w:rsidRDefault="00EE6089">
            <w:pPr>
              <w:spacing w:afterLines="50" w:after="120" w:line="360" w:lineRule="exact"/>
              <w:jc w:val="center"/>
              <w:rPr>
                <w:sz w:val="18"/>
                <w:lang w:val="en-GB"/>
              </w:rPr>
            </w:pPr>
            <w:r>
              <w:rPr>
                <w:sz w:val="18"/>
                <w:lang w:val="en-GB"/>
              </w:rPr>
              <w:t>20</w:t>
            </w:r>
          </w:p>
        </w:tc>
        <w:tc>
          <w:tcPr>
            <w:tcW w:w="357" w:type="pct"/>
          </w:tcPr>
          <w:p w:rsidR="00EE6089" w:rsidRDefault="00EE6089">
            <w:pPr>
              <w:spacing w:afterLines="50" w:after="120" w:line="360" w:lineRule="exact"/>
              <w:jc w:val="center"/>
              <w:rPr>
                <w:sz w:val="18"/>
                <w:lang w:val="en-GB"/>
              </w:rPr>
            </w:pPr>
            <w:r>
              <w:rPr>
                <w:sz w:val="18"/>
                <w:lang w:val="en-GB"/>
              </w:rPr>
              <w:t>127</w:t>
            </w:r>
          </w:p>
        </w:tc>
        <w:tc>
          <w:tcPr>
            <w:tcW w:w="352" w:type="pct"/>
          </w:tcPr>
          <w:p w:rsidR="00EE6089" w:rsidRDefault="00EE6089">
            <w:pPr>
              <w:spacing w:afterLines="50" w:after="120" w:line="360" w:lineRule="exact"/>
              <w:jc w:val="center"/>
              <w:rPr>
                <w:sz w:val="18"/>
                <w:lang w:val="en-GB"/>
              </w:rPr>
            </w:pPr>
            <w:r>
              <w:rPr>
                <w:sz w:val="18"/>
                <w:lang w:val="en-GB"/>
              </w:rPr>
              <w:t>15.7</w:t>
            </w:r>
          </w:p>
        </w:tc>
      </w:tr>
      <w:tr w:rsidR="00EE6089">
        <w:tblPrEx>
          <w:tblCellMar>
            <w:top w:w="0" w:type="dxa"/>
            <w:bottom w:w="0" w:type="dxa"/>
          </w:tblCellMar>
        </w:tblPrEx>
        <w:trPr>
          <w:jc w:val="center"/>
        </w:trPr>
        <w:tc>
          <w:tcPr>
            <w:tcW w:w="723" w:type="pct"/>
          </w:tcPr>
          <w:p w:rsidR="00EE6089" w:rsidRDefault="00EE6089">
            <w:pPr>
              <w:spacing w:afterLines="50" w:after="120" w:line="360" w:lineRule="exact"/>
              <w:rPr>
                <w:rFonts w:ascii="SimHei" w:eastAsia="SimHei"/>
                <w:bCs/>
                <w:sz w:val="18"/>
                <w:lang w:val="en-GB"/>
              </w:rPr>
            </w:pPr>
            <w:r>
              <w:rPr>
                <w:rFonts w:ascii="SimHei" w:eastAsia="SimHei" w:hint="eastAsia"/>
                <w:bCs/>
                <w:sz w:val="18"/>
                <w:lang w:val="en-GB"/>
              </w:rPr>
              <w:t>总计</w:t>
            </w:r>
          </w:p>
        </w:tc>
        <w:tc>
          <w:tcPr>
            <w:tcW w:w="356" w:type="pct"/>
          </w:tcPr>
          <w:p w:rsidR="00EE6089" w:rsidRDefault="00EE6089">
            <w:pPr>
              <w:spacing w:afterLines="50" w:after="120" w:line="360" w:lineRule="exact"/>
              <w:jc w:val="center"/>
              <w:rPr>
                <w:b/>
                <w:sz w:val="18"/>
                <w:lang w:val="en-GB"/>
              </w:rPr>
            </w:pPr>
            <w:r>
              <w:rPr>
                <w:b/>
                <w:sz w:val="18"/>
                <w:lang w:val="en-GB"/>
              </w:rPr>
              <w:t>241</w:t>
            </w:r>
          </w:p>
        </w:tc>
        <w:tc>
          <w:tcPr>
            <w:tcW w:w="357" w:type="pct"/>
          </w:tcPr>
          <w:p w:rsidR="00EE6089" w:rsidRDefault="00EE6089">
            <w:pPr>
              <w:spacing w:afterLines="50" w:after="120" w:line="360" w:lineRule="exact"/>
              <w:jc w:val="center"/>
              <w:rPr>
                <w:b/>
                <w:sz w:val="18"/>
                <w:lang w:val="en-GB"/>
              </w:rPr>
            </w:pPr>
            <w:r>
              <w:rPr>
                <w:b/>
                <w:sz w:val="18"/>
                <w:lang w:val="en-GB"/>
              </w:rPr>
              <w:t>22</w:t>
            </w:r>
          </w:p>
        </w:tc>
        <w:tc>
          <w:tcPr>
            <w:tcW w:w="357" w:type="pct"/>
          </w:tcPr>
          <w:p w:rsidR="00EE6089" w:rsidRDefault="00EE6089">
            <w:pPr>
              <w:spacing w:afterLines="50" w:after="120" w:line="360" w:lineRule="exact"/>
              <w:jc w:val="center"/>
              <w:rPr>
                <w:b/>
                <w:sz w:val="18"/>
                <w:lang w:val="en-GB"/>
              </w:rPr>
            </w:pPr>
            <w:r>
              <w:rPr>
                <w:b/>
                <w:sz w:val="18"/>
                <w:lang w:val="en-GB"/>
              </w:rPr>
              <w:t>263</w:t>
            </w:r>
          </w:p>
        </w:tc>
        <w:tc>
          <w:tcPr>
            <w:tcW w:w="357" w:type="pct"/>
          </w:tcPr>
          <w:p w:rsidR="00EE6089" w:rsidRDefault="00EE6089">
            <w:pPr>
              <w:spacing w:afterLines="50" w:after="120" w:line="360" w:lineRule="exact"/>
              <w:jc w:val="center"/>
              <w:rPr>
                <w:b/>
                <w:sz w:val="18"/>
                <w:lang w:val="en-GB"/>
              </w:rPr>
            </w:pPr>
            <w:r>
              <w:rPr>
                <w:b/>
                <w:sz w:val="18"/>
                <w:lang w:val="en-GB"/>
              </w:rPr>
              <w:t>8.3</w:t>
            </w:r>
          </w:p>
        </w:tc>
        <w:tc>
          <w:tcPr>
            <w:tcW w:w="357" w:type="pct"/>
          </w:tcPr>
          <w:p w:rsidR="00EE6089" w:rsidRDefault="00EE6089">
            <w:pPr>
              <w:spacing w:afterLines="50" w:after="120" w:line="360" w:lineRule="exact"/>
              <w:jc w:val="center"/>
              <w:rPr>
                <w:b/>
                <w:sz w:val="18"/>
                <w:lang w:val="en-GB"/>
              </w:rPr>
            </w:pPr>
            <w:r>
              <w:rPr>
                <w:b/>
                <w:sz w:val="18"/>
                <w:lang w:val="en-GB"/>
              </w:rPr>
              <w:t>215</w:t>
            </w:r>
          </w:p>
        </w:tc>
        <w:tc>
          <w:tcPr>
            <w:tcW w:w="357" w:type="pct"/>
          </w:tcPr>
          <w:p w:rsidR="00EE6089" w:rsidRDefault="00EE6089">
            <w:pPr>
              <w:spacing w:afterLines="50" w:after="120" w:line="360" w:lineRule="exact"/>
              <w:jc w:val="center"/>
              <w:rPr>
                <w:b/>
                <w:sz w:val="18"/>
                <w:lang w:val="en-GB"/>
              </w:rPr>
            </w:pPr>
            <w:r>
              <w:rPr>
                <w:b/>
                <w:sz w:val="18"/>
                <w:lang w:val="en-GB"/>
              </w:rPr>
              <w:t>24</w:t>
            </w:r>
          </w:p>
        </w:tc>
        <w:tc>
          <w:tcPr>
            <w:tcW w:w="356" w:type="pct"/>
          </w:tcPr>
          <w:p w:rsidR="00EE6089" w:rsidRDefault="00EE6089">
            <w:pPr>
              <w:spacing w:afterLines="50" w:after="120" w:line="360" w:lineRule="exact"/>
              <w:jc w:val="center"/>
              <w:rPr>
                <w:b/>
                <w:sz w:val="18"/>
                <w:lang w:val="en-GB"/>
              </w:rPr>
            </w:pPr>
            <w:r>
              <w:rPr>
                <w:b/>
                <w:sz w:val="18"/>
                <w:lang w:val="en-GB"/>
              </w:rPr>
              <w:t>239</w:t>
            </w:r>
          </w:p>
        </w:tc>
        <w:tc>
          <w:tcPr>
            <w:tcW w:w="423" w:type="pct"/>
          </w:tcPr>
          <w:p w:rsidR="00EE6089" w:rsidRDefault="00EE6089">
            <w:pPr>
              <w:spacing w:afterLines="50" w:after="120" w:line="360" w:lineRule="exact"/>
              <w:jc w:val="center"/>
              <w:rPr>
                <w:b/>
                <w:sz w:val="18"/>
                <w:lang w:val="en-GB"/>
              </w:rPr>
            </w:pPr>
            <w:r>
              <w:rPr>
                <w:b/>
                <w:sz w:val="18"/>
                <w:lang w:val="en-GB"/>
              </w:rPr>
              <w:t>10.0</w:t>
            </w:r>
          </w:p>
        </w:tc>
        <w:tc>
          <w:tcPr>
            <w:tcW w:w="291" w:type="pct"/>
          </w:tcPr>
          <w:p w:rsidR="00EE6089" w:rsidRDefault="00EE6089">
            <w:pPr>
              <w:spacing w:afterLines="50" w:after="120" w:line="360" w:lineRule="exact"/>
              <w:jc w:val="center"/>
              <w:rPr>
                <w:b/>
                <w:sz w:val="18"/>
                <w:lang w:val="en-GB"/>
              </w:rPr>
            </w:pPr>
            <w:r>
              <w:rPr>
                <w:b/>
                <w:sz w:val="18"/>
                <w:lang w:val="en-GB"/>
              </w:rPr>
              <w:t>231</w:t>
            </w:r>
          </w:p>
        </w:tc>
        <w:tc>
          <w:tcPr>
            <w:tcW w:w="357" w:type="pct"/>
          </w:tcPr>
          <w:p w:rsidR="00EE6089" w:rsidRDefault="00EE6089">
            <w:pPr>
              <w:spacing w:afterLines="50" w:after="120" w:line="360" w:lineRule="exact"/>
              <w:jc w:val="center"/>
              <w:rPr>
                <w:b/>
                <w:sz w:val="18"/>
                <w:lang w:val="en-GB"/>
              </w:rPr>
            </w:pPr>
            <w:r>
              <w:rPr>
                <w:b/>
                <w:sz w:val="18"/>
                <w:lang w:val="en-GB"/>
              </w:rPr>
              <w:t>42</w:t>
            </w:r>
          </w:p>
        </w:tc>
        <w:tc>
          <w:tcPr>
            <w:tcW w:w="357" w:type="pct"/>
          </w:tcPr>
          <w:p w:rsidR="00EE6089" w:rsidRDefault="00EE6089">
            <w:pPr>
              <w:spacing w:afterLines="50" w:after="120" w:line="360" w:lineRule="exact"/>
              <w:jc w:val="center"/>
              <w:rPr>
                <w:b/>
                <w:sz w:val="18"/>
                <w:lang w:val="en-GB"/>
              </w:rPr>
            </w:pPr>
            <w:r>
              <w:rPr>
                <w:b/>
                <w:sz w:val="18"/>
                <w:lang w:val="en-GB"/>
              </w:rPr>
              <w:t>273</w:t>
            </w:r>
          </w:p>
        </w:tc>
        <w:tc>
          <w:tcPr>
            <w:tcW w:w="352" w:type="pct"/>
          </w:tcPr>
          <w:p w:rsidR="00EE6089" w:rsidRDefault="00EE6089">
            <w:pPr>
              <w:spacing w:afterLines="50" w:after="120" w:line="360" w:lineRule="exact"/>
              <w:jc w:val="center"/>
              <w:rPr>
                <w:b/>
                <w:sz w:val="18"/>
                <w:lang w:val="en-GB"/>
              </w:rPr>
            </w:pPr>
            <w:r>
              <w:rPr>
                <w:b/>
                <w:sz w:val="18"/>
                <w:lang w:val="en-GB"/>
              </w:rPr>
              <w:t>15.4</w:t>
            </w:r>
          </w:p>
        </w:tc>
      </w:tr>
    </w:tbl>
    <w:p w:rsidR="00EE6089" w:rsidRDefault="00EE6089">
      <w:pPr>
        <w:spacing w:after="240" w:line="360" w:lineRule="exact"/>
        <w:rPr>
          <w:rFonts w:hint="eastAsia"/>
          <w:sz w:val="18"/>
        </w:rPr>
      </w:pPr>
      <w:r>
        <w:rPr>
          <w:rFonts w:eastAsia="KaiTi_GB2312" w:hint="eastAsia"/>
          <w:sz w:val="18"/>
        </w:rPr>
        <w:t>资料来源：</w:t>
      </w:r>
      <w:r>
        <w:rPr>
          <w:rFonts w:hint="eastAsia"/>
          <w:sz w:val="18"/>
        </w:rPr>
        <w:t>马来西亚外交部人力资源部</w:t>
      </w:r>
    </w:p>
    <w:p w:rsidR="00EE6089" w:rsidRDefault="00EE6089">
      <w:pPr>
        <w:spacing w:after="240" w:line="360" w:lineRule="exact"/>
        <w:rPr>
          <w:rFonts w:hint="eastAsia"/>
        </w:rPr>
      </w:pPr>
    </w:p>
    <w:p w:rsidR="00EE6089" w:rsidRDefault="00EE6089">
      <w:pPr>
        <w:spacing w:after="240" w:line="360" w:lineRule="exact"/>
        <w:jc w:val="center"/>
        <w:rPr>
          <w:rFonts w:ascii="SimHei" w:eastAsia="SimHei" w:hint="eastAsia"/>
        </w:rPr>
      </w:pPr>
      <w:r>
        <w:rPr>
          <w:rFonts w:ascii="SimHei" w:eastAsia="SimHei" w:hint="eastAsia"/>
        </w:rPr>
        <w:t>表8.2</w:t>
      </w:r>
      <w:r>
        <w:rPr>
          <w:rFonts w:ascii="SimHei" w:eastAsia="SimHei"/>
        </w:rPr>
        <w:t>:</w:t>
      </w:r>
      <w:r>
        <w:rPr>
          <w:rFonts w:ascii="SimHei" w:eastAsia="SimHei" w:hint="eastAsia"/>
        </w:rPr>
        <w:t xml:space="preserve"> 2002年马来西亚外交官员高层管理人员中的男女人数</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0"/>
        <w:gridCol w:w="2720"/>
        <w:gridCol w:w="2720"/>
      </w:tblGrid>
      <w:tr w:rsidR="00EE6089">
        <w:tblPrEx>
          <w:tblCellMar>
            <w:top w:w="0" w:type="dxa"/>
            <w:bottom w:w="0" w:type="dxa"/>
          </w:tblCellMar>
        </w:tblPrEx>
        <w:tc>
          <w:tcPr>
            <w:tcW w:w="2720" w:type="dxa"/>
          </w:tcPr>
          <w:p w:rsidR="00EE6089" w:rsidRDefault="00EE6089">
            <w:pPr>
              <w:pStyle w:val="BodyText"/>
              <w:spacing w:after="240" w:line="360" w:lineRule="exact"/>
              <w:rPr>
                <w:rFonts w:ascii="SimHei" w:eastAsia="SimHei"/>
                <w:bCs/>
                <w:i/>
                <w:iCs/>
                <w:sz w:val="18"/>
                <w:lang w:val="en-GB"/>
              </w:rPr>
            </w:pPr>
            <w:r>
              <w:rPr>
                <w:rFonts w:ascii="SimHei" w:eastAsia="SimHei" w:hint="eastAsia"/>
                <w:bCs/>
                <w:sz w:val="18"/>
                <w:lang w:val="en-GB"/>
              </w:rPr>
              <w:t>级别</w:t>
            </w:r>
          </w:p>
        </w:tc>
        <w:tc>
          <w:tcPr>
            <w:tcW w:w="2720" w:type="dxa"/>
          </w:tcPr>
          <w:p w:rsidR="00EE6089" w:rsidRDefault="00EE6089">
            <w:pPr>
              <w:pStyle w:val="BodyText"/>
              <w:spacing w:after="240" w:line="360" w:lineRule="exact"/>
              <w:jc w:val="center"/>
              <w:rPr>
                <w:rFonts w:ascii="SimHei" w:eastAsia="SimHei"/>
                <w:bCs/>
                <w:i/>
                <w:iCs/>
                <w:sz w:val="18"/>
                <w:lang w:val="en-GB"/>
              </w:rPr>
            </w:pPr>
            <w:r>
              <w:rPr>
                <w:rFonts w:ascii="SimHei" w:eastAsia="SimHei" w:hint="eastAsia"/>
                <w:bCs/>
                <w:sz w:val="18"/>
                <w:lang w:val="en-GB"/>
              </w:rPr>
              <w:t>女性</w:t>
            </w:r>
          </w:p>
        </w:tc>
        <w:tc>
          <w:tcPr>
            <w:tcW w:w="2720" w:type="dxa"/>
          </w:tcPr>
          <w:p w:rsidR="00EE6089" w:rsidRDefault="00EE6089">
            <w:pPr>
              <w:pStyle w:val="BodyText"/>
              <w:spacing w:after="240" w:line="360" w:lineRule="exact"/>
              <w:jc w:val="center"/>
              <w:rPr>
                <w:rFonts w:ascii="SimHei" w:eastAsia="SimHei"/>
                <w:bCs/>
                <w:i/>
                <w:iCs/>
                <w:sz w:val="18"/>
                <w:lang w:val="en-GB"/>
              </w:rPr>
            </w:pPr>
            <w:r>
              <w:rPr>
                <w:rFonts w:ascii="SimHei" w:eastAsia="SimHei" w:hint="eastAsia"/>
                <w:bCs/>
                <w:sz w:val="18"/>
                <w:lang w:val="en-GB"/>
              </w:rPr>
              <w:t>男性</w:t>
            </w:r>
          </w:p>
        </w:tc>
      </w:tr>
      <w:tr w:rsidR="00EE6089">
        <w:tblPrEx>
          <w:tblCellMar>
            <w:top w:w="0" w:type="dxa"/>
            <w:bottom w:w="0" w:type="dxa"/>
          </w:tblCellMar>
        </w:tblPrEx>
        <w:tc>
          <w:tcPr>
            <w:tcW w:w="2720" w:type="dxa"/>
          </w:tcPr>
          <w:p w:rsidR="00EE6089" w:rsidRDefault="00EE6089">
            <w:pPr>
              <w:pStyle w:val="BodyText"/>
              <w:spacing w:after="240" w:line="360" w:lineRule="exact"/>
              <w:rPr>
                <w:rFonts w:ascii="Times New Roman"/>
                <w:i/>
                <w:iCs/>
                <w:sz w:val="18"/>
                <w:lang w:val="en-GB"/>
              </w:rPr>
            </w:pPr>
            <w:r>
              <w:rPr>
                <w:rFonts w:hint="eastAsia"/>
                <w:sz w:val="18"/>
                <w:lang w:val="en-GB"/>
              </w:rPr>
              <w:t>中层</w:t>
            </w:r>
          </w:p>
        </w:tc>
        <w:tc>
          <w:tcPr>
            <w:tcW w:w="2720" w:type="dxa"/>
          </w:tcPr>
          <w:p w:rsidR="00EE6089" w:rsidRDefault="00EE6089">
            <w:pPr>
              <w:pStyle w:val="BodyText"/>
              <w:spacing w:after="240" w:line="360" w:lineRule="exact"/>
              <w:jc w:val="center"/>
              <w:rPr>
                <w:rFonts w:ascii="Times New Roman"/>
                <w:sz w:val="18"/>
                <w:lang w:val="en-GB"/>
              </w:rPr>
            </w:pPr>
            <w:r>
              <w:rPr>
                <w:rFonts w:ascii="Times New Roman"/>
                <w:sz w:val="18"/>
                <w:lang w:val="en-GB"/>
              </w:rPr>
              <w:t>63</w:t>
            </w:r>
          </w:p>
        </w:tc>
        <w:tc>
          <w:tcPr>
            <w:tcW w:w="2720" w:type="dxa"/>
          </w:tcPr>
          <w:p w:rsidR="00EE6089" w:rsidRDefault="00EE6089">
            <w:pPr>
              <w:pStyle w:val="BodyText"/>
              <w:spacing w:after="240" w:line="360" w:lineRule="exact"/>
              <w:jc w:val="center"/>
              <w:rPr>
                <w:rFonts w:ascii="Times New Roman"/>
                <w:sz w:val="18"/>
                <w:lang w:val="en-GB"/>
              </w:rPr>
            </w:pPr>
            <w:r>
              <w:rPr>
                <w:rFonts w:ascii="Times New Roman"/>
                <w:sz w:val="18"/>
                <w:lang w:val="en-GB"/>
              </w:rPr>
              <w:t>235</w:t>
            </w:r>
          </w:p>
        </w:tc>
      </w:tr>
      <w:tr w:rsidR="00EE6089">
        <w:tblPrEx>
          <w:tblCellMar>
            <w:top w:w="0" w:type="dxa"/>
            <w:bottom w:w="0" w:type="dxa"/>
          </w:tblCellMar>
        </w:tblPrEx>
        <w:tc>
          <w:tcPr>
            <w:tcW w:w="2720" w:type="dxa"/>
          </w:tcPr>
          <w:p w:rsidR="00EE6089" w:rsidRDefault="00EE6089">
            <w:pPr>
              <w:pStyle w:val="BodyText"/>
              <w:spacing w:after="240" w:line="360" w:lineRule="exact"/>
              <w:rPr>
                <w:rFonts w:ascii="Times New Roman"/>
                <w:i/>
                <w:iCs/>
                <w:sz w:val="18"/>
                <w:lang w:val="en-GB"/>
              </w:rPr>
            </w:pPr>
            <w:r>
              <w:rPr>
                <w:rFonts w:hint="eastAsia"/>
                <w:sz w:val="18"/>
                <w:lang w:val="en-GB"/>
              </w:rPr>
              <w:t>高层</w:t>
            </w:r>
          </w:p>
        </w:tc>
        <w:tc>
          <w:tcPr>
            <w:tcW w:w="2720" w:type="dxa"/>
          </w:tcPr>
          <w:p w:rsidR="00EE6089" w:rsidRDefault="00EE6089">
            <w:pPr>
              <w:pStyle w:val="BodyText"/>
              <w:spacing w:after="240" w:line="360" w:lineRule="exact"/>
              <w:jc w:val="center"/>
              <w:rPr>
                <w:rFonts w:ascii="Times New Roman"/>
                <w:sz w:val="18"/>
                <w:lang w:val="en-GB"/>
              </w:rPr>
            </w:pPr>
            <w:r>
              <w:rPr>
                <w:rFonts w:ascii="Times New Roman"/>
                <w:sz w:val="18"/>
                <w:lang w:val="en-GB"/>
              </w:rPr>
              <w:t>6</w:t>
            </w:r>
          </w:p>
        </w:tc>
        <w:tc>
          <w:tcPr>
            <w:tcW w:w="2720" w:type="dxa"/>
          </w:tcPr>
          <w:p w:rsidR="00EE6089" w:rsidRDefault="00EE6089">
            <w:pPr>
              <w:pStyle w:val="BodyText"/>
              <w:spacing w:after="240" w:line="360" w:lineRule="exact"/>
              <w:jc w:val="center"/>
              <w:rPr>
                <w:rFonts w:ascii="Times New Roman"/>
                <w:sz w:val="18"/>
                <w:lang w:val="en-GB"/>
              </w:rPr>
            </w:pPr>
            <w:r>
              <w:rPr>
                <w:rFonts w:ascii="Times New Roman"/>
                <w:sz w:val="18"/>
                <w:lang w:val="en-GB"/>
              </w:rPr>
              <w:t>29</w:t>
            </w:r>
          </w:p>
        </w:tc>
      </w:tr>
    </w:tbl>
    <w:p w:rsidR="00EE6089" w:rsidRDefault="00EE6089" w:rsidP="00FC0F7C">
      <w:pPr>
        <w:spacing w:after="240" w:line="360" w:lineRule="exact"/>
        <w:ind w:firstLineChars="466" w:firstLine="31680"/>
        <w:rPr>
          <w:rFonts w:hint="eastAsia"/>
          <w:sz w:val="18"/>
        </w:rPr>
      </w:pPr>
      <w:r>
        <w:rPr>
          <w:rFonts w:eastAsia="KaiTi_GB2312" w:hint="eastAsia"/>
          <w:sz w:val="18"/>
        </w:rPr>
        <w:t>资料来源：</w:t>
      </w:r>
      <w:r>
        <w:rPr>
          <w:rFonts w:hint="eastAsia"/>
          <w:sz w:val="18"/>
        </w:rPr>
        <w:t>马来西亚外交部人力资源部</w:t>
      </w:r>
    </w:p>
    <w:p w:rsidR="00EE6089" w:rsidRDefault="00EE6089">
      <w:pPr>
        <w:spacing w:after="240" w:line="360" w:lineRule="exact"/>
        <w:rPr>
          <w:rFonts w:hint="eastAsia"/>
        </w:rPr>
      </w:pPr>
      <w:r>
        <w:rPr>
          <w:rFonts w:hint="eastAsia"/>
        </w:rPr>
        <w:t>139</w:t>
      </w:r>
      <w:r>
        <w:rPr>
          <w:rFonts w:hint="eastAsia"/>
        </w:rPr>
        <w:t>．由于文化和职业的限制或东道国对妇女设置的限制条件，有时妇女不能担任特殊的职务。不向这些国家派遣女外交官并不是由于外交部对她们抱有歧视，而是出于对这些国家传统的尊重。</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适用于外交部门妇女的规定</w:t>
      </w:r>
    </w:p>
    <w:p w:rsidR="00EE6089" w:rsidRDefault="00EE6089">
      <w:pPr>
        <w:spacing w:after="240" w:line="360" w:lineRule="exact"/>
        <w:rPr>
          <w:rFonts w:hint="eastAsia"/>
        </w:rPr>
      </w:pPr>
      <w:r>
        <w:rPr>
          <w:rFonts w:hint="eastAsia"/>
        </w:rPr>
        <w:t>140</w:t>
      </w:r>
      <w:r>
        <w:rPr>
          <w:rFonts w:hint="eastAsia"/>
        </w:rPr>
        <w:t>．马来西亚政府关于公共服务部门的一切规章制度均适用于马来西亚外交部门的男女外交官。</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参加国际会议</w:t>
      </w:r>
    </w:p>
    <w:p w:rsidR="00EE6089" w:rsidRDefault="00EE6089">
      <w:pPr>
        <w:spacing w:after="240" w:line="360" w:lineRule="exact"/>
        <w:rPr>
          <w:rFonts w:hint="eastAsia"/>
        </w:rPr>
      </w:pPr>
      <w:r>
        <w:rPr>
          <w:rFonts w:hint="eastAsia"/>
        </w:rPr>
        <w:t>141</w:t>
      </w:r>
      <w:r>
        <w:rPr>
          <w:rFonts w:hint="eastAsia"/>
        </w:rPr>
        <w:t>．马来西亚外交部门的妇女可以参加其职权范围内的一切国际会议。马来西亚的妇女可以带领代表团或作为其职权和责任范围内的顾问和专家成为代表团成员。参加国际会议的马来西亚妇女代表团一般都从政府部门选出，但若有必要，还可从非政府部门中选出。</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参加国际组织</w:t>
      </w:r>
    </w:p>
    <w:p w:rsidR="00EE6089" w:rsidRDefault="00EE6089">
      <w:pPr>
        <w:spacing w:after="240" w:line="360" w:lineRule="exact"/>
        <w:rPr>
          <w:rFonts w:hint="eastAsia"/>
        </w:rPr>
      </w:pPr>
      <w:r>
        <w:rPr>
          <w:rFonts w:hint="eastAsia"/>
        </w:rPr>
        <w:t>142</w:t>
      </w:r>
      <w:r>
        <w:rPr>
          <w:rFonts w:hint="eastAsia"/>
        </w:rPr>
        <w:t>．参加国际组织（如联合国）的马来西亚妇女一般分为三类或三个级别：专业类、管理类和辅助人员。表</w:t>
      </w:r>
      <w:r>
        <w:rPr>
          <w:rFonts w:hint="eastAsia"/>
        </w:rPr>
        <w:t>8.3</w:t>
      </w:r>
      <w:r>
        <w:rPr>
          <w:rFonts w:hint="eastAsia"/>
        </w:rPr>
        <w:t>显示了</w:t>
      </w:r>
      <w:r>
        <w:rPr>
          <w:rFonts w:hint="eastAsia"/>
        </w:rPr>
        <w:t>2002</w:t>
      </w:r>
      <w:r>
        <w:rPr>
          <w:rFonts w:hint="eastAsia"/>
        </w:rPr>
        <w:t>年马来西亚妇女参加国际组织的人数及其职位。</w:t>
      </w:r>
    </w:p>
    <w:p w:rsidR="00EE6089" w:rsidRDefault="00EE6089">
      <w:pPr>
        <w:spacing w:after="240" w:line="360" w:lineRule="exact"/>
        <w:jc w:val="center"/>
        <w:rPr>
          <w:rFonts w:ascii="SimHei" w:eastAsia="SimHei" w:hint="eastAsia"/>
        </w:rPr>
      </w:pPr>
      <w:r>
        <w:rPr>
          <w:rFonts w:ascii="SimHei" w:eastAsia="SimHei" w:hint="eastAsia"/>
        </w:rPr>
        <w:t>表8.3</w:t>
      </w:r>
      <w:r>
        <w:rPr>
          <w:rFonts w:ascii="SimHei" w:eastAsia="SimHei"/>
        </w:rPr>
        <w:t xml:space="preserve">: </w:t>
      </w:r>
      <w:r>
        <w:rPr>
          <w:rFonts w:ascii="SimHei" w:eastAsia="SimHei" w:hint="eastAsia"/>
        </w:rPr>
        <w:t>2002年参加国际组织的马来西亚妇女</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0"/>
        <w:gridCol w:w="1801"/>
        <w:gridCol w:w="1801"/>
        <w:gridCol w:w="1799"/>
      </w:tblGrid>
      <w:tr w:rsidR="00EE6089">
        <w:trPr>
          <w:tblHeader/>
        </w:trPr>
        <w:tc>
          <w:tcPr>
            <w:tcW w:w="2256" w:type="pct"/>
          </w:tcPr>
          <w:p w:rsidR="00EE6089" w:rsidRDefault="00EE6089">
            <w:pPr>
              <w:spacing w:line="360" w:lineRule="exact"/>
              <w:jc w:val="center"/>
              <w:rPr>
                <w:rFonts w:eastAsia="SimHei"/>
                <w:bCs/>
                <w:sz w:val="18"/>
                <w:lang w:val="en-GB"/>
              </w:rPr>
            </w:pPr>
            <w:r>
              <w:rPr>
                <w:rFonts w:eastAsia="SimHei" w:hint="eastAsia"/>
                <w:bCs/>
                <w:sz w:val="18"/>
                <w:lang w:val="en-GB"/>
              </w:rPr>
              <w:t>组织</w:t>
            </w:r>
          </w:p>
        </w:tc>
        <w:tc>
          <w:tcPr>
            <w:tcW w:w="915" w:type="pct"/>
          </w:tcPr>
          <w:p w:rsidR="00EE6089" w:rsidRDefault="00EE6089">
            <w:pPr>
              <w:spacing w:line="360" w:lineRule="exact"/>
              <w:jc w:val="center"/>
              <w:rPr>
                <w:rFonts w:eastAsia="SimHei"/>
                <w:bCs/>
                <w:sz w:val="18"/>
                <w:lang w:val="en-GB"/>
              </w:rPr>
            </w:pPr>
            <w:r>
              <w:rPr>
                <w:rFonts w:eastAsia="SimHei" w:hint="eastAsia"/>
                <w:bCs/>
                <w:sz w:val="18"/>
                <w:lang w:val="en-GB"/>
              </w:rPr>
              <w:t>管理类</w:t>
            </w:r>
          </w:p>
        </w:tc>
        <w:tc>
          <w:tcPr>
            <w:tcW w:w="915" w:type="pct"/>
          </w:tcPr>
          <w:p w:rsidR="00EE6089" w:rsidRDefault="00EE6089">
            <w:pPr>
              <w:spacing w:line="360" w:lineRule="exact"/>
              <w:jc w:val="center"/>
              <w:rPr>
                <w:rFonts w:eastAsia="SimHei"/>
                <w:bCs/>
                <w:sz w:val="18"/>
                <w:lang w:val="en-GB"/>
              </w:rPr>
            </w:pPr>
            <w:r>
              <w:rPr>
                <w:rFonts w:eastAsia="SimHei" w:hint="eastAsia"/>
                <w:bCs/>
                <w:sz w:val="18"/>
                <w:lang w:val="en-GB"/>
              </w:rPr>
              <w:t>专业类</w:t>
            </w:r>
          </w:p>
        </w:tc>
        <w:tc>
          <w:tcPr>
            <w:tcW w:w="915" w:type="pct"/>
          </w:tcPr>
          <w:p w:rsidR="00EE6089" w:rsidRDefault="00EE6089">
            <w:pPr>
              <w:spacing w:line="360" w:lineRule="exact"/>
              <w:jc w:val="center"/>
              <w:rPr>
                <w:rFonts w:eastAsia="SimHei"/>
                <w:bCs/>
                <w:sz w:val="18"/>
                <w:lang w:val="en-GB"/>
              </w:rPr>
            </w:pPr>
            <w:r>
              <w:rPr>
                <w:rFonts w:eastAsia="SimHei" w:hint="eastAsia"/>
                <w:bCs/>
                <w:sz w:val="18"/>
                <w:lang w:val="en-GB"/>
              </w:rPr>
              <w:t>辅助人员</w:t>
            </w:r>
          </w:p>
        </w:tc>
      </w:tr>
      <w:tr w:rsidR="00EE6089">
        <w:tc>
          <w:tcPr>
            <w:tcW w:w="2256" w:type="pct"/>
          </w:tcPr>
          <w:p w:rsidR="00EE6089" w:rsidRDefault="00EE6089">
            <w:pPr>
              <w:spacing w:line="360" w:lineRule="exact"/>
              <w:rPr>
                <w:sz w:val="18"/>
                <w:lang w:val="en-GB"/>
              </w:rPr>
            </w:pPr>
            <w:r>
              <w:rPr>
                <w:rFonts w:hint="eastAsia"/>
                <w:sz w:val="18"/>
                <w:lang w:val="en-GB"/>
              </w:rPr>
              <w:t>国际原子能机构</w:t>
            </w:r>
            <w:r>
              <w:rPr>
                <w:sz w:val="18"/>
                <w:lang w:val="en-GB"/>
              </w:rPr>
              <w:t>(</w:t>
            </w:r>
            <w:r>
              <w:rPr>
                <w:rFonts w:hint="eastAsia"/>
                <w:sz w:val="18"/>
                <w:lang w:val="en-GB"/>
              </w:rPr>
              <w:t>原子能机构</w:t>
            </w: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5</w:t>
            </w:r>
          </w:p>
        </w:tc>
      </w:tr>
      <w:tr w:rsidR="00EE6089">
        <w:tc>
          <w:tcPr>
            <w:tcW w:w="2256" w:type="pct"/>
          </w:tcPr>
          <w:p w:rsidR="00EE6089" w:rsidRDefault="00EE6089">
            <w:pPr>
              <w:spacing w:line="360" w:lineRule="exact"/>
              <w:rPr>
                <w:sz w:val="18"/>
                <w:lang w:val="en-GB"/>
              </w:rPr>
            </w:pPr>
            <w:r>
              <w:rPr>
                <w:rFonts w:hint="eastAsia"/>
                <w:sz w:val="18"/>
                <w:lang w:val="en-GB"/>
              </w:rPr>
              <w:t>世界贸易组织</w:t>
            </w:r>
            <w:r>
              <w:rPr>
                <w:sz w:val="18"/>
                <w:lang w:val="en-GB"/>
              </w:rPr>
              <w:t xml:space="preserve"> (</w:t>
            </w:r>
            <w:r>
              <w:rPr>
                <w:rFonts w:hint="eastAsia"/>
                <w:sz w:val="18"/>
                <w:lang w:val="en-GB"/>
              </w:rPr>
              <w:t>世贸组织</w:t>
            </w: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sz w:val="18"/>
                <w:lang w:val="en-GB"/>
              </w:rPr>
            </w:pPr>
            <w:r>
              <w:rPr>
                <w:rFonts w:hint="eastAsia"/>
                <w:sz w:val="18"/>
                <w:lang w:val="en-GB"/>
              </w:rPr>
              <w:t>世界知识产权组织</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红十字会和红新月国际联合会</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sz w:val="18"/>
                <w:lang w:val="en-GB"/>
              </w:rPr>
            </w:pPr>
            <w:r>
              <w:rPr>
                <w:rFonts w:hint="eastAsia"/>
                <w:sz w:val="18"/>
                <w:lang w:val="en-GB"/>
              </w:rPr>
              <w:t>联合国</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sz w:val="18"/>
                <w:lang w:val="en-GB"/>
              </w:rPr>
            </w:pPr>
            <w:r>
              <w:rPr>
                <w:rFonts w:hint="eastAsia"/>
                <w:sz w:val="18"/>
                <w:lang w:val="en-GB"/>
              </w:rPr>
              <w:t>国际电信联盟</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世界卫生组织</w:t>
            </w:r>
            <w:r>
              <w:rPr>
                <w:sz w:val="18"/>
                <w:lang w:val="en-GB"/>
              </w:rPr>
              <w:t>(</w:t>
            </w:r>
            <w:r>
              <w:rPr>
                <w:rFonts w:hint="eastAsia"/>
                <w:sz w:val="18"/>
                <w:lang w:val="en-GB"/>
              </w:rPr>
              <w:t>卫生组织</w:t>
            </w:r>
            <w:r>
              <w:rPr>
                <w:sz w:val="18"/>
                <w:lang w:val="en-GB"/>
              </w:rPr>
              <w:t>)</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2</w:t>
            </w:r>
          </w:p>
        </w:tc>
      </w:tr>
      <w:tr w:rsidR="00EE6089">
        <w:tc>
          <w:tcPr>
            <w:tcW w:w="2256" w:type="pct"/>
          </w:tcPr>
          <w:p w:rsidR="00EE6089" w:rsidRDefault="00EE6089">
            <w:pPr>
              <w:spacing w:line="360" w:lineRule="exact"/>
              <w:rPr>
                <w:sz w:val="18"/>
                <w:lang w:val="en-GB"/>
              </w:rPr>
            </w:pPr>
            <w:r>
              <w:rPr>
                <w:rFonts w:hint="eastAsia"/>
                <w:sz w:val="18"/>
                <w:lang w:val="en-GB"/>
              </w:rPr>
              <w:t>人类对话中心</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国际劳工组织</w:t>
            </w:r>
            <w:r>
              <w:rPr>
                <w:sz w:val="18"/>
                <w:lang w:val="en-GB"/>
              </w:rPr>
              <w:t xml:space="preserve"> (</w:t>
            </w:r>
            <w:r>
              <w:rPr>
                <w:rFonts w:hint="eastAsia"/>
                <w:sz w:val="18"/>
                <w:lang w:val="en-GB"/>
              </w:rPr>
              <w:t>劳工组织</w:t>
            </w: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rFonts w:hint="eastAsia"/>
                <w:sz w:val="18"/>
                <w:lang w:val="en-GB"/>
              </w:rPr>
            </w:pPr>
            <w:r>
              <w:rPr>
                <w:rFonts w:hint="eastAsia"/>
                <w:sz w:val="18"/>
                <w:lang w:val="en-GB"/>
              </w:rPr>
              <w:t>世界经济论坛</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联合国难民事务高级专员办事处</w:t>
            </w:r>
            <w:r>
              <w:rPr>
                <w:rFonts w:hint="eastAsia"/>
                <w:sz w:val="18"/>
                <w:lang w:val="en-GB"/>
              </w:rPr>
              <w:t xml:space="preserve"> (</w:t>
            </w:r>
            <w:r>
              <w:rPr>
                <w:rFonts w:hint="eastAsia"/>
                <w:sz w:val="18"/>
                <w:lang w:val="en-GB"/>
              </w:rPr>
              <w:t>难民专员办事处</w:t>
            </w:r>
            <w:r>
              <w:rPr>
                <w:rFonts w:hint="eastAsia"/>
                <w:sz w:val="18"/>
                <w:lang w:val="en-GB"/>
              </w:rPr>
              <w:t>)</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sz w:val="18"/>
                <w:lang w:val="en-GB"/>
              </w:rPr>
            </w:pPr>
            <w:r>
              <w:rPr>
                <w:rFonts w:hint="eastAsia"/>
                <w:sz w:val="18"/>
                <w:lang w:val="en-GB"/>
              </w:rPr>
              <w:t>联合国人权事务高级专员办事处</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联合国贸易和发展会议</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r>
      <w:tr w:rsidR="00EE6089">
        <w:tc>
          <w:tcPr>
            <w:tcW w:w="2256" w:type="pct"/>
          </w:tcPr>
          <w:p w:rsidR="00EE6089" w:rsidRDefault="00EE6089">
            <w:pPr>
              <w:spacing w:line="360" w:lineRule="exact"/>
              <w:rPr>
                <w:rFonts w:hint="eastAsia"/>
                <w:sz w:val="18"/>
                <w:lang w:val="en-GB"/>
              </w:rPr>
            </w:pPr>
            <w:r>
              <w:rPr>
                <w:rFonts w:hint="eastAsia"/>
                <w:sz w:val="18"/>
                <w:lang w:val="en-GB"/>
              </w:rPr>
              <w:t>联合国赔偿委员会</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1</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世界银行</w:t>
            </w:r>
          </w:p>
        </w:tc>
        <w:tc>
          <w:tcPr>
            <w:tcW w:w="915" w:type="pct"/>
          </w:tcPr>
          <w:p w:rsidR="00EE6089" w:rsidRDefault="00EE6089">
            <w:pPr>
              <w:spacing w:line="360" w:lineRule="exact"/>
              <w:jc w:val="center"/>
              <w:rPr>
                <w:sz w:val="18"/>
                <w:lang w:val="en-GB"/>
              </w:rPr>
            </w:pPr>
            <w:r>
              <w:rPr>
                <w:sz w:val="18"/>
                <w:lang w:val="en-GB"/>
              </w:rPr>
              <w:t>2</w:t>
            </w:r>
          </w:p>
        </w:tc>
        <w:tc>
          <w:tcPr>
            <w:tcW w:w="915" w:type="pct"/>
          </w:tcPr>
          <w:p w:rsidR="00EE6089" w:rsidRDefault="00EE6089">
            <w:pPr>
              <w:spacing w:line="360" w:lineRule="exact"/>
              <w:jc w:val="center"/>
              <w:rPr>
                <w:sz w:val="18"/>
                <w:lang w:val="en-GB"/>
              </w:rPr>
            </w:pPr>
            <w:r>
              <w:rPr>
                <w:sz w:val="18"/>
                <w:lang w:val="en-GB"/>
              </w:rPr>
              <w:t>14</w:t>
            </w:r>
          </w:p>
        </w:tc>
        <w:tc>
          <w:tcPr>
            <w:tcW w:w="915" w:type="pct"/>
          </w:tcPr>
          <w:p w:rsidR="00EE6089" w:rsidRDefault="00EE6089">
            <w:pPr>
              <w:spacing w:line="360" w:lineRule="exact"/>
              <w:jc w:val="center"/>
              <w:rPr>
                <w:sz w:val="18"/>
                <w:lang w:val="en-GB"/>
              </w:rPr>
            </w:pPr>
            <w:r>
              <w:rPr>
                <w:sz w:val="18"/>
                <w:lang w:val="en-GB"/>
              </w:rPr>
              <w:t>-</w:t>
            </w:r>
          </w:p>
        </w:tc>
      </w:tr>
      <w:tr w:rsidR="00EE6089">
        <w:tc>
          <w:tcPr>
            <w:tcW w:w="2256" w:type="pct"/>
          </w:tcPr>
          <w:p w:rsidR="00EE6089" w:rsidRDefault="00EE6089">
            <w:pPr>
              <w:spacing w:line="360" w:lineRule="exact"/>
              <w:rPr>
                <w:sz w:val="18"/>
                <w:lang w:val="en-GB"/>
              </w:rPr>
            </w:pPr>
            <w:r>
              <w:rPr>
                <w:rFonts w:hint="eastAsia"/>
                <w:sz w:val="18"/>
                <w:lang w:val="en-GB"/>
              </w:rPr>
              <w:t>国际货币基金组织</w:t>
            </w:r>
            <w:r>
              <w:rPr>
                <w:rFonts w:hint="eastAsia"/>
                <w:sz w:val="18"/>
                <w:lang w:val="en-GB"/>
              </w:rPr>
              <w:t>(</w:t>
            </w:r>
            <w:r>
              <w:rPr>
                <w:rFonts w:hint="eastAsia"/>
                <w:sz w:val="18"/>
                <w:lang w:val="en-GB"/>
              </w:rPr>
              <w:t>货币基金组织</w:t>
            </w:r>
            <w:r>
              <w:rPr>
                <w:rFonts w:hint="eastAsia"/>
                <w:sz w:val="18"/>
                <w:lang w:val="en-GB"/>
              </w:rPr>
              <w:t>)</w:t>
            </w:r>
          </w:p>
        </w:tc>
        <w:tc>
          <w:tcPr>
            <w:tcW w:w="915" w:type="pct"/>
          </w:tcPr>
          <w:p w:rsidR="00EE6089" w:rsidRDefault="00EE6089">
            <w:pPr>
              <w:spacing w:line="360" w:lineRule="exact"/>
              <w:jc w:val="center"/>
              <w:rPr>
                <w:sz w:val="18"/>
                <w:lang w:val="en-GB"/>
              </w:rPr>
            </w:pPr>
            <w:r>
              <w:rPr>
                <w:sz w:val="18"/>
                <w:lang w:val="en-GB"/>
              </w:rPr>
              <w:t>-</w:t>
            </w:r>
          </w:p>
        </w:tc>
        <w:tc>
          <w:tcPr>
            <w:tcW w:w="915" w:type="pct"/>
          </w:tcPr>
          <w:p w:rsidR="00EE6089" w:rsidRDefault="00EE6089">
            <w:pPr>
              <w:spacing w:line="360" w:lineRule="exact"/>
              <w:jc w:val="center"/>
              <w:rPr>
                <w:sz w:val="18"/>
                <w:lang w:val="en-GB"/>
              </w:rPr>
            </w:pPr>
            <w:r>
              <w:rPr>
                <w:sz w:val="18"/>
                <w:lang w:val="en-GB"/>
              </w:rPr>
              <w:t>4</w:t>
            </w:r>
          </w:p>
        </w:tc>
        <w:tc>
          <w:tcPr>
            <w:tcW w:w="915" w:type="pct"/>
          </w:tcPr>
          <w:p w:rsidR="00EE6089" w:rsidRDefault="00EE6089">
            <w:pPr>
              <w:spacing w:line="360" w:lineRule="exact"/>
              <w:jc w:val="center"/>
              <w:rPr>
                <w:sz w:val="18"/>
                <w:lang w:val="en-GB"/>
              </w:rPr>
            </w:pPr>
            <w:r>
              <w:rPr>
                <w:sz w:val="18"/>
                <w:lang w:val="en-GB"/>
              </w:rPr>
              <w:t>-</w:t>
            </w:r>
          </w:p>
        </w:tc>
      </w:tr>
    </w:tbl>
    <w:p w:rsidR="00EE6089" w:rsidRDefault="00EE6089">
      <w:pPr>
        <w:pStyle w:val="Date"/>
        <w:spacing w:line="360" w:lineRule="exact"/>
        <w:rPr>
          <w:rFonts w:hint="eastAsia"/>
        </w:rPr>
      </w:pPr>
    </w:p>
    <w:p w:rsidR="00EE6089" w:rsidRDefault="00EE6089">
      <w:pPr>
        <w:spacing w:after="240" w:line="360" w:lineRule="exact"/>
        <w:rPr>
          <w:rFonts w:hint="eastAsia"/>
        </w:rPr>
      </w:pPr>
      <w:r>
        <w:rPr>
          <w:rFonts w:hint="eastAsia"/>
        </w:rPr>
        <w:t>143</w:t>
      </w:r>
      <w:r>
        <w:rPr>
          <w:rFonts w:hint="eastAsia"/>
        </w:rPr>
        <w:t>．如表</w:t>
      </w:r>
      <w:r>
        <w:rPr>
          <w:rFonts w:hint="eastAsia"/>
        </w:rPr>
        <w:t>8.3</w:t>
      </w:r>
      <w:r>
        <w:rPr>
          <w:rFonts w:hint="eastAsia"/>
        </w:rPr>
        <w:t>所示，在这些国际组织工作的马来西亚妇女人数仍然相当少，这种现象主要是受到文化限制以及对东道国传统的尊重，如阿拉伯国家。但是，马来西亚致力于促使更多的妇女参加国际事务和地区性事务。</w:t>
      </w:r>
    </w:p>
    <w:p w:rsidR="00EE6089" w:rsidRDefault="00EE6089">
      <w:pPr>
        <w:spacing w:after="240" w:line="360" w:lineRule="exact"/>
        <w:rPr>
          <w:rFonts w:hint="eastAsia"/>
        </w:rPr>
      </w:pPr>
    </w:p>
    <w:p w:rsidR="00EE6089" w:rsidRDefault="00EE6089">
      <w:pPr>
        <w:spacing w:after="240" w:line="360" w:lineRule="exact"/>
        <w:jc w:val="center"/>
        <w:rPr>
          <w:rFonts w:ascii="SimHei" w:eastAsia="SimHei" w:hint="eastAsia"/>
          <w:sz w:val="28"/>
        </w:rPr>
      </w:pPr>
      <w:r>
        <w:rPr>
          <w:rFonts w:ascii="SimHei" w:eastAsia="SimHei" w:hint="eastAsia"/>
          <w:sz w:val="28"/>
        </w:rPr>
        <w:t>第9条</w:t>
      </w:r>
    </w:p>
    <w:p w:rsidR="00EE6089" w:rsidRDefault="00EE6089">
      <w:pPr>
        <w:spacing w:after="240" w:line="360" w:lineRule="exact"/>
        <w:jc w:val="center"/>
        <w:rPr>
          <w:rFonts w:ascii="SimHei" w:eastAsia="SimHei"/>
          <w:sz w:val="28"/>
        </w:rPr>
      </w:pPr>
      <w:r>
        <w:rPr>
          <w:rFonts w:ascii="SimHei" w:eastAsia="SimHei" w:hint="eastAsia"/>
          <w:sz w:val="28"/>
        </w:rPr>
        <w:t>国</w:t>
      </w:r>
      <w:r>
        <w:rPr>
          <w:rFonts w:ascii="SimHei" w:eastAsia="SimHei"/>
          <w:sz w:val="28"/>
        </w:rPr>
        <w:t xml:space="preserve"> </w:t>
      </w:r>
      <w:r>
        <w:rPr>
          <w:rFonts w:ascii="SimHei" w:eastAsia="SimHei" w:hint="eastAsia"/>
          <w:sz w:val="28"/>
        </w:rPr>
        <w:t>籍</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144</w:t>
      </w:r>
      <w:r>
        <w:rPr>
          <w:rFonts w:hint="eastAsia"/>
        </w:rPr>
        <w:t>．《马来西亚宪法》规定，男女均有获得或保留马来西亚国籍的权利。但是，马来西亚对于《消除对妇女歧视公约》关于在子女的国籍问题上赋予妇女与男子平等权利的第</w:t>
      </w:r>
      <w:r>
        <w:rPr>
          <w:rFonts w:hint="eastAsia"/>
        </w:rPr>
        <w:t>9</w:t>
      </w:r>
      <w:r>
        <w:rPr>
          <w:rFonts w:hint="eastAsia"/>
        </w:rPr>
        <w:t>条第</w:t>
      </w:r>
      <w:r>
        <w:rPr>
          <w:rFonts w:hint="eastAsia"/>
        </w:rPr>
        <w:t>2</w:t>
      </w:r>
      <w:r>
        <w:rPr>
          <w:rFonts w:hint="eastAsia"/>
        </w:rPr>
        <w:t>款有保留。国籍权作为一项特殊权利在《马来西亚联邦宪法》中已作了明确规定。</w:t>
      </w:r>
    </w:p>
    <w:p w:rsidR="00EE6089" w:rsidRDefault="00EE6089">
      <w:pPr>
        <w:spacing w:after="240" w:line="360" w:lineRule="exact"/>
        <w:rPr>
          <w:rFonts w:eastAsia="SimHei" w:hint="eastAsia"/>
          <w:sz w:val="24"/>
        </w:rPr>
      </w:pPr>
      <w:r>
        <w:rPr>
          <w:rFonts w:eastAsia="SimHei" w:hint="eastAsia"/>
          <w:sz w:val="24"/>
        </w:rPr>
        <w:t>关于国籍和居住地的规定</w:t>
      </w:r>
    </w:p>
    <w:p w:rsidR="00EE6089" w:rsidRDefault="00EE6089">
      <w:pPr>
        <w:spacing w:after="240" w:line="360" w:lineRule="exact"/>
        <w:rPr>
          <w:rFonts w:hint="eastAsia"/>
        </w:rPr>
      </w:pPr>
      <w:r>
        <w:rPr>
          <w:rFonts w:hint="eastAsia"/>
        </w:rPr>
        <w:t>145</w:t>
      </w:r>
      <w:r>
        <w:rPr>
          <w:rFonts w:hint="eastAsia"/>
        </w:rPr>
        <w:t>．马来西亚的公民身份受到诸多因素的制约，如出生地、父母的身份等，但不受性别的限制。除非妇女本人愿意，否则其国籍不受婚姻的影响，不会因婚姻而失去公民身份或因丈夫的国籍而发生国籍上的改变。</w:t>
      </w:r>
    </w:p>
    <w:p w:rsidR="00EE6089" w:rsidRDefault="00EE6089">
      <w:pPr>
        <w:spacing w:after="240" w:line="360" w:lineRule="exact"/>
        <w:rPr>
          <w:rFonts w:hint="eastAsia"/>
        </w:rPr>
      </w:pPr>
      <w:r>
        <w:rPr>
          <w:rFonts w:hint="eastAsia"/>
        </w:rPr>
        <w:t>146</w:t>
      </w:r>
      <w:r>
        <w:rPr>
          <w:rFonts w:hint="eastAsia"/>
        </w:rPr>
        <w:t>．《联邦宪法》第</w:t>
      </w:r>
      <w:r>
        <w:rPr>
          <w:rFonts w:hint="eastAsia"/>
        </w:rPr>
        <w:t>14</w:t>
      </w:r>
      <w:r>
        <w:rPr>
          <w:rFonts w:hint="eastAsia"/>
        </w:rPr>
        <w:t>条列出了有资格享有公民身份的几类人，尽管《联邦宪法》没有明确规定，但非马来西亚妇女能自由获得马来西亚公民身份，马来西亚妇女可以自由改变或保留其公民身份，不管其婚姻状况如何。</w:t>
      </w:r>
    </w:p>
    <w:p w:rsidR="00EE6089" w:rsidRDefault="00EE6089">
      <w:pPr>
        <w:spacing w:after="240" w:line="360" w:lineRule="exact"/>
        <w:rPr>
          <w:rFonts w:hint="eastAsia"/>
        </w:rPr>
      </w:pPr>
      <w:r>
        <w:rPr>
          <w:rFonts w:hint="eastAsia"/>
        </w:rPr>
        <w:t>147</w:t>
      </w:r>
      <w:r>
        <w:rPr>
          <w:rFonts w:hint="eastAsia"/>
        </w:rPr>
        <w:t>．在以下情况下，子女可获得马来西亚公民身份：</w:t>
      </w:r>
    </w:p>
    <w:p w:rsidR="00EE6089" w:rsidRDefault="00EE6089" w:rsidP="00FC0F7C">
      <w:pPr>
        <w:numPr>
          <w:ilvl w:val="0"/>
          <w:numId w:val="25"/>
        </w:numPr>
        <w:tabs>
          <w:tab w:val="clear" w:pos="360"/>
          <w:tab w:val="num" w:pos="840"/>
        </w:tabs>
        <w:spacing w:after="240" w:line="360" w:lineRule="exact"/>
        <w:ind w:leftChars="200" w:left="31680" w:hanging="420"/>
        <w:rPr>
          <w:rFonts w:hint="eastAsia"/>
        </w:rPr>
      </w:pPr>
      <w:r>
        <w:rPr>
          <w:rFonts w:hint="eastAsia"/>
        </w:rPr>
        <w:t>该子女在马来西亚联邦境内出生，其父母至少有一方在其出生时是马来西亚联邦的公民或长期居留者。</w:t>
      </w:r>
    </w:p>
    <w:p w:rsidR="00EE6089" w:rsidRDefault="00EE6089" w:rsidP="00FC0F7C">
      <w:pPr>
        <w:numPr>
          <w:ilvl w:val="0"/>
          <w:numId w:val="25"/>
        </w:numPr>
        <w:tabs>
          <w:tab w:val="clear" w:pos="360"/>
          <w:tab w:val="num" w:pos="840"/>
        </w:tabs>
        <w:spacing w:after="240" w:line="360" w:lineRule="exact"/>
        <w:ind w:leftChars="200" w:left="31680" w:hanging="420"/>
        <w:rPr>
          <w:rFonts w:hint="eastAsia"/>
        </w:rPr>
      </w:pPr>
      <w:r>
        <w:rPr>
          <w:rFonts w:hint="eastAsia"/>
        </w:rPr>
        <w:t>该名子女不是在马来西亚境内出生，但其父亲在该儿童出生时为马来西亚公民，而且其出生已在马来西亚联邦的领事馆登记。</w:t>
      </w:r>
    </w:p>
    <w:p w:rsidR="00EE6089" w:rsidRDefault="00EE6089">
      <w:pPr>
        <w:spacing w:after="240" w:line="360" w:lineRule="exact"/>
        <w:rPr>
          <w:rFonts w:hint="eastAsia"/>
        </w:rPr>
      </w:pPr>
      <w:r>
        <w:rPr>
          <w:rFonts w:hint="eastAsia"/>
        </w:rPr>
        <w:t>148</w:t>
      </w:r>
      <w:r>
        <w:rPr>
          <w:rFonts w:hint="eastAsia"/>
        </w:rPr>
        <w:t>．年满</w:t>
      </w:r>
      <w:r>
        <w:rPr>
          <w:rFonts w:hint="eastAsia"/>
        </w:rPr>
        <w:t>18</w:t>
      </w:r>
      <w:r>
        <w:rPr>
          <w:rFonts w:hint="eastAsia"/>
        </w:rPr>
        <w:t>岁的任何人均可申领护照。</w:t>
      </w:r>
      <w:r>
        <w:rPr>
          <w:rFonts w:hint="eastAsia"/>
        </w:rPr>
        <w:t>1961</w:t>
      </w:r>
      <w:r>
        <w:rPr>
          <w:rFonts w:hint="eastAsia"/>
        </w:rPr>
        <w:t>年《未成年人监护法》（第</w:t>
      </w:r>
      <w:r>
        <w:rPr>
          <w:rFonts w:hint="eastAsia"/>
        </w:rPr>
        <w:t>351</w:t>
      </w:r>
      <w:r>
        <w:rPr>
          <w:rFonts w:hint="eastAsia"/>
        </w:rPr>
        <w:t>号法）于</w:t>
      </w:r>
      <w:r>
        <w:rPr>
          <w:rFonts w:hint="eastAsia"/>
        </w:rPr>
        <w:t>1999</w:t>
      </w:r>
      <w:r>
        <w:rPr>
          <w:rFonts w:hint="eastAsia"/>
        </w:rPr>
        <w:t>年修订，给予母亲同等的亲权，这使得母亲可以签署与子女有关的所有文件，母亲有权代表其子女申请护照。</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国籍和身份问题</w:t>
      </w:r>
    </w:p>
    <w:p w:rsidR="00EE6089" w:rsidRDefault="00EE6089">
      <w:pPr>
        <w:spacing w:after="240" w:line="360" w:lineRule="exact"/>
        <w:rPr>
          <w:rFonts w:hint="eastAsia"/>
        </w:rPr>
      </w:pPr>
      <w:r>
        <w:rPr>
          <w:rFonts w:hint="eastAsia"/>
        </w:rPr>
        <w:t>149</w:t>
      </w:r>
      <w:r>
        <w:rPr>
          <w:rFonts w:hint="eastAsia"/>
        </w:rPr>
        <w:t>．虽然《联邦宪法》不限制马来西亚妇女同具有外国国籍的男子结婚，也不否认其改变其国籍的权利，但宪法限制双重国籍。法律规定，在国外结婚的人需在马来西亚登记，以申请移民或获得公民身份。《联邦宪法》规定，马来西亚男子的外国妻子只要向马来西亚政府提出申请，可获得马来西亚国籍，其前提为婚姻是存在的，而且该妇女已经获得长期居住身份。但是，法律没有规定，外籍男子如果与马来西亚妇女通婚，可以取得马来西亚国籍。</w:t>
      </w:r>
    </w:p>
    <w:p w:rsidR="00EE6089" w:rsidRDefault="00EE6089">
      <w:pPr>
        <w:spacing w:after="240" w:line="360" w:lineRule="exact"/>
        <w:rPr>
          <w:rFonts w:hint="eastAsia"/>
        </w:rPr>
      </w:pPr>
    </w:p>
    <w:p w:rsidR="00EE6089" w:rsidRDefault="00EE6089">
      <w:pPr>
        <w:spacing w:after="240" w:line="360" w:lineRule="exact"/>
        <w:jc w:val="center"/>
        <w:rPr>
          <w:rFonts w:ascii="SimHei" w:eastAsia="SimHei" w:hint="eastAsia"/>
          <w:sz w:val="28"/>
        </w:rPr>
      </w:pPr>
      <w:r>
        <w:rPr>
          <w:rFonts w:ascii="SimHei" w:eastAsia="SimHei" w:hint="eastAsia"/>
          <w:sz w:val="28"/>
        </w:rPr>
        <w:t>第10条</w:t>
      </w:r>
    </w:p>
    <w:p w:rsidR="00EE6089" w:rsidRDefault="00EE6089">
      <w:pPr>
        <w:spacing w:after="240" w:line="360" w:lineRule="exact"/>
        <w:jc w:val="center"/>
        <w:rPr>
          <w:rFonts w:ascii="SimHei" w:eastAsia="SimHei" w:hint="eastAsia"/>
          <w:sz w:val="28"/>
        </w:rPr>
      </w:pPr>
      <w:r>
        <w:rPr>
          <w:rFonts w:ascii="SimHei" w:eastAsia="SimHei" w:hint="eastAsia"/>
          <w:sz w:val="28"/>
        </w:rPr>
        <w:t>教</w:t>
      </w:r>
      <w:r>
        <w:rPr>
          <w:rFonts w:ascii="SimHei" w:eastAsia="SimHei"/>
          <w:sz w:val="28"/>
        </w:rPr>
        <w:t xml:space="preserve"> </w:t>
      </w:r>
      <w:r>
        <w:rPr>
          <w:rFonts w:ascii="SimHei" w:eastAsia="SimHei" w:hint="eastAsia"/>
          <w:sz w:val="28"/>
        </w:rPr>
        <w:t>育</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60" w:lineRule="exact"/>
        <w:rPr>
          <w:rFonts w:hint="eastAsia"/>
        </w:rPr>
      </w:pPr>
      <w:r>
        <w:rPr>
          <w:rFonts w:hint="eastAsia"/>
        </w:rPr>
        <w:t>150</w:t>
      </w:r>
      <w:r>
        <w:rPr>
          <w:rFonts w:hint="eastAsia"/>
        </w:rPr>
        <w:t>．马来西亚国家教育体系包括小学、中学和大学，旨在建立一个统一的、有纪律的和人人均有技能的社会。每年国家预算的</w:t>
      </w:r>
      <w:r>
        <w:rPr>
          <w:rFonts w:hint="eastAsia"/>
        </w:rPr>
        <w:t>20.4</w:t>
      </w:r>
      <w:r>
        <w:rPr>
          <w:rFonts w:hint="eastAsia"/>
        </w:rPr>
        <w:t>％划拨给教育。采取的战略包括：</w:t>
      </w:r>
    </w:p>
    <w:p w:rsidR="00EE6089" w:rsidRDefault="00EE6089" w:rsidP="00FC0F7C">
      <w:pPr>
        <w:numPr>
          <w:ilvl w:val="0"/>
          <w:numId w:val="26"/>
        </w:numPr>
        <w:tabs>
          <w:tab w:val="clear" w:pos="420"/>
          <w:tab w:val="num" w:pos="945"/>
        </w:tabs>
        <w:spacing w:after="180" w:line="360" w:lineRule="exact"/>
        <w:ind w:leftChars="200" w:left="31680" w:hangingChars="250" w:firstLine="31680"/>
        <w:rPr>
          <w:rFonts w:hint="eastAsia"/>
        </w:rPr>
      </w:pPr>
      <w:r>
        <w:rPr>
          <w:rFonts w:hint="eastAsia"/>
        </w:rPr>
        <w:t>中小学免费教育；</w:t>
      </w:r>
    </w:p>
    <w:p w:rsidR="00EE6089" w:rsidRDefault="00EE6089" w:rsidP="00FC0F7C">
      <w:pPr>
        <w:numPr>
          <w:ilvl w:val="0"/>
          <w:numId w:val="26"/>
        </w:numPr>
        <w:tabs>
          <w:tab w:val="clear" w:pos="420"/>
          <w:tab w:val="num" w:pos="945"/>
        </w:tabs>
        <w:spacing w:after="180" w:line="360" w:lineRule="exact"/>
        <w:ind w:leftChars="200" w:left="31680" w:hangingChars="250" w:firstLine="31680"/>
        <w:rPr>
          <w:rFonts w:hint="eastAsia"/>
        </w:rPr>
      </w:pPr>
      <w:r>
        <w:rPr>
          <w:rFonts w:hint="eastAsia"/>
        </w:rPr>
        <w:t>为弱势群体提供特别措施；</w:t>
      </w:r>
    </w:p>
    <w:p w:rsidR="00EE6089" w:rsidRDefault="00EE6089" w:rsidP="00FC0F7C">
      <w:pPr>
        <w:numPr>
          <w:ilvl w:val="0"/>
          <w:numId w:val="26"/>
        </w:numPr>
        <w:tabs>
          <w:tab w:val="clear" w:pos="420"/>
          <w:tab w:val="num" w:pos="945"/>
        </w:tabs>
        <w:spacing w:after="180" w:line="360" w:lineRule="exact"/>
        <w:ind w:leftChars="200" w:left="31680" w:hangingChars="250" w:firstLine="31680"/>
        <w:rPr>
          <w:rFonts w:hint="eastAsia"/>
        </w:rPr>
      </w:pPr>
      <w:r>
        <w:rPr>
          <w:rFonts w:hint="eastAsia"/>
        </w:rPr>
        <w:t>使教育机会平等化；</w:t>
      </w:r>
    </w:p>
    <w:p w:rsidR="00EE6089" w:rsidRDefault="00EE6089" w:rsidP="00FC0F7C">
      <w:pPr>
        <w:numPr>
          <w:ilvl w:val="0"/>
          <w:numId w:val="26"/>
        </w:numPr>
        <w:tabs>
          <w:tab w:val="clear" w:pos="420"/>
          <w:tab w:val="num" w:pos="945"/>
        </w:tabs>
        <w:spacing w:after="180" w:line="360" w:lineRule="exact"/>
        <w:ind w:leftChars="200" w:left="31680" w:hangingChars="250" w:firstLine="31680"/>
        <w:rPr>
          <w:rFonts w:hint="eastAsia"/>
        </w:rPr>
      </w:pPr>
      <w:r>
        <w:rPr>
          <w:rFonts w:hint="eastAsia"/>
        </w:rPr>
        <w:t>加强技术教育；以及</w:t>
      </w:r>
    </w:p>
    <w:p w:rsidR="00EE6089" w:rsidRDefault="00EE6089" w:rsidP="00FC0F7C">
      <w:pPr>
        <w:numPr>
          <w:ilvl w:val="0"/>
          <w:numId w:val="26"/>
        </w:numPr>
        <w:tabs>
          <w:tab w:val="clear" w:pos="420"/>
          <w:tab w:val="num" w:pos="945"/>
        </w:tabs>
        <w:spacing w:after="240" w:line="360" w:lineRule="exact"/>
        <w:ind w:leftChars="200" w:left="31680" w:hangingChars="250" w:firstLine="31680"/>
        <w:rPr>
          <w:rFonts w:hint="eastAsia"/>
        </w:rPr>
      </w:pPr>
      <w:r>
        <w:rPr>
          <w:rFonts w:hint="eastAsia"/>
        </w:rPr>
        <w:t>使教育机会多样化，特别是在科技领域。</w:t>
      </w:r>
    </w:p>
    <w:p w:rsidR="00EE6089" w:rsidRDefault="00EE6089">
      <w:pPr>
        <w:spacing w:after="240" w:line="360" w:lineRule="exact"/>
        <w:rPr>
          <w:rFonts w:hint="eastAsia"/>
        </w:rPr>
      </w:pPr>
      <w:r>
        <w:rPr>
          <w:rFonts w:hint="eastAsia"/>
        </w:rPr>
        <w:t>151</w:t>
      </w:r>
      <w:r>
        <w:rPr>
          <w:rFonts w:hint="eastAsia"/>
        </w:rPr>
        <w:t>．这些战略对男女都是平等的。国家教育体系中，在校男女学生使用相同的课程表，参加由中心机构统一命题的相同的考试，该中心叫做教育部考试特别委员会。</w:t>
      </w:r>
    </w:p>
    <w:p w:rsidR="00EE6089" w:rsidRDefault="00EE6089">
      <w:pPr>
        <w:spacing w:after="240" w:line="360" w:lineRule="exact"/>
        <w:rPr>
          <w:rFonts w:hint="eastAsia"/>
        </w:rPr>
      </w:pPr>
      <w:r>
        <w:rPr>
          <w:rFonts w:hint="eastAsia"/>
        </w:rPr>
        <w:t>152</w:t>
      </w:r>
      <w:r>
        <w:rPr>
          <w:rFonts w:hint="eastAsia"/>
        </w:rPr>
        <w:t>．马来西亚的儿童可以进入政府开办的学校（公立学校），也可以进入私立学校学习。到</w:t>
      </w:r>
      <w:r>
        <w:rPr>
          <w:rFonts w:hint="eastAsia"/>
        </w:rPr>
        <w:t>1998</w:t>
      </w:r>
      <w:r>
        <w:rPr>
          <w:rFonts w:hint="eastAsia"/>
        </w:rPr>
        <w:t>年，公立学校达</w:t>
      </w:r>
      <w:r>
        <w:rPr>
          <w:rFonts w:hint="eastAsia"/>
        </w:rPr>
        <w:t>8 696</w:t>
      </w:r>
      <w:r>
        <w:rPr>
          <w:rFonts w:hint="eastAsia"/>
        </w:rPr>
        <w:t>所，为全国</w:t>
      </w:r>
      <w:r>
        <w:rPr>
          <w:rFonts w:hint="eastAsia"/>
        </w:rPr>
        <w:t>480</w:t>
      </w:r>
      <w:r>
        <w:rPr>
          <w:rFonts w:hint="eastAsia"/>
        </w:rPr>
        <w:t>万年龄在</w:t>
      </w:r>
      <w:r>
        <w:rPr>
          <w:rFonts w:hint="eastAsia"/>
        </w:rPr>
        <w:t>6</w:t>
      </w:r>
      <w:r>
        <w:rPr>
          <w:rFonts w:hint="eastAsia"/>
        </w:rPr>
        <w:t>－</w:t>
      </w:r>
      <w:r>
        <w:rPr>
          <w:rFonts w:hint="eastAsia"/>
        </w:rPr>
        <w:t>16</w:t>
      </w:r>
      <w:r>
        <w:rPr>
          <w:rFonts w:hint="eastAsia"/>
        </w:rPr>
        <w:t>岁之间的学生提供免费教育，全国共有</w:t>
      </w:r>
      <w:r>
        <w:rPr>
          <w:rFonts w:hint="eastAsia"/>
        </w:rPr>
        <w:t>219</w:t>
      </w:r>
      <w:r>
        <w:rPr>
          <w:rFonts w:hint="eastAsia"/>
        </w:rPr>
        <w:t>所私立学校，在册学生为</w:t>
      </w:r>
      <w:r>
        <w:rPr>
          <w:rFonts w:hint="eastAsia"/>
        </w:rPr>
        <w:t>86 747</w:t>
      </w:r>
      <w:r>
        <w:rPr>
          <w:rFonts w:hint="eastAsia"/>
        </w:rPr>
        <w:t>人，以下是对公立学校基础教育的描述。</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基础教育</w:t>
      </w:r>
    </w:p>
    <w:p w:rsidR="00EE6089" w:rsidRDefault="00EE6089">
      <w:pPr>
        <w:spacing w:after="240" w:line="360" w:lineRule="exact"/>
        <w:rPr>
          <w:rFonts w:hint="eastAsia"/>
        </w:rPr>
      </w:pPr>
      <w:r>
        <w:rPr>
          <w:rFonts w:hint="eastAsia"/>
        </w:rPr>
        <w:t>153</w:t>
      </w:r>
      <w:r>
        <w:rPr>
          <w:rFonts w:hint="eastAsia"/>
        </w:rPr>
        <w:t>．教育部为马来西亚人提供</w:t>
      </w:r>
      <w:r>
        <w:rPr>
          <w:rFonts w:hint="eastAsia"/>
        </w:rPr>
        <w:t>11</w:t>
      </w:r>
      <w:r>
        <w:rPr>
          <w:rFonts w:hint="eastAsia"/>
        </w:rPr>
        <w:t>年的免费基础教育（小学</w:t>
      </w:r>
      <w:r>
        <w:rPr>
          <w:rFonts w:hint="eastAsia"/>
        </w:rPr>
        <w:t>6</w:t>
      </w:r>
      <w:r>
        <w:rPr>
          <w:rFonts w:hint="eastAsia"/>
        </w:rPr>
        <w:t>年，初中</w:t>
      </w:r>
      <w:r>
        <w:rPr>
          <w:rFonts w:hint="eastAsia"/>
        </w:rPr>
        <w:t>3</w:t>
      </w:r>
      <w:r>
        <w:rPr>
          <w:rFonts w:hint="eastAsia"/>
        </w:rPr>
        <w:t>年，高中</w:t>
      </w:r>
      <w:r>
        <w:rPr>
          <w:rFonts w:hint="eastAsia"/>
        </w:rPr>
        <w:t>2</w:t>
      </w:r>
      <w:r>
        <w:rPr>
          <w:rFonts w:hint="eastAsia"/>
        </w:rPr>
        <w:t>年）。</w:t>
      </w:r>
      <w:r>
        <w:rPr>
          <w:rFonts w:hint="eastAsia"/>
        </w:rPr>
        <w:t>1998</w:t>
      </w:r>
      <w:r>
        <w:rPr>
          <w:rFonts w:hint="eastAsia"/>
        </w:rPr>
        <w:t>年，大约共有</w:t>
      </w:r>
      <w:r>
        <w:rPr>
          <w:rFonts w:hint="eastAsia"/>
        </w:rPr>
        <w:t>88</w:t>
      </w:r>
      <w:r>
        <w:rPr>
          <w:rFonts w:hint="eastAsia"/>
        </w:rPr>
        <w:t>％的</w:t>
      </w:r>
      <w:r>
        <w:rPr>
          <w:rFonts w:hint="eastAsia"/>
        </w:rPr>
        <w:t>6</w:t>
      </w:r>
      <w:r>
        <w:rPr>
          <w:rFonts w:hint="eastAsia"/>
        </w:rPr>
        <w:t>－</w:t>
      </w:r>
      <w:r>
        <w:rPr>
          <w:rFonts w:hint="eastAsia"/>
        </w:rPr>
        <w:t>16</w:t>
      </w:r>
      <w:r>
        <w:rPr>
          <w:rFonts w:hint="eastAsia"/>
        </w:rPr>
        <w:t>岁马来西亚人接受公立学校的教育。</w:t>
      </w:r>
    </w:p>
    <w:p w:rsidR="00EE6089" w:rsidRDefault="00EE6089">
      <w:pPr>
        <w:spacing w:after="240" w:line="360" w:lineRule="exact"/>
        <w:rPr>
          <w:rFonts w:hint="eastAsia"/>
        </w:rPr>
      </w:pPr>
      <w:r>
        <w:rPr>
          <w:rFonts w:hint="eastAsia"/>
        </w:rPr>
        <w:t>154</w:t>
      </w:r>
      <w:r>
        <w:rPr>
          <w:rFonts w:hint="eastAsia"/>
        </w:rPr>
        <w:t>．</w:t>
      </w:r>
      <w:r>
        <w:rPr>
          <w:rFonts w:hint="eastAsia"/>
        </w:rPr>
        <w:t>1998</w:t>
      </w:r>
      <w:r>
        <w:rPr>
          <w:rFonts w:hint="eastAsia"/>
        </w:rPr>
        <w:t>年共有</w:t>
      </w:r>
      <w:r>
        <w:rPr>
          <w:rFonts w:hint="eastAsia"/>
        </w:rPr>
        <w:t>7 128</w:t>
      </w:r>
      <w:r>
        <w:rPr>
          <w:rFonts w:hint="eastAsia"/>
        </w:rPr>
        <w:t>所小学，在校学生</w:t>
      </w:r>
      <w:r>
        <w:rPr>
          <w:rFonts w:hint="eastAsia"/>
        </w:rPr>
        <w:t>2 871 710</w:t>
      </w:r>
      <w:r>
        <w:rPr>
          <w:rFonts w:hint="eastAsia"/>
        </w:rPr>
        <w:t>人，有</w:t>
      </w:r>
      <w:r>
        <w:rPr>
          <w:rFonts w:hint="eastAsia"/>
        </w:rPr>
        <w:t>1 586</w:t>
      </w:r>
      <w:r>
        <w:rPr>
          <w:rFonts w:hint="eastAsia"/>
        </w:rPr>
        <w:t>所中学，在校学生</w:t>
      </w:r>
      <w:r>
        <w:rPr>
          <w:rFonts w:hint="eastAsia"/>
        </w:rPr>
        <w:t>1 882 264</w:t>
      </w:r>
      <w:r>
        <w:rPr>
          <w:rFonts w:hint="eastAsia"/>
        </w:rPr>
        <w:t>人。大部分小学（</w:t>
      </w:r>
      <w:r>
        <w:rPr>
          <w:rFonts w:hint="eastAsia"/>
        </w:rPr>
        <w:t>82.9</w:t>
      </w:r>
      <w:r>
        <w:rPr>
          <w:rFonts w:hint="eastAsia"/>
        </w:rPr>
        <w:t>％）在农村，学生人数为</w:t>
      </w:r>
      <w:r>
        <w:rPr>
          <w:rFonts w:hint="eastAsia"/>
        </w:rPr>
        <w:t>1 839 707</w:t>
      </w:r>
      <w:r>
        <w:rPr>
          <w:rFonts w:hint="eastAsia"/>
        </w:rPr>
        <w:t>（占</w:t>
      </w:r>
      <w:r>
        <w:rPr>
          <w:rFonts w:hint="eastAsia"/>
        </w:rPr>
        <w:t>64.1</w:t>
      </w:r>
      <w:r>
        <w:rPr>
          <w:rFonts w:hint="eastAsia"/>
        </w:rPr>
        <w:t>％）。</w:t>
      </w:r>
      <w:r>
        <w:rPr>
          <w:rFonts w:hint="eastAsia"/>
        </w:rPr>
        <w:t>1 568</w:t>
      </w:r>
      <w:r>
        <w:rPr>
          <w:rFonts w:hint="eastAsia"/>
        </w:rPr>
        <w:t>所中学中的</w:t>
      </w:r>
      <w:r>
        <w:rPr>
          <w:rFonts w:hint="eastAsia"/>
        </w:rPr>
        <w:t>918</w:t>
      </w:r>
      <w:r>
        <w:rPr>
          <w:rFonts w:hint="eastAsia"/>
        </w:rPr>
        <w:t>所（</w:t>
      </w:r>
      <w:r>
        <w:rPr>
          <w:rFonts w:hint="eastAsia"/>
        </w:rPr>
        <w:t>58.5</w:t>
      </w:r>
      <w:r>
        <w:rPr>
          <w:rFonts w:hint="eastAsia"/>
        </w:rPr>
        <w:t>％）分布在农村，学生人数为</w:t>
      </w:r>
      <w:r>
        <w:rPr>
          <w:rFonts w:hint="eastAsia"/>
        </w:rPr>
        <w:t>997 062</w:t>
      </w:r>
      <w:r>
        <w:rPr>
          <w:rFonts w:hint="eastAsia"/>
        </w:rPr>
        <w:t>人（占</w:t>
      </w:r>
      <w:r>
        <w:rPr>
          <w:rFonts w:hint="eastAsia"/>
        </w:rPr>
        <w:t>56.1</w:t>
      </w:r>
      <w:r>
        <w:rPr>
          <w:rFonts w:hint="eastAsia"/>
        </w:rPr>
        <w:t>％）。因此，马来西亚各地的孩子均可接受基础教育，如表</w:t>
      </w:r>
      <w:r>
        <w:rPr>
          <w:rFonts w:hint="eastAsia"/>
        </w:rPr>
        <w:t>10.1</w:t>
      </w:r>
      <w:r>
        <w:rPr>
          <w:rFonts w:hint="eastAsia"/>
        </w:rPr>
        <w:t>所示。</w:t>
      </w:r>
    </w:p>
    <w:p w:rsidR="00EE6089" w:rsidRDefault="00EE6089">
      <w:pPr>
        <w:pStyle w:val="BodyTextIndent"/>
        <w:jc w:val="center"/>
        <w:rPr>
          <w:rFonts w:ascii="SimHei" w:eastAsia="SimHei"/>
          <w:iCs/>
          <w:lang w:val="en-GB"/>
        </w:rPr>
      </w:pPr>
      <w:r>
        <w:rPr>
          <w:rFonts w:ascii="SimHei" w:eastAsia="SimHei" w:hint="eastAsia"/>
          <w:iCs/>
          <w:lang w:val="en-GB"/>
        </w:rPr>
        <w:t>表</w:t>
      </w:r>
      <w:r>
        <w:rPr>
          <w:rFonts w:ascii="SimHei" w:eastAsia="SimHei"/>
          <w:iCs/>
          <w:lang w:val="en-GB"/>
        </w:rPr>
        <w:t xml:space="preserve">10.1: </w:t>
      </w:r>
      <w:r>
        <w:rPr>
          <w:rFonts w:ascii="SimHei" w:eastAsia="SimHei" w:hint="eastAsia"/>
          <w:iCs/>
          <w:lang w:val="en-GB"/>
        </w:rPr>
        <w:t>1998年公立学校及其学生的地区分布和性别比例</w:t>
      </w:r>
      <w:r>
        <w:rPr>
          <w:rStyle w:val="FootnoteReference"/>
          <w:rFonts w:ascii="SimHei" w:eastAsia="SimHei"/>
          <w:iCs/>
          <w:lang w:val="en-GB"/>
        </w:rPr>
        <w:footnoteReference w:customMarkFollows="1" w:id="7"/>
        <w:t>6</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1653"/>
        <w:gridCol w:w="2013"/>
        <w:gridCol w:w="2013"/>
        <w:gridCol w:w="1893"/>
      </w:tblGrid>
      <w:tr w:rsidR="00EE6089">
        <w:tblPrEx>
          <w:tblCellMar>
            <w:top w:w="0" w:type="dxa"/>
            <w:bottom w:w="0" w:type="dxa"/>
          </w:tblCellMar>
        </w:tblPrEx>
        <w:trPr>
          <w:trHeight w:hRule="exact" w:val="463"/>
          <w:tblHeader/>
        </w:trPr>
        <w:tc>
          <w:tcPr>
            <w:tcW w:w="1152" w:type="pct"/>
          </w:tcPr>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tc>
        <w:tc>
          <w:tcPr>
            <w:tcW w:w="840" w:type="pct"/>
          </w:tcPr>
          <w:p w:rsidR="00EE6089" w:rsidRDefault="00EE6089">
            <w:pPr>
              <w:pStyle w:val="BodyTextIndent"/>
              <w:spacing w:after="0" w:line="340" w:lineRule="exact"/>
              <w:jc w:val="center"/>
              <w:rPr>
                <w:rFonts w:eastAsia="SimHei" w:hint="eastAsia"/>
                <w:bCs/>
                <w:sz w:val="18"/>
                <w:lang w:val="en-GB"/>
              </w:rPr>
            </w:pPr>
            <w:r>
              <w:rPr>
                <w:rFonts w:eastAsia="SimHei" w:hint="eastAsia"/>
                <w:bCs/>
                <w:sz w:val="18"/>
                <w:lang w:val="en-GB"/>
              </w:rPr>
              <w:t>农村</w:t>
            </w:r>
          </w:p>
        </w:tc>
        <w:tc>
          <w:tcPr>
            <w:tcW w:w="1023" w:type="pct"/>
          </w:tcPr>
          <w:p w:rsidR="00EE6089" w:rsidRDefault="00EE6089">
            <w:pPr>
              <w:pStyle w:val="BodyTextIndent"/>
              <w:spacing w:after="0" w:line="340" w:lineRule="exact"/>
              <w:jc w:val="center"/>
              <w:rPr>
                <w:rFonts w:eastAsia="SimHei" w:hint="eastAsia"/>
                <w:bCs/>
                <w:sz w:val="18"/>
                <w:lang w:val="en-GB"/>
              </w:rPr>
            </w:pPr>
            <w:r>
              <w:rPr>
                <w:rFonts w:eastAsia="SimHei" w:hint="eastAsia"/>
                <w:bCs/>
                <w:sz w:val="18"/>
                <w:lang w:val="en-GB"/>
              </w:rPr>
              <w:t>城市</w:t>
            </w:r>
          </w:p>
        </w:tc>
        <w:tc>
          <w:tcPr>
            <w:tcW w:w="1023" w:type="pct"/>
          </w:tcPr>
          <w:p w:rsidR="00EE6089" w:rsidRDefault="00EE6089">
            <w:pPr>
              <w:pStyle w:val="BodyTextIndent"/>
              <w:spacing w:after="0" w:line="340" w:lineRule="exact"/>
              <w:jc w:val="center"/>
              <w:rPr>
                <w:rFonts w:eastAsia="SimHei" w:hint="eastAsia"/>
                <w:bCs/>
                <w:sz w:val="18"/>
                <w:lang w:val="en-GB"/>
              </w:rPr>
            </w:pPr>
            <w:r>
              <w:rPr>
                <w:rFonts w:eastAsia="SimHei" w:hint="eastAsia"/>
                <w:bCs/>
                <w:sz w:val="18"/>
                <w:lang w:val="en-GB"/>
              </w:rPr>
              <w:t>小计</w:t>
            </w:r>
          </w:p>
        </w:tc>
        <w:tc>
          <w:tcPr>
            <w:tcW w:w="962" w:type="pct"/>
          </w:tcPr>
          <w:p w:rsidR="00EE6089" w:rsidRDefault="00EE6089">
            <w:pPr>
              <w:pStyle w:val="BodyTextIndent"/>
              <w:spacing w:after="0" w:line="340" w:lineRule="exact"/>
              <w:jc w:val="center"/>
              <w:rPr>
                <w:rFonts w:eastAsia="SimHei" w:hint="eastAsia"/>
                <w:bCs/>
                <w:sz w:val="18"/>
                <w:lang w:val="en-GB"/>
              </w:rPr>
            </w:pPr>
            <w:r>
              <w:rPr>
                <w:rFonts w:eastAsia="SimHei" w:hint="eastAsia"/>
                <w:bCs/>
                <w:sz w:val="18"/>
                <w:lang w:val="en-GB"/>
              </w:rPr>
              <w:t>总计</w:t>
            </w:r>
          </w:p>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p w:rsidR="00EE6089" w:rsidRDefault="00EE6089">
            <w:pPr>
              <w:pStyle w:val="BodyTextIndent"/>
              <w:spacing w:after="0" w:line="340" w:lineRule="exact"/>
              <w:jc w:val="center"/>
              <w:rPr>
                <w:rFonts w:eastAsia="SimHei"/>
                <w:bCs/>
                <w:sz w:val="18"/>
                <w:lang w:val="en-GB"/>
              </w:rPr>
            </w:pPr>
          </w:p>
        </w:tc>
      </w:tr>
      <w:tr w:rsidR="00EE6089">
        <w:tblPrEx>
          <w:tblCellMar>
            <w:top w:w="0" w:type="dxa"/>
            <w:bottom w:w="0" w:type="dxa"/>
          </w:tblCellMar>
        </w:tblPrEx>
        <w:trPr>
          <w:trHeight w:val="1430"/>
        </w:trPr>
        <w:tc>
          <w:tcPr>
            <w:tcW w:w="1152" w:type="pct"/>
          </w:tcPr>
          <w:p w:rsidR="00EE6089" w:rsidRDefault="00EE6089">
            <w:pPr>
              <w:pStyle w:val="BodyTextIndent"/>
              <w:spacing w:after="0" w:line="340" w:lineRule="exact"/>
              <w:ind w:firstLine="12"/>
              <w:jc w:val="left"/>
              <w:rPr>
                <w:rFonts w:eastAsia="SimHei"/>
                <w:bCs/>
                <w:sz w:val="18"/>
                <w:lang w:val="en-GB"/>
              </w:rPr>
            </w:pPr>
            <w:r>
              <w:rPr>
                <w:rFonts w:eastAsia="SimHei" w:hint="eastAsia"/>
                <w:bCs/>
                <w:sz w:val="18"/>
                <w:lang w:val="en-GB"/>
              </w:rPr>
              <w:t>小学</w:t>
            </w:r>
          </w:p>
          <w:p w:rsidR="00EE6089" w:rsidRDefault="00EE6089">
            <w:pPr>
              <w:pStyle w:val="BodyTextIndent"/>
              <w:spacing w:after="0" w:line="340" w:lineRule="exact"/>
              <w:ind w:firstLine="12"/>
              <w:jc w:val="left"/>
              <w:rPr>
                <w:sz w:val="18"/>
                <w:lang w:val="en-GB"/>
              </w:rPr>
            </w:pPr>
            <w:r>
              <w:rPr>
                <w:rFonts w:hint="eastAsia"/>
                <w:sz w:val="18"/>
                <w:lang w:val="en-GB"/>
              </w:rPr>
              <w:t>学校数量</w:t>
            </w:r>
          </w:p>
          <w:p w:rsidR="00EE6089" w:rsidRDefault="00EE6089">
            <w:pPr>
              <w:pStyle w:val="BodyTextIndent"/>
              <w:spacing w:after="0" w:line="340" w:lineRule="exact"/>
              <w:ind w:firstLine="12"/>
              <w:jc w:val="left"/>
              <w:rPr>
                <w:i/>
                <w:sz w:val="18"/>
                <w:lang w:val="en-GB"/>
              </w:rPr>
            </w:pPr>
            <w:r>
              <w:rPr>
                <w:rFonts w:hint="eastAsia"/>
                <w:sz w:val="18"/>
                <w:lang w:val="en-GB"/>
              </w:rPr>
              <w:t>学生人数</w:t>
            </w:r>
          </w:p>
          <w:p w:rsidR="00EE6089" w:rsidRDefault="00EE6089">
            <w:pPr>
              <w:pStyle w:val="BodyTextIndent"/>
              <w:spacing w:after="0" w:line="340" w:lineRule="exact"/>
              <w:ind w:firstLine="12"/>
              <w:jc w:val="left"/>
              <w:rPr>
                <w:sz w:val="18"/>
                <w:lang w:val="en-GB"/>
              </w:rPr>
            </w:pPr>
            <w:r>
              <w:rPr>
                <w:sz w:val="18"/>
                <w:lang w:val="en-GB"/>
              </w:rPr>
              <w:t xml:space="preserve">- </w:t>
            </w:r>
            <w:r>
              <w:rPr>
                <w:rFonts w:hint="eastAsia"/>
                <w:sz w:val="18"/>
                <w:lang w:val="en-GB"/>
              </w:rPr>
              <w:t>男生</w:t>
            </w:r>
          </w:p>
          <w:p w:rsidR="00EE6089" w:rsidRDefault="00EE6089">
            <w:pPr>
              <w:pStyle w:val="BodyTextIndent"/>
              <w:spacing w:after="0" w:line="340" w:lineRule="exact"/>
              <w:ind w:firstLine="12"/>
              <w:jc w:val="left"/>
              <w:rPr>
                <w:b/>
                <w:sz w:val="18"/>
                <w:lang w:val="en-GB"/>
              </w:rPr>
            </w:pPr>
            <w:r>
              <w:rPr>
                <w:sz w:val="18"/>
                <w:lang w:val="en-GB"/>
              </w:rPr>
              <w:t xml:space="preserve">- </w:t>
            </w:r>
            <w:r>
              <w:rPr>
                <w:rFonts w:hint="eastAsia"/>
                <w:sz w:val="18"/>
                <w:lang w:val="en-GB"/>
              </w:rPr>
              <w:t>女生</w:t>
            </w:r>
          </w:p>
        </w:tc>
        <w:tc>
          <w:tcPr>
            <w:tcW w:w="840" w:type="pct"/>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r>
              <w:rPr>
                <w:sz w:val="18"/>
                <w:lang w:val="en-GB"/>
              </w:rPr>
              <w:t>5 908</w:t>
            </w: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946 021</w:t>
            </w:r>
          </w:p>
          <w:p w:rsidR="00EE6089" w:rsidRDefault="00EE6089">
            <w:pPr>
              <w:pStyle w:val="BodyTextIndent"/>
              <w:spacing w:after="0" w:line="340" w:lineRule="exact"/>
              <w:ind w:firstLine="12"/>
              <w:jc w:val="center"/>
              <w:rPr>
                <w:sz w:val="18"/>
                <w:lang w:val="en-GB"/>
              </w:rPr>
            </w:pPr>
            <w:r>
              <w:rPr>
                <w:sz w:val="18"/>
                <w:lang w:val="en-GB"/>
              </w:rPr>
              <w:t>893 686</w:t>
            </w:r>
          </w:p>
        </w:tc>
        <w:tc>
          <w:tcPr>
            <w:tcW w:w="1023" w:type="pct"/>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r>
              <w:rPr>
                <w:sz w:val="18"/>
                <w:lang w:val="en-GB"/>
              </w:rPr>
              <w:t>1 220</w:t>
            </w: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529 292</w:t>
            </w:r>
          </w:p>
          <w:p w:rsidR="00EE6089" w:rsidRDefault="00EE6089">
            <w:pPr>
              <w:pStyle w:val="BodyTextIndent"/>
              <w:spacing w:after="0" w:line="340" w:lineRule="exact"/>
              <w:ind w:firstLine="12"/>
              <w:jc w:val="center"/>
              <w:rPr>
                <w:sz w:val="18"/>
                <w:lang w:val="en-GB"/>
              </w:rPr>
            </w:pPr>
            <w:r>
              <w:rPr>
                <w:sz w:val="18"/>
                <w:lang w:val="en-GB"/>
              </w:rPr>
              <w:t>502 711</w:t>
            </w:r>
          </w:p>
        </w:tc>
        <w:tc>
          <w:tcPr>
            <w:tcW w:w="1023" w:type="pct"/>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1 475 313</w:t>
            </w:r>
          </w:p>
          <w:p w:rsidR="00EE6089" w:rsidRDefault="00EE6089">
            <w:pPr>
              <w:pStyle w:val="BodyTextIndent"/>
              <w:spacing w:after="0" w:line="340" w:lineRule="exact"/>
              <w:ind w:firstLine="12"/>
              <w:jc w:val="center"/>
              <w:rPr>
                <w:sz w:val="18"/>
                <w:lang w:val="en-GB"/>
              </w:rPr>
            </w:pPr>
            <w:r>
              <w:rPr>
                <w:sz w:val="18"/>
                <w:lang w:val="en-GB"/>
              </w:rPr>
              <w:t>1 396 397</w:t>
            </w:r>
          </w:p>
        </w:tc>
        <w:tc>
          <w:tcPr>
            <w:tcW w:w="962" w:type="pct"/>
          </w:tcPr>
          <w:p w:rsidR="00EE6089" w:rsidRDefault="00EE6089">
            <w:pPr>
              <w:pStyle w:val="BodyTextIndent"/>
              <w:spacing w:after="0" w:line="340" w:lineRule="exact"/>
              <w:jc w:val="center"/>
              <w:rPr>
                <w:sz w:val="18"/>
                <w:lang w:val="en-GB"/>
              </w:rPr>
            </w:pPr>
          </w:p>
          <w:p w:rsidR="00EE6089" w:rsidRDefault="00EE6089">
            <w:pPr>
              <w:pStyle w:val="BodyTextIndent"/>
              <w:spacing w:after="0" w:line="340" w:lineRule="exact"/>
              <w:jc w:val="center"/>
              <w:rPr>
                <w:sz w:val="18"/>
                <w:lang w:val="en-GB"/>
              </w:rPr>
            </w:pPr>
            <w:r>
              <w:rPr>
                <w:sz w:val="18"/>
                <w:lang w:val="en-GB"/>
              </w:rPr>
              <w:t>7 128</w:t>
            </w:r>
          </w:p>
          <w:p w:rsidR="00EE6089" w:rsidRDefault="00EE6089">
            <w:pPr>
              <w:pStyle w:val="BodyTextIndent"/>
              <w:spacing w:after="0" w:line="340" w:lineRule="exact"/>
              <w:rPr>
                <w:sz w:val="18"/>
                <w:lang w:val="en-GB"/>
              </w:rPr>
            </w:pPr>
          </w:p>
          <w:p w:rsidR="00EE6089" w:rsidRDefault="00EE6089">
            <w:pPr>
              <w:pStyle w:val="BodyTextIndent"/>
              <w:spacing w:after="0" w:line="340" w:lineRule="exact"/>
              <w:jc w:val="center"/>
              <w:rPr>
                <w:sz w:val="18"/>
                <w:lang w:val="en-GB"/>
              </w:rPr>
            </w:pPr>
          </w:p>
          <w:p w:rsidR="00EE6089" w:rsidRDefault="00EE6089">
            <w:pPr>
              <w:pStyle w:val="BodyTextIndent"/>
              <w:spacing w:after="0" w:line="340" w:lineRule="exact"/>
              <w:jc w:val="center"/>
              <w:rPr>
                <w:sz w:val="18"/>
                <w:lang w:val="en-GB"/>
              </w:rPr>
            </w:pPr>
            <w:r>
              <w:rPr>
                <w:sz w:val="18"/>
                <w:lang w:val="en-GB"/>
              </w:rPr>
              <w:t>2 871 710</w:t>
            </w:r>
          </w:p>
        </w:tc>
      </w:tr>
      <w:tr w:rsidR="00EE6089">
        <w:tblPrEx>
          <w:tblCellMar>
            <w:top w:w="0" w:type="dxa"/>
            <w:bottom w:w="0" w:type="dxa"/>
          </w:tblCellMar>
        </w:tblPrEx>
        <w:trPr>
          <w:trHeight w:val="1565"/>
        </w:trPr>
        <w:tc>
          <w:tcPr>
            <w:tcW w:w="1152" w:type="pct"/>
            <w:tcBorders>
              <w:bottom w:val="single" w:sz="4" w:space="0" w:color="auto"/>
            </w:tcBorders>
          </w:tcPr>
          <w:p w:rsidR="00EE6089" w:rsidRDefault="00EE6089">
            <w:pPr>
              <w:pStyle w:val="BodyTextIndent"/>
              <w:spacing w:after="0" w:line="340" w:lineRule="exact"/>
              <w:ind w:firstLine="12"/>
              <w:jc w:val="left"/>
              <w:rPr>
                <w:b/>
                <w:sz w:val="18"/>
                <w:lang w:val="en-GB"/>
              </w:rPr>
            </w:pPr>
            <w:r>
              <w:rPr>
                <w:rFonts w:eastAsia="SimHei" w:hint="eastAsia"/>
                <w:bCs/>
                <w:sz w:val="18"/>
                <w:lang w:val="en-GB"/>
              </w:rPr>
              <w:t>中学</w:t>
            </w:r>
          </w:p>
          <w:p w:rsidR="00EE6089" w:rsidRDefault="00EE6089">
            <w:pPr>
              <w:pStyle w:val="BodyTextIndent"/>
              <w:spacing w:after="0" w:line="340" w:lineRule="exact"/>
              <w:ind w:firstLine="12"/>
              <w:jc w:val="left"/>
              <w:rPr>
                <w:sz w:val="18"/>
                <w:lang w:val="en-GB"/>
              </w:rPr>
            </w:pPr>
            <w:r>
              <w:rPr>
                <w:rFonts w:hint="eastAsia"/>
                <w:sz w:val="18"/>
                <w:lang w:val="en-GB"/>
              </w:rPr>
              <w:t>学校数量</w:t>
            </w:r>
          </w:p>
          <w:p w:rsidR="00EE6089" w:rsidRDefault="00EE6089">
            <w:pPr>
              <w:pStyle w:val="BodyTextIndent"/>
              <w:spacing w:after="0" w:line="340" w:lineRule="exact"/>
              <w:ind w:firstLine="12"/>
              <w:jc w:val="left"/>
              <w:rPr>
                <w:sz w:val="18"/>
                <w:lang w:val="en-GB"/>
              </w:rPr>
            </w:pPr>
            <w:r>
              <w:rPr>
                <w:rFonts w:hint="eastAsia"/>
                <w:sz w:val="18"/>
                <w:lang w:val="en-GB"/>
              </w:rPr>
              <w:t>学生人数</w:t>
            </w:r>
          </w:p>
          <w:p w:rsidR="00EE6089" w:rsidRDefault="00EE6089">
            <w:pPr>
              <w:pStyle w:val="BodyTextIndent"/>
              <w:spacing w:after="0" w:line="340" w:lineRule="exact"/>
              <w:ind w:firstLine="12"/>
              <w:jc w:val="left"/>
              <w:rPr>
                <w:sz w:val="18"/>
                <w:lang w:val="en-GB"/>
              </w:rPr>
            </w:pPr>
            <w:r>
              <w:rPr>
                <w:sz w:val="18"/>
                <w:lang w:val="en-GB"/>
              </w:rPr>
              <w:t xml:space="preserve">- </w:t>
            </w:r>
            <w:r>
              <w:rPr>
                <w:rFonts w:hint="eastAsia"/>
                <w:sz w:val="18"/>
                <w:lang w:val="en-GB"/>
              </w:rPr>
              <w:t>男生</w:t>
            </w:r>
          </w:p>
          <w:p w:rsidR="00EE6089" w:rsidRDefault="00EE6089">
            <w:pPr>
              <w:pStyle w:val="BodyTextIndent"/>
              <w:spacing w:after="0" w:line="340" w:lineRule="exact"/>
              <w:ind w:firstLine="12"/>
              <w:jc w:val="left"/>
              <w:rPr>
                <w:sz w:val="18"/>
                <w:lang w:val="en-GB"/>
              </w:rPr>
            </w:pPr>
            <w:r>
              <w:rPr>
                <w:sz w:val="18"/>
                <w:lang w:val="en-GB"/>
              </w:rPr>
              <w:t xml:space="preserve">- </w:t>
            </w:r>
            <w:r>
              <w:rPr>
                <w:rFonts w:hint="eastAsia"/>
                <w:sz w:val="18"/>
                <w:lang w:val="en-GB"/>
              </w:rPr>
              <w:t>女生</w:t>
            </w:r>
          </w:p>
        </w:tc>
        <w:tc>
          <w:tcPr>
            <w:tcW w:w="840" w:type="pct"/>
            <w:tcBorders>
              <w:bottom w:val="single" w:sz="4" w:space="0" w:color="auto"/>
            </w:tcBorders>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r>
              <w:rPr>
                <w:sz w:val="18"/>
                <w:lang w:val="en-GB"/>
              </w:rPr>
              <w:t>918</w:t>
            </w: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492 605</w:t>
            </w:r>
          </w:p>
          <w:p w:rsidR="00EE6089" w:rsidRDefault="00EE6089">
            <w:pPr>
              <w:pStyle w:val="BodyTextIndent"/>
              <w:spacing w:after="0" w:line="340" w:lineRule="exact"/>
              <w:ind w:firstLine="12"/>
              <w:jc w:val="center"/>
              <w:rPr>
                <w:sz w:val="18"/>
                <w:lang w:val="en-GB"/>
              </w:rPr>
            </w:pPr>
            <w:r>
              <w:rPr>
                <w:sz w:val="18"/>
                <w:lang w:val="en-GB"/>
              </w:rPr>
              <w:t>504 457</w:t>
            </w:r>
          </w:p>
        </w:tc>
        <w:tc>
          <w:tcPr>
            <w:tcW w:w="1023" w:type="pct"/>
            <w:tcBorders>
              <w:bottom w:val="single" w:sz="4" w:space="0" w:color="auto"/>
            </w:tcBorders>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r>
              <w:rPr>
                <w:sz w:val="18"/>
                <w:lang w:val="en-GB"/>
              </w:rPr>
              <w:t>650</w:t>
            </w: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429 410</w:t>
            </w:r>
          </w:p>
          <w:p w:rsidR="00EE6089" w:rsidRDefault="00EE6089">
            <w:pPr>
              <w:pStyle w:val="BodyTextIndent"/>
              <w:spacing w:after="0" w:line="340" w:lineRule="exact"/>
              <w:ind w:firstLine="12"/>
              <w:jc w:val="center"/>
              <w:rPr>
                <w:sz w:val="18"/>
                <w:lang w:val="en-GB"/>
              </w:rPr>
            </w:pPr>
            <w:r>
              <w:rPr>
                <w:sz w:val="18"/>
                <w:lang w:val="en-GB"/>
              </w:rPr>
              <w:t>455 792</w:t>
            </w:r>
          </w:p>
        </w:tc>
        <w:tc>
          <w:tcPr>
            <w:tcW w:w="1023" w:type="pct"/>
          </w:tcPr>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jc w:val="center"/>
              <w:rPr>
                <w:sz w:val="18"/>
                <w:lang w:val="en-GB"/>
              </w:rPr>
            </w:pPr>
          </w:p>
          <w:p w:rsidR="00EE6089" w:rsidRDefault="00EE6089">
            <w:pPr>
              <w:pStyle w:val="BodyTextIndent"/>
              <w:spacing w:after="0" w:line="340" w:lineRule="exact"/>
              <w:ind w:firstLine="12"/>
              <w:rPr>
                <w:sz w:val="18"/>
                <w:lang w:val="en-GB"/>
              </w:rPr>
            </w:pPr>
          </w:p>
          <w:p w:rsidR="00EE6089" w:rsidRDefault="00EE6089">
            <w:pPr>
              <w:pStyle w:val="BodyTextIndent"/>
              <w:spacing w:after="0" w:line="340" w:lineRule="exact"/>
              <w:ind w:firstLine="12"/>
              <w:jc w:val="center"/>
              <w:rPr>
                <w:sz w:val="18"/>
                <w:lang w:val="en-GB"/>
              </w:rPr>
            </w:pPr>
            <w:r>
              <w:rPr>
                <w:sz w:val="18"/>
                <w:lang w:val="en-GB"/>
              </w:rPr>
              <w:t>922 015</w:t>
            </w:r>
          </w:p>
          <w:p w:rsidR="00EE6089" w:rsidRDefault="00EE6089">
            <w:pPr>
              <w:pStyle w:val="BodyTextIndent"/>
              <w:spacing w:after="0" w:line="340" w:lineRule="exact"/>
              <w:ind w:firstLine="12"/>
              <w:jc w:val="center"/>
              <w:rPr>
                <w:sz w:val="18"/>
                <w:lang w:val="en-GB"/>
              </w:rPr>
            </w:pPr>
            <w:r>
              <w:rPr>
                <w:sz w:val="18"/>
                <w:lang w:val="en-GB"/>
              </w:rPr>
              <w:t>960 249</w:t>
            </w:r>
          </w:p>
        </w:tc>
        <w:tc>
          <w:tcPr>
            <w:tcW w:w="962" w:type="pct"/>
          </w:tcPr>
          <w:p w:rsidR="00EE6089" w:rsidRDefault="00EE6089">
            <w:pPr>
              <w:pStyle w:val="BodyTextIndent"/>
              <w:spacing w:after="0" w:line="340" w:lineRule="exact"/>
              <w:jc w:val="center"/>
              <w:rPr>
                <w:sz w:val="18"/>
                <w:lang w:val="en-GB"/>
              </w:rPr>
            </w:pPr>
          </w:p>
          <w:p w:rsidR="00EE6089" w:rsidRDefault="00EE6089">
            <w:pPr>
              <w:pStyle w:val="BodyTextIndent"/>
              <w:spacing w:after="0" w:line="340" w:lineRule="exact"/>
              <w:jc w:val="center"/>
              <w:rPr>
                <w:sz w:val="18"/>
                <w:lang w:val="en-GB"/>
              </w:rPr>
            </w:pPr>
            <w:r>
              <w:rPr>
                <w:sz w:val="18"/>
                <w:lang w:val="en-GB"/>
              </w:rPr>
              <w:t>1 568</w:t>
            </w:r>
          </w:p>
          <w:p w:rsidR="00EE6089" w:rsidRDefault="00EE6089">
            <w:pPr>
              <w:pStyle w:val="BodyTextIndent"/>
              <w:spacing w:after="0" w:line="340" w:lineRule="exact"/>
              <w:rPr>
                <w:sz w:val="18"/>
                <w:lang w:val="en-GB"/>
              </w:rPr>
            </w:pPr>
          </w:p>
          <w:p w:rsidR="00EE6089" w:rsidRDefault="00EE6089">
            <w:pPr>
              <w:pStyle w:val="BodyTextIndent"/>
              <w:spacing w:after="0" w:line="340" w:lineRule="exact"/>
              <w:jc w:val="center"/>
              <w:rPr>
                <w:sz w:val="18"/>
                <w:lang w:val="en-GB"/>
              </w:rPr>
            </w:pPr>
          </w:p>
          <w:p w:rsidR="00EE6089" w:rsidRDefault="00EE6089">
            <w:pPr>
              <w:pStyle w:val="BodyTextIndent"/>
              <w:spacing w:after="0" w:line="340" w:lineRule="exact"/>
              <w:jc w:val="center"/>
              <w:rPr>
                <w:sz w:val="18"/>
                <w:lang w:val="en-GB"/>
              </w:rPr>
            </w:pPr>
            <w:r>
              <w:rPr>
                <w:sz w:val="18"/>
                <w:lang w:val="en-GB"/>
              </w:rPr>
              <w:t>1 882 264</w:t>
            </w:r>
          </w:p>
        </w:tc>
      </w:tr>
      <w:tr w:rsidR="00EE6089">
        <w:tblPrEx>
          <w:tblCellMar>
            <w:top w:w="0" w:type="dxa"/>
            <w:bottom w:w="0" w:type="dxa"/>
          </w:tblCellMar>
        </w:tblPrEx>
        <w:trPr>
          <w:cantSplit/>
          <w:trHeight w:val="1421"/>
        </w:trPr>
        <w:tc>
          <w:tcPr>
            <w:tcW w:w="4038" w:type="pct"/>
            <w:gridSpan w:val="4"/>
          </w:tcPr>
          <w:p w:rsidR="00EE6089" w:rsidRDefault="00EE6089">
            <w:pPr>
              <w:pStyle w:val="BodyTextIndent"/>
              <w:spacing w:after="0" w:line="340" w:lineRule="exact"/>
              <w:ind w:firstLine="12"/>
              <w:jc w:val="left"/>
              <w:rPr>
                <w:b/>
                <w:sz w:val="18"/>
                <w:lang w:val="en-GB"/>
              </w:rPr>
            </w:pPr>
            <w:r>
              <w:rPr>
                <w:rFonts w:eastAsia="SimHei" w:hint="eastAsia"/>
                <w:bCs/>
                <w:sz w:val="18"/>
                <w:lang w:val="en-GB"/>
              </w:rPr>
              <w:t>合计</w:t>
            </w:r>
          </w:p>
          <w:p w:rsidR="00EE6089" w:rsidRDefault="00EE6089">
            <w:pPr>
              <w:pStyle w:val="BodyTextIndent"/>
              <w:spacing w:after="0" w:line="340" w:lineRule="exact"/>
              <w:ind w:firstLine="12"/>
              <w:jc w:val="left"/>
              <w:rPr>
                <w:sz w:val="18"/>
                <w:lang w:val="en-GB"/>
              </w:rPr>
            </w:pPr>
            <w:r>
              <w:rPr>
                <w:rFonts w:hint="eastAsia"/>
                <w:sz w:val="18"/>
                <w:lang w:val="en-GB"/>
              </w:rPr>
              <w:t>学校数量</w:t>
            </w:r>
          </w:p>
          <w:p w:rsidR="00EE6089" w:rsidRDefault="00EE6089">
            <w:pPr>
              <w:pStyle w:val="BodyTextIndent"/>
              <w:spacing w:after="0" w:line="340" w:lineRule="exact"/>
              <w:ind w:firstLine="12"/>
              <w:jc w:val="left"/>
              <w:rPr>
                <w:sz w:val="18"/>
                <w:lang w:val="en-GB"/>
              </w:rPr>
            </w:pPr>
            <w:r>
              <w:rPr>
                <w:rFonts w:hint="eastAsia"/>
                <w:sz w:val="18"/>
                <w:lang w:val="en-GB"/>
              </w:rPr>
              <w:t>学生人数</w:t>
            </w:r>
          </w:p>
          <w:p w:rsidR="00EE6089" w:rsidRDefault="00EE6089">
            <w:pPr>
              <w:pStyle w:val="BodyTextIndent"/>
              <w:spacing w:after="0" w:line="340" w:lineRule="exact"/>
              <w:ind w:firstLine="12"/>
              <w:jc w:val="left"/>
              <w:rPr>
                <w:sz w:val="18"/>
                <w:lang w:val="en-GB"/>
              </w:rPr>
            </w:pPr>
            <w:r>
              <w:rPr>
                <w:rFonts w:hint="eastAsia"/>
                <w:sz w:val="18"/>
                <w:lang w:val="en-GB"/>
              </w:rPr>
              <w:t>总人数</w:t>
            </w:r>
            <w:r>
              <w:rPr>
                <w:rFonts w:hint="eastAsia"/>
                <w:sz w:val="18"/>
                <w:lang w:val="en-GB"/>
              </w:rPr>
              <w:t xml:space="preserve"> </w:t>
            </w:r>
            <w:r>
              <w:rPr>
                <w:rFonts w:hint="eastAsia"/>
                <w:sz w:val="18"/>
                <w:lang w:val="en-GB"/>
              </w:rPr>
              <w:t>（</w:t>
            </w:r>
            <w:r>
              <w:rPr>
                <w:sz w:val="18"/>
                <w:lang w:val="en-GB"/>
              </w:rPr>
              <w:t>6</w:t>
            </w:r>
            <w:r>
              <w:rPr>
                <w:rFonts w:hint="eastAsia"/>
                <w:sz w:val="18"/>
                <w:lang w:val="en-GB"/>
              </w:rPr>
              <w:t>-</w:t>
            </w:r>
            <w:r>
              <w:rPr>
                <w:sz w:val="18"/>
                <w:lang w:val="en-GB"/>
              </w:rPr>
              <w:t>16</w:t>
            </w:r>
            <w:r>
              <w:rPr>
                <w:rFonts w:hint="eastAsia"/>
                <w:sz w:val="18"/>
                <w:lang w:val="en-GB"/>
              </w:rPr>
              <w:t>岁年龄组）</w:t>
            </w:r>
          </w:p>
          <w:p w:rsidR="00EE6089" w:rsidRDefault="00EE6089">
            <w:pPr>
              <w:pStyle w:val="BodyTextIndent"/>
              <w:spacing w:after="0" w:line="340" w:lineRule="exact"/>
              <w:ind w:firstLine="12"/>
              <w:jc w:val="left"/>
              <w:rPr>
                <w:sz w:val="18"/>
                <w:lang w:val="en-GB"/>
              </w:rPr>
            </w:pPr>
            <w:r>
              <w:rPr>
                <w:sz w:val="18"/>
                <w:lang w:val="en-GB"/>
              </w:rPr>
              <w:sym w:font="Symbol" w:char="F05C"/>
            </w:r>
            <w:r>
              <w:rPr>
                <w:rFonts w:hint="eastAsia"/>
                <w:sz w:val="18"/>
                <w:lang w:val="en-GB"/>
              </w:rPr>
              <w:t>该年龄组入学率（</w:t>
            </w:r>
            <w:r>
              <w:rPr>
                <w:sz w:val="18"/>
                <w:lang w:val="en-GB"/>
              </w:rPr>
              <w:t>%</w:t>
            </w:r>
            <w:r>
              <w:rPr>
                <w:rFonts w:hint="eastAsia"/>
                <w:sz w:val="18"/>
                <w:lang w:val="en-GB"/>
              </w:rPr>
              <w:t>）</w:t>
            </w:r>
            <w:r>
              <w:rPr>
                <w:sz w:val="18"/>
                <w:lang w:val="en-GB"/>
              </w:rPr>
              <w:tab/>
            </w:r>
          </w:p>
        </w:tc>
        <w:tc>
          <w:tcPr>
            <w:tcW w:w="962" w:type="pct"/>
          </w:tcPr>
          <w:p w:rsidR="00EE6089" w:rsidRDefault="00EE6089">
            <w:pPr>
              <w:pStyle w:val="BodyTextIndent"/>
              <w:spacing w:after="0" w:line="340" w:lineRule="exact"/>
              <w:jc w:val="center"/>
              <w:rPr>
                <w:sz w:val="18"/>
                <w:lang w:val="en-GB"/>
              </w:rPr>
            </w:pPr>
          </w:p>
          <w:p w:rsidR="00EE6089" w:rsidRDefault="00EE6089">
            <w:pPr>
              <w:pStyle w:val="BodyTextIndent"/>
              <w:spacing w:after="0" w:line="340" w:lineRule="exact"/>
              <w:jc w:val="center"/>
              <w:rPr>
                <w:sz w:val="18"/>
                <w:lang w:val="en-GB"/>
              </w:rPr>
            </w:pPr>
            <w:r>
              <w:rPr>
                <w:sz w:val="18"/>
                <w:lang w:val="en-GB"/>
              </w:rPr>
              <w:t>8 696</w:t>
            </w:r>
          </w:p>
          <w:p w:rsidR="00EE6089" w:rsidRDefault="00EE6089">
            <w:pPr>
              <w:pStyle w:val="BodyTextIndent"/>
              <w:spacing w:after="0" w:line="340" w:lineRule="exact"/>
              <w:jc w:val="center"/>
              <w:rPr>
                <w:sz w:val="18"/>
                <w:lang w:val="en-GB"/>
              </w:rPr>
            </w:pPr>
            <w:r>
              <w:rPr>
                <w:sz w:val="18"/>
                <w:lang w:val="en-GB"/>
              </w:rPr>
              <w:t>4 753 974</w:t>
            </w:r>
          </w:p>
          <w:p w:rsidR="00EE6089" w:rsidRDefault="00EE6089">
            <w:pPr>
              <w:pStyle w:val="BodyTextIndent"/>
              <w:spacing w:after="0" w:line="340" w:lineRule="exact"/>
              <w:jc w:val="center"/>
              <w:rPr>
                <w:sz w:val="18"/>
                <w:lang w:val="en-GB"/>
              </w:rPr>
            </w:pPr>
            <w:r>
              <w:rPr>
                <w:sz w:val="18"/>
                <w:lang w:val="en-GB"/>
              </w:rPr>
              <w:t>5 583 608</w:t>
            </w:r>
          </w:p>
          <w:p w:rsidR="00EE6089" w:rsidRDefault="00EE6089">
            <w:pPr>
              <w:pStyle w:val="BodyTextIndent"/>
              <w:spacing w:after="0" w:line="340" w:lineRule="exact"/>
              <w:jc w:val="center"/>
              <w:rPr>
                <w:sz w:val="18"/>
                <w:lang w:val="en-GB"/>
              </w:rPr>
            </w:pPr>
            <w:r>
              <w:rPr>
                <w:sz w:val="18"/>
                <w:lang w:val="en-GB"/>
              </w:rPr>
              <w:t>88.30</w:t>
            </w:r>
          </w:p>
        </w:tc>
      </w:tr>
    </w:tbl>
    <w:p w:rsidR="00EE6089" w:rsidRDefault="00EE6089">
      <w:pPr>
        <w:spacing w:after="240" w:line="360" w:lineRule="exact"/>
        <w:rPr>
          <w:rFonts w:hint="eastAsia"/>
          <w:lang w:val="en-GB"/>
        </w:rPr>
      </w:pPr>
      <w:r>
        <w:rPr>
          <w:rFonts w:hint="eastAsia"/>
          <w:lang w:val="en-GB"/>
        </w:rPr>
        <w:t>155</w:t>
      </w:r>
      <w:r>
        <w:rPr>
          <w:rFonts w:hint="eastAsia"/>
          <w:lang w:val="en-GB"/>
        </w:rPr>
        <w:t>．全国</w:t>
      </w:r>
      <w:r>
        <w:rPr>
          <w:rFonts w:hint="eastAsia"/>
          <w:lang w:val="en-GB"/>
        </w:rPr>
        <w:t>8 696</w:t>
      </w:r>
      <w:r>
        <w:rPr>
          <w:rFonts w:hint="eastAsia"/>
          <w:lang w:val="en-GB"/>
        </w:rPr>
        <w:t>所学校中，只有</w:t>
      </w:r>
      <w:r>
        <w:rPr>
          <w:rFonts w:hint="eastAsia"/>
          <w:lang w:val="en-GB"/>
        </w:rPr>
        <w:t>70</w:t>
      </w:r>
      <w:r>
        <w:rPr>
          <w:rFonts w:hint="eastAsia"/>
          <w:lang w:val="en-GB"/>
        </w:rPr>
        <w:t>所小学和</w:t>
      </w:r>
      <w:r>
        <w:rPr>
          <w:rFonts w:hint="eastAsia"/>
          <w:lang w:val="en-GB"/>
        </w:rPr>
        <w:t>131</w:t>
      </w:r>
      <w:r>
        <w:rPr>
          <w:rFonts w:hint="eastAsia"/>
          <w:lang w:val="en-GB"/>
        </w:rPr>
        <w:t>所中学不是男女生同校的。所有的学校，无论是男女生同校的还是不同校的，都向学生提供标准相似的校舍、设备、课程、教师和机会。</w:t>
      </w:r>
    </w:p>
    <w:p w:rsidR="00EE6089" w:rsidRDefault="00EE6089">
      <w:pPr>
        <w:spacing w:after="240" w:line="360" w:lineRule="exact"/>
        <w:rPr>
          <w:rFonts w:hint="eastAsia"/>
          <w:lang w:val="en-GB"/>
        </w:rPr>
      </w:pPr>
      <w:r>
        <w:rPr>
          <w:rFonts w:hint="eastAsia"/>
          <w:lang w:val="en-GB"/>
        </w:rPr>
        <w:t>156</w:t>
      </w:r>
      <w:r>
        <w:rPr>
          <w:rFonts w:hint="eastAsia"/>
          <w:lang w:val="en-GB"/>
        </w:rPr>
        <w:t>．表</w:t>
      </w:r>
      <w:r>
        <w:rPr>
          <w:rFonts w:hint="eastAsia"/>
          <w:lang w:val="en-GB"/>
        </w:rPr>
        <w:t>10.2</w:t>
      </w:r>
      <w:r>
        <w:rPr>
          <w:rFonts w:hint="eastAsia"/>
          <w:lang w:val="en-GB"/>
        </w:rPr>
        <w:t>中列明了就读于公立学校的男女学生人数及该年龄组的总人数。</w:t>
      </w:r>
    </w:p>
    <w:p w:rsidR="00EE6089" w:rsidRDefault="00EE6089">
      <w:pPr>
        <w:pStyle w:val="BodyTextIndent"/>
        <w:jc w:val="center"/>
        <w:rPr>
          <w:rFonts w:ascii="SimHei" w:eastAsia="SimHei"/>
          <w:iCs/>
          <w:lang w:val="en-GB"/>
        </w:rPr>
      </w:pPr>
      <w:r>
        <w:rPr>
          <w:rFonts w:ascii="SimHei" w:eastAsia="SimHei" w:hint="eastAsia"/>
          <w:iCs/>
          <w:lang w:val="en-GB"/>
        </w:rPr>
        <w:t>表</w:t>
      </w:r>
      <w:r>
        <w:rPr>
          <w:rFonts w:ascii="SimHei" w:eastAsia="SimHei"/>
          <w:iCs/>
          <w:lang w:val="en-GB"/>
        </w:rPr>
        <w:t xml:space="preserve">10.2: </w:t>
      </w:r>
      <w:r>
        <w:rPr>
          <w:rFonts w:ascii="SimHei" w:eastAsia="SimHei" w:hint="eastAsia"/>
          <w:iCs/>
          <w:lang w:val="en-GB"/>
        </w:rPr>
        <w:t>1998年公立学校男女生和各年龄组总人数的入学率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3"/>
        <w:gridCol w:w="2045"/>
        <w:gridCol w:w="2045"/>
        <w:gridCol w:w="1846"/>
      </w:tblGrid>
      <w:tr w:rsidR="00EE6089">
        <w:tblPrEx>
          <w:tblCellMar>
            <w:top w:w="0" w:type="dxa"/>
            <w:bottom w:w="0" w:type="dxa"/>
          </w:tblCellMar>
        </w:tblPrEx>
        <w:tc>
          <w:tcPr>
            <w:tcW w:w="1983" w:type="pct"/>
          </w:tcPr>
          <w:p w:rsidR="00EE6089" w:rsidRDefault="00EE6089">
            <w:pPr>
              <w:pStyle w:val="BodyTextIndent"/>
              <w:spacing w:after="0"/>
              <w:ind w:firstLine="0"/>
              <w:jc w:val="center"/>
              <w:rPr>
                <w:rFonts w:eastAsia="SimHei"/>
                <w:bCs/>
                <w:sz w:val="18"/>
                <w:lang w:val="en-GB"/>
              </w:rPr>
            </w:pPr>
          </w:p>
        </w:tc>
        <w:tc>
          <w:tcPr>
            <w:tcW w:w="1039" w:type="pct"/>
          </w:tcPr>
          <w:p w:rsidR="00EE6089" w:rsidRDefault="00EE6089">
            <w:pPr>
              <w:pStyle w:val="BodyTextIndent"/>
              <w:spacing w:after="0"/>
              <w:ind w:firstLine="0"/>
              <w:jc w:val="center"/>
              <w:rPr>
                <w:rFonts w:eastAsia="SimHei" w:hint="eastAsia"/>
                <w:bCs/>
                <w:sz w:val="18"/>
                <w:lang w:val="en-GB"/>
              </w:rPr>
            </w:pPr>
            <w:r>
              <w:rPr>
                <w:rFonts w:eastAsia="SimHei" w:hint="eastAsia"/>
                <w:bCs/>
                <w:sz w:val="18"/>
                <w:lang w:val="en-GB"/>
              </w:rPr>
              <w:t>男生</w:t>
            </w:r>
          </w:p>
        </w:tc>
        <w:tc>
          <w:tcPr>
            <w:tcW w:w="1039"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女生</w:t>
            </w:r>
          </w:p>
        </w:tc>
        <w:tc>
          <w:tcPr>
            <w:tcW w:w="938"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总计</w:t>
            </w:r>
          </w:p>
        </w:tc>
      </w:tr>
      <w:tr w:rsidR="00EE6089">
        <w:tblPrEx>
          <w:tblCellMar>
            <w:top w:w="0" w:type="dxa"/>
            <w:bottom w:w="0" w:type="dxa"/>
          </w:tblCellMar>
        </w:tblPrEx>
        <w:trPr>
          <w:trHeight w:val="1754"/>
        </w:trPr>
        <w:tc>
          <w:tcPr>
            <w:tcW w:w="1983" w:type="pct"/>
          </w:tcPr>
          <w:p w:rsidR="00EE6089" w:rsidRDefault="00EE6089">
            <w:pPr>
              <w:pStyle w:val="BodyTextIndent"/>
              <w:spacing w:after="0"/>
              <w:ind w:firstLine="0"/>
              <w:rPr>
                <w:rFonts w:ascii="SimHei" w:eastAsia="SimHei"/>
                <w:bCs/>
                <w:sz w:val="18"/>
                <w:lang w:val="en-GB"/>
              </w:rPr>
            </w:pPr>
            <w:r>
              <w:rPr>
                <w:rFonts w:ascii="SimHei" w:eastAsia="SimHei" w:hint="eastAsia"/>
                <w:bCs/>
                <w:sz w:val="18"/>
                <w:lang w:val="en-GB"/>
              </w:rPr>
              <w:t>6岁至16岁年龄组</w:t>
            </w:r>
          </w:p>
          <w:p w:rsidR="00EE6089" w:rsidRDefault="00EE6089">
            <w:pPr>
              <w:pStyle w:val="BodyTextIndent"/>
              <w:spacing w:after="0"/>
              <w:ind w:firstLine="0"/>
              <w:rPr>
                <w:rFonts w:ascii="SimHei" w:eastAsia="SimHei"/>
                <w:bCs/>
                <w:sz w:val="18"/>
                <w:lang w:val="en-GB"/>
              </w:rPr>
            </w:pPr>
          </w:p>
          <w:p w:rsidR="00EE6089" w:rsidRDefault="00EE6089">
            <w:pPr>
              <w:pStyle w:val="BodyTextIndent"/>
              <w:spacing w:after="0"/>
              <w:ind w:firstLine="0"/>
              <w:rPr>
                <w:sz w:val="18"/>
                <w:lang w:val="en-GB"/>
              </w:rPr>
            </w:pPr>
            <w:r>
              <w:rPr>
                <w:rFonts w:hint="eastAsia"/>
                <w:sz w:val="18"/>
                <w:lang w:val="en-GB"/>
              </w:rPr>
              <w:t>人数</w:t>
            </w:r>
            <w:r>
              <w:rPr>
                <w:sz w:val="18"/>
                <w:lang w:val="en-GB"/>
              </w:rPr>
              <w:t>*</w:t>
            </w:r>
          </w:p>
          <w:p w:rsidR="00EE6089" w:rsidRDefault="00EE6089">
            <w:pPr>
              <w:pStyle w:val="BodyTextIndent"/>
              <w:spacing w:after="0"/>
              <w:ind w:firstLine="0"/>
              <w:jc w:val="left"/>
              <w:rPr>
                <w:sz w:val="18"/>
                <w:lang w:val="en-GB"/>
              </w:rPr>
            </w:pPr>
            <w:r>
              <w:rPr>
                <w:rFonts w:hint="eastAsia"/>
                <w:sz w:val="18"/>
                <w:lang w:val="en-GB"/>
              </w:rPr>
              <w:t>公立小学的入学人数</w:t>
            </w:r>
          </w:p>
          <w:p w:rsidR="00EE6089" w:rsidRDefault="00EE6089">
            <w:pPr>
              <w:pStyle w:val="BodyTextIndent"/>
              <w:spacing w:after="0"/>
              <w:ind w:firstLine="0"/>
              <w:jc w:val="left"/>
              <w:rPr>
                <w:rFonts w:hint="eastAsia"/>
                <w:sz w:val="18"/>
                <w:lang w:val="en-GB"/>
              </w:rPr>
            </w:pPr>
            <w:r>
              <w:rPr>
                <w:rFonts w:hint="eastAsia"/>
                <w:sz w:val="18"/>
                <w:lang w:val="en-GB"/>
              </w:rPr>
              <w:t>本年龄组入学率（</w:t>
            </w:r>
            <w:r>
              <w:rPr>
                <w:sz w:val="18"/>
                <w:lang w:val="en-GB"/>
              </w:rPr>
              <w:t>%</w:t>
            </w:r>
            <w:r>
              <w:rPr>
                <w:rFonts w:hint="eastAsia"/>
                <w:sz w:val="18"/>
                <w:lang w:val="en-GB"/>
              </w:rPr>
              <w:t>）</w:t>
            </w:r>
          </w:p>
        </w:tc>
        <w:tc>
          <w:tcPr>
            <w:tcW w:w="1039"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1</w:t>
            </w:r>
            <w:r>
              <w:rPr>
                <w:rFonts w:hint="eastAsia"/>
                <w:sz w:val="18"/>
                <w:lang w:val="en-GB"/>
              </w:rPr>
              <w:t xml:space="preserve"> </w:t>
            </w:r>
            <w:r>
              <w:rPr>
                <w:sz w:val="18"/>
                <w:lang w:val="en-GB"/>
              </w:rPr>
              <w:t>550 145</w:t>
            </w:r>
          </w:p>
          <w:p w:rsidR="00EE6089" w:rsidRDefault="00EE6089">
            <w:pPr>
              <w:pStyle w:val="BodyTextIndent"/>
              <w:spacing w:after="0"/>
              <w:ind w:firstLine="0"/>
              <w:jc w:val="center"/>
              <w:rPr>
                <w:sz w:val="18"/>
                <w:lang w:val="en-GB"/>
              </w:rPr>
            </w:pPr>
            <w:r>
              <w:rPr>
                <w:sz w:val="18"/>
                <w:lang w:val="en-GB"/>
              </w:rPr>
              <w:t>1 475 313</w:t>
            </w:r>
          </w:p>
          <w:p w:rsidR="00EE6089" w:rsidRDefault="00EE6089">
            <w:pPr>
              <w:pStyle w:val="BodyTextIndent"/>
              <w:spacing w:after="0"/>
              <w:ind w:firstLine="0"/>
              <w:jc w:val="center"/>
              <w:rPr>
                <w:sz w:val="18"/>
                <w:lang w:val="en-GB"/>
              </w:rPr>
            </w:pPr>
            <w:r>
              <w:rPr>
                <w:sz w:val="18"/>
                <w:lang w:val="en-GB"/>
              </w:rPr>
              <w:t>95.2</w:t>
            </w:r>
          </w:p>
        </w:tc>
        <w:tc>
          <w:tcPr>
            <w:tcW w:w="1039"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1 460 533</w:t>
            </w:r>
          </w:p>
          <w:p w:rsidR="00EE6089" w:rsidRDefault="00EE6089">
            <w:pPr>
              <w:pStyle w:val="BodyTextIndent"/>
              <w:spacing w:after="0"/>
              <w:ind w:firstLine="0"/>
              <w:jc w:val="center"/>
              <w:rPr>
                <w:sz w:val="18"/>
                <w:lang w:val="en-GB"/>
              </w:rPr>
            </w:pPr>
            <w:r>
              <w:rPr>
                <w:sz w:val="18"/>
                <w:lang w:val="en-GB"/>
              </w:rPr>
              <w:t>1 396 397</w:t>
            </w:r>
          </w:p>
          <w:p w:rsidR="00EE6089" w:rsidRDefault="00EE6089">
            <w:pPr>
              <w:pStyle w:val="BodyTextIndent"/>
              <w:spacing w:after="0"/>
              <w:ind w:firstLine="0"/>
              <w:jc w:val="center"/>
              <w:rPr>
                <w:sz w:val="18"/>
                <w:lang w:val="en-GB"/>
              </w:rPr>
            </w:pPr>
            <w:r>
              <w:rPr>
                <w:sz w:val="18"/>
                <w:lang w:val="en-GB"/>
              </w:rPr>
              <w:t>95.6</w:t>
            </w:r>
          </w:p>
        </w:tc>
        <w:tc>
          <w:tcPr>
            <w:tcW w:w="938"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3 010 678</w:t>
            </w:r>
          </w:p>
          <w:p w:rsidR="00EE6089" w:rsidRDefault="00EE6089">
            <w:pPr>
              <w:pStyle w:val="BodyTextIndent"/>
              <w:spacing w:after="0"/>
              <w:ind w:firstLine="0"/>
              <w:jc w:val="center"/>
              <w:rPr>
                <w:sz w:val="18"/>
                <w:lang w:val="en-GB"/>
              </w:rPr>
            </w:pPr>
            <w:r>
              <w:rPr>
                <w:sz w:val="18"/>
                <w:lang w:val="en-GB"/>
              </w:rPr>
              <w:t>2 871 710</w:t>
            </w:r>
          </w:p>
          <w:p w:rsidR="00EE6089" w:rsidRDefault="00EE6089">
            <w:pPr>
              <w:pStyle w:val="BodyTextIndent"/>
              <w:spacing w:after="0"/>
              <w:ind w:firstLine="0"/>
              <w:jc w:val="center"/>
              <w:rPr>
                <w:sz w:val="18"/>
                <w:lang w:val="en-GB"/>
              </w:rPr>
            </w:pPr>
            <w:r>
              <w:rPr>
                <w:sz w:val="18"/>
                <w:lang w:val="en-GB"/>
              </w:rPr>
              <w:t>95.4</w:t>
            </w:r>
          </w:p>
        </w:tc>
      </w:tr>
      <w:tr w:rsidR="00EE6089">
        <w:tblPrEx>
          <w:tblCellMar>
            <w:top w:w="0" w:type="dxa"/>
            <w:bottom w:w="0" w:type="dxa"/>
          </w:tblCellMar>
        </w:tblPrEx>
        <w:tc>
          <w:tcPr>
            <w:tcW w:w="1983" w:type="pct"/>
          </w:tcPr>
          <w:p w:rsidR="00EE6089" w:rsidRDefault="00EE6089">
            <w:pPr>
              <w:pStyle w:val="BodyTextIndent"/>
              <w:spacing w:after="0"/>
              <w:ind w:firstLine="0"/>
              <w:rPr>
                <w:rFonts w:ascii="SimHei" w:eastAsia="SimHei"/>
                <w:bCs/>
                <w:sz w:val="18"/>
                <w:lang w:val="en-GB"/>
              </w:rPr>
            </w:pPr>
            <w:r>
              <w:rPr>
                <w:rFonts w:ascii="SimHei" w:eastAsia="SimHei" w:hint="eastAsia"/>
                <w:bCs/>
                <w:sz w:val="18"/>
                <w:lang w:val="en-GB"/>
              </w:rPr>
              <w:t>12岁至16岁年龄组</w:t>
            </w:r>
          </w:p>
          <w:p w:rsidR="00EE6089" w:rsidRDefault="00EE6089">
            <w:pPr>
              <w:pStyle w:val="BodyTextIndent"/>
              <w:spacing w:after="0"/>
              <w:ind w:firstLine="0"/>
              <w:rPr>
                <w:b/>
                <w:sz w:val="18"/>
                <w:lang w:val="en-GB"/>
              </w:rPr>
            </w:pPr>
          </w:p>
          <w:p w:rsidR="00EE6089" w:rsidRDefault="00EE6089">
            <w:pPr>
              <w:pStyle w:val="BodyTextIndent"/>
              <w:spacing w:after="0"/>
              <w:ind w:firstLine="0"/>
              <w:jc w:val="left"/>
              <w:rPr>
                <w:sz w:val="18"/>
                <w:lang w:val="en-GB"/>
              </w:rPr>
            </w:pPr>
            <w:r>
              <w:rPr>
                <w:rFonts w:hint="eastAsia"/>
                <w:sz w:val="18"/>
                <w:lang w:val="en-GB"/>
              </w:rPr>
              <w:t>人数</w:t>
            </w:r>
            <w:r>
              <w:rPr>
                <w:sz w:val="18"/>
                <w:lang w:val="en-GB"/>
              </w:rPr>
              <w:t>*</w:t>
            </w:r>
          </w:p>
          <w:p w:rsidR="00EE6089" w:rsidRDefault="00EE6089">
            <w:pPr>
              <w:pStyle w:val="BodyTextIndent"/>
              <w:spacing w:after="0"/>
              <w:ind w:firstLine="0"/>
              <w:jc w:val="left"/>
              <w:rPr>
                <w:sz w:val="18"/>
                <w:lang w:val="en-GB"/>
              </w:rPr>
            </w:pPr>
            <w:r>
              <w:rPr>
                <w:rFonts w:hint="eastAsia"/>
                <w:sz w:val="18"/>
                <w:lang w:val="en-GB"/>
              </w:rPr>
              <w:t>公立中学的入学人数</w:t>
            </w:r>
            <w:r>
              <w:rPr>
                <w:sz w:val="18"/>
                <w:lang w:val="en-GB"/>
              </w:rPr>
              <w:t xml:space="preserve">  </w:t>
            </w:r>
          </w:p>
          <w:p w:rsidR="00EE6089" w:rsidRDefault="00EE6089">
            <w:pPr>
              <w:pStyle w:val="BodyTextIndent"/>
              <w:spacing w:after="0"/>
              <w:ind w:firstLine="0"/>
              <w:jc w:val="left"/>
              <w:rPr>
                <w:sz w:val="18"/>
                <w:lang w:val="en-GB"/>
              </w:rPr>
            </w:pPr>
            <w:r>
              <w:rPr>
                <w:rFonts w:hint="eastAsia"/>
                <w:sz w:val="18"/>
                <w:lang w:val="en-GB"/>
              </w:rPr>
              <w:t>本年龄组入学率（</w:t>
            </w:r>
            <w:r>
              <w:rPr>
                <w:sz w:val="18"/>
                <w:lang w:val="en-GB"/>
              </w:rPr>
              <w:t>%</w:t>
            </w:r>
            <w:r>
              <w:rPr>
                <w:rFonts w:hint="eastAsia"/>
                <w:sz w:val="18"/>
                <w:lang w:val="en-GB"/>
              </w:rPr>
              <w:t>）</w:t>
            </w:r>
          </w:p>
        </w:tc>
        <w:tc>
          <w:tcPr>
            <w:tcW w:w="1039"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1 219 640</w:t>
            </w:r>
          </w:p>
          <w:p w:rsidR="00EE6089" w:rsidRDefault="00EE6089">
            <w:pPr>
              <w:pStyle w:val="BodyTextIndent"/>
              <w:spacing w:after="0"/>
              <w:ind w:firstLine="0"/>
              <w:jc w:val="center"/>
              <w:rPr>
                <w:sz w:val="18"/>
                <w:lang w:val="en-GB"/>
              </w:rPr>
            </w:pPr>
            <w:r>
              <w:rPr>
                <w:sz w:val="18"/>
                <w:lang w:val="en-GB"/>
              </w:rPr>
              <w:t>922</w:t>
            </w:r>
            <w:r>
              <w:rPr>
                <w:rFonts w:hint="eastAsia"/>
                <w:sz w:val="18"/>
                <w:lang w:val="en-GB"/>
              </w:rPr>
              <w:t xml:space="preserve"> </w:t>
            </w:r>
            <w:r>
              <w:rPr>
                <w:sz w:val="18"/>
                <w:lang w:val="en-GB"/>
              </w:rPr>
              <w:t>015</w:t>
            </w:r>
          </w:p>
          <w:p w:rsidR="00EE6089" w:rsidRDefault="00EE6089">
            <w:pPr>
              <w:pStyle w:val="BodyTextIndent"/>
              <w:spacing w:after="0"/>
              <w:ind w:firstLine="0"/>
              <w:jc w:val="center"/>
              <w:rPr>
                <w:sz w:val="18"/>
                <w:lang w:val="en-GB"/>
              </w:rPr>
            </w:pPr>
            <w:r>
              <w:rPr>
                <w:sz w:val="18"/>
                <w:lang w:val="en-GB"/>
              </w:rPr>
              <w:t xml:space="preserve"> 75.6</w:t>
            </w:r>
          </w:p>
        </w:tc>
        <w:tc>
          <w:tcPr>
            <w:tcW w:w="1039"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1 153 287</w:t>
            </w:r>
          </w:p>
          <w:p w:rsidR="00EE6089" w:rsidRDefault="00EE6089">
            <w:pPr>
              <w:pStyle w:val="BodyTextIndent"/>
              <w:spacing w:after="0"/>
              <w:ind w:firstLine="0"/>
              <w:jc w:val="center"/>
              <w:rPr>
                <w:sz w:val="18"/>
                <w:lang w:val="en-GB"/>
              </w:rPr>
            </w:pPr>
            <w:r>
              <w:rPr>
                <w:sz w:val="18"/>
                <w:lang w:val="en-GB"/>
              </w:rPr>
              <w:t xml:space="preserve"> 960</w:t>
            </w:r>
            <w:r>
              <w:rPr>
                <w:rFonts w:hint="eastAsia"/>
                <w:sz w:val="18"/>
                <w:lang w:val="en-GB"/>
              </w:rPr>
              <w:t xml:space="preserve"> </w:t>
            </w:r>
            <w:r>
              <w:rPr>
                <w:sz w:val="18"/>
                <w:lang w:val="en-GB"/>
              </w:rPr>
              <w:t>249</w:t>
            </w:r>
          </w:p>
          <w:p w:rsidR="00EE6089" w:rsidRDefault="00EE6089">
            <w:pPr>
              <w:pStyle w:val="BodyTextIndent"/>
              <w:spacing w:after="0"/>
              <w:ind w:firstLine="0"/>
              <w:jc w:val="center"/>
              <w:rPr>
                <w:sz w:val="18"/>
                <w:lang w:val="en-GB"/>
              </w:rPr>
            </w:pPr>
            <w:r>
              <w:rPr>
                <w:sz w:val="18"/>
                <w:lang w:val="en-GB"/>
              </w:rPr>
              <w:t>83.3</w:t>
            </w:r>
          </w:p>
        </w:tc>
        <w:tc>
          <w:tcPr>
            <w:tcW w:w="938" w:type="pct"/>
          </w:tcPr>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p>
          <w:p w:rsidR="00EE6089" w:rsidRDefault="00EE6089">
            <w:pPr>
              <w:pStyle w:val="BodyTextIndent"/>
              <w:spacing w:after="0"/>
              <w:ind w:firstLine="0"/>
              <w:jc w:val="center"/>
              <w:rPr>
                <w:sz w:val="18"/>
                <w:lang w:val="en-GB"/>
              </w:rPr>
            </w:pPr>
            <w:r>
              <w:rPr>
                <w:sz w:val="18"/>
                <w:lang w:val="en-GB"/>
              </w:rPr>
              <w:t>2 372 827</w:t>
            </w:r>
          </w:p>
          <w:p w:rsidR="00EE6089" w:rsidRDefault="00EE6089">
            <w:pPr>
              <w:pStyle w:val="BodyTextIndent"/>
              <w:spacing w:after="0"/>
              <w:ind w:firstLine="0"/>
              <w:rPr>
                <w:sz w:val="18"/>
                <w:lang w:val="en-GB"/>
              </w:rPr>
            </w:pPr>
            <w:r>
              <w:rPr>
                <w:sz w:val="18"/>
                <w:lang w:val="en-GB"/>
              </w:rPr>
              <w:t xml:space="preserve">     1 882 264</w:t>
            </w:r>
            <w:r>
              <w:rPr>
                <w:sz w:val="18"/>
                <w:vertAlign w:val="superscript"/>
                <w:lang w:val="en-GB"/>
              </w:rPr>
              <w:t>**</w:t>
            </w:r>
          </w:p>
          <w:p w:rsidR="00EE6089" w:rsidRDefault="00EE6089">
            <w:pPr>
              <w:pStyle w:val="BodyTextIndent"/>
              <w:spacing w:after="0"/>
              <w:ind w:firstLine="0"/>
              <w:jc w:val="center"/>
              <w:rPr>
                <w:sz w:val="18"/>
                <w:lang w:val="en-GB"/>
              </w:rPr>
            </w:pPr>
            <w:r>
              <w:rPr>
                <w:sz w:val="18"/>
                <w:lang w:val="en-GB"/>
              </w:rPr>
              <w:t>79.3</w:t>
            </w:r>
          </w:p>
        </w:tc>
      </w:tr>
    </w:tbl>
    <w:p w:rsidR="00EE6089" w:rsidRDefault="00EE6089">
      <w:pPr>
        <w:pStyle w:val="BodyTextIndent"/>
        <w:spacing w:after="0"/>
        <w:ind w:firstLine="0"/>
        <w:jc w:val="left"/>
        <w:rPr>
          <w:rFonts w:ascii="KaiTi_GB2312" w:eastAsia="KaiTi_GB2312"/>
          <w:sz w:val="18"/>
          <w:lang w:val="en-GB"/>
        </w:rPr>
      </w:pPr>
      <w:r>
        <w:rPr>
          <w:rFonts w:eastAsia="KaiTi_GB2312"/>
          <w:sz w:val="18"/>
          <w:vertAlign w:val="superscript"/>
          <w:lang w:val="en-GB"/>
        </w:rPr>
        <w:t>*</w:t>
      </w:r>
      <w:r>
        <w:rPr>
          <w:rFonts w:ascii="KaiTi_GB2312" w:eastAsia="KaiTi_GB2312"/>
          <w:sz w:val="18"/>
          <w:lang w:val="en-GB"/>
        </w:rPr>
        <w:t xml:space="preserve"> </w:t>
      </w:r>
      <w:r>
        <w:rPr>
          <w:rFonts w:ascii="KaiTi_GB2312" w:eastAsia="KaiTi_GB2312" w:hint="eastAsia"/>
          <w:sz w:val="18"/>
          <w:lang w:val="en-GB"/>
        </w:rPr>
        <w:t>资料来源</w:t>
      </w:r>
      <w:r>
        <w:rPr>
          <w:rFonts w:ascii="SimSun" w:hint="eastAsia"/>
          <w:sz w:val="18"/>
          <w:lang w:val="en-GB"/>
        </w:rPr>
        <w:t>：马来西亚统计局</w:t>
      </w:r>
    </w:p>
    <w:p w:rsidR="00EE6089" w:rsidRDefault="00EE6089">
      <w:pPr>
        <w:pStyle w:val="BodyTextIndent"/>
        <w:ind w:firstLine="0"/>
        <w:jc w:val="left"/>
        <w:rPr>
          <w:i/>
          <w:sz w:val="18"/>
          <w:lang w:val="en-GB"/>
        </w:rPr>
      </w:pPr>
      <w:r>
        <w:rPr>
          <w:sz w:val="18"/>
          <w:vertAlign w:val="superscript"/>
          <w:lang w:val="en-GB"/>
        </w:rPr>
        <w:t>**</w:t>
      </w:r>
      <w:r>
        <w:rPr>
          <w:sz w:val="18"/>
          <w:lang w:val="en-GB"/>
        </w:rPr>
        <w:t xml:space="preserve"> </w:t>
      </w:r>
      <w:r>
        <w:rPr>
          <w:rFonts w:hint="eastAsia"/>
          <w:sz w:val="18"/>
          <w:lang w:val="en-GB"/>
        </w:rPr>
        <w:t>包括在</w:t>
      </w:r>
      <w:r>
        <w:rPr>
          <w:rFonts w:hint="eastAsia"/>
          <w:sz w:val="18"/>
          <w:lang w:val="en-GB"/>
        </w:rPr>
        <w:t>1993</w:t>
      </w:r>
      <w:r>
        <w:rPr>
          <w:rFonts w:hint="eastAsia"/>
          <w:sz w:val="18"/>
          <w:lang w:val="en-GB"/>
        </w:rPr>
        <w:t>年升级的</w:t>
      </w:r>
      <w:r>
        <w:rPr>
          <w:sz w:val="18"/>
          <w:lang w:val="en-GB"/>
        </w:rPr>
        <w:t>92</w:t>
      </w:r>
      <w:r>
        <w:rPr>
          <w:rFonts w:hint="eastAsia"/>
          <w:sz w:val="18"/>
          <w:lang w:val="en-GB"/>
        </w:rPr>
        <w:t xml:space="preserve"> </w:t>
      </w:r>
      <w:r>
        <w:rPr>
          <w:sz w:val="18"/>
          <w:lang w:val="en-GB"/>
        </w:rPr>
        <w:t>327</w:t>
      </w:r>
      <w:r>
        <w:rPr>
          <w:rFonts w:hint="eastAsia"/>
          <w:sz w:val="18"/>
          <w:lang w:val="en-GB"/>
        </w:rPr>
        <w:t>名（</w:t>
      </w:r>
      <w:r>
        <w:rPr>
          <w:rFonts w:hint="eastAsia"/>
          <w:sz w:val="18"/>
          <w:lang w:val="en-GB"/>
        </w:rPr>
        <w:t>46 666</w:t>
      </w:r>
      <w:r>
        <w:rPr>
          <w:rFonts w:hint="eastAsia"/>
          <w:sz w:val="18"/>
          <w:lang w:val="en-GB"/>
        </w:rPr>
        <w:t>名男生和</w:t>
      </w:r>
      <w:r>
        <w:rPr>
          <w:sz w:val="18"/>
          <w:lang w:val="en-GB"/>
        </w:rPr>
        <w:t>45</w:t>
      </w:r>
      <w:r>
        <w:rPr>
          <w:rFonts w:hint="eastAsia"/>
          <w:sz w:val="18"/>
          <w:lang w:val="en-GB"/>
        </w:rPr>
        <w:t xml:space="preserve"> </w:t>
      </w:r>
      <w:r>
        <w:rPr>
          <w:sz w:val="18"/>
          <w:lang w:val="en-GB"/>
        </w:rPr>
        <w:t>661</w:t>
      </w:r>
      <w:r>
        <w:rPr>
          <w:rFonts w:hint="eastAsia"/>
          <w:sz w:val="18"/>
          <w:lang w:val="en-GB"/>
        </w:rPr>
        <w:t>名女生）</w:t>
      </w:r>
      <w:r>
        <w:rPr>
          <w:rFonts w:hint="eastAsia"/>
          <w:sz w:val="18"/>
          <w:lang w:val="en-GB"/>
        </w:rPr>
        <w:t>17</w:t>
      </w:r>
      <w:r>
        <w:rPr>
          <w:rFonts w:hint="eastAsia"/>
          <w:sz w:val="18"/>
          <w:lang w:val="en-GB"/>
        </w:rPr>
        <w:t>岁学生。</w:t>
      </w:r>
    </w:p>
    <w:p w:rsidR="00EE6089" w:rsidRDefault="00EE6089">
      <w:pPr>
        <w:spacing w:after="240" w:line="360" w:lineRule="exact"/>
        <w:rPr>
          <w:rFonts w:hint="eastAsia"/>
          <w:lang w:val="en-GB"/>
        </w:rPr>
      </w:pPr>
      <w:r>
        <w:rPr>
          <w:rFonts w:hint="eastAsia"/>
          <w:lang w:val="en-GB"/>
        </w:rPr>
        <w:t>157</w:t>
      </w:r>
      <w:r>
        <w:rPr>
          <w:rFonts w:hint="eastAsia"/>
          <w:lang w:val="en-GB"/>
        </w:rPr>
        <w:t>．很明显，从就读于公立学校的学生人数与该年龄组的总人数相比较可以看出，马来西亚少年儿童就读公立学校的比例较高，</w:t>
      </w:r>
      <w:r>
        <w:rPr>
          <w:rFonts w:hint="eastAsia"/>
          <w:lang w:val="en-GB"/>
        </w:rPr>
        <w:t>6</w:t>
      </w:r>
      <w:r>
        <w:rPr>
          <w:rFonts w:hint="eastAsia"/>
          <w:lang w:val="en-GB"/>
        </w:rPr>
        <w:t>至</w:t>
      </w:r>
      <w:r>
        <w:rPr>
          <w:rFonts w:hint="eastAsia"/>
          <w:lang w:val="en-GB"/>
        </w:rPr>
        <w:t>11</w:t>
      </w:r>
      <w:r>
        <w:rPr>
          <w:rFonts w:hint="eastAsia"/>
          <w:lang w:val="en-GB"/>
        </w:rPr>
        <w:t>岁的儿童中</w:t>
      </w:r>
      <w:r>
        <w:rPr>
          <w:rFonts w:hint="eastAsia"/>
          <w:lang w:val="en-GB"/>
        </w:rPr>
        <w:t>95.4</w:t>
      </w:r>
      <w:r>
        <w:rPr>
          <w:rFonts w:hint="eastAsia"/>
          <w:lang w:val="en-GB"/>
        </w:rPr>
        <w:t>％就读于公立小学，</w:t>
      </w:r>
      <w:r>
        <w:rPr>
          <w:rFonts w:hint="eastAsia"/>
          <w:lang w:val="en-GB"/>
        </w:rPr>
        <w:t>12</w:t>
      </w:r>
      <w:r>
        <w:rPr>
          <w:rFonts w:hint="eastAsia"/>
          <w:lang w:val="en-GB"/>
        </w:rPr>
        <w:t>至</w:t>
      </w:r>
      <w:r>
        <w:rPr>
          <w:rFonts w:hint="eastAsia"/>
          <w:lang w:val="en-GB"/>
        </w:rPr>
        <w:t>16</w:t>
      </w:r>
      <w:r>
        <w:rPr>
          <w:rFonts w:hint="eastAsia"/>
          <w:lang w:val="en-GB"/>
        </w:rPr>
        <w:t>岁的少年中</w:t>
      </w:r>
      <w:r>
        <w:rPr>
          <w:rFonts w:hint="eastAsia"/>
          <w:lang w:val="en-GB"/>
        </w:rPr>
        <w:t>79.3</w:t>
      </w:r>
      <w:r>
        <w:rPr>
          <w:rFonts w:hint="eastAsia"/>
          <w:lang w:val="en-GB"/>
        </w:rPr>
        <w:t>％就读于公立中学。表</w:t>
      </w:r>
      <w:r>
        <w:rPr>
          <w:rFonts w:hint="eastAsia"/>
          <w:lang w:val="en-GB"/>
        </w:rPr>
        <w:t>10.2</w:t>
      </w:r>
      <w:r>
        <w:rPr>
          <w:rFonts w:hint="eastAsia"/>
          <w:lang w:val="en-GB"/>
        </w:rPr>
        <w:t>中的数据还表明，公立学校中女生的入学人数高于男生：小学女生</w:t>
      </w:r>
      <w:r>
        <w:rPr>
          <w:rFonts w:hint="eastAsia"/>
          <w:lang w:val="en-GB"/>
        </w:rPr>
        <w:t>95.6</w:t>
      </w:r>
      <w:r>
        <w:rPr>
          <w:rFonts w:hint="eastAsia"/>
          <w:lang w:val="en-GB"/>
        </w:rPr>
        <w:t>％在公立学校，而男生则是</w:t>
      </w:r>
      <w:r>
        <w:rPr>
          <w:rFonts w:hint="eastAsia"/>
          <w:lang w:val="en-GB"/>
        </w:rPr>
        <w:t>95.2</w:t>
      </w:r>
      <w:r>
        <w:rPr>
          <w:rFonts w:hint="eastAsia"/>
          <w:lang w:val="en-GB"/>
        </w:rPr>
        <w:t>％；中学女生中</w:t>
      </w:r>
      <w:r>
        <w:rPr>
          <w:rFonts w:hint="eastAsia"/>
          <w:lang w:val="en-GB"/>
        </w:rPr>
        <w:t>83.26</w:t>
      </w:r>
      <w:r>
        <w:rPr>
          <w:rFonts w:hint="eastAsia"/>
          <w:lang w:val="en-GB"/>
        </w:rPr>
        <w:t>％在公立学校，而男生只有</w:t>
      </w:r>
      <w:r>
        <w:rPr>
          <w:rFonts w:hint="eastAsia"/>
          <w:lang w:val="en-GB"/>
        </w:rPr>
        <w:t>75.6</w:t>
      </w:r>
      <w:r>
        <w:rPr>
          <w:rFonts w:hint="eastAsia"/>
          <w:lang w:val="en-GB"/>
        </w:rPr>
        <w:t>％。</w:t>
      </w:r>
    </w:p>
    <w:p w:rsidR="00EE6089" w:rsidRDefault="00EE6089">
      <w:pPr>
        <w:spacing w:after="240" w:line="360" w:lineRule="exact"/>
        <w:rPr>
          <w:rFonts w:hint="eastAsia"/>
          <w:lang w:val="en-GB"/>
        </w:rPr>
      </w:pPr>
      <w:r>
        <w:rPr>
          <w:rFonts w:hint="eastAsia"/>
          <w:lang w:val="en-GB"/>
        </w:rPr>
        <w:t>158</w:t>
      </w:r>
      <w:r>
        <w:rPr>
          <w:rFonts w:hint="eastAsia"/>
          <w:lang w:val="en-GB"/>
        </w:rPr>
        <w:t>．至于残疾学生，</w:t>
      </w:r>
      <w:r>
        <w:rPr>
          <w:rFonts w:hint="eastAsia"/>
          <w:lang w:val="en-GB"/>
        </w:rPr>
        <w:t>1961</w:t>
      </w:r>
      <w:r>
        <w:rPr>
          <w:rFonts w:hint="eastAsia"/>
          <w:lang w:val="en-GB"/>
        </w:rPr>
        <w:t>年《教育法》确立了为有特殊需求的少年儿童提供服务的法律基础。目前，全国共有</w:t>
      </w:r>
      <w:r>
        <w:rPr>
          <w:rFonts w:hint="eastAsia"/>
          <w:lang w:val="en-GB"/>
        </w:rPr>
        <w:t>28</w:t>
      </w:r>
      <w:r>
        <w:rPr>
          <w:rFonts w:hint="eastAsia"/>
          <w:lang w:val="en-GB"/>
        </w:rPr>
        <w:t>所特殊教育小学和</w:t>
      </w:r>
      <w:r>
        <w:rPr>
          <w:rFonts w:hint="eastAsia"/>
          <w:lang w:val="en-GB"/>
        </w:rPr>
        <w:t>3</w:t>
      </w:r>
      <w:r>
        <w:rPr>
          <w:rFonts w:hint="eastAsia"/>
          <w:lang w:val="en-GB"/>
        </w:rPr>
        <w:t>所特殊教育中学，学生总人数为</w:t>
      </w:r>
      <w:r>
        <w:rPr>
          <w:rFonts w:hint="eastAsia"/>
          <w:lang w:val="en-GB"/>
        </w:rPr>
        <w:t>2 950</w:t>
      </w:r>
      <w:r>
        <w:rPr>
          <w:rFonts w:hint="eastAsia"/>
          <w:lang w:val="en-GB"/>
        </w:rPr>
        <w:t>人（</w:t>
      </w:r>
      <w:r>
        <w:rPr>
          <w:rFonts w:hint="eastAsia"/>
          <w:lang w:val="en-GB"/>
        </w:rPr>
        <w:t>1 597</w:t>
      </w:r>
      <w:r>
        <w:rPr>
          <w:rFonts w:hint="eastAsia"/>
          <w:lang w:val="en-GB"/>
        </w:rPr>
        <w:t>名男生，</w:t>
      </w:r>
      <w:r>
        <w:rPr>
          <w:rFonts w:hint="eastAsia"/>
          <w:lang w:val="en-GB"/>
        </w:rPr>
        <w:t>1 353</w:t>
      </w:r>
      <w:r>
        <w:rPr>
          <w:rFonts w:hint="eastAsia"/>
          <w:lang w:val="en-GB"/>
        </w:rPr>
        <w:t>名女生）。</w:t>
      </w:r>
      <w:r>
        <w:rPr>
          <w:rFonts w:hint="eastAsia"/>
          <w:lang w:val="en-GB"/>
        </w:rPr>
        <w:t>31</w:t>
      </w:r>
      <w:r>
        <w:rPr>
          <w:rFonts w:hint="eastAsia"/>
          <w:lang w:val="en-GB"/>
        </w:rPr>
        <w:t>所学校全部都是男女同校的，由教育部特殊教育司监管。</w:t>
      </w:r>
    </w:p>
    <w:p w:rsidR="00EE6089" w:rsidRDefault="00EE6089">
      <w:pPr>
        <w:spacing w:after="240" w:line="360" w:lineRule="exact"/>
        <w:rPr>
          <w:rFonts w:ascii="SimHei" w:eastAsia="SimHei" w:hint="eastAsia"/>
          <w:sz w:val="24"/>
          <w:lang w:val="en-GB"/>
        </w:rPr>
      </w:pPr>
      <w:r>
        <w:rPr>
          <w:rFonts w:ascii="SimHei" w:eastAsia="SimHei" w:hint="eastAsia"/>
          <w:sz w:val="24"/>
          <w:lang w:val="en-GB"/>
        </w:rPr>
        <w:t>辍学率</w:t>
      </w:r>
      <w:r>
        <w:rPr>
          <w:rStyle w:val="FootnoteReference"/>
          <w:rFonts w:ascii="SimHei" w:eastAsia="SimHei"/>
          <w:sz w:val="24"/>
          <w:lang w:val="en-GB"/>
        </w:rPr>
        <w:footnoteReference w:customMarkFollows="1" w:id="8"/>
        <w:t>7</w:t>
      </w:r>
    </w:p>
    <w:p w:rsidR="00EE6089" w:rsidRDefault="00EE6089">
      <w:pPr>
        <w:spacing w:after="240" w:line="360" w:lineRule="exact"/>
        <w:rPr>
          <w:rFonts w:hint="eastAsia"/>
          <w:lang w:val="en-GB"/>
        </w:rPr>
      </w:pPr>
      <w:r>
        <w:rPr>
          <w:rFonts w:hint="eastAsia"/>
          <w:lang w:val="en-GB"/>
        </w:rPr>
        <w:t>159</w:t>
      </w:r>
      <w:r>
        <w:rPr>
          <w:rFonts w:hint="eastAsia"/>
          <w:lang w:val="en-GB"/>
        </w:rPr>
        <w:t>．尽管公立学校中的升学是自动的，但仍然有些学生未能完成</w:t>
      </w:r>
      <w:r>
        <w:rPr>
          <w:rFonts w:hint="eastAsia"/>
          <w:lang w:val="en-GB"/>
        </w:rPr>
        <w:t>11</w:t>
      </w:r>
      <w:r>
        <w:rPr>
          <w:rFonts w:hint="eastAsia"/>
          <w:lang w:val="en-GB"/>
        </w:rPr>
        <w:t>年的基础教育阶段的学业。</w:t>
      </w:r>
    </w:p>
    <w:p w:rsidR="00EE6089" w:rsidRDefault="00EE6089">
      <w:pPr>
        <w:spacing w:after="240" w:line="360" w:lineRule="exact"/>
        <w:rPr>
          <w:rFonts w:hint="eastAsia"/>
          <w:lang w:val="en-GB"/>
        </w:rPr>
      </w:pPr>
      <w:r>
        <w:rPr>
          <w:rFonts w:hint="eastAsia"/>
          <w:lang w:val="en-GB"/>
        </w:rPr>
        <w:t>160</w:t>
      </w:r>
      <w:r>
        <w:rPr>
          <w:rFonts w:hint="eastAsia"/>
          <w:lang w:val="en-GB"/>
        </w:rPr>
        <w:t>．</w:t>
      </w:r>
      <w:r>
        <w:rPr>
          <w:rFonts w:hint="eastAsia"/>
          <w:lang w:val="en-GB"/>
        </w:rPr>
        <w:t>1995</w:t>
      </w:r>
      <w:r>
        <w:rPr>
          <w:rFonts w:hint="eastAsia"/>
          <w:lang w:val="en-GB"/>
        </w:rPr>
        <w:t>年和</w:t>
      </w:r>
      <w:r>
        <w:rPr>
          <w:rFonts w:hint="eastAsia"/>
          <w:lang w:val="en-GB"/>
        </w:rPr>
        <w:t>1996</w:t>
      </w:r>
      <w:r>
        <w:rPr>
          <w:rFonts w:hint="eastAsia"/>
          <w:lang w:val="en-GB"/>
        </w:rPr>
        <w:t>年公立学校的调查数据分析显示，中学各种形式的辍学率如下文表</w:t>
      </w:r>
      <w:r>
        <w:rPr>
          <w:rFonts w:hint="eastAsia"/>
          <w:lang w:val="en-GB"/>
        </w:rPr>
        <w:t>10.3</w:t>
      </w:r>
      <w:r>
        <w:rPr>
          <w:rFonts w:hint="eastAsia"/>
          <w:lang w:val="en-GB"/>
        </w:rPr>
        <w:t>所示。</w:t>
      </w:r>
    </w:p>
    <w:p w:rsidR="00EE6089" w:rsidRDefault="00EE6089">
      <w:pPr>
        <w:pStyle w:val="BodyTextIndent"/>
        <w:jc w:val="center"/>
        <w:rPr>
          <w:rFonts w:ascii="SimHei" w:eastAsia="SimHei"/>
          <w:iCs/>
          <w:lang w:val="en-GB"/>
        </w:rPr>
      </w:pPr>
      <w:r>
        <w:rPr>
          <w:rFonts w:ascii="SimHei" w:eastAsia="SimHei" w:hint="eastAsia"/>
          <w:iCs/>
          <w:lang w:val="en-GB"/>
        </w:rPr>
        <w:t>表</w:t>
      </w:r>
      <w:r>
        <w:rPr>
          <w:rFonts w:ascii="SimHei" w:eastAsia="SimHei"/>
          <w:iCs/>
          <w:lang w:val="en-GB"/>
        </w:rPr>
        <w:t xml:space="preserve">10.3: </w:t>
      </w:r>
      <w:r>
        <w:rPr>
          <w:rFonts w:ascii="SimHei" w:eastAsia="SimHei" w:hint="eastAsia"/>
          <w:iCs/>
          <w:lang w:val="en-GB"/>
        </w:rPr>
        <w:t>1995－1996年公立小学和中学的辍学情况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9"/>
        <w:gridCol w:w="1269"/>
        <w:gridCol w:w="1129"/>
        <w:gridCol w:w="1269"/>
        <w:gridCol w:w="1159"/>
        <w:gridCol w:w="1364"/>
        <w:gridCol w:w="1278"/>
      </w:tblGrid>
      <w:tr w:rsidR="00EE6089">
        <w:tblPrEx>
          <w:tblCellMar>
            <w:top w:w="0" w:type="dxa"/>
            <w:bottom w:w="0" w:type="dxa"/>
          </w:tblCellMar>
        </w:tblPrEx>
        <w:trPr>
          <w:cantSplit/>
          <w:tblHeader/>
        </w:trPr>
        <w:tc>
          <w:tcPr>
            <w:tcW w:w="1250" w:type="pct"/>
            <w:vMerge w:val="restart"/>
          </w:tcPr>
          <w:p w:rsidR="00EE6089" w:rsidRDefault="00EE6089">
            <w:pPr>
              <w:pStyle w:val="BodyTextIndent"/>
              <w:spacing w:after="0" w:line="320" w:lineRule="exact"/>
              <w:ind w:firstLine="0"/>
              <w:rPr>
                <w:rFonts w:ascii="SimHei" w:eastAsia="SimHei"/>
                <w:bCs/>
                <w:sz w:val="18"/>
                <w:lang w:val="en-GB"/>
              </w:rPr>
            </w:pPr>
            <w:r>
              <w:rPr>
                <w:rFonts w:ascii="SimHei" w:eastAsia="SimHei" w:hint="eastAsia"/>
                <w:bCs/>
                <w:sz w:val="18"/>
                <w:lang w:val="en-GB"/>
              </w:rPr>
              <w:t>程度</w:t>
            </w:r>
            <w:r>
              <w:rPr>
                <w:rFonts w:ascii="SimHei" w:eastAsia="SimHei"/>
                <w:bCs/>
                <w:sz w:val="18"/>
                <w:lang w:val="en-GB"/>
              </w:rPr>
              <w:t>/</w:t>
            </w:r>
            <w:r>
              <w:rPr>
                <w:rFonts w:ascii="SimHei" w:eastAsia="SimHei" w:hint="eastAsia"/>
                <w:bCs/>
                <w:sz w:val="18"/>
                <w:lang w:val="en-GB"/>
              </w:rPr>
              <w:t>年份</w:t>
            </w:r>
            <w:r>
              <w:rPr>
                <w:rFonts w:ascii="SimHei" w:eastAsia="SimHei"/>
                <w:bCs/>
                <w:sz w:val="18"/>
                <w:lang w:val="en-GB"/>
              </w:rPr>
              <w:t>/</w:t>
            </w:r>
            <w:r>
              <w:rPr>
                <w:rFonts w:ascii="SimHei" w:eastAsia="SimHei" w:hint="eastAsia"/>
                <w:bCs/>
                <w:sz w:val="18"/>
                <w:lang w:val="en-GB"/>
              </w:rPr>
              <w:t>年级</w:t>
            </w:r>
            <w:r>
              <w:rPr>
                <w:rFonts w:ascii="SimHei" w:eastAsia="SimHei"/>
                <w:bCs/>
                <w:sz w:val="18"/>
                <w:lang w:val="en-GB"/>
              </w:rPr>
              <w:t xml:space="preserve">  </w:t>
            </w:r>
          </w:p>
        </w:tc>
        <w:tc>
          <w:tcPr>
            <w:tcW w:w="1204" w:type="pct"/>
            <w:gridSpan w:val="2"/>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男生</w:t>
            </w:r>
          </w:p>
        </w:tc>
        <w:tc>
          <w:tcPr>
            <w:tcW w:w="1219" w:type="pct"/>
            <w:gridSpan w:val="2"/>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女生</w:t>
            </w:r>
          </w:p>
        </w:tc>
        <w:tc>
          <w:tcPr>
            <w:tcW w:w="1327" w:type="pct"/>
            <w:gridSpan w:val="2"/>
          </w:tcPr>
          <w:p w:rsidR="00EE6089" w:rsidRDefault="00EE6089">
            <w:pPr>
              <w:pStyle w:val="BodyTextIndent"/>
              <w:spacing w:after="0" w:line="320" w:lineRule="exact"/>
              <w:ind w:firstLine="0"/>
              <w:jc w:val="center"/>
              <w:rPr>
                <w:rFonts w:ascii="SimHei" w:eastAsia="SimHei"/>
                <w:bCs/>
                <w:sz w:val="18"/>
                <w:lang w:val="en-GB"/>
              </w:rPr>
            </w:pPr>
            <w:r>
              <w:rPr>
                <w:rFonts w:ascii="SimHei" w:eastAsia="SimHei" w:hint="eastAsia"/>
                <w:bCs/>
                <w:sz w:val="18"/>
                <w:lang w:val="en-GB"/>
              </w:rPr>
              <w:t>合计</w:t>
            </w:r>
          </w:p>
        </w:tc>
      </w:tr>
      <w:tr w:rsidR="00EE6089">
        <w:tblPrEx>
          <w:tblCellMar>
            <w:top w:w="0" w:type="dxa"/>
            <w:bottom w:w="0" w:type="dxa"/>
          </w:tblCellMar>
        </w:tblPrEx>
        <w:trPr>
          <w:cantSplit/>
          <w:tblHeader/>
        </w:trPr>
        <w:tc>
          <w:tcPr>
            <w:tcW w:w="1250" w:type="pct"/>
            <w:vMerge/>
          </w:tcPr>
          <w:p w:rsidR="00EE6089" w:rsidRDefault="00EE6089">
            <w:pPr>
              <w:pStyle w:val="BodyTextIndent"/>
              <w:spacing w:after="0" w:line="320" w:lineRule="exact"/>
              <w:ind w:firstLine="0"/>
              <w:rPr>
                <w:rFonts w:ascii="SimHei" w:eastAsia="SimHei"/>
                <w:bCs/>
                <w:sz w:val="18"/>
                <w:lang w:val="en-GB"/>
              </w:rPr>
            </w:pPr>
          </w:p>
        </w:tc>
        <w:tc>
          <w:tcPr>
            <w:tcW w:w="637"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人数</w:t>
            </w:r>
          </w:p>
        </w:tc>
        <w:tc>
          <w:tcPr>
            <w:tcW w:w="567"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比率（</w:t>
            </w:r>
            <w:r>
              <w:rPr>
                <w:rFonts w:ascii="SimHei" w:eastAsia="SimHei"/>
                <w:bCs/>
                <w:sz w:val="18"/>
                <w:lang w:val="en-GB"/>
              </w:rPr>
              <w:t>%</w:t>
            </w:r>
            <w:r>
              <w:rPr>
                <w:rFonts w:ascii="SimHei" w:eastAsia="SimHei" w:hint="eastAsia"/>
                <w:bCs/>
                <w:sz w:val="18"/>
                <w:lang w:val="en-GB"/>
              </w:rPr>
              <w:t>）</w:t>
            </w:r>
          </w:p>
        </w:tc>
        <w:tc>
          <w:tcPr>
            <w:tcW w:w="637"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人数</w:t>
            </w:r>
          </w:p>
        </w:tc>
        <w:tc>
          <w:tcPr>
            <w:tcW w:w="582"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比率（</w:t>
            </w:r>
            <w:r>
              <w:rPr>
                <w:rFonts w:ascii="SimHei" w:eastAsia="SimHei"/>
                <w:bCs/>
                <w:sz w:val="18"/>
                <w:lang w:val="en-GB"/>
              </w:rPr>
              <w:t>%</w:t>
            </w:r>
            <w:r>
              <w:rPr>
                <w:rFonts w:ascii="SimHei" w:eastAsia="SimHei" w:hint="eastAsia"/>
                <w:bCs/>
                <w:sz w:val="18"/>
                <w:lang w:val="en-GB"/>
              </w:rPr>
              <w:t>）</w:t>
            </w:r>
          </w:p>
        </w:tc>
        <w:tc>
          <w:tcPr>
            <w:tcW w:w="685"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人数</w:t>
            </w:r>
          </w:p>
        </w:tc>
        <w:tc>
          <w:tcPr>
            <w:tcW w:w="642" w:type="pct"/>
          </w:tcPr>
          <w:p w:rsidR="00EE6089" w:rsidRDefault="00EE6089">
            <w:pPr>
              <w:pStyle w:val="BodyTextIndent"/>
              <w:spacing w:after="0" w:line="320" w:lineRule="exact"/>
              <w:ind w:firstLine="0"/>
              <w:jc w:val="center"/>
              <w:rPr>
                <w:rFonts w:ascii="SimHei" w:eastAsia="SimHei" w:hint="eastAsia"/>
                <w:bCs/>
                <w:sz w:val="18"/>
                <w:lang w:val="en-GB"/>
              </w:rPr>
            </w:pPr>
            <w:r>
              <w:rPr>
                <w:rFonts w:ascii="SimHei" w:eastAsia="SimHei" w:hint="eastAsia"/>
                <w:bCs/>
                <w:sz w:val="18"/>
                <w:lang w:val="en-GB"/>
              </w:rPr>
              <w:t>比率（</w:t>
            </w:r>
            <w:r>
              <w:rPr>
                <w:rFonts w:ascii="SimHei" w:eastAsia="SimHei"/>
                <w:bCs/>
                <w:sz w:val="18"/>
                <w:lang w:val="en-GB"/>
              </w:rPr>
              <w:t>%</w:t>
            </w:r>
            <w:r>
              <w:rPr>
                <w:rFonts w:ascii="SimHei" w:eastAsia="SimHei" w:hint="eastAsia"/>
                <w:bCs/>
                <w:sz w:val="18"/>
                <w:lang w:val="en-GB"/>
              </w:rPr>
              <w:t>）</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bCs/>
                <w:sz w:val="18"/>
                <w:lang w:val="en-GB"/>
              </w:rPr>
            </w:pPr>
            <w:r>
              <w:rPr>
                <w:rFonts w:ascii="SimHei" w:eastAsia="SimHei" w:hint="eastAsia"/>
                <w:bCs/>
                <w:sz w:val="18"/>
                <w:lang w:val="en-GB"/>
              </w:rPr>
              <w:t>小学（6年制）</w:t>
            </w: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rFonts w:hint="eastAsia"/>
                <w:sz w:val="18"/>
                <w:lang w:val="en-GB"/>
              </w:rPr>
              <w:t>1</w:t>
            </w:r>
            <w:r>
              <w:rPr>
                <w:rFonts w:hint="eastAsia"/>
                <w:sz w:val="18"/>
                <w:lang w:val="en-GB"/>
              </w:rPr>
              <w:t>－</w:t>
            </w:r>
            <w:r>
              <w:rPr>
                <w:rFonts w:hint="eastAsia"/>
                <w:sz w:val="18"/>
                <w:lang w:val="en-GB"/>
              </w:rPr>
              <w:t>5</w:t>
            </w:r>
            <w:r>
              <w:rPr>
                <w:rFonts w:hint="eastAsia"/>
                <w:sz w:val="18"/>
                <w:lang w:val="en-GB"/>
              </w:rPr>
              <w:t>年级总人数（</w:t>
            </w:r>
            <w:r>
              <w:rPr>
                <w:sz w:val="18"/>
                <w:lang w:val="en-GB"/>
              </w:rPr>
              <w:t>1995</w:t>
            </w:r>
            <w:r>
              <w:rPr>
                <w:rFonts w:hint="eastAsia"/>
                <w:sz w:val="18"/>
                <w:lang w:val="en-GB"/>
              </w:rPr>
              <w:t>年）</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217</w:t>
            </w:r>
            <w:r>
              <w:rPr>
                <w:rFonts w:hint="eastAsia"/>
                <w:sz w:val="18"/>
                <w:lang w:val="en-GB"/>
              </w:rPr>
              <w:t xml:space="preserve"> </w:t>
            </w:r>
            <w:r>
              <w:rPr>
                <w:sz w:val="18"/>
                <w:lang w:val="en-GB"/>
              </w:rPr>
              <w:t>356</w:t>
            </w: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155</w:t>
            </w:r>
            <w:r>
              <w:rPr>
                <w:rFonts w:hint="eastAsia"/>
                <w:sz w:val="18"/>
                <w:lang w:val="en-GB"/>
              </w:rPr>
              <w:t xml:space="preserve"> </w:t>
            </w:r>
            <w:r>
              <w:rPr>
                <w:sz w:val="18"/>
                <w:lang w:val="en-GB"/>
              </w:rPr>
              <w:t>272</w:t>
            </w: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372</w:t>
            </w:r>
            <w:r>
              <w:rPr>
                <w:rFonts w:hint="eastAsia"/>
                <w:sz w:val="18"/>
                <w:lang w:val="en-GB"/>
              </w:rPr>
              <w:t xml:space="preserve"> </w:t>
            </w:r>
            <w:r>
              <w:rPr>
                <w:sz w:val="18"/>
                <w:lang w:val="en-GB"/>
              </w:rPr>
              <w:t>628</w:t>
            </w: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r>
              <w:rPr>
                <w:rFonts w:hint="eastAsia"/>
                <w:sz w:val="18"/>
                <w:lang w:val="en-GB"/>
              </w:rPr>
              <w:t>2</w:t>
            </w:r>
            <w:r>
              <w:rPr>
                <w:rFonts w:hint="eastAsia"/>
                <w:sz w:val="18"/>
                <w:lang w:val="en-GB"/>
              </w:rPr>
              <w:t>－</w:t>
            </w:r>
            <w:r>
              <w:rPr>
                <w:rFonts w:hint="eastAsia"/>
                <w:sz w:val="18"/>
                <w:lang w:val="en-GB"/>
              </w:rPr>
              <w:t>6</w:t>
            </w:r>
            <w:r>
              <w:rPr>
                <w:rFonts w:hint="eastAsia"/>
                <w:sz w:val="18"/>
                <w:lang w:val="en-GB"/>
              </w:rPr>
              <w:t>年级总人数（</w:t>
            </w:r>
            <w:r>
              <w:rPr>
                <w:rFonts w:hint="eastAsia"/>
                <w:sz w:val="18"/>
                <w:lang w:val="en-GB"/>
              </w:rPr>
              <w:t>1996</w:t>
            </w:r>
            <w:r>
              <w:rPr>
                <w:rFonts w:hint="eastAsia"/>
                <w:sz w:val="18"/>
                <w:lang w:val="en-GB"/>
              </w:rPr>
              <w:t>年）</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208</w:t>
            </w:r>
            <w:r>
              <w:rPr>
                <w:rFonts w:hint="eastAsia"/>
                <w:sz w:val="18"/>
                <w:lang w:val="en-GB"/>
              </w:rPr>
              <w:t xml:space="preserve"> </w:t>
            </w:r>
            <w:r>
              <w:rPr>
                <w:sz w:val="18"/>
                <w:lang w:val="en-GB"/>
              </w:rPr>
              <w:t>644</w:t>
            </w: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148</w:t>
            </w:r>
            <w:r>
              <w:rPr>
                <w:rFonts w:hint="eastAsia"/>
                <w:sz w:val="18"/>
                <w:lang w:val="en-GB"/>
              </w:rPr>
              <w:t xml:space="preserve"> </w:t>
            </w:r>
            <w:r>
              <w:rPr>
                <w:sz w:val="18"/>
                <w:lang w:val="en-GB"/>
              </w:rPr>
              <w:t>635</w:t>
            </w: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357</w:t>
            </w:r>
            <w:r>
              <w:rPr>
                <w:rFonts w:hint="eastAsia"/>
                <w:sz w:val="18"/>
                <w:lang w:val="en-GB"/>
              </w:rPr>
              <w:t xml:space="preserve"> </w:t>
            </w:r>
            <w:r>
              <w:rPr>
                <w:sz w:val="18"/>
                <w:lang w:val="en-GB"/>
              </w:rPr>
              <w:t>279</w:t>
            </w: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r>
              <w:rPr>
                <w:rFonts w:hint="eastAsia"/>
                <w:sz w:val="18"/>
                <w:lang w:val="en-GB"/>
              </w:rPr>
              <w:t>辍学人数</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 xml:space="preserve">  8</w:t>
            </w:r>
            <w:r>
              <w:rPr>
                <w:rFonts w:hint="eastAsia"/>
                <w:sz w:val="18"/>
                <w:lang w:val="en-GB"/>
              </w:rPr>
              <w:t xml:space="preserve"> </w:t>
            </w:r>
            <w:r>
              <w:rPr>
                <w:sz w:val="18"/>
                <w:lang w:val="en-GB"/>
              </w:rPr>
              <w:t>712</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0.72</w:t>
            </w:r>
          </w:p>
        </w:tc>
        <w:tc>
          <w:tcPr>
            <w:tcW w:w="637" w:type="pct"/>
          </w:tcPr>
          <w:p w:rsidR="00EE6089" w:rsidRDefault="00EE6089" w:rsidP="00FC0F7C">
            <w:pPr>
              <w:pStyle w:val="BodyTextIndent"/>
              <w:spacing w:after="0" w:line="320" w:lineRule="exact"/>
              <w:ind w:left="31680" w:rightChars="100" w:right="31680" w:hangingChars="100" w:firstLine="31680"/>
              <w:jc w:val="right"/>
              <w:rPr>
                <w:sz w:val="18"/>
                <w:lang w:val="en-GB"/>
              </w:rPr>
            </w:pPr>
            <w:r>
              <w:rPr>
                <w:sz w:val="18"/>
                <w:lang w:val="en-GB"/>
              </w:rPr>
              <w:t xml:space="preserve">  6</w:t>
            </w:r>
            <w:r>
              <w:rPr>
                <w:rFonts w:hint="eastAsia"/>
                <w:sz w:val="18"/>
                <w:lang w:val="en-GB"/>
              </w:rPr>
              <w:t xml:space="preserve"> </w:t>
            </w:r>
            <w:r>
              <w:rPr>
                <w:sz w:val="18"/>
                <w:lang w:val="en-GB"/>
              </w:rPr>
              <w:t>637</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0.57</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 xml:space="preserve">  15</w:t>
            </w:r>
            <w:r>
              <w:rPr>
                <w:rFonts w:hint="eastAsia"/>
                <w:sz w:val="18"/>
                <w:lang w:val="en-GB"/>
              </w:rPr>
              <w:t xml:space="preserve"> </w:t>
            </w:r>
            <w:r>
              <w:rPr>
                <w:sz w:val="18"/>
                <w:lang w:val="en-GB"/>
              </w:rPr>
              <w:t>349</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0.65</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KaiTi_GB2312" w:eastAsia="KaiTi_GB2312"/>
                <w:iCs/>
                <w:sz w:val="18"/>
                <w:lang w:val="en-GB"/>
              </w:rPr>
            </w:pPr>
            <w:r>
              <w:rPr>
                <w:rFonts w:ascii="KaiTi_GB2312" w:eastAsia="KaiTi_GB2312" w:hint="eastAsia"/>
                <w:iCs/>
                <w:sz w:val="18"/>
                <w:lang w:val="en-GB"/>
              </w:rPr>
              <w:t>辍学人数</w:t>
            </w:r>
            <w:r>
              <w:rPr>
                <w:rFonts w:ascii="KaiTi_GB2312" w:eastAsia="KaiTi_GB2312"/>
                <w:iCs/>
                <w:sz w:val="18"/>
                <w:lang w:val="en-GB"/>
              </w:rPr>
              <w:t xml:space="preserve"> (1995</w:t>
            </w:r>
            <w:r>
              <w:rPr>
                <w:rFonts w:ascii="KaiTi_GB2312" w:eastAsia="KaiTi_GB2312"/>
                <w:iCs/>
                <w:sz w:val="18"/>
                <w:lang w:val="en-GB"/>
              </w:rPr>
              <w:t>–</w:t>
            </w:r>
            <w:r>
              <w:rPr>
                <w:rFonts w:ascii="KaiTi_GB2312" w:eastAsia="KaiTi_GB2312"/>
                <w:iCs/>
                <w:sz w:val="18"/>
                <w:lang w:val="en-GB"/>
              </w:rPr>
              <w:t>1996</w:t>
            </w:r>
            <w:r>
              <w:rPr>
                <w:rFonts w:ascii="KaiTi_GB2312" w:eastAsia="KaiTi_GB2312" w:hint="eastAsia"/>
                <w:iCs/>
                <w:sz w:val="18"/>
                <w:lang w:val="en-GB"/>
              </w:rPr>
              <w:t>年</w:t>
            </w:r>
            <w:r>
              <w:rPr>
                <w:rFonts w:ascii="KaiTi_GB2312" w:eastAsia="KaiTi_GB2312"/>
                <w:iCs/>
                <w:sz w:val="18"/>
                <w:lang w:val="en-GB"/>
              </w:rPr>
              <w:t>)</w:t>
            </w: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hint="eastAsia"/>
                <w:sz w:val="18"/>
                <w:lang w:val="en-GB"/>
              </w:rPr>
            </w:pPr>
            <w:r>
              <w:rPr>
                <w:sz w:val="18"/>
                <w:lang w:val="en-GB"/>
              </w:rPr>
              <w:t>1-2</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599</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0.63</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320</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0.55</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919</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0.59</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hint="eastAsia"/>
                <w:sz w:val="18"/>
                <w:lang w:val="en-GB"/>
              </w:rPr>
            </w:pPr>
            <w:r>
              <w:rPr>
                <w:sz w:val="18"/>
                <w:lang w:val="en-GB"/>
              </w:rPr>
              <w:t>2-3</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381</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0.16</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402</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0.18</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783</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0.17</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hint="eastAsia"/>
                <w:sz w:val="18"/>
                <w:lang w:val="en-GB"/>
              </w:rPr>
            </w:pPr>
            <w:r>
              <w:rPr>
                <w:sz w:val="18"/>
                <w:lang w:val="en-GB"/>
              </w:rPr>
              <w:t>3-4</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343</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0.55</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974</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0.42</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317</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0.48</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hint="eastAsia"/>
                <w:sz w:val="18"/>
                <w:lang w:val="en-GB"/>
              </w:rPr>
            </w:pPr>
            <w:r>
              <w:rPr>
                <w:sz w:val="18"/>
                <w:lang w:val="en-GB"/>
              </w:rPr>
              <w:t>4-5</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113</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0.87</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w:t>
            </w:r>
            <w:r>
              <w:rPr>
                <w:rFonts w:hint="eastAsia"/>
                <w:sz w:val="18"/>
                <w:lang w:val="en-GB"/>
              </w:rPr>
              <w:t xml:space="preserve"> </w:t>
            </w:r>
            <w:r>
              <w:rPr>
                <w:sz w:val="18"/>
                <w:lang w:val="en-GB"/>
              </w:rPr>
              <w:t>238</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0.53</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w:t>
            </w:r>
            <w:r>
              <w:rPr>
                <w:rFonts w:hint="eastAsia"/>
                <w:sz w:val="18"/>
                <w:lang w:val="en-GB"/>
              </w:rPr>
              <w:t xml:space="preserve"> </w:t>
            </w:r>
            <w:r>
              <w:rPr>
                <w:sz w:val="18"/>
                <w:lang w:val="en-GB"/>
              </w:rPr>
              <w:t>351</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0.70</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hint="eastAsia"/>
                <w:sz w:val="18"/>
                <w:lang w:val="en-GB"/>
              </w:rPr>
            </w:pPr>
            <w:r>
              <w:rPr>
                <w:sz w:val="18"/>
                <w:lang w:val="en-GB"/>
              </w:rPr>
              <w:t>5-6</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w:t>
            </w:r>
            <w:r>
              <w:rPr>
                <w:rFonts w:hint="eastAsia"/>
                <w:sz w:val="18"/>
                <w:lang w:val="en-GB"/>
              </w:rPr>
              <w:t xml:space="preserve"> </w:t>
            </w:r>
            <w:r>
              <w:rPr>
                <w:sz w:val="18"/>
                <w:lang w:val="en-GB"/>
              </w:rPr>
              <w:t>276</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1.41</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703</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1.23</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5</w:t>
            </w:r>
            <w:r>
              <w:rPr>
                <w:rFonts w:hint="eastAsia"/>
                <w:sz w:val="18"/>
                <w:lang w:val="en-GB"/>
              </w:rPr>
              <w:t xml:space="preserve"> </w:t>
            </w:r>
            <w:r>
              <w:rPr>
                <w:sz w:val="18"/>
                <w:lang w:val="en-GB"/>
              </w:rPr>
              <w:t>979</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1.32</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bCs/>
                <w:sz w:val="18"/>
                <w:lang w:val="en-GB"/>
              </w:rPr>
            </w:pPr>
            <w:r>
              <w:rPr>
                <w:rFonts w:ascii="SimHei" w:eastAsia="SimHei" w:hint="eastAsia"/>
                <w:bCs/>
                <w:sz w:val="18"/>
                <w:lang w:val="en-GB"/>
              </w:rPr>
              <w:t>合计</w:t>
            </w: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8</w:t>
            </w:r>
            <w:r>
              <w:rPr>
                <w:rFonts w:hint="eastAsia"/>
                <w:b/>
                <w:sz w:val="18"/>
                <w:lang w:val="en-GB"/>
              </w:rPr>
              <w:t xml:space="preserve"> </w:t>
            </w:r>
            <w:r>
              <w:rPr>
                <w:b/>
                <w:sz w:val="18"/>
                <w:lang w:val="en-GB"/>
              </w:rPr>
              <w:t>712</w:t>
            </w:r>
          </w:p>
        </w:tc>
        <w:tc>
          <w:tcPr>
            <w:tcW w:w="56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0.72</w:t>
            </w: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6</w:t>
            </w:r>
            <w:r>
              <w:rPr>
                <w:rFonts w:hint="eastAsia"/>
                <w:b/>
                <w:sz w:val="18"/>
                <w:lang w:val="en-GB"/>
              </w:rPr>
              <w:t xml:space="preserve"> </w:t>
            </w:r>
            <w:r>
              <w:rPr>
                <w:b/>
                <w:sz w:val="18"/>
                <w:lang w:val="en-GB"/>
              </w:rPr>
              <w:t>637</w:t>
            </w:r>
          </w:p>
        </w:tc>
        <w:tc>
          <w:tcPr>
            <w:tcW w:w="582"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0.57</w:t>
            </w:r>
          </w:p>
        </w:tc>
        <w:tc>
          <w:tcPr>
            <w:tcW w:w="685"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15</w:t>
            </w:r>
            <w:r>
              <w:rPr>
                <w:rFonts w:hint="eastAsia"/>
                <w:b/>
                <w:sz w:val="18"/>
                <w:lang w:val="en-GB"/>
              </w:rPr>
              <w:t xml:space="preserve"> </w:t>
            </w:r>
            <w:r>
              <w:rPr>
                <w:b/>
                <w:sz w:val="18"/>
                <w:lang w:val="en-GB"/>
              </w:rPr>
              <w:t>349</w:t>
            </w:r>
          </w:p>
        </w:tc>
        <w:tc>
          <w:tcPr>
            <w:tcW w:w="642"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0.65</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hint="eastAsia"/>
                <w:bCs/>
                <w:sz w:val="18"/>
                <w:lang w:val="en-GB"/>
              </w:rPr>
            </w:pPr>
          </w:p>
        </w:tc>
        <w:tc>
          <w:tcPr>
            <w:tcW w:w="637" w:type="pct"/>
          </w:tcPr>
          <w:p w:rsidR="00EE6089" w:rsidRDefault="00EE6089" w:rsidP="00FC0F7C">
            <w:pPr>
              <w:pStyle w:val="BodyTextIndent"/>
              <w:spacing w:after="0" w:line="320" w:lineRule="exact"/>
              <w:ind w:rightChars="100" w:right="31680" w:firstLine="0"/>
              <w:jc w:val="right"/>
              <w:rPr>
                <w:b/>
                <w:sz w:val="18"/>
                <w:lang w:val="en-GB"/>
              </w:rPr>
            </w:pPr>
          </w:p>
        </w:tc>
        <w:tc>
          <w:tcPr>
            <w:tcW w:w="567" w:type="pct"/>
          </w:tcPr>
          <w:p w:rsidR="00EE6089" w:rsidRDefault="00EE6089" w:rsidP="00FC0F7C">
            <w:pPr>
              <w:pStyle w:val="BodyTextIndent"/>
              <w:spacing w:after="0" w:line="320" w:lineRule="exact"/>
              <w:ind w:rightChars="100" w:right="31680" w:firstLine="0"/>
              <w:jc w:val="right"/>
              <w:rPr>
                <w:b/>
                <w:sz w:val="18"/>
                <w:lang w:val="en-GB"/>
              </w:rPr>
            </w:pPr>
          </w:p>
        </w:tc>
        <w:tc>
          <w:tcPr>
            <w:tcW w:w="637" w:type="pct"/>
          </w:tcPr>
          <w:p w:rsidR="00EE6089" w:rsidRDefault="00EE6089" w:rsidP="00FC0F7C">
            <w:pPr>
              <w:pStyle w:val="BodyTextIndent"/>
              <w:spacing w:after="0" w:line="320" w:lineRule="exact"/>
              <w:ind w:rightChars="100" w:right="31680" w:firstLine="0"/>
              <w:jc w:val="right"/>
              <w:rPr>
                <w:b/>
                <w:sz w:val="18"/>
                <w:lang w:val="en-GB"/>
              </w:rPr>
            </w:pPr>
          </w:p>
        </w:tc>
        <w:tc>
          <w:tcPr>
            <w:tcW w:w="582" w:type="pct"/>
          </w:tcPr>
          <w:p w:rsidR="00EE6089" w:rsidRDefault="00EE6089" w:rsidP="00FC0F7C">
            <w:pPr>
              <w:pStyle w:val="BodyTextIndent"/>
              <w:spacing w:after="0" w:line="320" w:lineRule="exact"/>
              <w:ind w:rightChars="100" w:right="31680" w:firstLine="0"/>
              <w:jc w:val="right"/>
              <w:rPr>
                <w:b/>
                <w:sz w:val="18"/>
                <w:lang w:val="en-GB"/>
              </w:rPr>
            </w:pPr>
          </w:p>
        </w:tc>
        <w:tc>
          <w:tcPr>
            <w:tcW w:w="685" w:type="pct"/>
          </w:tcPr>
          <w:p w:rsidR="00EE6089" w:rsidRDefault="00EE6089" w:rsidP="00FC0F7C">
            <w:pPr>
              <w:pStyle w:val="BodyTextIndent"/>
              <w:spacing w:after="0" w:line="320" w:lineRule="exact"/>
              <w:ind w:rightChars="100" w:right="31680" w:firstLine="0"/>
              <w:jc w:val="right"/>
              <w:rPr>
                <w:b/>
                <w:sz w:val="18"/>
                <w:lang w:val="en-GB"/>
              </w:rPr>
            </w:pPr>
          </w:p>
        </w:tc>
        <w:tc>
          <w:tcPr>
            <w:tcW w:w="642" w:type="pct"/>
          </w:tcPr>
          <w:p w:rsidR="00EE6089" w:rsidRDefault="00EE6089" w:rsidP="00FC0F7C">
            <w:pPr>
              <w:pStyle w:val="BodyTextIndent"/>
              <w:spacing w:after="0" w:line="320" w:lineRule="exact"/>
              <w:ind w:rightChars="100" w:right="31680" w:firstLine="0"/>
              <w:jc w:val="right"/>
              <w:rPr>
                <w:b/>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rFonts w:ascii="SimHei" w:eastAsia="SimHei"/>
                <w:bCs/>
                <w:sz w:val="18"/>
                <w:lang w:val="en-GB"/>
              </w:rPr>
            </w:pPr>
            <w:r>
              <w:rPr>
                <w:rFonts w:ascii="SimHei" w:eastAsia="SimHei" w:hint="eastAsia"/>
                <w:bCs/>
                <w:sz w:val="18"/>
                <w:lang w:val="en-GB"/>
              </w:rPr>
              <w:t>中学</w:t>
            </w:r>
            <w:r>
              <w:rPr>
                <w:rFonts w:ascii="SimHei" w:eastAsia="SimHei"/>
                <w:bCs/>
                <w:sz w:val="18"/>
                <w:lang w:val="en-GB"/>
              </w:rPr>
              <w:t xml:space="preserve"> </w:t>
            </w:r>
            <w:r>
              <w:rPr>
                <w:rFonts w:ascii="SimHei" w:eastAsia="SimHei" w:hint="eastAsia"/>
                <w:bCs/>
                <w:sz w:val="18"/>
                <w:lang w:val="en-GB"/>
              </w:rPr>
              <w:t>（5年制）</w:t>
            </w: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jc w:val="left"/>
              <w:rPr>
                <w:sz w:val="18"/>
                <w:lang w:val="en-GB"/>
              </w:rPr>
            </w:pPr>
            <w:r>
              <w:rPr>
                <w:rFonts w:hint="eastAsia"/>
                <w:sz w:val="18"/>
                <w:lang w:val="en-GB"/>
              </w:rPr>
              <w:t>1</w:t>
            </w:r>
            <w:r>
              <w:rPr>
                <w:sz w:val="18"/>
                <w:lang w:val="en-GB"/>
              </w:rPr>
              <w:t>-4</w:t>
            </w:r>
            <w:r>
              <w:rPr>
                <w:rFonts w:hint="eastAsia"/>
                <w:sz w:val="18"/>
                <w:lang w:val="en-GB"/>
              </w:rPr>
              <w:t>年级总人数</w:t>
            </w:r>
            <w:r>
              <w:rPr>
                <w:sz w:val="18"/>
                <w:lang w:val="en-GB"/>
              </w:rPr>
              <w:t xml:space="preserve"> (1995)</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635604</w:t>
            </w: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644703</w:t>
            </w: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1280307</w:t>
            </w: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r>
              <w:rPr>
                <w:sz w:val="18"/>
                <w:lang w:val="en-GB"/>
              </w:rPr>
              <w:t>2-5</w:t>
            </w:r>
            <w:r>
              <w:rPr>
                <w:rFonts w:hint="eastAsia"/>
                <w:sz w:val="18"/>
                <w:lang w:val="en-GB"/>
              </w:rPr>
              <w:t>年级总人数</w:t>
            </w:r>
            <w:r>
              <w:rPr>
                <w:sz w:val="18"/>
                <w:lang w:val="en-GB"/>
              </w:rPr>
              <w:t>(1996)</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589777</w:t>
            </w: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626833</w:t>
            </w: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1216610</w:t>
            </w: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rFonts w:hint="eastAsia"/>
                <w:sz w:val="18"/>
                <w:lang w:val="en-GB"/>
              </w:rPr>
              <w:t>辍学人数</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45827</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7.21</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17870</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2.77</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63697</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4.98</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i/>
                <w:sz w:val="18"/>
                <w:lang w:val="en-GB"/>
              </w:rPr>
            </w:pPr>
            <w:r>
              <w:rPr>
                <w:rFonts w:ascii="KaiTi_GB2312" w:eastAsia="KaiTi_GB2312" w:hint="eastAsia"/>
                <w:iCs/>
                <w:sz w:val="18"/>
                <w:lang w:val="en-GB"/>
              </w:rPr>
              <w:t>辍学人数</w:t>
            </w:r>
            <w:r>
              <w:rPr>
                <w:rFonts w:ascii="KaiTi_GB2312" w:eastAsia="KaiTi_GB2312"/>
                <w:iCs/>
                <w:sz w:val="18"/>
                <w:lang w:val="en-GB"/>
              </w:rPr>
              <w:t>(1995-1996</w:t>
            </w:r>
            <w:r>
              <w:rPr>
                <w:rFonts w:ascii="KaiTi_GB2312" w:eastAsia="KaiTi_GB2312" w:hint="eastAsia"/>
                <w:iCs/>
                <w:sz w:val="18"/>
                <w:lang w:val="en-GB"/>
              </w:rPr>
              <w:t>年</w:t>
            </w:r>
            <w:r>
              <w:rPr>
                <w:rFonts w:ascii="KaiTi_GB2312" w:eastAsia="KaiTi_GB2312"/>
                <w:iCs/>
                <w:sz w:val="18"/>
                <w:lang w:val="en-GB"/>
              </w:rPr>
              <w:t>)</w:t>
            </w: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sz w:val="18"/>
                <w:lang w:val="en-GB"/>
              </w:rPr>
              <w:t>1-2</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6</w:t>
            </w:r>
            <w:r>
              <w:rPr>
                <w:rFonts w:hint="eastAsia"/>
                <w:sz w:val="18"/>
                <w:lang w:val="en-GB"/>
              </w:rPr>
              <w:t xml:space="preserve"> </w:t>
            </w:r>
            <w:r>
              <w:rPr>
                <w:sz w:val="18"/>
                <w:lang w:val="en-GB"/>
              </w:rPr>
              <w:t>959</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3.72</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w:t>
            </w:r>
            <w:r>
              <w:rPr>
                <w:rFonts w:hint="eastAsia"/>
                <w:sz w:val="18"/>
                <w:lang w:val="en-GB"/>
              </w:rPr>
              <w:t xml:space="preserve"> </w:t>
            </w:r>
            <w:r>
              <w:rPr>
                <w:sz w:val="18"/>
                <w:lang w:val="en-GB"/>
              </w:rPr>
              <w:t>162</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1.20</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9</w:t>
            </w:r>
            <w:r>
              <w:rPr>
                <w:rFonts w:hint="eastAsia"/>
                <w:sz w:val="18"/>
                <w:lang w:val="en-GB"/>
              </w:rPr>
              <w:t xml:space="preserve"> </w:t>
            </w:r>
            <w:r>
              <w:rPr>
                <w:sz w:val="18"/>
                <w:lang w:val="en-GB"/>
              </w:rPr>
              <w:t>121</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2.48</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sz w:val="18"/>
                <w:lang w:val="en-GB"/>
              </w:rPr>
              <w:t>2-3</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8</w:t>
            </w:r>
            <w:r>
              <w:rPr>
                <w:rFonts w:hint="eastAsia"/>
                <w:sz w:val="18"/>
                <w:lang w:val="en-GB"/>
              </w:rPr>
              <w:t xml:space="preserve"> </w:t>
            </w:r>
            <w:r>
              <w:rPr>
                <w:sz w:val="18"/>
                <w:lang w:val="en-GB"/>
              </w:rPr>
              <w:t>984</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5.21</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w:t>
            </w:r>
            <w:r>
              <w:rPr>
                <w:rFonts w:hint="eastAsia"/>
                <w:sz w:val="18"/>
                <w:lang w:val="en-GB"/>
              </w:rPr>
              <w:t xml:space="preserve"> </w:t>
            </w:r>
            <w:r>
              <w:rPr>
                <w:sz w:val="18"/>
                <w:lang w:val="en-GB"/>
              </w:rPr>
              <w:t>705</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2.17</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w:t>
            </w:r>
            <w:r>
              <w:rPr>
                <w:rFonts w:hint="eastAsia"/>
                <w:sz w:val="18"/>
                <w:lang w:val="en-GB"/>
              </w:rPr>
              <w:t xml:space="preserve"> </w:t>
            </w:r>
            <w:r>
              <w:rPr>
                <w:sz w:val="18"/>
                <w:lang w:val="en-GB"/>
              </w:rPr>
              <w:t>689</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3.70</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sz w:val="18"/>
                <w:lang w:val="en-GB"/>
              </w:rPr>
              <w:t>3-4</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25</w:t>
            </w:r>
            <w:r>
              <w:rPr>
                <w:rFonts w:hint="eastAsia"/>
                <w:sz w:val="18"/>
                <w:lang w:val="en-GB"/>
              </w:rPr>
              <w:t xml:space="preserve"> </w:t>
            </w:r>
            <w:r>
              <w:rPr>
                <w:sz w:val="18"/>
                <w:lang w:val="en-GB"/>
              </w:rPr>
              <w:t>746</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16.53</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11</w:t>
            </w:r>
            <w:r>
              <w:rPr>
                <w:rFonts w:hint="eastAsia"/>
                <w:sz w:val="18"/>
                <w:lang w:val="en-GB"/>
              </w:rPr>
              <w:t xml:space="preserve"> </w:t>
            </w:r>
            <w:r>
              <w:rPr>
                <w:sz w:val="18"/>
                <w:lang w:val="en-GB"/>
              </w:rPr>
              <w:t>862</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7.48</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37</w:t>
            </w:r>
            <w:r>
              <w:rPr>
                <w:rFonts w:hint="eastAsia"/>
                <w:sz w:val="18"/>
                <w:lang w:val="en-GB"/>
              </w:rPr>
              <w:t xml:space="preserve"> </w:t>
            </w:r>
            <w:r>
              <w:rPr>
                <w:sz w:val="18"/>
                <w:lang w:val="en-GB"/>
              </w:rPr>
              <w:t>608</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11.96</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hint="eastAsia"/>
                <w:sz w:val="18"/>
                <w:lang w:val="en-GB"/>
              </w:rPr>
            </w:pPr>
            <w:r>
              <w:rPr>
                <w:sz w:val="18"/>
                <w:lang w:val="en-GB"/>
              </w:rPr>
              <w:t>4-5</w:t>
            </w:r>
            <w:r>
              <w:rPr>
                <w:rFonts w:hint="eastAsia"/>
                <w:sz w:val="18"/>
                <w:lang w:val="en-GB"/>
              </w:rPr>
              <w:t>年级</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4</w:t>
            </w:r>
            <w:r>
              <w:rPr>
                <w:rFonts w:hint="eastAsia"/>
                <w:sz w:val="18"/>
                <w:lang w:val="en-GB"/>
              </w:rPr>
              <w:t xml:space="preserve"> </w:t>
            </w:r>
            <w:r>
              <w:rPr>
                <w:sz w:val="18"/>
                <w:lang w:val="en-GB"/>
              </w:rPr>
              <w:t>138</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3.44</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141</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0.1</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4</w:t>
            </w:r>
            <w:r>
              <w:rPr>
                <w:rFonts w:hint="eastAsia"/>
                <w:sz w:val="18"/>
                <w:lang w:val="en-GB"/>
              </w:rPr>
              <w:t xml:space="preserve"> </w:t>
            </w:r>
            <w:r>
              <w:rPr>
                <w:sz w:val="18"/>
                <w:lang w:val="en-GB"/>
              </w:rPr>
              <w:t>279</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1.68</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hint="eastAsia"/>
                <w:bCs/>
                <w:sz w:val="18"/>
                <w:lang w:val="en-GB"/>
              </w:rPr>
            </w:pPr>
            <w:r>
              <w:rPr>
                <w:rFonts w:ascii="SimHei" w:eastAsia="SimHei" w:hint="eastAsia"/>
                <w:bCs/>
                <w:sz w:val="18"/>
                <w:lang w:val="en-GB"/>
              </w:rPr>
              <w:t>合计</w:t>
            </w: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45</w:t>
            </w:r>
            <w:r>
              <w:rPr>
                <w:rFonts w:hint="eastAsia"/>
                <w:b/>
                <w:sz w:val="18"/>
                <w:lang w:val="en-GB"/>
              </w:rPr>
              <w:t xml:space="preserve"> </w:t>
            </w:r>
            <w:r>
              <w:rPr>
                <w:b/>
                <w:sz w:val="18"/>
                <w:lang w:val="en-GB"/>
              </w:rPr>
              <w:t>827</w:t>
            </w:r>
          </w:p>
        </w:tc>
        <w:tc>
          <w:tcPr>
            <w:tcW w:w="56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7.21</w:t>
            </w: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17</w:t>
            </w:r>
            <w:r>
              <w:rPr>
                <w:rFonts w:hint="eastAsia"/>
                <w:b/>
                <w:sz w:val="18"/>
                <w:lang w:val="en-GB"/>
              </w:rPr>
              <w:t xml:space="preserve"> </w:t>
            </w:r>
            <w:r>
              <w:rPr>
                <w:b/>
                <w:sz w:val="18"/>
                <w:lang w:val="en-GB"/>
              </w:rPr>
              <w:t>870</w:t>
            </w:r>
          </w:p>
        </w:tc>
        <w:tc>
          <w:tcPr>
            <w:tcW w:w="582"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2.77</w:t>
            </w:r>
          </w:p>
        </w:tc>
        <w:tc>
          <w:tcPr>
            <w:tcW w:w="685"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63</w:t>
            </w:r>
            <w:r>
              <w:rPr>
                <w:rFonts w:hint="eastAsia"/>
                <w:b/>
                <w:sz w:val="18"/>
                <w:lang w:val="en-GB"/>
              </w:rPr>
              <w:t xml:space="preserve"> </w:t>
            </w:r>
            <w:r>
              <w:rPr>
                <w:b/>
                <w:sz w:val="18"/>
                <w:lang w:val="en-GB"/>
              </w:rPr>
              <w:t>697</w:t>
            </w:r>
          </w:p>
        </w:tc>
        <w:tc>
          <w:tcPr>
            <w:tcW w:w="642"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4.98</w:t>
            </w: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hint="eastAsia"/>
                <w:bCs/>
                <w:sz w:val="18"/>
                <w:lang w:val="en-GB"/>
              </w:rPr>
            </w:pPr>
          </w:p>
        </w:tc>
        <w:tc>
          <w:tcPr>
            <w:tcW w:w="637" w:type="pct"/>
          </w:tcPr>
          <w:p w:rsidR="00EE6089" w:rsidRDefault="00EE6089" w:rsidP="00FC0F7C">
            <w:pPr>
              <w:pStyle w:val="BodyTextIndent"/>
              <w:spacing w:after="0" w:line="320" w:lineRule="exact"/>
              <w:ind w:rightChars="100" w:right="31680" w:firstLine="0"/>
              <w:jc w:val="right"/>
              <w:rPr>
                <w:b/>
                <w:sz w:val="18"/>
                <w:lang w:val="en-GB"/>
              </w:rPr>
            </w:pPr>
          </w:p>
        </w:tc>
        <w:tc>
          <w:tcPr>
            <w:tcW w:w="567" w:type="pct"/>
          </w:tcPr>
          <w:p w:rsidR="00EE6089" w:rsidRDefault="00EE6089" w:rsidP="00FC0F7C">
            <w:pPr>
              <w:pStyle w:val="BodyTextIndent"/>
              <w:spacing w:after="0" w:line="320" w:lineRule="exact"/>
              <w:ind w:rightChars="100" w:right="31680" w:firstLine="0"/>
              <w:jc w:val="right"/>
              <w:rPr>
                <w:b/>
                <w:sz w:val="18"/>
                <w:lang w:val="en-GB"/>
              </w:rPr>
            </w:pPr>
          </w:p>
        </w:tc>
        <w:tc>
          <w:tcPr>
            <w:tcW w:w="637" w:type="pct"/>
          </w:tcPr>
          <w:p w:rsidR="00EE6089" w:rsidRDefault="00EE6089" w:rsidP="00FC0F7C">
            <w:pPr>
              <w:pStyle w:val="BodyTextIndent"/>
              <w:spacing w:after="0" w:line="320" w:lineRule="exact"/>
              <w:ind w:rightChars="100" w:right="31680" w:firstLine="0"/>
              <w:jc w:val="right"/>
              <w:rPr>
                <w:b/>
                <w:sz w:val="18"/>
                <w:lang w:val="en-GB"/>
              </w:rPr>
            </w:pPr>
          </w:p>
        </w:tc>
        <w:tc>
          <w:tcPr>
            <w:tcW w:w="582" w:type="pct"/>
          </w:tcPr>
          <w:p w:rsidR="00EE6089" w:rsidRDefault="00EE6089" w:rsidP="00FC0F7C">
            <w:pPr>
              <w:pStyle w:val="BodyTextIndent"/>
              <w:spacing w:after="0" w:line="320" w:lineRule="exact"/>
              <w:ind w:rightChars="100" w:right="31680" w:firstLine="0"/>
              <w:jc w:val="right"/>
              <w:rPr>
                <w:b/>
                <w:sz w:val="18"/>
                <w:lang w:val="en-GB"/>
              </w:rPr>
            </w:pPr>
          </w:p>
        </w:tc>
        <w:tc>
          <w:tcPr>
            <w:tcW w:w="685" w:type="pct"/>
          </w:tcPr>
          <w:p w:rsidR="00EE6089" w:rsidRDefault="00EE6089" w:rsidP="00FC0F7C">
            <w:pPr>
              <w:pStyle w:val="BodyTextIndent"/>
              <w:spacing w:after="0" w:line="320" w:lineRule="exact"/>
              <w:ind w:rightChars="100" w:right="31680" w:firstLine="0"/>
              <w:jc w:val="right"/>
              <w:rPr>
                <w:b/>
                <w:sz w:val="18"/>
                <w:lang w:val="en-GB"/>
              </w:rPr>
            </w:pPr>
          </w:p>
        </w:tc>
        <w:tc>
          <w:tcPr>
            <w:tcW w:w="642" w:type="pct"/>
          </w:tcPr>
          <w:p w:rsidR="00EE6089" w:rsidRDefault="00EE6089" w:rsidP="00FC0F7C">
            <w:pPr>
              <w:pStyle w:val="BodyTextIndent"/>
              <w:spacing w:after="0" w:line="320" w:lineRule="exact"/>
              <w:ind w:rightChars="100" w:right="31680" w:firstLine="0"/>
              <w:jc w:val="right"/>
              <w:rPr>
                <w:b/>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bCs/>
                <w:sz w:val="18"/>
                <w:lang w:val="en-GB"/>
              </w:rPr>
            </w:pPr>
            <w:r>
              <w:rPr>
                <w:rFonts w:ascii="SimHei" w:eastAsia="SimHei" w:hint="eastAsia"/>
                <w:bCs/>
                <w:sz w:val="18"/>
              </w:rPr>
              <w:t>小学升中学</w:t>
            </w: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rFonts w:ascii="SimHei" w:eastAsia="SimHei"/>
                <w:bCs/>
                <w:sz w:val="18"/>
                <w:lang w:val="en-GB"/>
              </w:rPr>
            </w:pPr>
            <w:r>
              <w:rPr>
                <w:rFonts w:ascii="SimHei" w:eastAsia="SimHei" w:hint="eastAsia"/>
                <w:bCs/>
                <w:sz w:val="18"/>
                <w:lang w:val="en-GB"/>
              </w:rPr>
              <w:t>1995年6年级的总人数</w:t>
            </w: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215</w:t>
            </w:r>
            <w:r>
              <w:rPr>
                <w:rFonts w:hint="eastAsia"/>
                <w:b/>
                <w:sz w:val="18"/>
                <w:lang w:val="en-GB"/>
              </w:rPr>
              <w:t xml:space="preserve"> </w:t>
            </w:r>
            <w:r>
              <w:rPr>
                <w:b/>
                <w:sz w:val="18"/>
                <w:lang w:val="en-GB"/>
              </w:rPr>
              <w:t>928</w:t>
            </w:r>
          </w:p>
        </w:tc>
        <w:tc>
          <w:tcPr>
            <w:tcW w:w="567" w:type="pct"/>
          </w:tcPr>
          <w:p w:rsidR="00EE6089" w:rsidRDefault="00EE6089" w:rsidP="00FC0F7C">
            <w:pPr>
              <w:pStyle w:val="BodyTextIndent"/>
              <w:spacing w:after="0" w:line="320" w:lineRule="exact"/>
              <w:ind w:rightChars="100" w:right="31680" w:firstLine="0"/>
              <w:jc w:val="right"/>
              <w:rPr>
                <w:b/>
                <w:sz w:val="18"/>
                <w:lang w:val="en-GB"/>
              </w:rPr>
            </w:pPr>
          </w:p>
        </w:tc>
        <w:tc>
          <w:tcPr>
            <w:tcW w:w="637"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205</w:t>
            </w:r>
            <w:r>
              <w:rPr>
                <w:rFonts w:hint="eastAsia"/>
                <w:b/>
                <w:sz w:val="18"/>
                <w:lang w:val="en-GB"/>
              </w:rPr>
              <w:t xml:space="preserve"> </w:t>
            </w:r>
            <w:r>
              <w:rPr>
                <w:b/>
                <w:sz w:val="18"/>
                <w:lang w:val="en-GB"/>
              </w:rPr>
              <w:t>498</w:t>
            </w:r>
          </w:p>
        </w:tc>
        <w:tc>
          <w:tcPr>
            <w:tcW w:w="582" w:type="pct"/>
          </w:tcPr>
          <w:p w:rsidR="00EE6089" w:rsidRDefault="00EE6089" w:rsidP="00FC0F7C">
            <w:pPr>
              <w:pStyle w:val="BodyTextIndent"/>
              <w:spacing w:after="0" w:line="320" w:lineRule="exact"/>
              <w:ind w:rightChars="100" w:right="31680" w:firstLine="0"/>
              <w:jc w:val="right"/>
              <w:rPr>
                <w:b/>
                <w:sz w:val="18"/>
                <w:lang w:val="en-GB"/>
              </w:rPr>
            </w:pPr>
          </w:p>
        </w:tc>
        <w:tc>
          <w:tcPr>
            <w:tcW w:w="685" w:type="pct"/>
          </w:tcPr>
          <w:p w:rsidR="00EE6089" w:rsidRDefault="00EE6089" w:rsidP="00FC0F7C">
            <w:pPr>
              <w:pStyle w:val="BodyTextIndent"/>
              <w:spacing w:after="0" w:line="320" w:lineRule="exact"/>
              <w:ind w:rightChars="100" w:right="31680" w:firstLine="0"/>
              <w:jc w:val="right"/>
              <w:rPr>
                <w:b/>
                <w:sz w:val="18"/>
                <w:lang w:val="en-GB"/>
              </w:rPr>
            </w:pPr>
            <w:r>
              <w:rPr>
                <w:b/>
                <w:sz w:val="18"/>
                <w:lang w:val="en-GB"/>
              </w:rPr>
              <w:t>421</w:t>
            </w:r>
            <w:r>
              <w:rPr>
                <w:rFonts w:hint="eastAsia"/>
                <w:b/>
                <w:sz w:val="18"/>
                <w:lang w:val="en-GB"/>
              </w:rPr>
              <w:t xml:space="preserve"> </w:t>
            </w:r>
            <w:r>
              <w:rPr>
                <w:b/>
                <w:sz w:val="18"/>
                <w:lang w:val="en-GB"/>
              </w:rPr>
              <w:t>426</w:t>
            </w:r>
          </w:p>
        </w:tc>
        <w:tc>
          <w:tcPr>
            <w:tcW w:w="642" w:type="pct"/>
          </w:tcPr>
          <w:p w:rsidR="00EE6089" w:rsidRDefault="00EE6089" w:rsidP="00FC0F7C">
            <w:pPr>
              <w:pStyle w:val="BodyTextIndent"/>
              <w:spacing w:after="0" w:line="320" w:lineRule="exact"/>
              <w:ind w:rightChars="100" w:right="31680" w:firstLine="0"/>
              <w:jc w:val="right"/>
              <w:rPr>
                <w:b/>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r>
              <w:rPr>
                <w:rFonts w:hint="eastAsia"/>
                <w:sz w:val="18"/>
                <w:lang w:val="en-GB"/>
              </w:rPr>
              <w:t>1996</w:t>
            </w:r>
            <w:r>
              <w:rPr>
                <w:rFonts w:hint="eastAsia"/>
                <w:sz w:val="18"/>
                <w:lang w:val="en-GB"/>
              </w:rPr>
              <w:t>年继续读中学的人数</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188</w:t>
            </w:r>
            <w:r>
              <w:rPr>
                <w:rFonts w:hint="eastAsia"/>
                <w:sz w:val="18"/>
                <w:lang w:val="en-GB"/>
              </w:rPr>
              <w:t xml:space="preserve"> </w:t>
            </w:r>
            <w:r>
              <w:rPr>
                <w:sz w:val="18"/>
                <w:lang w:val="en-GB"/>
              </w:rPr>
              <w:t>268</w:t>
            </w: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182</w:t>
            </w:r>
            <w:r>
              <w:rPr>
                <w:rFonts w:hint="eastAsia"/>
                <w:sz w:val="18"/>
                <w:lang w:val="en-GB"/>
              </w:rPr>
              <w:t xml:space="preserve"> </w:t>
            </w:r>
            <w:r>
              <w:rPr>
                <w:sz w:val="18"/>
                <w:lang w:val="en-GB"/>
              </w:rPr>
              <w:t>126</w:t>
            </w: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370</w:t>
            </w:r>
            <w:r>
              <w:rPr>
                <w:rFonts w:hint="eastAsia"/>
                <w:sz w:val="18"/>
                <w:lang w:val="en-GB"/>
              </w:rPr>
              <w:t xml:space="preserve"> </w:t>
            </w:r>
            <w:r>
              <w:rPr>
                <w:sz w:val="18"/>
                <w:lang w:val="en-GB"/>
              </w:rPr>
              <w:t>394</w:t>
            </w: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67" w:type="pct"/>
          </w:tcPr>
          <w:p w:rsidR="00EE6089" w:rsidRDefault="00EE6089" w:rsidP="00FC0F7C">
            <w:pPr>
              <w:pStyle w:val="BodyTextIndent"/>
              <w:spacing w:after="0" w:line="320" w:lineRule="exact"/>
              <w:ind w:rightChars="100" w:right="31680" w:firstLine="0"/>
              <w:jc w:val="right"/>
              <w:rPr>
                <w:sz w:val="18"/>
                <w:lang w:val="en-GB"/>
              </w:rPr>
            </w:pPr>
          </w:p>
        </w:tc>
        <w:tc>
          <w:tcPr>
            <w:tcW w:w="637" w:type="pct"/>
          </w:tcPr>
          <w:p w:rsidR="00EE6089" w:rsidRDefault="00EE6089" w:rsidP="00FC0F7C">
            <w:pPr>
              <w:pStyle w:val="BodyTextIndent"/>
              <w:spacing w:after="0" w:line="320" w:lineRule="exact"/>
              <w:ind w:rightChars="100" w:right="31680" w:firstLine="0"/>
              <w:jc w:val="right"/>
              <w:rPr>
                <w:sz w:val="18"/>
                <w:lang w:val="en-GB"/>
              </w:rPr>
            </w:pPr>
          </w:p>
        </w:tc>
        <w:tc>
          <w:tcPr>
            <w:tcW w:w="582" w:type="pct"/>
          </w:tcPr>
          <w:p w:rsidR="00EE6089" w:rsidRDefault="00EE6089" w:rsidP="00FC0F7C">
            <w:pPr>
              <w:pStyle w:val="BodyTextIndent"/>
              <w:spacing w:after="0" w:line="320" w:lineRule="exact"/>
              <w:ind w:rightChars="100" w:right="31680" w:firstLine="0"/>
              <w:jc w:val="right"/>
              <w:rPr>
                <w:sz w:val="18"/>
                <w:lang w:val="en-GB"/>
              </w:rPr>
            </w:pPr>
          </w:p>
        </w:tc>
        <w:tc>
          <w:tcPr>
            <w:tcW w:w="685" w:type="pct"/>
          </w:tcPr>
          <w:p w:rsidR="00EE6089" w:rsidRDefault="00EE6089" w:rsidP="00FC0F7C">
            <w:pPr>
              <w:pStyle w:val="BodyTextIndent"/>
              <w:spacing w:after="0" w:line="320" w:lineRule="exact"/>
              <w:ind w:rightChars="100" w:right="31680" w:firstLine="0"/>
              <w:jc w:val="right"/>
              <w:rPr>
                <w:sz w:val="18"/>
                <w:lang w:val="en-GB"/>
              </w:rPr>
            </w:pPr>
          </w:p>
        </w:tc>
        <w:tc>
          <w:tcPr>
            <w:tcW w:w="642" w:type="pct"/>
          </w:tcPr>
          <w:p w:rsidR="00EE6089" w:rsidRDefault="00EE6089" w:rsidP="00FC0F7C">
            <w:pPr>
              <w:pStyle w:val="BodyTextIndent"/>
              <w:spacing w:after="0" w:line="320" w:lineRule="exact"/>
              <w:ind w:rightChars="100" w:right="31680" w:firstLine="0"/>
              <w:jc w:val="right"/>
              <w:rPr>
                <w:sz w:val="18"/>
                <w:lang w:val="en-GB"/>
              </w:rPr>
            </w:pPr>
          </w:p>
        </w:tc>
      </w:tr>
      <w:tr w:rsidR="00EE6089">
        <w:tblPrEx>
          <w:tblCellMar>
            <w:top w:w="0" w:type="dxa"/>
            <w:bottom w:w="0" w:type="dxa"/>
          </w:tblCellMar>
        </w:tblPrEx>
        <w:tc>
          <w:tcPr>
            <w:tcW w:w="1250" w:type="pct"/>
          </w:tcPr>
          <w:p w:rsidR="00EE6089" w:rsidRDefault="00EE6089">
            <w:pPr>
              <w:pStyle w:val="BodyTextIndent"/>
              <w:spacing w:after="0" w:line="320" w:lineRule="exact"/>
              <w:ind w:firstLine="0"/>
              <w:rPr>
                <w:sz w:val="18"/>
                <w:lang w:val="en-GB"/>
              </w:rPr>
            </w:pPr>
            <w:r>
              <w:rPr>
                <w:rFonts w:hint="eastAsia"/>
                <w:sz w:val="18"/>
                <w:lang w:val="en-GB"/>
              </w:rPr>
              <w:t>辍学人数</w:t>
            </w:r>
            <w:r>
              <w:rPr>
                <w:sz w:val="18"/>
                <w:vertAlign w:val="superscript"/>
                <w:lang w:val="en-GB"/>
              </w:rPr>
              <w:t>*</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27</w:t>
            </w:r>
            <w:r>
              <w:rPr>
                <w:rFonts w:hint="eastAsia"/>
                <w:sz w:val="18"/>
                <w:lang w:val="en-GB"/>
              </w:rPr>
              <w:t xml:space="preserve"> </w:t>
            </w:r>
            <w:r>
              <w:rPr>
                <w:sz w:val="18"/>
                <w:lang w:val="en-GB"/>
              </w:rPr>
              <w:t>660</w:t>
            </w:r>
          </w:p>
        </w:tc>
        <w:tc>
          <w:tcPr>
            <w:tcW w:w="56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12.81</w:t>
            </w:r>
          </w:p>
        </w:tc>
        <w:tc>
          <w:tcPr>
            <w:tcW w:w="637"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23</w:t>
            </w:r>
            <w:r>
              <w:rPr>
                <w:rFonts w:hint="eastAsia"/>
                <w:sz w:val="18"/>
                <w:lang w:val="en-GB"/>
              </w:rPr>
              <w:t xml:space="preserve"> </w:t>
            </w:r>
            <w:r>
              <w:rPr>
                <w:sz w:val="18"/>
                <w:lang w:val="en-GB"/>
              </w:rPr>
              <w:t>372</w:t>
            </w:r>
          </w:p>
        </w:tc>
        <w:tc>
          <w:tcPr>
            <w:tcW w:w="58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11.37</w:t>
            </w:r>
          </w:p>
        </w:tc>
        <w:tc>
          <w:tcPr>
            <w:tcW w:w="685"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51</w:t>
            </w:r>
            <w:r>
              <w:rPr>
                <w:rFonts w:hint="eastAsia"/>
                <w:sz w:val="18"/>
                <w:lang w:val="en-GB"/>
              </w:rPr>
              <w:t xml:space="preserve"> </w:t>
            </w:r>
            <w:r>
              <w:rPr>
                <w:sz w:val="18"/>
                <w:lang w:val="en-GB"/>
              </w:rPr>
              <w:t>032</w:t>
            </w:r>
          </w:p>
        </w:tc>
        <w:tc>
          <w:tcPr>
            <w:tcW w:w="642" w:type="pct"/>
          </w:tcPr>
          <w:p w:rsidR="00EE6089" w:rsidRDefault="00EE6089" w:rsidP="00FC0F7C">
            <w:pPr>
              <w:pStyle w:val="BodyTextIndent"/>
              <w:spacing w:after="0" w:line="320" w:lineRule="exact"/>
              <w:ind w:rightChars="100" w:right="31680" w:firstLine="0"/>
              <w:jc w:val="right"/>
              <w:rPr>
                <w:sz w:val="18"/>
                <w:lang w:val="en-GB"/>
              </w:rPr>
            </w:pPr>
            <w:r>
              <w:rPr>
                <w:sz w:val="18"/>
                <w:lang w:val="en-GB"/>
              </w:rPr>
              <w:t>12.11</w:t>
            </w:r>
          </w:p>
        </w:tc>
      </w:tr>
    </w:tbl>
    <w:p w:rsidR="00EE6089" w:rsidRDefault="00EE6089">
      <w:pPr>
        <w:pStyle w:val="BodyTextIndent"/>
        <w:ind w:firstLine="0"/>
        <w:rPr>
          <w:i/>
          <w:sz w:val="18"/>
          <w:lang w:val="en-GB"/>
        </w:rPr>
      </w:pPr>
      <w:r>
        <w:rPr>
          <w:sz w:val="18"/>
          <w:vertAlign w:val="superscript"/>
          <w:lang w:val="en-GB"/>
        </w:rPr>
        <w:t>*</w:t>
      </w:r>
      <w:r>
        <w:rPr>
          <w:sz w:val="18"/>
          <w:lang w:val="en-GB"/>
        </w:rPr>
        <w:t xml:space="preserve">  </w:t>
      </w:r>
      <w:r>
        <w:rPr>
          <w:rFonts w:hint="eastAsia"/>
          <w:sz w:val="18"/>
          <w:lang w:val="en-GB"/>
        </w:rPr>
        <w:t>包括离开公立学校到私立学校就读的学生。</w:t>
      </w:r>
    </w:p>
    <w:p w:rsidR="00EE6089" w:rsidRDefault="00EE6089">
      <w:pPr>
        <w:spacing w:after="240" w:line="360" w:lineRule="exact"/>
        <w:rPr>
          <w:rFonts w:hint="eastAsia"/>
          <w:lang w:val="en-GB"/>
        </w:rPr>
      </w:pPr>
      <w:r>
        <w:rPr>
          <w:rFonts w:hint="eastAsia"/>
          <w:lang w:val="en-GB"/>
        </w:rPr>
        <w:t>161</w:t>
      </w:r>
      <w:r>
        <w:rPr>
          <w:rFonts w:hint="eastAsia"/>
          <w:lang w:val="en-GB"/>
        </w:rPr>
        <w:t>．关于小学教育，</w:t>
      </w:r>
      <w:r>
        <w:rPr>
          <w:rFonts w:hint="eastAsia"/>
          <w:lang w:val="en-GB"/>
        </w:rPr>
        <w:t>1995</w:t>
      </w:r>
      <w:r>
        <w:rPr>
          <w:rFonts w:hint="eastAsia"/>
          <w:lang w:val="en-GB"/>
        </w:rPr>
        <w:t>年</w:t>
      </w:r>
      <w:r>
        <w:rPr>
          <w:rFonts w:hint="eastAsia"/>
          <w:lang w:val="en-GB"/>
        </w:rPr>
        <w:t>1</w:t>
      </w:r>
      <w:r>
        <w:rPr>
          <w:rFonts w:hint="eastAsia"/>
          <w:lang w:val="en-GB"/>
        </w:rPr>
        <w:t>－</w:t>
      </w:r>
      <w:r>
        <w:rPr>
          <w:rFonts w:hint="eastAsia"/>
          <w:lang w:val="en-GB"/>
        </w:rPr>
        <w:t>5</w:t>
      </w:r>
      <w:r>
        <w:rPr>
          <w:rFonts w:hint="eastAsia"/>
          <w:lang w:val="en-GB"/>
        </w:rPr>
        <w:t>年级的</w:t>
      </w:r>
      <w:r>
        <w:rPr>
          <w:rFonts w:hint="eastAsia"/>
          <w:lang w:val="en-GB"/>
        </w:rPr>
        <w:t>2 372 628</w:t>
      </w:r>
      <w:r>
        <w:rPr>
          <w:rFonts w:hint="eastAsia"/>
          <w:lang w:val="en-GB"/>
        </w:rPr>
        <w:t>名小学生中，</w:t>
      </w:r>
      <w:r>
        <w:rPr>
          <w:rFonts w:hint="eastAsia"/>
          <w:lang w:val="en-GB"/>
        </w:rPr>
        <w:t>1996</w:t>
      </w:r>
      <w:r>
        <w:rPr>
          <w:rFonts w:hint="eastAsia"/>
          <w:lang w:val="en-GB"/>
        </w:rPr>
        <w:t>年有</w:t>
      </w:r>
      <w:r>
        <w:rPr>
          <w:rFonts w:hint="eastAsia"/>
          <w:lang w:val="en-GB"/>
        </w:rPr>
        <w:t>15 349</w:t>
      </w:r>
      <w:r>
        <w:rPr>
          <w:rFonts w:hint="eastAsia"/>
          <w:lang w:val="en-GB"/>
        </w:rPr>
        <w:t>人没有升入</w:t>
      </w:r>
      <w:r>
        <w:rPr>
          <w:rFonts w:hint="eastAsia"/>
          <w:lang w:val="en-GB"/>
        </w:rPr>
        <w:t>2</w:t>
      </w:r>
      <w:r>
        <w:rPr>
          <w:rFonts w:hint="eastAsia"/>
          <w:lang w:val="en-GB"/>
        </w:rPr>
        <w:t>－</w:t>
      </w:r>
      <w:r>
        <w:rPr>
          <w:rFonts w:hint="eastAsia"/>
          <w:lang w:val="en-GB"/>
        </w:rPr>
        <w:t>6</w:t>
      </w:r>
      <w:r>
        <w:rPr>
          <w:rFonts w:hint="eastAsia"/>
          <w:lang w:val="en-GB"/>
        </w:rPr>
        <w:t>年级学习，总辍学率为</w:t>
      </w:r>
      <w:r>
        <w:rPr>
          <w:rFonts w:hint="eastAsia"/>
          <w:lang w:val="en-GB"/>
        </w:rPr>
        <w:t>0.65%</w:t>
      </w:r>
      <w:r>
        <w:rPr>
          <w:rFonts w:hint="eastAsia"/>
          <w:lang w:val="en-GB"/>
        </w:rPr>
        <w:t>。</w:t>
      </w:r>
    </w:p>
    <w:p w:rsidR="00EE6089" w:rsidRDefault="00EE6089">
      <w:pPr>
        <w:spacing w:after="240" w:line="360" w:lineRule="exact"/>
        <w:rPr>
          <w:rFonts w:hint="eastAsia"/>
          <w:lang w:val="en-GB"/>
        </w:rPr>
      </w:pPr>
      <w:r>
        <w:rPr>
          <w:rFonts w:hint="eastAsia"/>
          <w:lang w:val="en-GB"/>
        </w:rPr>
        <w:t>162</w:t>
      </w:r>
      <w:r>
        <w:rPr>
          <w:rFonts w:hint="eastAsia"/>
          <w:lang w:val="en-GB"/>
        </w:rPr>
        <w:t>．女学生的辍学率比男学生低，上述</w:t>
      </w:r>
      <w:r>
        <w:rPr>
          <w:rFonts w:hint="eastAsia"/>
          <w:lang w:val="en-GB"/>
        </w:rPr>
        <w:t>15 349</w:t>
      </w:r>
      <w:r>
        <w:rPr>
          <w:rFonts w:hint="eastAsia"/>
          <w:lang w:val="en-GB"/>
        </w:rPr>
        <w:t>名辍学学生中，</w:t>
      </w:r>
      <w:r>
        <w:rPr>
          <w:rFonts w:hint="eastAsia"/>
          <w:lang w:val="en-GB"/>
        </w:rPr>
        <w:t>1</w:t>
      </w:r>
      <w:r>
        <w:rPr>
          <w:rFonts w:hint="eastAsia"/>
          <w:lang w:val="en-GB"/>
        </w:rPr>
        <w:t>－</w:t>
      </w:r>
      <w:r>
        <w:rPr>
          <w:rFonts w:hint="eastAsia"/>
          <w:lang w:val="en-GB"/>
        </w:rPr>
        <w:t>5</w:t>
      </w:r>
      <w:r>
        <w:rPr>
          <w:rFonts w:hint="eastAsia"/>
          <w:lang w:val="en-GB"/>
        </w:rPr>
        <w:t>年级辍学男生为</w:t>
      </w:r>
      <w:r>
        <w:rPr>
          <w:rFonts w:hint="eastAsia"/>
          <w:lang w:val="en-GB"/>
        </w:rPr>
        <w:t>8 712</w:t>
      </w:r>
      <w:r>
        <w:rPr>
          <w:rFonts w:hint="eastAsia"/>
          <w:lang w:val="en-GB"/>
        </w:rPr>
        <w:t>人（男生共有</w:t>
      </w:r>
      <w:r>
        <w:rPr>
          <w:rFonts w:hint="eastAsia"/>
          <w:lang w:val="en-GB"/>
        </w:rPr>
        <w:t xml:space="preserve">       1 217 356</w:t>
      </w:r>
      <w:r>
        <w:rPr>
          <w:rFonts w:hint="eastAsia"/>
          <w:lang w:val="en-GB"/>
        </w:rPr>
        <w:t>人），男生的辍学率为</w:t>
      </w:r>
      <w:r>
        <w:rPr>
          <w:rFonts w:hint="eastAsia"/>
          <w:lang w:val="en-GB"/>
        </w:rPr>
        <w:t>0.7</w:t>
      </w:r>
      <w:r>
        <w:rPr>
          <w:rFonts w:hint="eastAsia"/>
          <w:lang w:val="en-GB"/>
        </w:rPr>
        <w:t>％，而</w:t>
      </w:r>
      <w:r>
        <w:rPr>
          <w:rFonts w:hint="eastAsia"/>
          <w:lang w:val="en-GB"/>
        </w:rPr>
        <w:t>1 155 272</w:t>
      </w:r>
      <w:r>
        <w:rPr>
          <w:rFonts w:hint="eastAsia"/>
          <w:lang w:val="en-GB"/>
        </w:rPr>
        <w:t>名</w:t>
      </w:r>
      <w:r>
        <w:rPr>
          <w:rFonts w:hint="eastAsia"/>
          <w:lang w:val="en-GB"/>
        </w:rPr>
        <w:t>1</w:t>
      </w:r>
      <w:r>
        <w:rPr>
          <w:rFonts w:hint="eastAsia"/>
          <w:lang w:val="en-GB"/>
        </w:rPr>
        <w:t>－</w:t>
      </w:r>
      <w:r>
        <w:rPr>
          <w:rFonts w:hint="eastAsia"/>
          <w:lang w:val="en-GB"/>
        </w:rPr>
        <w:t>5</w:t>
      </w:r>
      <w:r>
        <w:rPr>
          <w:rFonts w:hint="eastAsia"/>
          <w:lang w:val="en-GB"/>
        </w:rPr>
        <w:t>年级女生中有</w:t>
      </w:r>
      <w:r>
        <w:rPr>
          <w:rFonts w:hint="eastAsia"/>
          <w:lang w:val="en-GB"/>
        </w:rPr>
        <w:t>6 637</w:t>
      </w:r>
      <w:r>
        <w:rPr>
          <w:rFonts w:hint="eastAsia"/>
          <w:lang w:val="en-GB"/>
        </w:rPr>
        <w:t>人辍学，辍学率为</w:t>
      </w:r>
      <w:r>
        <w:rPr>
          <w:rFonts w:hint="eastAsia"/>
          <w:lang w:val="en-GB"/>
        </w:rPr>
        <w:t>0.6</w:t>
      </w:r>
      <w:r>
        <w:rPr>
          <w:rFonts w:hint="eastAsia"/>
          <w:lang w:val="en-GB"/>
        </w:rPr>
        <w:t>％。进一步的分析表明，每年小学女生的辍学率均低于男生辍学率，但</w:t>
      </w:r>
      <w:r>
        <w:rPr>
          <w:rFonts w:hint="eastAsia"/>
          <w:lang w:val="en-GB"/>
        </w:rPr>
        <w:t>2</w:t>
      </w:r>
      <w:r>
        <w:rPr>
          <w:rFonts w:hint="eastAsia"/>
          <w:lang w:val="en-GB"/>
        </w:rPr>
        <w:t>－</w:t>
      </w:r>
      <w:r>
        <w:rPr>
          <w:rFonts w:hint="eastAsia"/>
          <w:lang w:val="en-GB"/>
        </w:rPr>
        <w:t>3</w:t>
      </w:r>
      <w:r>
        <w:rPr>
          <w:rFonts w:hint="eastAsia"/>
          <w:lang w:val="en-GB"/>
        </w:rPr>
        <w:t>年级女生的辍学率高出男生辍学率的</w:t>
      </w:r>
      <w:r>
        <w:rPr>
          <w:rFonts w:hint="eastAsia"/>
          <w:lang w:val="en-GB"/>
        </w:rPr>
        <w:t>0.02</w:t>
      </w:r>
      <w:r>
        <w:rPr>
          <w:lang w:val="en-GB"/>
        </w:rPr>
        <w:t>%</w:t>
      </w:r>
      <w:r>
        <w:rPr>
          <w:rFonts w:hint="eastAsia"/>
          <w:lang w:val="en-GB"/>
        </w:rPr>
        <w:t>。</w:t>
      </w:r>
    </w:p>
    <w:p w:rsidR="00EE6089" w:rsidRDefault="00EE6089">
      <w:pPr>
        <w:spacing w:after="240" w:line="360" w:lineRule="exact"/>
        <w:rPr>
          <w:rFonts w:hint="eastAsia"/>
          <w:lang w:val="en-GB"/>
        </w:rPr>
      </w:pPr>
      <w:r>
        <w:rPr>
          <w:rFonts w:hint="eastAsia"/>
          <w:lang w:val="en-GB"/>
        </w:rPr>
        <w:t>163</w:t>
      </w:r>
      <w:r>
        <w:rPr>
          <w:rFonts w:hint="eastAsia"/>
          <w:lang w:val="en-GB"/>
        </w:rPr>
        <w:t>．</w:t>
      </w:r>
      <w:r>
        <w:rPr>
          <w:rFonts w:hint="eastAsia"/>
          <w:lang w:val="en-GB"/>
        </w:rPr>
        <w:t>1995</w:t>
      </w:r>
      <w:r>
        <w:rPr>
          <w:rFonts w:hint="eastAsia"/>
          <w:lang w:val="en-GB"/>
        </w:rPr>
        <w:t>年中学</w:t>
      </w:r>
      <w:r>
        <w:rPr>
          <w:rFonts w:hint="eastAsia"/>
          <w:lang w:val="en-GB"/>
        </w:rPr>
        <w:t>1</w:t>
      </w:r>
      <w:r>
        <w:rPr>
          <w:rFonts w:hint="eastAsia"/>
          <w:lang w:val="en-GB"/>
        </w:rPr>
        <w:t>－</w:t>
      </w:r>
      <w:r>
        <w:rPr>
          <w:rFonts w:hint="eastAsia"/>
          <w:lang w:val="en-GB"/>
        </w:rPr>
        <w:t>4</w:t>
      </w:r>
      <w:r>
        <w:rPr>
          <w:rFonts w:hint="eastAsia"/>
          <w:lang w:val="en-GB"/>
        </w:rPr>
        <w:t>年级的</w:t>
      </w:r>
      <w:r>
        <w:rPr>
          <w:rFonts w:hint="eastAsia"/>
          <w:lang w:val="en-GB"/>
        </w:rPr>
        <w:t>1 280 307</w:t>
      </w:r>
      <w:r>
        <w:rPr>
          <w:rFonts w:hint="eastAsia"/>
          <w:lang w:val="en-GB"/>
        </w:rPr>
        <w:t>名学生中，有</w:t>
      </w:r>
      <w:r>
        <w:rPr>
          <w:rFonts w:hint="eastAsia"/>
          <w:lang w:val="en-GB"/>
        </w:rPr>
        <w:t>63 697</w:t>
      </w:r>
      <w:r>
        <w:rPr>
          <w:rFonts w:hint="eastAsia"/>
          <w:lang w:val="en-GB"/>
        </w:rPr>
        <w:t>名没有升入</w:t>
      </w:r>
      <w:r>
        <w:rPr>
          <w:rFonts w:hint="eastAsia"/>
          <w:lang w:val="en-GB"/>
        </w:rPr>
        <w:t>2</w:t>
      </w:r>
      <w:r>
        <w:rPr>
          <w:rFonts w:hint="eastAsia"/>
          <w:lang w:val="en-GB"/>
        </w:rPr>
        <w:t>－</w:t>
      </w:r>
      <w:r>
        <w:rPr>
          <w:rFonts w:hint="eastAsia"/>
          <w:lang w:val="en-GB"/>
        </w:rPr>
        <w:t>5</w:t>
      </w:r>
      <w:r>
        <w:rPr>
          <w:rFonts w:hint="eastAsia"/>
          <w:lang w:val="en-GB"/>
        </w:rPr>
        <w:t>年级学习，总辍学率为</w:t>
      </w:r>
      <w:r>
        <w:rPr>
          <w:rFonts w:hint="eastAsia"/>
          <w:lang w:val="en-GB"/>
        </w:rPr>
        <w:t>5</w:t>
      </w:r>
      <w:r>
        <w:rPr>
          <w:rFonts w:hint="eastAsia"/>
          <w:lang w:val="en-GB"/>
        </w:rPr>
        <w:t>％，女生的辍学率依然低于男生辍学率，女生辍学率为</w:t>
      </w:r>
      <w:r>
        <w:rPr>
          <w:rFonts w:hint="eastAsia"/>
          <w:lang w:val="en-GB"/>
        </w:rPr>
        <w:t>2.8%</w:t>
      </w:r>
      <w:r>
        <w:rPr>
          <w:rFonts w:hint="eastAsia"/>
          <w:lang w:val="en-GB"/>
        </w:rPr>
        <w:t>，而男生为</w:t>
      </w:r>
      <w:r>
        <w:rPr>
          <w:rFonts w:hint="eastAsia"/>
          <w:lang w:val="en-GB"/>
        </w:rPr>
        <w:t>7.2</w:t>
      </w:r>
      <w:r>
        <w:rPr>
          <w:rFonts w:hint="eastAsia"/>
          <w:lang w:val="en-GB"/>
        </w:rPr>
        <w:t>％。中学每个年级的男生辍学率均高于女生辍学率。</w:t>
      </w:r>
    </w:p>
    <w:p w:rsidR="00EE6089" w:rsidRDefault="00EE6089">
      <w:pPr>
        <w:spacing w:after="240" w:line="360" w:lineRule="exact"/>
        <w:rPr>
          <w:rFonts w:hint="eastAsia"/>
          <w:lang w:val="en-GB"/>
        </w:rPr>
      </w:pPr>
      <w:r>
        <w:rPr>
          <w:rFonts w:hint="eastAsia"/>
          <w:lang w:val="en-GB"/>
        </w:rPr>
        <w:t>164</w:t>
      </w:r>
      <w:r>
        <w:rPr>
          <w:rFonts w:hint="eastAsia"/>
          <w:lang w:val="en-GB"/>
        </w:rPr>
        <w:t>．</w:t>
      </w:r>
      <w:r>
        <w:rPr>
          <w:rFonts w:hint="eastAsia"/>
          <w:lang w:val="en-GB"/>
        </w:rPr>
        <w:t>1995</w:t>
      </w:r>
      <w:r>
        <w:rPr>
          <w:rFonts w:hint="eastAsia"/>
          <w:lang w:val="en-GB"/>
        </w:rPr>
        <w:t>年，小学</w:t>
      </w:r>
      <w:r>
        <w:rPr>
          <w:rFonts w:hint="eastAsia"/>
          <w:lang w:val="en-GB"/>
        </w:rPr>
        <w:t>6</w:t>
      </w:r>
      <w:r>
        <w:rPr>
          <w:rFonts w:hint="eastAsia"/>
          <w:lang w:val="en-GB"/>
        </w:rPr>
        <w:t>年级的学生中</w:t>
      </w:r>
      <w:r>
        <w:rPr>
          <w:rFonts w:hint="eastAsia"/>
          <w:lang w:val="en-GB"/>
        </w:rPr>
        <w:t>12.1%</w:t>
      </w:r>
      <w:r>
        <w:rPr>
          <w:rFonts w:hint="eastAsia"/>
          <w:lang w:val="en-GB"/>
        </w:rPr>
        <w:t>于</w:t>
      </w:r>
      <w:r>
        <w:rPr>
          <w:rFonts w:hint="eastAsia"/>
          <w:lang w:val="en-GB"/>
        </w:rPr>
        <w:t>1996</w:t>
      </w:r>
      <w:r>
        <w:rPr>
          <w:rFonts w:hint="eastAsia"/>
          <w:lang w:val="en-GB"/>
        </w:rPr>
        <w:t>年未升入中学学习。但是，该数字包括了那些继续留在小学学习的学生人数，而具体数字不详。数字还显示，</w:t>
      </w:r>
      <w:r>
        <w:rPr>
          <w:rFonts w:hint="eastAsia"/>
          <w:lang w:val="en-GB"/>
        </w:rPr>
        <w:t>1995</w:t>
      </w:r>
      <w:r>
        <w:rPr>
          <w:rFonts w:hint="eastAsia"/>
          <w:lang w:val="en-GB"/>
        </w:rPr>
        <w:t>年中学</w:t>
      </w:r>
      <w:r>
        <w:rPr>
          <w:rFonts w:hint="eastAsia"/>
          <w:lang w:val="en-GB"/>
        </w:rPr>
        <w:t>3</w:t>
      </w:r>
      <w:r>
        <w:rPr>
          <w:rFonts w:hint="eastAsia"/>
          <w:lang w:val="en-GB"/>
        </w:rPr>
        <w:t>年级（初中）的学生中</w:t>
      </w:r>
      <w:r>
        <w:rPr>
          <w:rFonts w:hint="eastAsia"/>
          <w:lang w:val="en-GB"/>
        </w:rPr>
        <w:t>12</w:t>
      </w:r>
      <w:r>
        <w:rPr>
          <w:rFonts w:hint="eastAsia"/>
          <w:lang w:val="en-GB"/>
        </w:rPr>
        <w:t>％在</w:t>
      </w:r>
      <w:r>
        <w:rPr>
          <w:rFonts w:hint="eastAsia"/>
          <w:lang w:val="en-GB"/>
        </w:rPr>
        <w:t>1996</w:t>
      </w:r>
      <w:r>
        <w:rPr>
          <w:rFonts w:hint="eastAsia"/>
          <w:lang w:val="en-GB"/>
        </w:rPr>
        <w:t>年没有升入</w:t>
      </w:r>
      <w:r>
        <w:rPr>
          <w:rFonts w:hint="eastAsia"/>
          <w:lang w:val="en-GB"/>
        </w:rPr>
        <w:t>4</w:t>
      </w:r>
      <w:r>
        <w:rPr>
          <w:rFonts w:hint="eastAsia"/>
          <w:lang w:val="en-GB"/>
        </w:rPr>
        <w:t>年级学习（高中），这两个年级中男生的辍学率较高。从小学到中学，男生辍学率为</w:t>
      </w:r>
      <w:r>
        <w:rPr>
          <w:rFonts w:hint="eastAsia"/>
          <w:lang w:val="en-GB"/>
        </w:rPr>
        <w:t>12.8</w:t>
      </w:r>
      <w:r>
        <w:rPr>
          <w:rFonts w:hint="eastAsia"/>
          <w:lang w:val="en-GB"/>
        </w:rPr>
        <w:t>％，而女生的辍学率为</w:t>
      </w:r>
      <w:r>
        <w:rPr>
          <w:rFonts w:hint="eastAsia"/>
          <w:lang w:val="en-GB"/>
        </w:rPr>
        <w:t>11.37</w:t>
      </w:r>
      <w:r>
        <w:rPr>
          <w:rFonts w:hint="eastAsia"/>
          <w:lang w:val="en-GB"/>
        </w:rPr>
        <w:t>％，从初中到高中，男生辍学率为</w:t>
      </w:r>
      <w:r>
        <w:rPr>
          <w:rFonts w:hint="eastAsia"/>
          <w:lang w:val="en-GB"/>
        </w:rPr>
        <w:t>16.5</w:t>
      </w:r>
      <w:r>
        <w:rPr>
          <w:rFonts w:hint="eastAsia"/>
          <w:lang w:val="en-GB"/>
        </w:rPr>
        <w:t>％，而女生为</w:t>
      </w:r>
      <w:r>
        <w:rPr>
          <w:rFonts w:hint="eastAsia"/>
          <w:lang w:val="en-GB"/>
        </w:rPr>
        <w:t>7.4</w:t>
      </w:r>
      <w:r>
        <w:rPr>
          <w:rFonts w:hint="eastAsia"/>
          <w:lang w:val="en-GB"/>
        </w:rPr>
        <w:t>％。因此，很明显，各个年级中，女生留在学校的时间长于男生。</w:t>
      </w:r>
    </w:p>
    <w:p w:rsidR="00EE6089" w:rsidRDefault="00EE6089">
      <w:pPr>
        <w:spacing w:after="240" w:line="360" w:lineRule="exact"/>
        <w:rPr>
          <w:rFonts w:hint="eastAsia"/>
          <w:lang w:val="en-GB"/>
        </w:rPr>
      </w:pPr>
      <w:r>
        <w:rPr>
          <w:rFonts w:hint="eastAsia"/>
          <w:lang w:val="en-GB"/>
        </w:rPr>
        <w:t>165</w:t>
      </w:r>
      <w:r>
        <w:rPr>
          <w:rFonts w:hint="eastAsia"/>
          <w:lang w:val="en-GB"/>
        </w:rPr>
        <w:t>．表</w:t>
      </w:r>
      <w:r>
        <w:rPr>
          <w:rFonts w:hint="eastAsia"/>
          <w:lang w:val="en-GB"/>
        </w:rPr>
        <w:t>10.3</w:t>
      </w:r>
      <w:r>
        <w:rPr>
          <w:rFonts w:hint="eastAsia"/>
          <w:lang w:val="en-GB"/>
        </w:rPr>
        <w:t>显示的辍学数字以下文表</w:t>
      </w:r>
      <w:r>
        <w:rPr>
          <w:rFonts w:hint="eastAsia"/>
          <w:lang w:val="en-GB"/>
        </w:rPr>
        <w:t>10.4</w:t>
      </w:r>
      <w:r>
        <w:rPr>
          <w:rFonts w:hint="eastAsia"/>
          <w:lang w:val="en-GB"/>
        </w:rPr>
        <w:t>所示的公立学校入学和辍学数字为依据。</w:t>
      </w:r>
    </w:p>
    <w:p w:rsidR="00EE6089" w:rsidRDefault="00EE6089">
      <w:pPr>
        <w:pStyle w:val="BodyTextIndent"/>
        <w:jc w:val="center"/>
        <w:rPr>
          <w:rFonts w:ascii="SimHei" w:eastAsia="SimHei"/>
          <w:iCs/>
          <w:lang w:val="en-GB"/>
        </w:rPr>
      </w:pPr>
      <w:r>
        <w:rPr>
          <w:rFonts w:ascii="SimHei" w:eastAsia="SimHei" w:hint="eastAsia"/>
          <w:iCs/>
          <w:lang w:val="en-GB"/>
        </w:rPr>
        <w:t>表</w:t>
      </w:r>
      <w:r>
        <w:rPr>
          <w:rFonts w:ascii="SimHei" w:eastAsia="SimHei"/>
          <w:iCs/>
          <w:lang w:val="en-GB"/>
        </w:rPr>
        <w:t>10.4:</w:t>
      </w:r>
      <w:r>
        <w:rPr>
          <w:rFonts w:ascii="SimHei" w:eastAsia="SimHei" w:hint="eastAsia"/>
          <w:iCs/>
          <w:lang w:val="en-GB"/>
        </w:rPr>
        <w:t xml:space="preserve"> 1995－1996年公立学校入学和辍学情况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0"/>
        <w:gridCol w:w="946"/>
        <w:gridCol w:w="947"/>
        <w:gridCol w:w="947"/>
        <w:gridCol w:w="946"/>
        <w:gridCol w:w="947"/>
        <w:gridCol w:w="947"/>
        <w:gridCol w:w="946"/>
        <w:gridCol w:w="947"/>
        <w:gridCol w:w="947"/>
      </w:tblGrid>
      <w:tr w:rsidR="00EE6089">
        <w:tblPrEx>
          <w:tblCellMar>
            <w:top w:w="0" w:type="dxa"/>
            <w:bottom w:w="0" w:type="dxa"/>
          </w:tblCellMar>
        </w:tblPrEx>
        <w:trPr>
          <w:cantSplit/>
          <w:tblHeader/>
        </w:trPr>
        <w:tc>
          <w:tcPr>
            <w:tcW w:w="1320" w:type="dxa"/>
          </w:tcPr>
          <w:p w:rsidR="00EE6089" w:rsidRDefault="00EE6089">
            <w:pPr>
              <w:pStyle w:val="BodyTextIndent"/>
              <w:spacing w:after="0"/>
              <w:ind w:firstLine="0"/>
              <w:rPr>
                <w:rFonts w:ascii="SimHei" w:eastAsia="SimHei"/>
                <w:bCs/>
                <w:sz w:val="18"/>
              </w:rPr>
            </w:pPr>
            <w:r>
              <w:rPr>
                <w:rFonts w:ascii="SimHei" w:eastAsia="SimHei" w:hint="eastAsia"/>
                <w:bCs/>
                <w:sz w:val="18"/>
              </w:rPr>
              <w:t>程度</w:t>
            </w:r>
            <w:r>
              <w:rPr>
                <w:rFonts w:ascii="SimHei" w:eastAsia="SimHei"/>
                <w:bCs/>
                <w:sz w:val="18"/>
              </w:rPr>
              <w:t>/</w:t>
            </w:r>
          </w:p>
          <w:p w:rsidR="00EE6089" w:rsidRDefault="00EE6089">
            <w:pPr>
              <w:pStyle w:val="BodyTextIndent"/>
              <w:spacing w:after="0"/>
              <w:ind w:firstLine="0"/>
              <w:rPr>
                <w:rFonts w:ascii="SimHei" w:eastAsia="SimHei"/>
                <w:bCs/>
                <w:sz w:val="18"/>
              </w:rPr>
            </w:pPr>
            <w:r>
              <w:rPr>
                <w:rFonts w:ascii="SimHei" w:eastAsia="SimHei" w:hint="eastAsia"/>
                <w:bCs/>
                <w:sz w:val="18"/>
              </w:rPr>
              <w:t>年份</w:t>
            </w:r>
            <w:r>
              <w:rPr>
                <w:rFonts w:ascii="SimHei" w:eastAsia="SimHei"/>
                <w:bCs/>
                <w:sz w:val="18"/>
              </w:rPr>
              <w:t>/</w:t>
            </w:r>
          </w:p>
          <w:p w:rsidR="00EE6089" w:rsidRDefault="00EE6089">
            <w:pPr>
              <w:pStyle w:val="BodyTextIndent"/>
              <w:spacing w:after="0"/>
              <w:ind w:firstLine="0"/>
              <w:rPr>
                <w:rFonts w:ascii="SimHei" w:eastAsia="SimHei"/>
                <w:iCs/>
                <w:lang w:val="en-GB"/>
              </w:rPr>
            </w:pPr>
            <w:r>
              <w:rPr>
                <w:rFonts w:ascii="SimHei" w:eastAsia="SimHei" w:hint="eastAsia"/>
                <w:bCs/>
                <w:sz w:val="18"/>
              </w:rPr>
              <w:t>年级</w:t>
            </w:r>
          </w:p>
        </w:tc>
        <w:tc>
          <w:tcPr>
            <w:tcW w:w="2840" w:type="dxa"/>
            <w:gridSpan w:val="3"/>
          </w:tcPr>
          <w:p w:rsidR="00EE6089" w:rsidRDefault="00EE6089">
            <w:pPr>
              <w:pStyle w:val="Heading2"/>
              <w:spacing w:before="0" w:after="0" w:line="360" w:lineRule="exact"/>
              <w:jc w:val="center"/>
              <w:rPr>
                <w:rFonts w:ascii="Times New Roman" w:hAnsi="Times New Roman" w:hint="eastAsia"/>
                <w:b w:val="0"/>
                <w:bCs/>
                <w:sz w:val="18"/>
              </w:rPr>
            </w:pPr>
            <w:r>
              <w:rPr>
                <w:rFonts w:ascii="Times New Roman" w:hAnsi="Times New Roman" w:hint="eastAsia"/>
                <w:b w:val="0"/>
                <w:bCs/>
                <w:sz w:val="18"/>
              </w:rPr>
              <w:t>男生</w:t>
            </w:r>
          </w:p>
        </w:tc>
        <w:tc>
          <w:tcPr>
            <w:tcW w:w="2840" w:type="dxa"/>
            <w:gridSpan w:val="3"/>
          </w:tcPr>
          <w:p w:rsidR="00EE6089" w:rsidRDefault="00EE6089">
            <w:pPr>
              <w:pStyle w:val="BodyTextIndent"/>
              <w:spacing w:after="0"/>
              <w:ind w:firstLine="0"/>
              <w:jc w:val="center"/>
              <w:rPr>
                <w:rFonts w:ascii="SimHei" w:eastAsia="SimHei"/>
                <w:iCs/>
                <w:lang w:val="en-GB"/>
              </w:rPr>
            </w:pPr>
            <w:r>
              <w:rPr>
                <w:rFonts w:eastAsia="SimHei" w:hint="eastAsia"/>
                <w:sz w:val="18"/>
              </w:rPr>
              <w:t>女生</w:t>
            </w:r>
          </w:p>
        </w:tc>
        <w:tc>
          <w:tcPr>
            <w:tcW w:w="2840" w:type="dxa"/>
            <w:gridSpan w:val="3"/>
          </w:tcPr>
          <w:p w:rsidR="00EE6089" w:rsidRDefault="00EE6089">
            <w:pPr>
              <w:pStyle w:val="Heading2"/>
              <w:spacing w:before="0" w:after="0" w:line="360" w:lineRule="exact"/>
              <w:jc w:val="center"/>
              <w:rPr>
                <w:rFonts w:ascii="Times New Roman" w:hAnsi="Times New Roman" w:hint="eastAsia"/>
                <w:b w:val="0"/>
                <w:bCs/>
                <w:sz w:val="18"/>
              </w:rPr>
            </w:pPr>
            <w:r>
              <w:rPr>
                <w:rFonts w:ascii="Times New Roman" w:hAnsi="Times New Roman" w:hint="eastAsia"/>
                <w:b w:val="0"/>
                <w:bCs/>
                <w:sz w:val="18"/>
              </w:rPr>
              <w:t>合计</w:t>
            </w:r>
          </w:p>
        </w:tc>
      </w:tr>
      <w:tr w:rsidR="00EE6089">
        <w:tblPrEx>
          <w:tblCellMar>
            <w:top w:w="0" w:type="dxa"/>
            <w:bottom w:w="0" w:type="dxa"/>
          </w:tblCellMar>
        </w:tblPrEx>
        <w:trPr>
          <w:tblHeader/>
        </w:trPr>
        <w:tc>
          <w:tcPr>
            <w:tcW w:w="1320" w:type="dxa"/>
          </w:tcPr>
          <w:p w:rsidR="00EE6089" w:rsidRDefault="00EE6089">
            <w:pPr>
              <w:pStyle w:val="BodyTextIndent"/>
              <w:spacing w:after="0"/>
              <w:ind w:firstLine="0"/>
              <w:rPr>
                <w:rFonts w:ascii="SimHei" w:eastAsia="SimHei"/>
                <w:lang w:val="en-GB"/>
              </w:rPr>
            </w:pPr>
          </w:p>
        </w:tc>
        <w:tc>
          <w:tcPr>
            <w:tcW w:w="946" w:type="dxa"/>
          </w:tcPr>
          <w:p w:rsidR="00EE6089" w:rsidRDefault="00EE6089">
            <w:pPr>
              <w:spacing w:line="360" w:lineRule="exact"/>
              <w:jc w:val="center"/>
              <w:rPr>
                <w:rFonts w:ascii="SimHei" w:eastAsia="SimHei" w:hint="eastAsia"/>
                <w:bCs/>
                <w:sz w:val="18"/>
              </w:rPr>
            </w:pPr>
            <w:r>
              <w:rPr>
                <w:rFonts w:ascii="SimHei" w:eastAsia="SimHei"/>
                <w:bCs/>
                <w:sz w:val="18"/>
              </w:rPr>
              <w:t>1995</w:t>
            </w:r>
            <w:r>
              <w:rPr>
                <w:rFonts w:ascii="SimHei" w:eastAsia="SimHei" w:hint="eastAsia"/>
                <w:bCs/>
                <w:sz w:val="18"/>
              </w:rPr>
              <w:t>年</w:t>
            </w:r>
          </w:p>
        </w:tc>
        <w:tc>
          <w:tcPr>
            <w:tcW w:w="947" w:type="dxa"/>
          </w:tcPr>
          <w:p w:rsidR="00EE6089" w:rsidRDefault="00EE6089">
            <w:pPr>
              <w:spacing w:line="360" w:lineRule="exact"/>
              <w:jc w:val="center"/>
              <w:rPr>
                <w:rFonts w:ascii="SimHei" w:eastAsia="SimHei" w:hint="eastAsia"/>
                <w:bCs/>
                <w:sz w:val="18"/>
              </w:rPr>
            </w:pPr>
            <w:r>
              <w:rPr>
                <w:rFonts w:ascii="SimHei" w:eastAsia="SimHei"/>
                <w:bCs/>
                <w:sz w:val="18"/>
              </w:rPr>
              <w:t>1996</w:t>
            </w:r>
            <w:r>
              <w:rPr>
                <w:rFonts w:ascii="SimHei" w:eastAsia="SimHei" w:hint="eastAsia"/>
                <w:bCs/>
                <w:sz w:val="18"/>
              </w:rPr>
              <w:t>年</w:t>
            </w:r>
          </w:p>
        </w:tc>
        <w:tc>
          <w:tcPr>
            <w:tcW w:w="947" w:type="dxa"/>
          </w:tcPr>
          <w:p w:rsidR="00EE6089" w:rsidRDefault="00EE6089">
            <w:pPr>
              <w:pStyle w:val="Heading2"/>
              <w:spacing w:before="0" w:after="0" w:line="360" w:lineRule="exact"/>
              <w:rPr>
                <w:rFonts w:ascii="SimHei" w:hAnsi="Times New Roman" w:hint="eastAsia"/>
                <w:b w:val="0"/>
                <w:bCs/>
                <w:sz w:val="18"/>
              </w:rPr>
            </w:pPr>
            <w:r>
              <w:rPr>
                <w:rFonts w:ascii="SimHei" w:hAnsi="Times New Roman" w:hint="eastAsia"/>
                <w:b w:val="0"/>
                <w:bCs/>
                <w:sz w:val="18"/>
              </w:rPr>
              <w:t>辍学人数</w:t>
            </w:r>
          </w:p>
        </w:tc>
        <w:tc>
          <w:tcPr>
            <w:tcW w:w="946" w:type="dxa"/>
          </w:tcPr>
          <w:p w:rsidR="00EE6089" w:rsidRDefault="00EE6089">
            <w:pPr>
              <w:spacing w:line="360" w:lineRule="exact"/>
              <w:jc w:val="center"/>
              <w:rPr>
                <w:rFonts w:ascii="SimHei" w:eastAsia="SimHei" w:hint="eastAsia"/>
                <w:bCs/>
                <w:sz w:val="18"/>
              </w:rPr>
            </w:pPr>
            <w:r>
              <w:rPr>
                <w:rFonts w:ascii="SimHei" w:eastAsia="SimHei"/>
                <w:bCs/>
                <w:sz w:val="18"/>
              </w:rPr>
              <w:t>1995</w:t>
            </w:r>
            <w:r>
              <w:rPr>
                <w:rFonts w:ascii="SimHei" w:eastAsia="SimHei" w:hint="eastAsia"/>
                <w:bCs/>
                <w:sz w:val="18"/>
              </w:rPr>
              <w:t>年</w:t>
            </w:r>
          </w:p>
        </w:tc>
        <w:tc>
          <w:tcPr>
            <w:tcW w:w="947" w:type="dxa"/>
          </w:tcPr>
          <w:p w:rsidR="00EE6089" w:rsidRDefault="00EE6089">
            <w:pPr>
              <w:spacing w:line="360" w:lineRule="exact"/>
              <w:jc w:val="center"/>
              <w:rPr>
                <w:rFonts w:ascii="SimHei" w:eastAsia="SimHei" w:hint="eastAsia"/>
                <w:bCs/>
                <w:sz w:val="18"/>
              </w:rPr>
            </w:pPr>
            <w:r>
              <w:rPr>
                <w:rFonts w:ascii="SimHei" w:eastAsia="SimHei"/>
                <w:bCs/>
                <w:sz w:val="18"/>
              </w:rPr>
              <w:t>1996</w:t>
            </w:r>
            <w:r>
              <w:rPr>
                <w:rFonts w:ascii="SimHei" w:eastAsia="SimHei" w:hint="eastAsia"/>
                <w:bCs/>
                <w:sz w:val="18"/>
              </w:rPr>
              <w:t>年</w:t>
            </w:r>
          </w:p>
        </w:tc>
        <w:tc>
          <w:tcPr>
            <w:tcW w:w="947" w:type="dxa"/>
          </w:tcPr>
          <w:p w:rsidR="00EE6089" w:rsidRDefault="00EE6089">
            <w:pPr>
              <w:pStyle w:val="Heading2"/>
              <w:spacing w:before="0" w:after="0" w:line="360" w:lineRule="exact"/>
              <w:rPr>
                <w:rFonts w:ascii="SimHei" w:hAnsi="Times New Roman"/>
                <w:b w:val="0"/>
                <w:bCs/>
                <w:sz w:val="18"/>
              </w:rPr>
            </w:pPr>
            <w:r>
              <w:rPr>
                <w:rFonts w:ascii="SimHei" w:hAnsi="Times New Roman" w:hint="eastAsia"/>
                <w:b w:val="0"/>
                <w:bCs/>
                <w:sz w:val="18"/>
              </w:rPr>
              <w:t>辍学人数</w:t>
            </w:r>
          </w:p>
        </w:tc>
        <w:tc>
          <w:tcPr>
            <w:tcW w:w="946" w:type="dxa"/>
          </w:tcPr>
          <w:p w:rsidR="00EE6089" w:rsidRDefault="00EE6089">
            <w:pPr>
              <w:spacing w:line="360" w:lineRule="exact"/>
              <w:jc w:val="center"/>
              <w:rPr>
                <w:rFonts w:ascii="SimHei" w:eastAsia="SimHei" w:hint="eastAsia"/>
                <w:bCs/>
                <w:sz w:val="18"/>
              </w:rPr>
            </w:pPr>
            <w:r>
              <w:rPr>
                <w:rFonts w:ascii="SimHei" w:eastAsia="SimHei"/>
                <w:bCs/>
                <w:sz w:val="18"/>
              </w:rPr>
              <w:t>1995</w:t>
            </w:r>
            <w:r>
              <w:rPr>
                <w:rFonts w:ascii="SimHei" w:eastAsia="SimHei" w:hint="eastAsia"/>
                <w:bCs/>
                <w:sz w:val="18"/>
              </w:rPr>
              <w:t>年</w:t>
            </w:r>
          </w:p>
        </w:tc>
        <w:tc>
          <w:tcPr>
            <w:tcW w:w="947" w:type="dxa"/>
          </w:tcPr>
          <w:p w:rsidR="00EE6089" w:rsidRDefault="00EE6089">
            <w:pPr>
              <w:spacing w:line="360" w:lineRule="exact"/>
              <w:jc w:val="center"/>
              <w:rPr>
                <w:rFonts w:ascii="SimHei" w:eastAsia="SimHei" w:hint="eastAsia"/>
                <w:bCs/>
                <w:sz w:val="18"/>
              </w:rPr>
            </w:pPr>
            <w:r>
              <w:rPr>
                <w:rFonts w:ascii="SimHei" w:eastAsia="SimHei"/>
                <w:bCs/>
                <w:sz w:val="18"/>
              </w:rPr>
              <w:t>1996</w:t>
            </w:r>
            <w:r>
              <w:rPr>
                <w:rFonts w:ascii="SimHei" w:eastAsia="SimHei" w:hint="eastAsia"/>
                <w:bCs/>
                <w:sz w:val="18"/>
              </w:rPr>
              <w:t>年</w:t>
            </w:r>
          </w:p>
        </w:tc>
        <w:tc>
          <w:tcPr>
            <w:tcW w:w="947" w:type="dxa"/>
          </w:tcPr>
          <w:p w:rsidR="00EE6089" w:rsidRDefault="00EE6089">
            <w:pPr>
              <w:pStyle w:val="Heading2"/>
              <w:spacing w:before="0" w:after="0" w:line="360" w:lineRule="exact"/>
              <w:rPr>
                <w:rFonts w:ascii="SimHei" w:hAnsi="Times New Roman" w:hint="eastAsia"/>
                <w:b w:val="0"/>
                <w:bCs/>
                <w:sz w:val="18"/>
              </w:rPr>
            </w:pPr>
            <w:r>
              <w:rPr>
                <w:rFonts w:ascii="SimHei" w:hAnsi="Times New Roman" w:hint="eastAsia"/>
                <w:b w:val="0"/>
                <w:bCs/>
                <w:sz w:val="18"/>
              </w:rPr>
              <w:t>辍学人数</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KaiTi_GB2312"/>
                <w:b/>
                <w:bCs/>
                <w:iCs/>
                <w:lang w:val="en-GB"/>
              </w:rPr>
            </w:pPr>
            <w:r>
              <w:rPr>
                <w:rFonts w:eastAsia="KaiTi_GB2312" w:hint="eastAsia"/>
                <w:b/>
                <w:bCs/>
                <w:sz w:val="18"/>
              </w:rPr>
              <w:t>小学</w:t>
            </w:r>
          </w:p>
        </w:tc>
        <w:tc>
          <w:tcPr>
            <w:tcW w:w="946"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c>
          <w:tcPr>
            <w:tcW w:w="947" w:type="dxa"/>
          </w:tcPr>
          <w:p w:rsidR="00EE6089" w:rsidRDefault="00EE6089">
            <w:pPr>
              <w:spacing w:line="360" w:lineRule="exact"/>
              <w:jc w:val="center"/>
              <w:rPr>
                <w:sz w:val="18"/>
              </w:rPr>
            </w:pP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1年级</w:t>
            </w:r>
          </w:p>
        </w:tc>
        <w:tc>
          <w:tcPr>
            <w:tcW w:w="946" w:type="dxa"/>
          </w:tcPr>
          <w:p w:rsidR="00EE6089" w:rsidRDefault="00EE6089">
            <w:pPr>
              <w:spacing w:line="360" w:lineRule="exact"/>
              <w:jc w:val="center"/>
              <w:rPr>
                <w:sz w:val="18"/>
              </w:rPr>
            </w:pPr>
            <w:r>
              <w:rPr>
                <w:sz w:val="18"/>
              </w:rPr>
              <w:t>254</w:t>
            </w:r>
            <w:r>
              <w:rPr>
                <w:rFonts w:hint="eastAsia"/>
                <w:sz w:val="18"/>
              </w:rPr>
              <w:t xml:space="preserve"> </w:t>
            </w:r>
            <w:r>
              <w:rPr>
                <w:sz w:val="18"/>
              </w:rPr>
              <w:t>658</w:t>
            </w:r>
          </w:p>
        </w:tc>
        <w:tc>
          <w:tcPr>
            <w:tcW w:w="947" w:type="dxa"/>
          </w:tcPr>
          <w:p w:rsidR="00EE6089" w:rsidRDefault="00EE6089">
            <w:pPr>
              <w:spacing w:line="360" w:lineRule="exact"/>
              <w:jc w:val="center"/>
              <w:rPr>
                <w:sz w:val="18"/>
              </w:rPr>
            </w:pPr>
            <w:r>
              <w:rPr>
                <w:sz w:val="18"/>
              </w:rPr>
              <w:t>233</w:t>
            </w:r>
            <w:r>
              <w:rPr>
                <w:rFonts w:hint="eastAsia"/>
                <w:sz w:val="18"/>
              </w:rPr>
              <w:t xml:space="preserve"> </w:t>
            </w:r>
            <w:r>
              <w:rPr>
                <w:sz w:val="18"/>
              </w:rPr>
              <w:t>670</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240</w:t>
            </w:r>
            <w:r>
              <w:rPr>
                <w:rFonts w:hint="eastAsia"/>
                <w:sz w:val="18"/>
              </w:rPr>
              <w:t xml:space="preserve"> </w:t>
            </w:r>
            <w:r>
              <w:rPr>
                <w:sz w:val="18"/>
              </w:rPr>
              <w:t>846</w:t>
            </w:r>
          </w:p>
        </w:tc>
        <w:tc>
          <w:tcPr>
            <w:tcW w:w="947" w:type="dxa"/>
          </w:tcPr>
          <w:p w:rsidR="00EE6089" w:rsidRDefault="00EE6089">
            <w:pPr>
              <w:spacing w:line="360" w:lineRule="exact"/>
              <w:jc w:val="center"/>
              <w:rPr>
                <w:sz w:val="18"/>
              </w:rPr>
            </w:pPr>
            <w:r>
              <w:rPr>
                <w:sz w:val="18"/>
              </w:rPr>
              <w:t>221</w:t>
            </w:r>
            <w:r>
              <w:rPr>
                <w:rFonts w:hint="eastAsia"/>
                <w:sz w:val="18"/>
              </w:rPr>
              <w:t xml:space="preserve"> </w:t>
            </w:r>
            <w:r>
              <w:rPr>
                <w:sz w:val="18"/>
              </w:rPr>
              <w:t>287</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495</w:t>
            </w:r>
            <w:r>
              <w:rPr>
                <w:rFonts w:hint="eastAsia"/>
                <w:sz w:val="18"/>
              </w:rPr>
              <w:t xml:space="preserve"> </w:t>
            </w:r>
            <w:r>
              <w:rPr>
                <w:sz w:val="18"/>
              </w:rPr>
              <w:t>504</w:t>
            </w:r>
          </w:p>
        </w:tc>
        <w:tc>
          <w:tcPr>
            <w:tcW w:w="947" w:type="dxa"/>
          </w:tcPr>
          <w:p w:rsidR="00EE6089" w:rsidRDefault="00EE6089">
            <w:pPr>
              <w:spacing w:line="360" w:lineRule="exact"/>
              <w:jc w:val="center"/>
              <w:rPr>
                <w:sz w:val="18"/>
              </w:rPr>
            </w:pPr>
            <w:r>
              <w:rPr>
                <w:sz w:val="18"/>
              </w:rPr>
              <w:t>454</w:t>
            </w:r>
            <w:r>
              <w:rPr>
                <w:rFonts w:hint="eastAsia"/>
                <w:sz w:val="18"/>
              </w:rPr>
              <w:t xml:space="preserve"> </w:t>
            </w:r>
            <w:r>
              <w:rPr>
                <w:sz w:val="18"/>
              </w:rPr>
              <w:t>957</w:t>
            </w:r>
          </w:p>
        </w:tc>
        <w:tc>
          <w:tcPr>
            <w:tcW w:w="947" w:type="dxa"/>
          </w:tcPr>
          <w:p w:rsidR="00EE6089" w:rsidRDefault="00EE6089">
            <w:pPr>
              <w:spacing w:line="360" w:lineRule="exact"/>
              <w:jc w:val="center"/>
              <w:rPr>
                <w:sz w:val="18"/>
              </w:rPr>
            </w:pP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2年级</w:t>
            </w:r>
          </w:p>
        </w:tc>
        <w:tc>
          <w:tcPr>
            <w:tcW w:w="946" w:type="dxa"/>
          </w:tcPr>
          <w:p w:rsidR="00EE6089" w:rsidRDefault="00EE6089">
            <w:pPr>
              <w:spacing w:line="360" w:lineRule="exact"/>
              <w:jc w:val="center"/>
              <w:rPr>
                <w:sz w:val="18"/>
              </w:rPr>
            </w:pPr>
            <w:r>
              <w:rPr>
                <w:sz w:val="18"/>
              </w:rPr>
              <w:t>241</w:t>
            </w:r>
            <w:r>
              <w:rPr>
                <w:rFonts w:hint="eastAsia"/>
                <w:sz w:val="18"/>
              </w:rPr>
              <w:t xml:space="preserve"> </w:t>
            </w:r>
            <w:r>
              <w:rPr>
                <w:sz w:val="18"/>
              </w:rPr>
              <w:t>873</w:t>
            </w:r>
          </w:p>
        </w:tc>
        <w:tc>
          <w:tcPr>
            <w:tcW w:w="947" w:type="dxa"/>
          </w:tcPr>
          <w:p w:rsidR="00EE6089" w:rsidRDefault="00EE6089">
            <w:pPr>
              <w:spacing w:line="360" w:lineRule="exact"/>
              <w:jc w:val="center"/>
              <w:rPr>
                <w:sz w:val="18"/>
              </w:rPr>
            </w:pPr>
            <w:r>
              <w:rPr>
                <w:sz w:val="18"/>
              </w:rPr>
              <w:t>253</w:t>
            </w:r>
            <w:r>
              <w:rPr>
                <w:rFonts w:hint="eastAsia"/>
                <w:sz w:val="18"/>
              </w:rPr>
              <w:t xml:space="preserve"> </w:t>
            </w:r>
            <w:r>
              <w:rPr>
                <w:sz w:val="18"/>
              </w:rPr>
              <w:t>059</w:t>
            </w:r>
          </w:p>
        </w:tc>
        <w:tc>
          <w:tcPr>
            <w:tcW w:w="947" w:type="dxa"/>
          </w:tcPr>
          <w:p w:rsidR="00EE6089" w:rsidRDefault="00EE6089">
            <w:pPr>
              <w:spacing w:line="360" w:lineRule="exact"/>
              <w:jc w:val="center"/>
              <w:rPr>
                <w:sz w:val="18"/>
              </w:rPr>
            </w:pPr>
            <w:r>
              <w:rPr>
                <w:sz w:val="18"/>
              </w:rPr>
              <w:t>1</w:t>
            </w:r>
            <w:r>
              <w:rPr>
                <w:rFonts w:hint="eastAsia"/>
                <w:sz w:val="18"/>
              </w:rPr>
              <w:t xml:space="preserve"> </w:t>
            </w:r>
            <w:r>
              <w:rPr>
                <w:sz w:val="18"/>
              </w:rPr>
              <w:t>599</w:t>
            </w:r>
          </w:p>
        </w:tc>
        <w:tc>
          <w:tcPr>
            <w:tcW w:w="946" w:type="dxa"/>
          </w:tcPr>
          <w:p w:rsidR="00EE6089" w:rsidRDefault="00EE6089">
            <w:pPr>
              <w:spacing w:line="360" w:lineRule="exact"/>
              <w:jc w:val="center"/>
              <w:rPr>
                <w:sz w:val="18"/>
              </w:rPr>
            </w:pPr>
            <w:r>
              <w:rPr>
                <w:sz w:val="18"/>
              </w:rPr>
              <w:t>229</w:t>
            </w:r>
            <w:r>
              <w:rPr>
                <w:rFonts w:hint="eastAsia"/>
                <w:sz w:val="18"/>
              </w:rPr>
              <w:t xml:space="preserve"> </w:t>
            </w:r>
            <w:r>
              <w:rPr>
                <w:sz w:val="18"/>
              </w:rPr>
              <w:t>173</w:t>
            </w:r>
          </w:p>
        </w:tc>
        <w:tc>
          <w:tcPr>
            <w:tcW w:w="947" w:type="dxa"/>
          </w:tcPr>
          <w:p w:rsidR="00EE6089" w:rsidRDefault="00EE6089">
            <w:pPr>
              <w:spacing w:line="360" w:lineRule="exact"/>
              <w:jc w:val="center"/>
              <w:rPr>
                <w:sz w:val="18"/>
              </w:rPr>
            </w:pPr>
            <w:r>
              <w:rPr>
                <w:sz w:val="18"/>
              </w:rPr>
              <w:t>239</w:t>
            </w:r>
            <w:r>
              <w:rPr>
                <w:rFonts w:hint="eastAsia"/>
                <w:sz w:val="18"/>
              </w:rPr>
              <w:t xml:space="preserve"> </w:t>
            </w:r>
            <w:r>
              <w:rPr>
                <w:sz w:val="18"/>
              </w:rPr>
              <w:t>526</w:t>
            </w:r>
          </w:p>
        </w:tc>
        <w:tc>
          <w:tcPr>
            <w:tcW w:w="947" w:type="dxa"/>
          </w:tcPr>
          <w:p w:rsidR="00EE6089" w:rsidRDefault="00EE6089">
            <w:pPr>
              <w:spacing w:line="360" w:lineRule="exact"/>
              <w:jc w:val="center"/>
              <w:rPr>
                <w:sz w:val="18"/>
              </w:rPr>
            </w:pPr>
            <w:r>
              <w:rPr>
                <w:sz w:val="18"/>
              </w:rPr>
              <w:t>1</w:t>
            </w:r>
            <w:r>
              <w:rPr>
                <w:rFonts w:hint="eastAsia"/>
                <w:sz w:val="18"/>
              </w:rPr>
              <w:t xml:space="preserve"> </w:t>
            </w:r>
            <w:r>
              <w:rPr>
                <w:sz w:val="18"/>
              </w:rPr>
              <w:t>320</w:t>
            </w:r>
          </w:p>
        </w:tc>
        <w:tc>
          <w:tcPr>
            <w:tcW w:w="946" w:type="dxa"/>
          </w:tcPr>
          <w:p w:rsidR="00EE6089" w:rsidRDefault="00EE6089">
            <w:pPr>
              <w:spacing w:line="360" w:lineRule="exact"/>
              <w:jc w:val="center"/>
              <w:rPr>
                <w:sz w:val="18"/>
              </w:rPr>
            </w:pPr>
            <w:r>
              <w:rPr>
                <w:sz w:val="18"/>
              </w:rPr>
              <w:t>471</w:t>
            </w:r>
            <w:r>
              <w:rPr>
                <w:rFonts w:hint="eastAsia"/>
                <w:sz w:val="18"/>
              </w:rPr>
              <w:t xml:space="preserve"> </w:t>
            </w:r>
            <w:r>
              <w:rPr>
                <w:sz w:val="18"/>
              </w:rPr>
              <w:t>046</w:t>
            </w:r>
          </w:p>
        </w:tc>
        <w:tc>
          <w:tcPr>
            <w:tcW w:w="947" w:type="dxa"/>
          </w:tcPr>
          <w:p w:rsidR="00EE6089" w:rsidRDefault="00EE6089">
            <w:pPr>
              <w:spacing w:line="360" w:lineRule="exact"/>
              <w:jc w:val="center"/>
              <w:rPr>
                <w:sz w:val="18"/>
              </w:rPr>
            </w:pPr>
            <w:r>
              <w:rPr>
                <w:sz w:val="18"/>
              </w:rPr>
              <w:t>492</w:t>
            </w:r>
            <w:r>
              <w:rPr>
                <w:rFonts w:hint="eastAsia"/>
                <w:sz w:val="18"/>
              </w:rPr>
              <w:t xml:space="preserve"> </w:t>
            </w:r>
            <w:r>
              <w:rPr>
                <w:sz w:val="18"/>
              </w:rPr>
              <w:t>585</w:t>
            </w:r>
          </w:p>
        </w:tc>
        <w:tc>
          <w:tcPr>
            <w:tcW w:w="947" w:type="dxa"/>
          </w:tcPr>
          <w:p w:rsidR="00EE6089" w:rsidRDefault="00EE6089">
            <w:pPr>
              <w:spacing w:line="360" w:lineRule="exact"/>
              <w:jc w:val="center"/>
              <w:rPr>
                <w:sz w:val="18"/>
              </w:rPr>
            </w:pPr>
            <w:r>
              <w:rPr>
                <w:sz w:val="18"/>
              </w:rPr>
              <w:t>2</w:t>
            </w:r>
            <w:r>
              <w:rPr>
                <w:rFonts w:hint="eastAsia"/>
                <w:sz w:val="18"/>
              </w:rPr>
              <w:t xml:space="preserve"> </w:t>
            </w:r>
            <w:r>
              <w:rPr>
                <w:sz w:val="18"/>
              </w:rPr>
              <w:t>919</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3年级</w:t>
            </w:r>
          </w:p>
        </w:tc>
        <w:tc>
          <w:tcPr>
            <w:tcW w:w="946" w:type="dxa"/>
          </w:tcPr>
          <w:p w:rsidR="00EE6089" w:rsidRDefault="00EE6089">
            <w:pPr>
              <w:spacing w:line="360" w:lineRule="exact"/>
              <w:jc w:val="center"/>
              <w:rPr>
                <w:sz w:val="18"/>
              </w:rPr>
            </w:pPr>
            <w:r>
              <w:rPr>
                <w:sz w:val="18"/>
              </w:rPr>
              <w:t>245</w:t>
            </w:r>
            <w:r>
              <w:rPr>
                <w:rFonts w:hint="eastAsia"/>
                <w:sz w:val="18"/>
              </w:rPr>
              <w:t xml:space="preserve"> </w:t>
            </w:r>
            <w:r>
              <w:rPr>
                <w:sz w:val="18"/>
              </w:rPr>
              <w:t>366</w:t>
            </w:r>
          </w:p>
        </w:tc>
        <w:tc>
          <w:tcPr>
            <w:tcW w:w="947" w:type="dxa"/>
          </w:tcPr>
          <w:p w:rsidR="00EE6089" w:rsidRDefault="00EE6089">
            <w:pPr>
              <w:spacing w:line="360" w:lineRule="exact"/>
              <w:jc w:val="center"/>
              <w:rPr>
                <w:sz w:val="18"/>
              </w:rPr>
            </w:pPr>
            <w:r>
              <w:rPr>
                <w:sz w:val="18"/>
              </w:rPr>
              <w:t>241</w:t>
            </w:r>
            <w:r>
              <w:rPr>
                <w:rFonts w:hint="eastAsia"/>
                <w:sz w:val="18"/>
              </w:rPr>
              <w:t xml:space="preserve"> </w:t>
            </w:r>
            <w:r>
              <w:rPr>
                <w:sz w:val="18"/>
              </w:rPr>
              <w:t>492</w:t>
            </w:r>
          </w:p>
        </w:tc>
        <w:tc>
          <w:tcPr>
            <w:tcW w:w="947" w:type="dxa"/>
          </w:tcPr>
          <w:p w:rsidR="00EE6089" w:rsidRDefault="00EE6089">
            <w:pPr>
              <w:spacing w:line="360" w:lineRule="exact"/>
              <w:jc w:val="center"/>
              <w:rPr>
                <w:sz w:val="18"/>
              </w:rPr>
            </w:pPr>
            <w:r>
              <w:rPr>
                <w:sz w:val="18"/>
              </w:rPr>
              <w:t>381</w:t>
            </w:r>
          </w:p>
        </w:tc>
        <w:tc>
          <w:tcPr>
            <w:tcW w:w="946" w:type="dxa"/>
          </w:tcPr>
          <w:p w:rsidR="00EE6089" w:rsidRDefault="00EE6089">
            <w:pPr>
              <w:spacing w:line="360" w:lineRule="exact"/>
              <w:jc w:val="center"/>
              <w:rPr>
                <w:sz w:val="18"/>
              </w:rPr>
            </w:pPr>
            <w:r>
              <w:rPr>
                <w:sz w:val="18"/>
              </w:rPr>
              <w:t>232</w:t>
            </w:r>
            <w:r>
              <w:rPr>
                <w:rFonts w:hint="eastAsia"/>
                <w:sz w:val="18"/>
              </w:rPr>
              <w:t xml:space="preserve"> </w:t>
            </w:r>
            <w:r>
              <w:rPr>
                <w:sz w:val="18"/>
              </w:rPr>
              <w:t>605</w:t>
            </w:r>
          </w:p>
        </w:tc>
        <w:tc>
          <w:tcPr>
            <w:tcW w:w="947" w:type="dxa"/>
          </w:tcPr>
          <w:p w:rsidR="00EE6089" w:rsidRDefault="00EE6089">
            <w:pPr>
              <w:spacing w:line="360" w:lineRule="exact"/>
              <w:jc w:val="center"/>
              <w:rPr>
                <w:sz w:val="18"/>
              </w:rPr>
            </w:pPr>
            <w:r>
              <w:rPr>
                <w:sz w:val="18"/>
              </w:rPr>
              <w:t>228</w:t>
            </w:r>
            <w:r>
              <w:rPr>
                <w:rFonts w:hint="eastAsia"/>
                <w:sz w:val="18"/>
              </w:rPr>
              <w:t xml:space="preserve"> </w:t>
            </w:r>
            <w:r>
              <w:rPr>
                <w:sz w:val="18"/>
              </w:rPr>
              <w:t>771</w:t>
            </w:r>
          </w:p>
        </w:tc>
        <w:tc>
          <w:tcPr>
            <w:tcW w:w="947" w:type="dxa"/>
          </w:tcPr>
          <w:p w:rsidR="00EE6089" w:rsidRDefault="00EE6089">
            <w:pPr>
              <w:spacing w:line="360" w:lineRule="exact"/>
              <w:jc w:val="center"/>
              <w:rPr>
                <w:sz w:val="18"/>
              </w:rPr>
            </w:pPr>
            <w:r>
              <w:rPr>
                <w:sz w:val="18"/>
              </w:rPr>
              <w:t>402</w:t>
            </w:r>
          </w:p>
        </w:tc>
        <w:tc>
          <w:tcPr>
            <w:tcW w:w="946" w:type="dxa"/>
          </w:tcPr>
          <w:p w:rsidR="00EE6089" w:rsidRDefault="00EE6089">
            <w:pPr>
              <w:spacing w:line="360" w:lineRule="exact"/>
              <w:jc w:val="center"/>
              <w:rPr>
                <w:sz w:val="18"/>
              </w:rPr>
            </w:pPr>
            <w:r>
              <w:rPr>
                <w:sz w:val="18"/>
              </w:rPr>
              <w:t>477</w:t>
            </w:r>
            <w:r>
              <w:rPr>
                <w:rFonts w:hint="eastAsia"/>
                <w:sz w:val="18"/>
              </w:rPr>
              <w:t xml:space="preserve"> </w:t>
            </w:r>
            <w:r>
              <w:rPr>
                <w:sz w:val="18"/>
              </w:rPr>
              <w:t>971</w:t>
            </w:r>
          </w:p>
        </w:tc>
        <w:tc>
          <w:tcPr>
            <w:tcW w:w="947" w:type="dxa"/>
          </w:tcPr>
          <w:p w:rsidR="00EE6089" w:rsidRDefault="00EE6089">
            <w:pPr>
              <w:spacing w:line="360" w:lineRule="exact"/>
              <w:jc w:val="center"/>
              <w:rPr>
                <w:sz w:val="18"/>
              </w:rPr>
            </w:pPr>
            <w:r>
              <w:rPr>
                <w:sz w:val="18"/>
              </w:rPr>
              <w:t>470</w:t>
            </w:r>
            <w:r>
              <w:rPr>
                <w:rFonts w:hint="eastAsia"/>
                <w:sz w:val="18"/>
              </w:rPr>
              <w:t xml:space="preserve"> </w:t>
            </w:r>
            <w:r>
              <w:rPr>
                <w:sz w:val="18"/>
              </w:rPr>
              <w:t>263</w:t>
            </w:r>
          </w:p>
        </w:tc>
        <w:tc>
          <w:tcPr>
            <w:tcW w:w="947" w:type="dxa"/>
          </w:tcPr>
          <w:p w:rsidR="00EE6089" w:rsidRDefault="00EE6089">
            <w:pPr>
              <w:spacing w:line="360" w:lineRule="exact"/>
              <w:jc w:val="center"/>
              <w:rPr>
                <w:sz w:val="18"/>
              </w:rPr>
            </w:pPr>
            <w:r>
              <w:rPr>
                <w:sz w:val="18"/>
              </w:rPr>
              <w:t>783</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4年级</w:t>
            </w:r>
          </w:p>
        </w:tc>
        <w:tc>
          <w:tcPr>
            <w:tcW w:w="946" w:type="dxa"/>
          </w:tcPr>
          <w:p w:rsidR="00EE6089" w:rsidRDefault="00EE6089">
            <w:pPr>
              <w:spacing w:line="360" w:lineRule="exact"/>
              <w:jc w:val="center"/>
              <w:rPr>
                <w:sz w:val="18"/>
              </w:rPr>
            </w:pPr>
            <w:r>
              <w:rPr>
                <w:sz w:val="18"/>
              </w:rPr>
              <w:t>243</w:t>
            </w:r>
            <w:r>
              <w:rPr>
                <w:rFonts w:hint="eastAsia"/>
                <w:sz w:val="18"/>
              </w:rPr>
              <w:t xml:space="preserve"> </w:t>
            </w:r>
            <w:r>
              <w:rPr>
                <w:sz w:val="18"/>
              </w:rPr>
              <w:t>373</w:t>
            </w:r>
          </w:p>
        </w:tc>
        <w:tc>
          <w:tcPr>
            <w:tcW w:w="947" w:type="dxa"/>
          </w:tcPr>
          <w:p w:rsidR="00EE6089" w:rsidRDefault="00EE6089">
            <w:pPr>
              <w:spacing w:line="360" w:lineRule="exact"/>
              <w:jc w:val="center"/>
              <w:rPr>
                <w:sz w:val="18"/>
              </w:rPr>
            </w:pPr>
            <w:r>
              <w:rPr>
                <w:sz w:val="18"/>
              </w:rPr>
              <w:t>244</w:t>
            </w:r>
            <w:r>
              <w:rPr>
                <w:rFonts w:hint="eastAsia"/>
                <w:sz w:val="18"/>
              </w:rPr>
              <w:t xml:space="preserve"> </w:t>
            </w:r>
            <w:r>
              <w:rPr>
                <w:sz w:val="18"/>
              </w:rPr>
              <w:t>023</w:t>
            </w:r>
          </w:p>
        </w:tc>
        <w:tc>
          <w:tcPr>
            <w:tcW w:w="947" w:type="dxa"/>
          </w:tcPr>
          <w:p w:rsidR="00EE6089" w:rsidRDefault="00EE6089">
            <w:pPr>
              <w:spacing w:line="360" w:lineRule="exact"/>
              <w:jc w:val="center"/>
              <w:rPr>
                <w:sz w:val="18"/>
              </w:rPr>
            </w:pPr>
            <w:r>
              <w:rPr>
                <w:sz w:val="18"/>
              </w:rPr>
              <w:t>1</w:t>
            </w:r>
            <w:r>
              <w:rPr>
                <w:rFonts w:hint="eastAsia"/>
                <w:sz w:val="18"/>
              </w:rPr>
              <w:t xml:space="preserve"> </w:t>
            </w:r>
            <w:r>
              <w:rPr>
                <w:sz w:val="18"/>
              </w:rPr>
              <w:t>343</w:t>
            </w:r>
          </w:p>
        </w:tc>
        <w:tc>
          <w:tcPr>
            <w:tcW w:w="946" w:type="dxa"/>
          </w:tcPr>
          <w:p w:rsidR="00EE6089" w:rsidRDefault="00EE6089">
            <w:pPr>
              <w:spacing w:line="360" w:lineRule="exact"/>
              <w:jc w:val="center"/>
              <w:rPr>
                <w:sz w:val="18"/>
              </w:rPr>
            </w:pPr>
            <w:r>
              <w:rPr>
                <w:sz w:val="18"/>
              </w:rPr>
              <w:t>232</w:t>
            </w:r>
            <w:r>
              <w:rPr>
                <w:rFonts w:hint="eastAsia"/>
                <w:sz w:val="18"/>
              </w:rPr>
              <w:t xml:space="preserve"> </w:t>
            </w:r>
            <w:r>
              <w:rPr>
                <w:sz w:val="18"/>
              </w:rPr>
              <w:t>964</w:t>
            </w:r>
          </w:p>
        </w:tc>
        <w:tc>
          <w:tcPr>
            <w:tcW w:w="947" w:type="dxa"/>
          </w:tcPr>
          <w:p w:rsidR="00EE6089" w:rsidRDefault="00EE6089">
            <w:pPr>
              <w:spacing w:line="360" w:lineRule="exact"/>
              <w:jc w:val="center"/>
              <w:rPr>
                <w:sz w:val="18"/>
              </w:rPr>
            </w:pPr>
            <w:r>
              <w:rPr>
                <w:sz w:val="18"/>
              </w:rPr>
              <w:t>231</w:t>
            </w:r>
            <w:r>
              <w:rPr>
                <w:rFonts w:hint="eastAsia"/>
                <w:sz w:val="18"/>
              </w:rPr>
              <w:t xml:space="preserve"> </w:t>
            </w:r>
            <w:r>
              <w:rPr>
                <w:sz w:val="18"/>
              </w:rPr>
              <w:t>631</w:t>
            </w:r>
          </w:p>
        </w:tc>
        <w:tc>
          <w:tcPr>
            <w:tcW w:w="947" w:type="dxa"/>
          </w:tcPr>
          <w:p w:rsidR="00EE6089" w:rsidRDefault="00EE6089">
            <w:pPr>
              <w:spacing w:line="360" w:lineRule="exact"/>
              <w:jc w:val="center"/>
              <w:rPr>
                <w:sz w:val="18"/>
              </w:rPr>
            </w:pPr>
            <w:r>
              <w:rPr>
                <w:sz w:val="18"/>
              </w:rPr>
              <w:t>974</w:t>
            </w:r>
          </w:p>
        </w:tc>
        <w:tc>
          <w:tcPr>
            <w:tcW w:w="946" w:type="dxa"/>
          </w:tcPr>
          <w:p w:rsidR="00EE6089" w:rsidRDefault="00EE6089">
            <w:pPr>
              <w:spacing w:line="360" w:lineRule="exact"/>
              <w:jc w:val="center"/>
              <w:rPr>
                <w:sz w:val="18"/>
              </w:rPr>
            </w:pPr>
            <w:r>
              <w:rPr>
                <w:sz w:val="18"/>
              </w:rPr>
              <w:t>476</w:t>
            </w:r>
            <w:r>
              <w:rPr>
                <w:rFonts w:hint="eastAsia"/>
                <w:sz w:val="18"/>
              </w:rPr>
              <w:t xml:space="preserve"> </w:t>
            </w:r>
            <w:r>
              <w:rPr>
                <w:sz w:val="18"/>
              </w:rPr>
              <w:t>337</w:t>
            </w:r>
          </w:p>
        </w:tc>
        <w:tc>
          <w:tcPr>
            <w:tcW w:w="947" w:type="dxa"/>
          </w:tcPr>
          <w:p w:rsidR="00EE6089" w:rsidRDefault="00EE6089">
            <w:pPr>
              <w:spacing w:line="360" w:lineRule="exact"/>
              <w:jc w:val="center"/>
              <w:rPr>
                <w:sz w:val="18"/>
              </w:rPr>
            </w:pPr>
            <w:r>
              <w:rPr>
                <w:sz w:val="18"/>
              </w:rPr>
              <w:t>475</w:t>
            </w:r>
            <w:r>
              <w:rPr>
                <w:rFonts w:hint="eastAsia"/>
                <w:sz w:val="18"/>
              </w:rPr>
              <w:t xml:space="preserve"> </w:t>
            </w:r>
            <w:r>
              <w:rPr>
                <w:sz w:val="18"/>
              </w:rPr>
              <w:t>654</w:t>
            </w:r>
          </w:p>
        </w:tc>
        <w:tc>
          <w:tcPr>
            <w:tcW w:w="947" w:type="dxa"/>
          </w:tcPr>
          <w:p w:rsidR="00EE6089" w:rsidRDefault="00EE6089">
            <w:pPr>
              <w:spacing w:line="360" w:lineRule="exact"/>
              <w:jc w:val="center"/>
              <w:rPr>
                <w:sz w:val="18"/>
              </w:rPr>
            </w:pPr>
            <w:r>
              <w:rPr>
                <w:sz w:val="18"/>
              </w:rPr>
              <w:t>2</w:t>
            </w:r>
            <w:r>
              <w:rPr>
                <w:rFonts w:hint="eastAsia"/>
                <w:sz w:val="18"/>
              </w:rPr>
              <w:t xml:space="preserve"> </w:t>
            </w:r>
            <w:r>
              <w:rPr>
                <w:sz w:val="18"/>
              </w:rPr>
              <w:t>317</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5年级</w:t>
            </w:r>
          </w:p>
        </w:tc>
        <w:tc>
          <w:tcPr>
            <w:tcW w:w="946" w:type="dxa"/>
          </w:tcPr>
          <w:p w:rsidR="00EE6089" w:rsidRDefault="00EE6089">
            <w:pPr>
              <w:spacing w:line="360" w:lineRule="exact"/>
              <w:jc w:val="center"/>
              <w:rPr>
                <w:sz w:val="18"/>
              </w:rPr>
            </w:pPr>
            <w:r>
              <w:rPr>
                <w:sz w:val="18"/>
              </w:rPr>
              <w:t>232</w:t>
            </w:r>
            <w:r>
              <w:rPr>
                <w:rFonts w:hint="eastAsia"/>
                <w:sz w:val="18"/>
              </w:rPr>
              <w:t xml:space="preserve"> </w:t>
            </w:r>
            <w:r>
              <w:rPr>
                <w:sz w:val="18"/>
              </w:rPr>
              <w:t>086</w:t>
            </w:r>
          </w:p>
        </w:tc>
        <w:tc>
          <w:tcPr>
            <w:tcW w:w="947" w:type="dxa"/>
          </w:tcPr>
          <w:p w:rsidR="00EE6089" w:rsidRDefault="00EE6089">
            <w:pPr>
              <w:spacing w:line="360" w:lineRule="exact"/>
              <w:jc w:val="center"/>
              <w:rPr>
                <w:sz w:val="18"/>
              </w:rPr>
            </w:pPr>
            <w:r>
              <w:rPr>
                <w:sz w:val="18"/>
              </w:rPr>
              <w:t>241</w:t>
            </w:r>
            <w:r>
              <w:rPr>
                <w:rFonts w:hint="eastAsia"/>
                <w:sz w:val="18"/>
              </w:rPr>
              <w:t xml:space="preserve"> </w:t>
            </w:r>
            <w:r>
              <w:rPr>
                <w:sz w:val="18"/>
              </w:rPr>
              <w:t>260</w:t>
            </w:r>
          </w:p>
        </w:tc>
        <w:tc>
          <w:tcPr>
            <w:tcW w:w="947" w:type="dxa"/>
          </w:tcPr>
          <w:p w:rsidR="00EE6089" w:rsidRDefault="00EE6089">
            <w:pPr>
              <w:spacing w:line="360" w:lineRule="exact"/>
              <w:jc w:val="center"/>
              <w:rPr>
                <w:sz w:val="18"/>
              </w:rPr>
            </w:pPr>
            <w:r>
              <w:rPr>
                <w:sz w:val="18"/>
              </w:rPr>
              <w:t>2</w:t>
            </w:r>
            <w:r>
              <w:rPr>
                <w:rFonts w:hint="eastAsia"/>
                <w:sz w:val="18"/>
              </w:rPr>
              <w:t xml:space="preserve"> </w:t>
            </w:r>
            <w:r>
              <w:rPr>
                <w:sz w:val="18"/>
              </w:rPr>
              <w:t>113</w:t>
            </w:r>
          </w:p>
        </w:tc>
        <w:tc>
          <w:tcPr>
            <w:tcW w:w="946" w:type="dxa"/>
          </w:tcPr>
          <w:p w:rsidR="00EE6089" w:rsidRDefault="00EE6089">
            <w:pPr>
              <w:spacing w:line="360" w:lineRule="exact"/>
              <w:jc w:val="center"/>
              <w:rPr>
                <w:sz w:val="18"/>
              </w:rPr>
            </w:pPr>
            <w:r>
              <w:rPr>
                <w:sz w:val="18"/>
              </w:rPr>
              <w:t>219</w:t>
            </w:r>
            <w:r>
              <w:rPr>
                <w:rFonts w:hint="eastAsia"/>
                <w:sz w:val="18"/>
              </w:rPr>
              <w:t xml:space="preserve"> </w:t>
            </w:r>
            <w:r>
              <w:rPr>
                <w:sz w:val="18"/>
              </w:rPr>
              <w:t>684</w:t>
            </w:r>
          </w:p>
        </w:tc>
        <w:tc>
          <w:tcPr>
            <w:tcW w:w="947" w:type="dxa"/>
          </w:tcPr>
          <w:p w:rsidR="00EE6089" w:rsidRDefault="00EE6089">
            <w:pPr>
              <w:spacing w:line="360" w:lineRule="exact"/>
              <w:jc w:val="center"/>
              <w:rPr>
                <w:sz w:val="18"/>
              </w:rPr>
            </w:pPr>
            <w:r>
              <w:rPr>
                <w:sz w:val="18"/>
              </w:rPr>
              <w:t>231</w:t>
            </w:r>
            <w:r>
              <w:rPr>
                <w:rFonts w:hint="eastAsia"/>
                <w:sz w:val="18"/>
              </w:rPr>
              <w:t xml:space="preserve"> </w:t>
            </w:r>
            <w:r>
              <w:rPr>
                <w:sz w:val="18"/>
              </w:rPr>
              <w:t>726</w:t>
            </w:r>
          </w:p>
        </w:tc>
        <w:tc>
          <w:tcPr>
            <w:tcW w:w="947" w:type="dxa"/>
          </w:tcPr>
          <w:p w:rsidR="00EE6089" w:rsidRDefault="00EE6089">
            <w:pPr>
              <w:spacing w:line="360" w:lineRule="exact"/>
              <w:jc w:val="center"/>
              <w:rPr>
                <w:sz w:val="18"/>
              </w:rPr>
            </w:pPr>
            <w:r>
              <w:rPr>
                <w:sz w:val="18"/>
              </w:rPr>
              <w:t>1</w:t>
            </w:r>
            <w:r>
              <w:rPr>
                <w:rFonts w:hint="eastAsia"/>
                <w:sz w:val="18"/>
              </w:rPr>
              <w:t xml:space="preserve"> </w:t>
            </w:r>
            <w:r>
              <w:rPr>
                <w:sz w:val="18"/>
              </w:rPr>
              <w:t>238</w:t>
            </w:r>
          </w:p>
        </w:tc>
        <w:tc>
          <w:tcPr>
            <w:tcW w:w="946" w:type="dxa"/>
          </w:tcPr>
          <w:p w:rsidR="00EE6089" w:rsidRDefault="00EE6089">
            <w:pPr>
              <w:spacing w:line="360" w:lineRule="exact"/>
              <w:jc w:val="center"/>
              <w:rPr>
                <w:sz w:val="18"/>
              </w:rPr>
            </w:pPr>
            <w:r>
              <w:rPr>
                <w:sz w:val="18"/>
              </w:rPr>
              <w:t>451</w:t>
            </w:r>
            <w:r>
              <w:rPr>
                <w:rFonts w:hint="eastAsia"/>
                <w:sz w:val="18"/>
              </w:rPr>
              <w:t xml:space="preserve"> </w:t>
            </w:r>
            <w:r>
              <w:rPr>
                <w:sz w:val="18"/>
              </w:rPr>
              <w:t>770</w:t>
            </w:r>
          </w:p>
        </w:tc>
        <w:tc>
          <w:tcPr>
            <w:tcW w:w="947" w:type="dxa"/>
          </w:tcPr>
          <w:p w:rsidR="00EE6089" w:rsidRDefault="00EE6089">
            <w:pPr>
              <w:spacing w:line="360" w:lineRule="exact"/>
              <w:jc w:val="center"/>
              <w:rPr>
                <w:sz w:val="18"/>
              </w:rPr>
            </w:pPr>
            <w:r>
              <w:rPr>
                <w:sz w:val="18"/>
              </w:rPr>
              <w:t>472</w:t>
            </w:r>
            <w:r>
              <w:rPr>
                <w:rFonts w:hint="eastAsia"/>
                <w:sz w:val="18"/>
              </w:rPr>
              <w:t xml:space="preserve"> </w:t>
            </w:r>
            <w:r>
              <w:rPr>
                <w:sz w:val="18"/>
              </w:rPr>
              <w:t>986</w:t>
            </w:r>
          </w:p>
        </w:tc>
        <w:tc>
          <w:tcPr>
            <w:tcW w:w="947" w:type="dxa"/>
          </w:tcPr>
          <w:p w:rsidR="00EE6089" w:rsidRDefault="00EE6089">
            <w:pPr>
              <w:spacing w:line="360" w:lineRule="exact"/>
              <w:jc w:val="center"/>
              <w:rPr>
                <w:sz w:val="18"/>
              </w:rPr>
            </w:pPr>
            <w:r>
              <w:rPr>
                <w:sz w:val="18"/>
              </w:rPr>
              <w:t>3</w:t>
            </w:r>
            <w:r>
              <w:rPr>
                <w:rFonts w:hint="eastAsia"/>
                <w:sz w:val="18"/>
              </w:rPr>
              <w:t xml:space="preserve"> </w:t>
            </w:r>
            <w:r>
              <w:rPr>
                <w:sz w:val="18"/>
              </w:rPr>
              <w:t>351</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6年级</w:t>
            </w:r>
          </w:p>
        </w:tc>
        <w:tc>
          <w:tcPr>
            <w:tcW w:w="946" w:type="dxa"/>
          </w:tcPr>
          <w:p w:rsidR="00EE6089" w:rsidRDefault="00EE6089">
            <w:pPr>
              <w:spacing w:line="360" w:lineRule="exact"/>
              <w:jc w:val="center"/>
              <w:rPr>
                <w:sz w:val="18"/>
              </w:rPr>
            </w:pPr>
            <w:r>
              <w:rPr>
                <w:sz w:val="18"/>
              </w:rPr>
              <w:t>215</w:t>
            </w:r>
            <w:r>
              <w:rPr>
                <w:rFonts w:hint="eastAsia"/>
                <w:sz w:val="18"/>
              </w:rPr>
              <w:t xml:space="preserve"> </w:t>
            </w:r>
            <w:r>
              <w:rPr>
                <w:sz w:val="18"/>
              </w:rPr>
              <w:t>928</w:t>
            </w:r>
          </w:p>
        </w:tc>
        <w:tc>
          <w:tcPr>
            <w:tcW w:w="947" w:type="dxa"/>
          </w:tcPr>
          <w:p w:rsidR="00EE6089" w:rsidRDefault="00EE6089">
            <w:pPr>
              <w:spacing w:line="360" w:lineRule="exact"/>
              <w:jc w:val="center"/>
              <w:rPr>
                <w:sz w:val="18"/>
              </w:rPr>
            </w:pPr>
            <w:r>
              <w:rPr>
                <w:sz w:val="18"/>
              </w:rPr>
              <w:t>228</w:t>
            </w:r>
            <w:r>
              <w:rPr>
                <w:rFonts w:hint="eastAsia"/>
                <w:sz w:val="18"/>
              </w:rPr>
              <w:t xml:space="preserve"> </w:t>
            </w:r>
            <w:r>
              <w:rPr>
                <w:sz w:val="18"/>
              </w:rPr>
              <w:t>810</w:t>
            </w:r>
          </w:p>
        </w:tc>
        <w:tc>
          <w:tcPr>
            <w:tcW w:w="947" w:type="dxa"/>
          </w:tcPr>
          <w:p w:rsidR="00EE6089" w:rsidRDefault="00EE6089">
            <w:pPr>
              <w:spacing w:line="360" w:lineRule="exact"/>
              <w:jc w:val="center"/>
              <w:rPr>
                <w:sz w:val="18"/>
              </w:rPr>
            </w:pPr>
            <w:r>
              <w:rPr>
                <w:sz w:val="18"/>
              </w:rPr>
              <w:t>3</w:t>
            </w:r>
            <w:r>
              <w:rPr>
                <w:rFonts w:hint="eastAsia"/>
                <w:sz w:val="18"/>
              </w:rPr>
              <w:t xml:space="preserve"> </w:t>
            </w:r>
            <w:r>
              <w:rPr>
                <w:sz w:val="18"/>
              </w:rPr>
              <w:t>276</w:t>
            </w:r>
          </w:p>
        </w:tc>
        <w:tc>
          <w:tcPr>
            <w:tcW w:w="946" w:type="dxa"/>
          </w:tcPr>
          <w:p w:rsidR="00EE6089" w:rsidRDefault="00EE6089">
            <w:pPr>
              <w:spacing w:line="360" w:lineRule="exact"/>
              <w:jc w:val="center"/>
              <w:rPr>
                <w:sz w:val="18"/>
              </w:rPr>
            </w:pPr>
            <w:r>
              <w:rPr>
                <w:sz w:val="18"/>
              </w:rPr>
              <w:t>205</w:t>
            </w:r>
            <w:r>
              <w:rPr>
                <w:rFonts w:hint="eastAsia"/>
                <w:sz w:val="18"/>
              </w:rPr>
              <w:t xml:space="preserve"> </w:t>
            </w:r>
            <w:r>
              <w:rPr>
                <w:sz w:val="18"/>
              </w:rPr>
              <w:t>498</w:t>
            </w:r>
          </w:p>
        </w:tc>
        <w:tc>
          <w:tcPr>
            <w:tcW w:w="947" w:type="dxa"/>
          </w:tcPr>
          <w:p w:rsidR="00EE6089" w:rsidRDefault="00EE6089">
            <w:pPr>
              <w:spacing w:line="360" w:lineRule="exact"/>
              <w:jc w:val="center"/>
              <w:rPr>
                <w:sz w:val="18"/>
              </w:rPr>
            </w:pPr>
            <w:r>
              <w:rPr>
                <w:sz w:val="18"/>
              </w:rPr>
              <w:t>216</w:t>
            </w:r>
            <w:r>
              <w:rPr>
                <w:rFonts w:hint="eastAsia"/>
                <w:sz w:val="18"/>
              </w:rPr>
              <w:t xml:space="preserve"> </w:t>
            </w:r>
            <w:r>
              <w:rPr>
                <w:sz w:val="18"/>
              </w:rPr>
              <w:t>981</w:t>
            </w:r>
          </w:p>
        </w:tc>
        <w:tc>
          <w:tcPr>
            <w:tcW w:w="947" w:type="dxa"/>
          </w:tcPr>
          <w:p w:rsidR="00EE6089" w:rsidRDefault="00EE6089">
            <w:pPr>
              <w:spacing w:line="360" w:lineRule="exact"/>
              <w:jc w:val="center"/>
              <w:rPr>
                <w:sz w:val="18"/>
              </w:rPr>
            </w:pPr>
            <w:r>
              <w:rPr>
                <w:sz w:val="18"/>
              </w:rPr>
              <w:t>2</w:t>
            </w:r>
            <w:r>
              <w:rPr>
                <w:rFonts w:hint="eastAsia"/>
                <w:sz w:val="18"/>
              </w:rPr>
              <w:t xml:space="preserve"> </w:t>
            </w:r>
            <w:r>
              <w:rPr>
                <w:sz w:val="18"/>
              </w:rPr>
              <w:t>703</w:t>
            </w:r>
          </w:p>
        </w:tc>
        <w:tc>
          <w:tcPr>
            <w:tcW w:w="946" w:type="dxa"/>
          </w:tcPr>
          <w:p w:rsidR="00EE6089" w:rsidRDefault="00EE6089">
            <w:pPr>
              <w:spacing w:line="360" w:lineRule="exact"/>
              <w:jc w:val="center"/>
              <w:rPr>
                <w:sz w:val="18"/>
              </w:rPr>
            </w:pPr>
            <w:r>
              <w:rPr>
                <w:sz w:val="18"/>
              </w:rPr>
              <w:t>421</w:t>
            </w:r>
            <w:r>
              <w:rPr>
                <w:rFonts w:hint="eastAsia"/>
                <w:sz w:val="18"/>
              </w:rPr>
              <w:t xml:space="preserve"> </w:t>
            </w:r>
            <w:r>
              <w:rPr>
                <w:sz w:val="18"/>
              </w:rPr>
              <w:t>426</w:t>
            </w:r>
          </w:p>
        </w:tc>
        <w:tc>
          <w:tcPr>
            <w:tcW w:w="947" w:type="dxa"/>
          </w:tcPr>
          <w:p w:rsidR="00EE6089" w:rsidRDefault="00EE6089">
            <w:pPr>
              <w:spacing w:line="360" w:lineRule="exact"/>
              <w:jc w:val="center"/>
              <w:rPr>
                <w:sz w:val="18"/>
              </w:rPr>
            </w:pPr>
            <w:r>
              <w:rPr>
                <w:sz w:val="18"/>
              </w:rPr>
              <w:t>445</w:t>
            </w:r>
            <w:r>
              <w:rPr>
                <w:rFonts w:hint="eastAsia"/>
                <w:sz w:val="18"/>
              </w:rPr>
              <w:t xml:space="preserve"> </w:t>
            </w:r>
            <w:r>
              <w:rPr>
                <w:sz w:val="18"/>
              </w:rPr>
              <w:t>791</w:t>
            </w:r>
          </w:p>
        </w:tc>
        <w:tc>
          <w:tcPr>
            <w:tcW w:w="947" w:type="dxa"/>
          </w:tcPr>
          <w:p w:rsidR="00EE6089" w:rsidRDefault="00EE6089">
            <w:pPr>
              <w:spacing w:line="360" w:lineRule="exact"/>
              <w:jc w:val="center"/>
              <w:rPr>
                <w:sz w:val="18"/>
              </w:rPr>
            </w:pPr>
            <w:r>
              <w:rPr>
                <w:sz w:val="18"/>
              </w:rPr>
              <w:t>5</w:t>
            </w:r>
            <w:r>
              <w:rPr>
                <w:rFonts w:hint="eastAsia"/>
                <w:sz w:val="18"/>
              </w:rPr>
              <w:t xml:space="preserve"> </w:t>
            </w:r>
            <w:r>
              <w:rPr>
                <w:sz w:val="18"/>
              </w:rPr>
              <w:t>979</w:t>
            </w:r>
          </w:p>
        </w:tc>
      </w:tr>
      <w:tr w:rsidR="00EE6089">
        <w:tblPrEx>
          <w:tblCellMar>
            <w:top w:w="0" w:type="dxa"/>
            <w:bottom w:w="0" w:type="dxa"/>
          </w:tblCellMar>
        </w:tblPrEx>
        <w:tc>
          <w:tcPr>
            <w:tcW w:w="1320" w:type="dxa"/>
            <w:tcBorders>
              <w:bottom w:val="single" w:sz="4" w:space="0" w:color="auto"/>
            </w:tcBorders>
          </w:tcPr>
          <w:p w:rsidR="00EE6089" w:rsidRDefault="00EE6089">
            <w:pPr>
              <w:pStyle w:val="BodyTextIndent"/>
              <w:spacing w:after="0"/>
              <w:ind w:firstLine="0"/>
              <w:rPr>
                <w:rFonts w:ascii="SimHei" w:eastAsia="SimHei" w:hint="eastAsia"/>
                <w:iCs/>
                <w:sz w:val="18"/>
                <w:lang w:val="en-GB"/>
              </w:rPr>
            </w:pPr>
            <w:r>
              <w:rPr>
                <w:rFonts w:ascii="SimHei" w:eastAsia="SimHei" w:hint="eastAsia"/>
                <w:iCs/>
                <w:sz w:val="18"/>
                <w:lang w:val="en-GB"/>
              </w:rPr>
              <w:t>合计</w:t>
            </w:r>
          </w:p>
        </w:tc>
        <w:tc>
          <w:tcPr>
            <w:tcW w:w="946" w:type="dxa"/>
            <w:tcBorders>
              <w:bottom w:val="single" w:sz="4" w:space="0" w:color="auto"/>
            </w:tcBorders>
          </w:tcPr>
          <w:p w:rsidR="00EE6089" w:rsidRDefault="00EE6089">
            <w:pPr>
              <w:spacing w:line="360" w:lineRule="exact"/>
              <w:jc w:val="center"/>
              <w:rPr>
                <w:b/>
                <w:sz w:val="18"/>
              </w:rPr>
            </w:pPr>
            <w:r>
              <w:rPr>
                <w:b/>
                <w:sz w:val="18"/>
              </w:rPr>
              <w:t>1</w:t>
            </w:r>
            <w:r>
              <w:rPr>
                <w:rFonts w:hint="eastAsia"/>
                <w:b/>
                <w:sz w:val="18"/>
              </w:rPr>
              <w:t xml:space="preserve"> </w:t>
            </w:r>
            <w:r>
              <w:rPr>
                <w:b/>
                <w:sz w:val="18"/>
              </w:rPr>
              <w:t>433</w:t>
            </w:r>
            <w:r>
              <w:rPr>
                <w:rFonts w:hint="eastAsia"/>
                <w:b/>
                <w:sz w:val="18"/>
              </w:rPr>
              <w:t xml:space="preserve"> </w:t>
            </w:r>
            <w:r>
              <w:rPr>
                <w:b/>
                <w:sz w:val="18"/>
              </w:rPr>
              <w:t>284</w:t>
            </w:r>
          </w:p>
        </w:tc>
        <w:tc>
          <w:tcPr>
            <w:tcW w:w="947" w:type="dxa"/>
            <w:tcBorders>
              <w:bottom w:val="single" w:sz="4" w:space="0" w:color="auto"/>
            </w:tcBorders>
          </w:tcPr>
          <w:p w:rsidR="00EE6089" w:rsidRDefault="00EE6089">
            <w:pPr>
              <w:spacing w:line="360" w:lineRule="exact"/>
              <w:jc w:val="center"/>
              <w:rPr>
                <w:b/>
                <w:sz w:val="18"/>
              </w:rPr>
            </w:pPr>
            <w:r>
              <w:rPr>
                <w:b/>
                <w:sz w:val="18"/>
              </w:rPr>
              <w:t>1</w:t>
            </w:r>
            <w:r>
              <w:rPr>
                <w:rFonts w:hint="eastAsia"/>
                <w:b/>
                <w:sz w:val="18"/>
              </w:rPr>
              <w:t xml:space="preserve"> </w:t>
            </w:r>
            <w:r>
              <w:rPr>
                <w:b/>
                <w:sz w:val="18"/>
              </w:rPr>
              <w:t>442</w:t>
            </w:r>
            <w:r>
              <w:rPr>
                <w:rFonts w:hint="eastAsia"/>
                <w:b/>
                <w:sz w:val="18"/>
              </w:rPr>
              <w:t xml:space="preserve"> </w:t>
            </w:r>
            <w:r>
              <w:rPr>
                <w:b/>
                <w:sz w:val="18"/>
              </w:rPr>
              <w:t>314</w:t>
            </w:r>
          </w:p>
        </w:tc>
        <w:tc>
          <w:tcPr>
            <w:tcW w:w="947" w:type="dxa"/>
            <w:tcBorders>
              <w:bottom w:val="single" w:sz="4" w:space="0" w:color="auto"/>
            </w:tcBorders>
          </w:tcPr>
          <w:p w:rsidR="00EE6089" w:rsidRDefault="00EE6089">
            <w:pPr>
              <w:spacing w:line="360" w:lineRule="exact"/>
              <w:jc w:val="center"/>
              <w:rPr>
                <w:b/>
                <w:sz w:val="18"/>
              </w:rPr>
            </w:pPr>
            <w:r>
              <w:rPr>
                <w:b/>
                <w:sz w:val="18"/>
              </w:rPr>
              <w:t>8</w:t>
            </w:r>
            <w:r>
              <w:rPr>
                <w:rFonts w:hint="eastAsia"/>
                <w:b/>
                <w:sz w:val="18"/>
              </w:rPr>
              <w:t xml:space="preserve"> </w:t>
            </w:r>
            <w:r>
              <w:rPr>
                <w:b/>
                <w:sz w:val="18"/>
              </w:rPr>
              <w:t>712</w:t>
            </w:r>
          </w:p>
        </w:tc>
        <w:tc>
          <w:tcPr>
            <w:tcW w:w="946" w:type="dxa"/>
            <w:tcBorders>
              <w:bottom w:val="single" w:sz="4" w:space="0" w:color="auto"/>
            </w:tcBorders>
          </w:tcPr>
          <w:p w:rsidR="00EE6089" w:rsidRDefault="00EE6089">
            <w:pPr>
              <w:spacing w:line="360" w:lineRule="exact"/>
              <w:jc w:val="center"/>
              <w:rPr>
                <w:b/>
                <w:sz w:val="18"/>
              </w:rPr>
            </w:pPr>
            <w:r>
              <w:rPr>
                <w:b/>
                <w:sz w:val="18"/>
              </w:rPr>
              <w:t>1</w:t>
            </w:r>
            <w:r>
              <w:rPr>
                <w:rFonts w:hint="eastAsia"/>
                <w:b/>
                <w:sz w:val="18"/>
              </w:rPr>
              <w:t xml:space="preserve"> </w:t>
            </w:r>
            <w:r>
              <w:rPr>
                <w:b/>
                <w:sz w:val="18"/>
              </w:rPr>
              <w:t>360</w:t>
            </w:r>
            <w:r>
              <w:rPr>
                <w:rFonts w:hint="eastAsia"/>
                <w:b/>
                <w:sz w:val="18"/>
              </w:rPr>
              <w:t xml:space="preserve"> </w:t>
            </w:r>
            <w:r>
              <w:rPr>
                <w:b/>
                <w:sz w:val="18"/>
              </w:rPr>
              <w:t>770</w:t>
            </w:r>
          </w:p>
        </w:tc>
        <w:tc>
          <w:tcPr>
            <w:tcW w:w="947" w:type="dxa"/>
            <w:tcBorders>
              <w:bottom w:val="single" w:sz="4" w:space="0" w:color="auto"/>
            </w:tcBorders>
          </w:tcPr>
          <w:p w:rsidR="00EE6089" w:rsidRDefault="00EE6089">
            <w:pPr>
              <w:spacing w:line="360" w:lineRule="exact"/>
              <w:jc w:val="center"/>
              <w:rPr>
                <w:b/>
                <w:sz w:val="18"/>
              </w:rPr>
            </w:pPr>
            <w:r>
              <w:rPr>
                <w:b/>
                <w:sz w:val="18"/>
              </w:rPr>
              <w:t>1</w:t>
            </w:r>
            <w:r>
              <w:rPr>
                <w:rFonts w:hint="eastAsia"/>
                <w:b/>
                <w:sz w:val="18"/>
              </w:rPr>
              <w:t xml:space="preserve"> </w:t>
            </w:r>
            <w:r>
              <w:rPr>
                <w:b/>
                <w:sz w:val="18"/>
              </w:rPr>
              <w:t>369</w:t>
            </w:r>
            <w:r>
              <w:rPr>
                <w:rFonts w:hint="eastAsia"/>
                <w:b/>
                <w:sz w:val="18"/>
              </w:rPr>
              <w:t xml:space="preserve"> </w:t>
            </w:r>
            <w:r>
              <w:rPr>
                <w:b/>
                <w:sz w:val="18"/>
              </w:rPr>
              <w:t>922</w:t>
            </w:r>
          </w:p>
        </w:tc>
        <w:tc>
          <w:tcPr>
            <w:tcW w:w="947" w:type="dxa"/>
            <w:tcBorders>
              <w:bottom w:val="single" w:sz="4" w:space="0" w:color="auto"/>
            </w:tcBorders>
          </w:tcPr>
          <w:p w:rsidR="00EE6089" w:rsidRDefault="00EE6089">
            <w:pPr>
              <w:spacing w:line="360" w:lineRule="exact"/>
              <w:jc w:val="center"/>
              <w:rPr>
                <w:b/>
                <w:sz w:val="18"/>
              </w:rPr>
            </w:pPr>
            <w:r>
              <w:rPr>
                <w:b/>
                <w:sz w:val="18"/>
              </w:rPr>
              <w:t>6</w:t>
            </w:r>
            <w:r>
              <w:rPr>
                <w:rFonts w:hint="eastAsia"/>
                <w:b/>
                <w:sz w:val="18"/>
              </w:rPr>
              <w:t xml:space="preserve"> </w:t>
            </w:r>
            <w:r>
              <w:rPr>
                <w:b/>
                <w:sz w:val="18"/>
              </w:rPr>
              <w:t>637</w:t>
            </w:r>
          </w:p>
        </w:tc>
        <w:tc>
          <w:tcPr>
            <w:tcW w:w="946" w:type="dxa"/>
            <w:tcBorders>
              <w:bottom w:val="single" w:sz="4" w:space="0" w:color="auto"/>
            </w:tcBorders>
          </w:tcPr>
          <w:p w:rsidR="00EE6089" w:rsidRDefault="00EE6089">
            <w:pPr>
              <w:spacing w:line="360" w:lineRule="exact"/>
              <w:jc w:val="center"/>
              <w:rPr>
                <w:b/>
                <w:sz w:val="18"/>
              </w:rPr>
            </w:pPr>
            <w:r>
              <w:rPr>
                <w:b/>
                <w:sz w:val="18"/>
              </w:rPr>
              <w:t>2</w:t>
            </w:r>
            <w:r>
              <w:rPr>
                <w:rFonts w:hint="eastAsia"/>
                <w:b/>
                <w:sz w:val="18"/>
              </w:rPr>
              <w:t xml:space="preserve"> </w:t>
            </w:r>
            <w:r>
              <w:rPr>
                <w:b/>
                <w:sz w:val="18"/>
              </w:rPr>
              <w:t>794</w:t>
            </w:r>
            <w:r>
              <w:rPr>
                <w:rFonts w:hint="eastAsia"/>
                <w:b/>
                <w:sz w:val="18"/>
              </w:rPr>
              <w:t xml:space="preserve"> </w:t>
            </w:r>
            <w:r>
              <w:rPr>
                <w:b/>
                <w:sz w:val="18"/>
              </w:rPr>
              <w:t>054</w:t>
            </w:r>
          </w:p>
        </w:tc>
        <w:tc>
          <w:tcPr>
            <w:tcW w:w="947" w:type="dxa"/>
            <w:tcBorders>
              <w:bottom w:val="single" w:sz="4" w:space="0" w:color="auto"/>
            </w:tcBorders>
          </w:tcPr>
          <w:p w:rsidR="00EE6089" w:rsidRDefault="00EE6089">
            <w:pPr>
              <w:spacing w:line="360" w:lineRule="exact"/>
              <w:jc w:val="center"/>
              <w:rPr>
                <w:b/>
                <w:sz w:val="18"/>
              </w:rPr>
            </w:pPr>
            <w:r>
              <w:rPr>
                <w:b/>
                <w:sz w:val="18"/>
              </w:rPr>
              <w:t>2</w:t>
            </w:r>
            <w:r>
              <w:rPr>
                <w:rFonts w:hint="eastAsia"/>
                <w:b/>
                <w:sz w:val="18"/>
              </w:rPr>
              <w:t xml:space="preserve"> </w:t>
            </w:r>
            <w:r>
              <w:rPr>
                <w:b/>
                <w:sz w:val="18"/>
              </w:rPr>
              <w:t>812</w:t>
            </w:r>
            <w:r>
              <w:rPr>
                <w:rFonts w:hint="eastAsia"/>
                <w:b/>
                <w:sz w:val="18"/>
              </w:rPr>
              <w:t xml:space="preserve"> </w:t>
            </w:r>
            <w:r>
              <w:rPr>
                <w:b/>
                <w:sz w:val="18"/>
              </w:rPr>
              <w:t>236</w:t>
            </w:r>
          </w:p>
        </w:tc>
        <w:tc>
          <w:tcPr>
            <w:tcW w:w="947" w:type="dxa"/>
            <w:tcBorders>
              <w:bottom w:val="single" w:sz="4" w:space="0" w:color="auto"/>
            </w:tcBorders>
          </w:tcPr>
          <w:p w:rsidR="00EE6089" w:rsidRDefault="00EE6089">
            <w:pPr>
              <w:spacing w:line="360" w:lineRule="exact"/>
              <w:jc w:val="center"/>
              <w:rPr>
                <w:b/>
                <w:sz w:val="18"/>
              </w:rPr>
            </w:pPr>
            <w:r>
              <w:rPr>
                <w:b/>
                <w:sz w:val="18"/>
              </w:rPr>
              <w:t>15</w:t>
            </w:r>
            <w:r>
              <w:rPr>
                <w:rFonts w:hint="eastAsia"/>
                <w:b/>
                <w:sz w:val="18"/>
              </w:rPr>
              <w:t xml:space="preserve"> </w:t>
            </w:r>
            <w:r>
              <w:rPr>
                <w:b/>
                <w:sz w:val="18"/>
              </w:rPr>
              <w:t>349</w:t>
            </w:r>
          </w:p>
        </w:tc>
      </w:tr>
      <w:tr w:rsidR="00EE6089">
        <w:tblPrEx>
          <w:tblCellMar>
            <w:top w:w="0" w:type="dxa"/>
            <w:bottom w:w="0" w:type="dxa"/>
          </w:tblCellMar>
        </w:tblPrEx>
        <w:tc>
          <w:tcPr>
            <w:tcW w:w="1320" w:type="dxa"/>
            <w:tcBorders>
              <w:top w:val="single" w:sz="4" w:space="0" w:color="auto"/>
              <w:left w:val="nil"/>
              <w:bottom w:val="nil"/>
              <w:right w:val="nil"/>
            </w:tcBorders>
          </w:tcPr>
          <w:p w:rsidR="00EE6089" w:rsidRDefault="00EE6089">
            <w:pPr>
              <w:pStyle w:val="BodyTextIndent"/>
              <w:spacing w:after="0"/>
              <w:ind w:firstLine="0"/>
              <w:rPr>
                <w:rFonts w:ascii="SimHei" w:eastAsia="SimHei"/>
                <w:iCs/>
                <w:lang w:val="en-GB"/>
              </w:rPr>
            </w:pPr>
          </w:p>
        </w:tc>
        <w:tc>
          <w:tcPr>
            <w:tcW w:w="946" w:type="dxa"/>
            <w:tcBorders>
              <w:top w:val="single" w:sz="4" w:space="0" w:color="auto"/>
              <w:left w:val="nil"/>
              <w:bottom w:val="nil"/>
              <w:right w:val="nil"/>
            </w:tcBorders>
          </w:tcPr>
          <w:p w:rsidR="00EE6089" w:rsidRDefault="00EE6089">
            <w:pPr>
              <w:spacing w:line="360" w:lineRule="exact"/>
              <w:jc w:val="center"/>
              <w:rPr>
                <w:sz w:val="18"/>
              </w:rPr>
            </w:pPr>
          </w:p>
        </w:tc>
        <w:tc>
          <w:tcPr>
            <w:tcW w:w="947" w:type="dxa"/>
            <w:tcBorders>
              <w:top w:val="single" w:sz="4" w:space="0" w:color="auto"/>
              <w:left w:val="nil"/>
              <w:bottom w:val="nil"/>
              <w:right w:val="nil"/>
            </w:tcBorders>
          </w:tcPr>
          <w:p w:rsidR="00EE6089" w:rsidRDefault="00EE6089">
            <w:pPr>
              <w:pStyle w:val="Header"/>
              <w:pBdr>
                <w:bottom w:val="none" w:sz="0" w:space="0" w:color="auto"/>
              </w:pBdr>
              <w:tabs>
                <w:tab w:val="clear" w:pos="4320"/>
                <w:tab w:val="clear" w:pos="8640"/>
              </w:tabs>
              <w:spacing w:line="360" w:lineRule="exact"/>
            </w:pPr>
          </w:p>
        </w:tc>
        <w:tc>
          <w:tcPr>
            <w:tcW w:w="947" w:type="dxa"/>
            <w:tcBorders>
              <w:top w:val="single" w:sz="4" w:space="0" w:color="auto"/>
              <w:left w:val="nil"/>
              <w:bottom w:val="nil"/>
              <w:right w:val="nil"/>
            </w:tcBorders>
          </w:tcPr>
          <w:p w:rsidR="00EE6089" w:rsidRDefault="00EE6089">
            <w:pPr>
              <w:spacing w:line="360" w:lineRule="exact"/>
              <w:jc w:val="center"/>
              <w:rPr>
                <w:sz w:val="18"/>
              </w:rPr>
            </w:pPr>
          </w:p>
        </w:tc>
        <w:tc>
          <w:tcPr>
            <w:tcW w:w="946" w:type="dxa"/>
            <w:tcBorders>
              <w:top w:val="single" w:sz="4" w:space="0" w:color="auto"/>
              <w:left w:val="nil"/>
              <w:bottom w:val="nil"/>
              <w:right w:val="nil"/>
            </w:tcBorders>
          </w:tcPr>
          <w:p w:rsidR="00EE6089" w:rsidRDefault="00EE6089">
            <w:pPr>
              <w:spacing w:line="360" w:lineRule="exact"/>
              <w:jc w:val="center"/>
              <w:rPr>
                <w:sz w:val="18"/>
              </w:rPr>
            </w:pPr>
          </w:p>
        </w:tc>
        <w:tc>
          <w:tcPr>
            <w:tcW w:w="947" w:type="dxa"/>
            <w:tcBorders>
              <w:top w:val="single" w:sz="4" w:space="0" w:color="auto"/>
              <w:left w:val="nil"/>
              <w:bottom w:val="nil"/>
              <w:right w:val="nil"/>
            </w:tcBorders>
          </w:tcPr>
          <w:p w:rsidR="00EE6089" w:rsidRDefault="00EE6089">
            <w:pPr>
              <w:spacing w:line="360" w:lineRule="exact"/>
              <w:jc w:val="center"/>
              <w:rPr>
                <w:sz w:val="18"/>
              </w:rPr>
            </w:pPr>
          </w:p>
        </w:tc>
        <w:tc>
          <w:tcPr>
            <w:tcW w:w="947" w:type="dxa"/>
            <w:tcBorders>
              <w:top w:val="single" w:sz="4" w:space="0" w:color="auto"/>
              <w:left w:val="nil"/>
              <w:bottom w:val="nil"/>
              <w:right w:val="nil"/>
            </w:tcBorders>
          </w:tcPr>
          <w:p w:rsidR="00EE6089" w:rsidRDefault="00EE6089">
            <w:pPr>
              <w:spacing w:line="360" w:lineRule="exact"/>
              <w:jc w:val="center"/>
              <w:rPr>
                <w:sz w:val="18"/>
              </w:rPr>
            </w:pPr>
          </w:p>
        </w:tc>
        <w:tc>
          <w:tcPr>
            <w:tcW w:w="946" w:type="dxa"/>
            <w:tcBorders>
              <w:top w:val="single" w:sz="4" w:space="0" w:color="auto"/>
              <w:left w:val="nil"/>
              <w:bottom w:val="nil"/>
              <w:right w:val="nil"/>
            </w:tcBorders>
          </w:tcPr>
          <w:p w:rsidR="00EE6089" w:rsidRDefault="00EE6089">
            <w:pPr>
              <w:spacing w:line="360" w:lineRule="exact"/>
              <w:jc w:val="center"/>
              <w:rPr>
                <w:sz w:val="18"/>
              </w:rPr>
            </w:pPr>
          </w:p>
        </w:tc>
        <w:tc>
          <w:tcPr>
            <w:tcW w:w="947" w:type="dxa"/>
            <w:tcBorders>
              <w:top w:val="single" w:sz="4" w:space="0" w:color="auto"/>
              <w:left w:val="nil"/>
              <w:bottom w:val="nil"/>
              <w:right w:val="nil"/>
            </w:tcBorders>
          </w:tcPr>
          <w:p w:rsidR="00EE6089" w:rsidRDefault="00EE6089">
            <w:pPr>
              <w:spacing w:line="360" w:lineRule="exact"/>
              <w:jc w:val="center"/>
              <w:rPr>
                <w:sz w:val="18"/>
              </w:rPr>
            </w:pPr>
          </w:p>
        </w:tc>
        <w:tc>
          <w:tcPr>
            <w:tcW w:w="947" w:type="dxa"/>
            <w:tcBorders>
              <w:top w:val="single" w:sz="4" w:space="0" w:color="auto"/>
              <w:left w:val="nil"/>
              <w:bottom w:val="nil"/>
              <w:right w:val="nil"/>
            </w:tcBorders>
          </w:tcPr>
          <w:p w:rsidR="00EE6089" w:rsidRDefault="00EE6089">
            <w:pPr>
              <w:spacing w:line="360" w:lineRule="exact"/>
              <w:jc w:val="center"/>
              <w:rPr>
                <w:sz w:val="18"/>
              </w:rPr>
            </w:pPr>
          </w:p>
        </w:tc>
      </w:tr>
      <w:tr w:rsidR="00EE6089">
        <w:tblPrEx>
          <w:tblCellMar>
            <w:top w:w="0" w:type="dxa"/>
            <w:bottom w:w="0" w:type="dxa"/>
          </w:tblCellMar>
        </w:tblPrEx>
        <w:tc>
          <w:tcPr>
            <w:tcW w:w="1320" w:type="dxa"/>
            <w:tcBorders>
              <w:top w:val="nil"/>
            </w:tcBorders>
          </w:tcPr>
          <w:p w:rsidR="00EE6089" w:rsidRDefault="00EE6089">
            <w:pPr>
              <w:pStyle w:val="BodyTextIndent"/>
              <w:spacing w:after="0"/>
              <w:ind w:firstLine="0"/>
              <w:rPr>
                <w:rFonts w:ascii="SimHei" w:eastAsia="KaiTi_GB2312"/>
                <w:b/>
                <w:bCs/>
                <w:iCs/>
                <w:lang w:val="en-GB"/>
              </w:rPr>
            </w:pPr>
            <w:r>
              <w:rPr>
                <w:rFonts w:eastAsia="KaiTi_GB2312" w:hint="eastAsia"/>
                <w:b/>
                <w:bCs/>
                <w:sz w:val="18"/>
              </w:rPr>
              <w:t>中学</w:t>
            </w:r>
          </w:p>
        </w:tc>
        <w:tc>
          <w:tcPr>
            <w:tcW w:w="946"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c>
          <w:tcPr>
            <w:tcW w:w="946"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c>
          <w:tcPr>
            <w:tcW w:w="946"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c>
          <w:tcPr>
            <w:tcW w:w="947" w:type="dxa"/>
            <w:tcBorders>
              <w:top w:val="nil"/>
            </w:tcBorders>
          </w:tcPr>
          <w:p w:rsidR="00EE6089" w:rsidRDefault="00EE6089">
            <w:pPr>
              <w:spacing w:line="360" w:lineRule="exact"/>
              <w:jc w:val="center"/>
              <w:rPr>
                <w:sz w:val="18"/>
              </w:rPr>
            </w:pP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bCs/>
                <w:iCs/>
                <w:lang w:val="en-GB"/>
              </w:rPr>
            </w:pPr>
            <w:r>
              <w:rPr>
                <w:rFonts w:eastAsia="SimHei" w:hint="eastAsia"/>
                <w:bCs/>
                <w:sz w:val="18"/>
              </w:rPr>
              <w:t>升学</w:t>
            </w:r>
          </w:p>
        </w:tc>
        <w:tc>
          <w:tcPr>
            <w:tcW w:w="946" w:type="dxa"/>
          </w:tcPr>
          <w:p w:rsidR="00EE6089" w:rsidRDefault="00EE6089">
            <w:pPr>
              <w:spacing w:line="360" w:lineRule="exact"/>
              <w:jc w:val="center"/>
              <w:rPr>
                <w:sz w:val="18"/>
              </w:rPr>
            </w:pPr>
            <w:r>
              <w:rPr>
                <w:sz w:val="18"/>
              </w:rPr>
              <w:t>48</w:t>
            </w:r>
            <w:r>
              <w:rPr>
                <w:rFonts w:hint="eastAsia"/>
                <w:sz w:val="18"/>
              </w:rPr>
              <w:t xml:space="preserve"> </w:t>
            </w:r>
            <w:r>
              <w:rPr>
                <w:sz w:val="18"/>
              </w:rPr>
              <w:t>062</w:t>
            </w:r>
          </w:p>
        </w:tc>
        <w:tc>
          <w:tcPr>
            <w:tcW w:w="947" w:type="dxa"/>
          </w:tcPr>
          <w:p w:rsidR="00EE6089" w:rsidRDefault="00EE6089">
            <w:pPr>
              <w:spacing w:line="360" w:lineRule="exact"/>
              <w:jc w:val="center"/>
              <w:rPr>
                <w:sz w:val="18"/>
              </w:rPr>
            </w:pPr>
            <w:r>
              <w:rPr>
                <w:sz w:val="18"/>
              </w:rPr>
              <w:t>31</w:t>
            </w:r>
            <w:r>
              <w:rPr>
                <w:rFonts w:hint="eastAsia"/>
                <w:sz w:val="18"/>
              </w:rPr>
              <w:t xml:space="preserve"> </w:t>
            </w:r>
            <w:r>
              <w:rPr>
                <w:sz w:val="18"/>
              </w:rPr>
              <w:t>442</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46</w:t>
            </w:r>
            <w:r>
              <w:rPr>
                <w:rFonts w:hint="eastAsia"/>
                <w:sz w:val="18"/>
              </w:rPr>
              <w:t xml:space="preserve"> </w:t>
            </w:r>
            <w:r>
              <w:rPr>
                <w:sz w:val="18"/>
              </w:rPr>
              <w:t>515</w:t>
            </w:r>
          </w:p>
        </w:tc>
        <w:tc>
          <w:tcPr>
            <w:tcW w:w="947" w:type="dxa"/>
          </w:tcPr>
          <w:p w:rsidR="00EE6089" w:rsidRDefault="00EE6089">
            <w:pPr>
              <w:spacing w:line="360" w:lineRule="exact"/>
              <w:jc w:val="center"/>
              <w:rPr>
                <w:sz w:val="18"/>
              </w:rPr>
            </w:pPr>
            <w:r>
              <w:rPr>
                <w:sz w:val="18"/>
              </w:rPr>
              <w:t>23</w:t>
            </w:r>
            <w:r>
              <w:rPr>
                <w:rFonts w:hint="eastAsia"/>
                <w:sz w:val="18"/>
              </w:rPr>
              <w:t xml:space="preserve"> </w:t>
            </w:r>
            <w:r>
              <w:rPr>
                <w:sz w:val="18"/>
              </w:rPr>
              <w:t>159</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94</w:t>
            </w:r>
            <w:r>
              <w:rPr>
                <w:rFonts w:hint="eastAsia"/>
                <w:sz w:val="18"/>
              </w:rPr>
              <w:t xml:space="preserve"> </w:t>
            </w:r>
            <w:r>
              <w:rPr>
                <w:sz w:val="18"/>
              </w:rPr>
              <w:t>577</w:t>
            </w:r>
          </w:p>
        </w:tc>
        <w:tc>
          <w:tcPr>
            <w:tcW w:w="947" w:type="dxa"/>
          </w:tcPr>
          <w:p w:rsidR="00EE6089" w:rsidRDefault="00EE6089">
            <w:pPr>
              <w:spacing w:line="360" w:lineRule="exact"/>
              <w:jc w:val="center"/>
              <w:rPr>
                <w:sz w:val="18"/>
              </w:rPr>
            </w:pPr>
            <w:r>
              <w:rPr>
                <w:sz w:val="18"/>
              </w:rPr>
              <w:t>54</w:t>
            </w:r>
            <w:r>
              <w:rPr>
                <w:rFonts w:hint="eastAsia"/>
                <w:sz w:val="18"/>
              </w:rPr>
              <w:t xml:space="preserve"> </w:t>
            </w:r>
            <w:r>
              <w:rPr>
                <w:sz w:val="18"/>
              </w:rPr>
              <w:t>601</w:t>
            </w:r>
          </w:p>
        </w:tc>
        <w:tc>
          <w:tcPr>
            <w:tcW w:w="947" w:type="dxa"/>
          </w:tcPr>
          <w:p w:rsidR="00EE6089" w:rsidRDefault="00EE6089">
            <w:pPr>
              <w:spacing w:line="360" w:lineRule="exact"/>
              <w:jc w:val="center"/>
              <w:rPr>
                <w:sz w:val="18"/>
              </w:rPr>
            </w:pP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1年级</w:t>
            </w:r>
          </w:p>
        </w:tc>
        <w:tc>
          <w:tcPr>
            <w:tcW w:w="946" w:type="dxa"/>
          </w:tcPr>
          <w:p w:rsidR="00EE6089" w:rsidRDefault="00EE6089">
            <w:pPr>
              <w:spacing w:line="360" w:lineRule="exact"/>
              <w:jc w:val="center"/>
              <w:rPr>
                <w:sz w:val="18"/>
              </w:rPr>
            </w:pPr>
            <w:r>
              <w:rPr>
                <w:sz w:val="18"/>
              </w:rPr>
              <w:t>187</w:t>
            </w:r>
            <w:r>
              <w:rPr>
                <w:rFonts w:hint="eastAsia"/>
                <w:sz w:val="18"/>
              </w:rPr>
              <w:t xml:space="preserve"> </w:t>
            </w:r>
            <w:r>
              <w:rPr>
                <w:sz w:val="18"/>
              </w:rPr>
              <w:t>127</w:t>
            </w:r>
          </w:p>
        </w:tc>
        <w:tc>
          <w:tcPr>
            <w:tcW w:w="947" w:type="dxa"/>
          </w:tcPr>
          <w:p w:rsidR="00EE6089" w:rsidRDefault="00EE6089">
            <w:pPr>
              <w:spacing w:line="360" w:lineRule="exact"/>
              <w:jc w:val="center"/>
              <w:rPr>
                <w:sz w:val="18"/>
              </w:rPr>
            </w:pPr>
            <w:r>
              <w:rPr>
                <w:sz w:val="18"/>
              </w:rPr>
              <w:t>204</w:t>
            </w:r>
            <w:r>
              <w:rPr>
                <w:rFonts w:hint="eastAsia"/>
                <w:sz w:val="18"/>
              </w:rPr>
              <w:t xml:space="preserve"> </w:t>
            </w:r>
            <w:r>
              <w:rPr>
                <w:sz w:val="18"/>
              </w:rPr>
              <w:t>888</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180</w:t>
            </w:r>
            <w:r>
              <w:rPr>
                <w:rFonts w:hint="eastAsia"/>
                <w:sz w:val="18"/>
              </w:rPr>
              <w:t xml:space="preserve"> </w:t>
            </w:r>
            <w:r>
              <w:rPr>
                <w:sz w:val="18"/>
              </w:rPr>
              <w:t>570</w:t>
            </w:r>
          </w:p>
        </w:tc>
        <w:tc>
          <w:tcPr>
            <w:tcW w:w="947" w:type="dxa"/>
          </w:tcPr>
          <w:p w:rsidR="00EE6089" w:rsidRDefault="00EE6089">
            <w:pPr>
              <w:spacing w:line="360" w:lineRule="exact"/>
              <w:jc w:val="center"/>
              <w:rPr>
                <w:sz w:val="18"/>
              </w:rPr>
            </w:pPr>
            <w:r>
              <w:rPr>
                <w:sz w:val="18"/>
              </w:rPr>
              <w:t>205</w:t>
            </w:r>
            <w:r>
              <w:rPr>
                <w:rFonts w:hint="eastAsia"/>
                <w:sz w:val="18"/>
              </w:rPr>
              <w:t xml:space="preserve"> </w:t>
            </w:r>
            <w:r>
              <w:rPr>
                <w:sz w:val="18"/>
              </w:rPr>
              <w:t>482</w:t>
            </w:r>
          </w:p>
        </w:tc>
        <w:tc>
          <w:tcPr>
            <w:tcW w:w="947" w:type="dxa"/>
          </w:tcPr>
          <w:p w:rsidR="00EE6089" w:rsidRDefault="00EE6089">
            <w:pPr>
              <w:spacing w:line="360" w:lineRule="exact"/>
              <w:jc w:val="center"/>
              <w:rPr>
                <w:sz w:val="18"/>
              </w:rPr>
            </w:pPr>
          </w:p>
        </w:tc>
        <w:tc>
          <w:tcPr>
            <w:tcW w:w="946" w:type="dxa"/>
          </w:tcPr>
          <w:p w:rsidR="00EE6089" w:rsidRDefault="00EE6089">
            <w:pPr>
              <w:spacing w:line="360" w:lineRule="exact"/>
              <w:jc w:val="center"/>
              <w:rPr>
                <w:sz w:val="18"/>
              </w:rPr>
            </w:pPr>
            <w:r>
              <w:rPr>
                <w:sz w:val="18"/>
              </w:rPr>
              <w:t>367</w:t>
            </w:r>
            <w:r>
              <w:rPr>
                <w:rFonts w:hint="eastAsia"/>
                <w:sz w:val="18"/>
              </w:rPr>
              <w:t xml:space="preserve"> </w:t>
            </w:r>
            <w:r>
              <w:rPr>
                <w:sz w:val="18"/>
              </w:rPr>
              <w:t>697</w:t>
            </w:r>
          </w:p>
        </w:tc>
        <w:tc>
          <w:tcPr>
            <w:tcW w:w="947" w:type="dxa"/>
          </w:tcPr>
          <w:p w:rsidR="00EE6089" w:rsidRDefault="00EE6089">
            <w:pPr>
              <w:spacing w:line="360" w:lineRule="exact"/>
              <w:jc w:val="center"/>
              <w:rPr>
                <w:sz w:val="18"/>
              </w:rPr>
            </w:pPr>
            <w:r>
              <w:rPr>
                <w:sz w:val="18"/>
              </w:rPr>
              <w:t>410</w:t>
            </w:r>
            <w:r>
              <w:rPr>
                <w:rFonts w:hint="eastAsia"/>
                <w:sz w:val="18"/>
              </w:rPr>
              <w:t xml:space="preserve"> </w:t>
            </w:r>
            <w:r>
              <w:rPr>
                <w:sz w:val="18"/>
              </w:rPr>
              <w:t>370</w:t>
            </w:r>
          </w:p>
        </w:tc>
        <w:tc>
          <w:tcPr>
            <w:tcW w:w="947" w:type="dxa"/>
          </w:tcPr>
          <w:p w:rsidR="00EE6089" w:rsidRDefault="00EE6089">
            <w:pPr>
              <w:spacing w:line="360" w:lineRule="exact"/>
              <w:jc w:val="center"/>
              <w:rPr>
                <w:sz w:val="18"/>
              </w:rPr>
            </w:pP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2年级</w:t>
            </w:r>
          </w:p>
        </w:tc>
        <w:tc>
          <w:tcPr>
            <w:tcW w:w="946" w:type="dxa"/>
          </w:tcPr>
          <w:p w:rsidR="00EE6089" w:rsidRDefault="00EE6089">
            <w:pPr>
              <w:spacing w:line="360" w:lineRule="exact"/>
              <w:jc w:val="center"/>
              <w:rPr>
                <w:sz w:val="18"/>
              </w:rPr>
            </w:pPr>
            <w:r>
              <w:rPr>
                <w:sz w:val="18"/>
              </w:rPr>
              <w:t>172</w:t>
            </w:r>
            <w:r>
              <w:rPr>
                <w:rFonts w:hint="eastAsia"/>
                <w:sz w:val="18"/>
              </w:rPr>
              <w:t xml:space="preserve"> </w:t>
            </w:r>
            <w:r>
              <w:rPr>
                <w:sz w:val="18"/>
              </w:rPr>
              <w:t>351</w:t>
            </w:r>
          </w:p>
        </w:tc>
        <w:tc>
          <w:tcPr>
            <w:tcW w:w="947" w:type="dxa"/>
          </w:tcPr>
          <w:p w:rsidR="00EE6089" w:rsidRDefault="00EE6089">
            <w:pPr>
              <w:spacing w:line="360" w:lineRule="exact"/>
              <w:jc w:val="center"/>
              <w:rPr>
                <w:sz w:val="18"/>
              </w:rPr>
            </w:pPr>
            <w:r>
              <w:rPr>
                <w:sz w:val="18"/>
              </w:rPr>
              <w:t>180</w:t>
            </w:r>
            <w:r>
              <w:rPr>
                <w:rFonts w:hint="eastAsia"/>
                <w:sz w:val="18"/>
              </w:rPr>
              <w:t xml:space="preserve"> </w:t>
            </w:r>
            <w:r>
              <w:rPr>
                <w:sz w:val="18"/>
              </w:rPr>
              <w:t>168</w:t>
            </w:r>
          </w:p>
        </w:tc>
        <w:tc>
          <w:tcPr>
            <w:tcW w:w="947" w:type="dxa"/>
          </w:tcPr>
          <w:p w:rsidR="00EE6089" w:rsidRDefault="00EE6089">
            <w:pPr>
              <w:spacing w:line="360" w:lineRule="exact"/>
              <w:jc w:val="center"/>
              <w:rPr>
                <w:sz w:val="18"/>
              </w:rPr>
            </w:pPr>
            <w:r>
              <w:rPr>
                <w:sz w:val="18"/>
              </w:rPr>
              <w:t>6</w:t>
            </w:r>
            <w:r>
              <w:rPr>
                <w:rFonts w:hint="eastAsia"/>
                <w:sz w:val="18"/>
              </w:rPr>
              <w:t xml:space="preserve"> </w:t>
            </w:r>
            <w:r>
              <w:rPr>
                <w:sz w:val="18"/>
              </w:rPr>
              <w:t>959</w:t>
            </w:r>
          </w:p>
        </w:tc>
        <w:tc>
          <w:tcPr>
            <w:tcW w:w="946" w:type="dxa"/>
          </w:tcPr>
          <w:p w:rsidR="00EE6089" w:rsidRDefault="00EE6089">
            <w:pPr>
              <w:spacing w:line="360" w:lineRule="exact"/>
              <w:jc w:val="center"/>
              <w:rPr>
                <w:sz w:val="18"/>
              </w:rPr>
            </w:pPr>
            <w:r>
              <w:rPr>
                <w:sz w:val="18"/>
              </w:rPr>
              <w:t>170</w:t>
            </w:r>
            <w:r>
              <w:rPr>
                <w:rFonts w:hint="eastAsia"/>
                <w:sz w:val="18"/>
              </w:rPr>
              <w:t xml:space="preserve"> </w:t>
            </w:r>
            <w:r>
              <w:rPr>
                <w:sz w:val="18"/>
              </w:rPr>
              <w:t>626</w:t>
            </w:r>
          </w:p>
        </w:tc>
        <w:tc>
          <w:tcPr>
            <w:tcW w:w="947" w:type="dxa"/>
          </w:tcPr>
          <w:p w:rsidR="00EE6089" w:rsidRDefault="00EE6089">
            <w:pPr>
              <w:spacing w:line="360" w:lineRule="exact"/>
              <w:jc w:val="center"/>
              <w:rPr>
                <w:sz w:val="18"/>
              </w:rPr>
            </w:pPr>
            <w:r>
              <w:rPr>
                <w:sz w:val="18"/>
              </w:rPr>
              <w:t>178</w:t>
            </w:r>
            <w:r>
              <w:rPr>
                <w:rFonts w:hint="eastAsia"/>
                <w:sz w:val="18"/>
              </w:rPr>
              <w:t xml:space="preserve"> </w:t>
            </w:r>
            <w:r>
              <w:rPr>
                <w:sz w:val="18"/>
              </w:rPr>
              <w:t>408</w:t>
            </w:r>
          </w:p>
        </w:tc>
        <w:tc>
          <w:tcPr>
            <w:tcW w:w="947" w:type="dxa"/>
          </w:tcPr>
          <w:p w:rsidR="00EE6089" w:rsidRDefault="00EE6089">
            <w:pPr>
              <w:spacing w:line="360" w:lineRule="exact"/>
              <w:jc w:val="center"/>
              <w:rPr>
                <w:sz w:val="18"/>
              </w:rPr>
            </w:pPr>
            <w:r>
              <w:rPr>
                <w:sz w:val="18"/>
              </w:rPr>
              <w:t>2</w:t>
            </w:r>
            <w:r>
              <w:rPr>
                <w:rFonts w:hint="eastAsia"/>
                <w:sz w:val="18"/>
              </w:rPr>
              <w:t xml:space="preserve"> </w:t>
            </w:r>
            <w:r>
              <w:rPr>
                <w:sz w:val="18"/>
              </w:rPr>
              <w:t>162</w:t>
            </w:r>
          </w:p>
        </w:tc>
        <w:tc>
          <w:tcPr>
            <w:tcW w:w="946" w:type="dxa"/>
          </w:tcPr>
          <w:p w:rsidR="00EE6089" w:rsidRDefault="00EE6089">
            <w:pPr>
              <w:spacing w:line="360" w:lineRule="exact"/>
              <w:jc w:val="center"/>
              <w:rPr>
                <w:sz w:val="18"/>
              </w:rPr>
            </w:pPr>
            <w:r>
              <w:rPr>
                <w:sz w:val="18"/>
              </w:rPr>
              <w:t>342</w:t>
            </w:r>
            <w:r>
              <w:rPr>
                <w:rFonts w:hint="eastAsia"/>
                <w:sz w:val="18"/>
              </w:rPr>
              <w:t xml:space="preserve"> </w:t>
            </w:r>
            <w:r>
              <w:rPr>
                <w:sz w:val="18"/>
              </w:rPr>
              <w:t>977</w:t>
            </w:r>
          </w:p>
        </w:tc>
        <w:tc>
          <w:tcPr>
            <w:tcW w:w="947" w:type="dxa"/>
          </w:tcPr>
          <w:p w:rsidR="00EE6089" w:rsidRDefault="00EE6089">
            <w:pPr>
              <w:spacing w:line="360" w:lineRule="exact"/>
              <w:jc w:val="center"/>
              <w:rPr>
                <w:sz w:val="18"/>
              </w:rPr>
            </w:pPr>
            <w:r>
              <w:rPr>
                <w:sz w:val="18"/>
              </w:rPr>
              <w:t>358</w:t>
            </w:r>
            <w:r>
              <w:rPr>
                <w:rFonts w:hint="eastAsia"/>
                <w:sz w:val="18"/>
              </w:rPr>
              <w:t xml:space="preserve"> </w:t>
            </w:r>
            <w:r>
              <w:rPr>
                <w:sz w:val="18"/>
              </w:rPr>
              <w:t>576</w:t>
            </w:r>
          </w:p>
        </w:tc>
        <w:tc>
          <w:tcPr>
            <w:tcW w:w="947" w:type="dxa"/>
          </w:tcPr>
          <w:p w:rsidR="00EE6089" w:rsidRDefault="00EE6089">
            <w:pPr>
              <w:spacing w:line="360" w:lineRule="exact"/>
              <w:jc w:val="center"/>
              <w:rPr>
                <w:sz w:val="18"/>
              </w:rPr>
            </w:pPr>
            <w:r>
              <w:rPr>
                <w:sz w:val="18"/>
              </w:rPr>
              <w:t>9</w:t>
            </w:r>
            <w:r>
              <w:rPr>
                <w:rFonts w:hint="eastAsia"/>
                <w:sz w:val="18"/>
              </w:rPr>
              <w:t xml:space="preserve"> </w:t>
            </w:r>
            <w:r>
              <w:rPr>
                <w:sz w:val="18"/>
              </w:rPr>
              <w:t>121</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3年级</w:t>
            </w:r>
          </w:p>
        </w:tc>
        <w:tc>
          <w:tcPr>
            <w:tcW w:w="946" w:type="dxa"/>
          </w:tcPr>
          <w:p w:rsidR="00EE6089" w:rsidRDefault="00EE6089">
            <w:pPr>
              <w:spacing w:line="360" w:lineRule="exact"/>
              <w:jc w:val="center"/>
              <w:rPr>
                <w:sz w:val="18"/>
              </w:rPr>
            </w:pPr>
            <w:r>
              <w:rPr>
                <w:sz w:val="18"/>
              </w:rPr>
              <w:t>155</w:t>
            </w:r>
            <w:r>
              <w:rPr>
                <w:rFonts w:hint="eastAsia"/>
                <w:sz w:val="18"/>
              </w:rPr>
              <w:t xml:space="preserve"> </w:t>
            </w:r>
            <w:r>
              <w:rPr>
                <w:sz w:val="18"/>
              </w:rPr>
              <w:t>745</w:t>
            </w:r>
          </w:p>
        </w:tc>
        <w:tc>
          <w:tcPr>
            <w:tcW w:w="947" w:type="dxa"/>
          </w:tcPr>
          <w:p w:rsidR="00EE6089" w:rsidRDefault="00EE6089">
            <w:pPr>
              <w:spacing w:line="360" w:lineRule="exact"/>
              <w:jc w:val="center"/>
              <w:rPr>
                <w:sz w:val="18"/>
              </w:rPr>
            </w:pPr>
            <w:r>
              <w:rPr>
                <w:sz w:val="18"/>
              </w:rPr>
              <w:t>163</w:t>
            </w:r>
            <w:r>
              <w:rPr>
                <w:rFonts w:hint="eastAsia"/>
                <w:sz w:val="18"/>
              </w:rPr>
              <w:t xml:space="preserve"> </w:t>
            </w:r>
            <w:r>
              <w:rPr>
                <w:sz w:val="18"/>
              </w:rPr>
              <w:t>367</w:t>
            </w:r>
          </w:p>
        </w:tc>
        <w:tc>
          <w:tcPr>
            <w:tcW w:w="947" w:type="dxa"/>
          </w:tcPr>
          <w:p w:rsidR="00EE6089" w:rsidRDefault="00EE6089">
            <w:pPr>
              <w:spacing w:line="360" w:lineRule="exact"/>
              <w:jc w:val="center"/>
              <w:rPr>
                <w:sz w:val="18"/>
              </w:rPr>
            </w:pPr>
            <w:r>
              <w:rPr>
                <w:sz w:val="18"/>
              </w:rPr>
              <w:t>8</w:t>
            </w:r>
            <w:r>
              <w:rPr>
                <w:rFonts w:hint="eastAsia"/>
                <w:sz w:val="18"/>
              </w:rPr>
              <w:t xml:space="preserve"> </w:t>
            </w:r>
            <w:r>
              <w:rPr>
                <w:sz w:val="18"/>
              </w:rPr>
              <w:t>984</w:t>
            </w:r>
          </w:p>
        </w:tc>
        <w:tc>
          <w:tcPr>
            <w:tcW w:w="946" w:type="dxa"/>
          </w:tcPr>
          <w:p w:rsidR="00EE6089" w:rsidRDefault="00EE6089">
            <w:pPr>
              <w:spacing w:line="360" w:lineRule="exact"/>
              <w:jc w:val="center"/>
              <w:rPr>
                <w:sz w:val="18"/>
              </w:rPr>
            </w:pPr>
            <w:r>
              <w:rPr>
                <w:sz w:val="18"/>
              </w:rPr>
              <w:t>158</w:t>
            </w:r>
            <w:r>
              <w:rPr>
                <w:rFonts w:hint="eastAsia"/>
                <w:sz w:val="18"/>
              </w:rPr>
              <w:t xml:space="preserve"> </w:t>
            </w:r>
            <w:r>
              <w:rPr>
                <w:sz w:val="18"/>
              </w:rPr>
              <w:t>671</w:t>
            </w:r>
          </w:p>
        </w:tc>
        <w:tc>
          <w:tcPr>
            <w:tcW w:w="947" w:type="dxa"/>
          </w:tcPr>
          <w:p w:rsidR="00EE6089" w:rsidRDefault="00EE6089">
            <w:pPr>
              <w:spacing w:line="360" w:lineRule="exact"/>
              <w:jc w:val="center"/>
              <w:rPr>
                <w:sz w:val="18"/>
              </w:rPr>
            </w:pPr>
            <w:r>
              <w:rPr>
                <w:sz w:val="18"/>
              </w:rPr>
              <w:t>166</w:t>
            </w:r>
            <w:r>
              <w:rPr>
                <w:rFonts w:hint="eastAsia"/>
                <w:sz w:val="18"/>
              </w:rPr>
              <w:t xml:space="preserve"> </w:t>
            </w:r>
            <w:r>
              <w:rPr>
                <w:sz w:val="18"/>
              </w:rPr>
              <w:t>921</w:t>
            </w:r>
          </w:p>
        </w:tc>
        <w:tc>
          <w:tcPr>
            <w:tcW w:w="947" w:type="dxa"/>
          </w:tcPr>
          <w:p w:rsidR="00EE6089" w:rsidRDefault="00EE6089">
            <w:pPr>
              <w:spacing w:line="360" w:lineRule="exact"/>
              <w:jc w:val="center"/>
              <w:rPr>
                <w:sz w:val="18"/>
              </w:rPr>
            </w:pPr>
            <w:r>
              <w:rPr>
                <w:sz w:val="18"/>
              </w:rPr>
              <w:t>3</w:t>
            </w:r>
            <w:r>
              <w:rPr>
                <w:rFonts w:hint="eastAsia"/>
                <w:sz w:val="18"/>
              </w:rPr>
              <w:t xml:space="preserve"> </w:t>
            </w:r>
            <w:r>
              <w:rPr>
                <w:sz w:val="18"/>
              </w:rPr>
              <w:t>705</w:t>
            </w:r>
          </w:p>
        </w:tc>
        <w:tc>
          <w:tcPr>
            <w:tcW w:w="946" w:type="dxa"/>
          </w:tcPr>
          <w:p w:rsidR="00EE6089" w:rsidRDefault="00EE6089">
            <w:pPr>
              <w:spacing w:line="360" w:lineRule="exact"/>
              <w:jc w:val="center"/>
              <w:rPr>
                <w:sz w:val="18"/>
              </w:rPr>
            </w:pPr>
            <w:r>
              <w:rPr>
                <w:sz w:val="18"/>
              </w:rPr>
              <w:t>314</w:t>
            </w:r>
            <w:r>
              <w:rPr>
                <w:rFonts w:hint="eastAsia"/>
                <w:sz w:val="18"/>
              </w:rPr>
              <w:t xml:space="preserve"> </w:t>
            </w:r>
            <w:r>
              <w:rPr>
                <w:sz w:val="18"/>
              </w:rPr>
              <w:t>416</w:t>
            </w:r>
          </w:p>
        </w:tc>
        <w:tc>
          <w:tcPr>
            <w:tcW w:w="947" w:type="dxa"/>
          </w:tcPr>
          <w:p w:rsidR="00EE6089" w:rsidRDefault="00EE6089">
            <w:pPr>
              <w:spacing w:line="360" w:lineRule="exact"/>
              <w:jc w:val="center"/>
              <w:rPr>
                <w:sz w:val="18"/>
              </w:rPr>
            </w:pPr>
            <w:r>
              <w:rPr>
                <w:sz w:val="18"/>
              </w:rPr>
              <w:t>330</w:t>
            </w:r>
            <w:r>
              <w:rPr>
                <w:rFonts w:hint="eastAsia"/>
                <w:sz w:val="18"/>
              </w:rPr>
              <w:t xml:space="preserve"> </w:t>
            </w:r>
            <w:r>
              <w:rPr>
                <w:sz w:val="18"/>
              </w:rPr>
              <w:t>288</w:t>
            </w:r>
          </w:p>
        </w:tc>
        <w:tc>
          <w:tcPr>
            <w:tcW w:w="947" w:type="dxa"/>
          </w:tcPr>
          <w:p w:rsidR="00EE6089" w:rsidRDefault="00EE6089">
            <w:pPr>
              <w:spacing w:line="360" w:lineRule="exact"/>
              <w:jc w:val="center"/>
              <w:rPr>
                <w:sz w:val="18"/>
              </w:rPr>
            </w:pPr>
            <w:r>
              <w:rPr>
                <w:sz w:val="18"/>
              </w:rPr>
              <w:t>12</w:t>
            </w:r>
            <w:r>
              <w:rPr>
                <w:rFonts w:hint="eastAsia"/>
                <w:sz w:val="18"/>
              </w:rPr>
              <w:t xml:space="preserve"> </w:t>
            </w:r>
            <w:r>
              <w:rPr>
                <w:sz w:val="18"/>
              </w:rPr>
              <w:t>689</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4年级</w:t>
            </w:r>
          </w:p>
        </w:tc>
        <w:tc>
          <w:tcPr>
            <w:tcW w:w="946" w:type="dxa"/>
          </w:tcPr>
          <w:p w:rsidR="00EE6089" w:rsidRDefault="00EE6089">
            <w:pPr>
              <w:spacing w:line="360" w:lineRule="exact"/>
              <w:jc w:val="center"/>
              <w:rPr>
                <w:sz w:val="18"/>
              </w:rPr>
            </w:pPr>
            <w:r>
              <w:rPr>
                <w:sz w:val="18"/>
              </w:rPr>
              <w:t>120</w:t>
            </w:r>
            <w:r>
              <w:rPr>
                <w:rFonts w:hint="eastAsia"/>
                <w:sz w:val="18"/>
              </w:rPr>
              <w:t xml:space="preserve"> </w:t>
            </w:r>
            <w:r>
              <w:rPr>
                <w:sz w:val="18"/>
              </w:rPr>
              <w:t>381</w:t>
            </w:r>
          </w:p>
        </w:tc>
        <w:tc>
          <w:tcPr>
            <w:tcW w:w="947" w:type="dxa"/>
          </w:tcPr>
          <w:p w:rsidR="00EE6089" w:rsidRDefault="00EE6089">
            <w:pPr>
              <w:spacing w:line="360" w:lineRule="exact"/>
              <w:jc w:val="center"/>
              <w:rPr>
                <w:sz w:val="18"/>
              </w:rPr>
            </w:pPr>
            <w:r>
              <w:rPr>
                <w:sz w:val="18"/>
              </w:rPr>
              <w:t>129</w:t>
            </w:r>
            <w:r>
              <w:rPr>
                <w:rFonts w:hint="eastAsia"/>
                <w:sz w:val="18"/>
              </w:rPr>
              <w:t xml:space="preserve"> </w:t>
            </w:r>
            <w:r>
              <w:rPr>
                <w:sz w:val="18"/>
              </w:rPr>
              <w:t>999</w:t>
            </w:r>
          </w:p>
        </w:tc>
        <w:tc>
          <w:tcPr>
            <w:tcW w:w="947" w:type="dxa"/>
          </w:tcPr>
          <w:p w:rsidR="00EE6089" w:rsidRDefault="00EE6089">
            <w:pPr>
              <w:spacing w:line="360" w:lineRule="exact"/>
              <w:jc w:val="center"/>
              <w:rPr>
                <w:sz w:val="18"/>
              </w:rPr>
            </w:pPr>
            <w:r>
              <w:rPr>
                <w:sz w:val="18"/>
              </w:rPr>
              <w:t>25</w:t>
            </w:r>
            <w:r>
              <w:rPr>
                <w:rFonts w:hint="eastAsia"/>
                <w:sz w:val="18"/>
              </w:rPr>
              <w:t xml:space="preserve"> </w:t>
            </w:r>
            <w:r>
              <w:rPr>
                <w:sz w:val="18"/>
              </w:rPr>
              <w:t>746</w:t>
            </w:r>
          </w:p>
        </w:tc>
        <w:tc>
          <w:tcPr>
            <w:tcW w:w="946" w:type="dxa"/>
          </w:tcPr>
          <w:p w:rsidR="00EE6089" w:rsidRDefault="00EE6089">
            <w:pPr>
              <w:spacing w:line="360" w:lineRule="exact"/>
              <w:jc w:val="center"/>
              <w:rPr>
                <w:sz w:val="18"/>
              </w:rPr>
            </w:pPr>
            <w:r>
              <w:rPr>
                <w:sz w:val="18"/>
              </w:rPr>
              <w:t>134</w:t>
            </w:r>
            <w:r>
              <w:rPr>
                <w:rFonts w:hint="eastAsia"/>
                <w:sz w:val="18"/>
              </w:rPr>
              <w:t xml:space="preserve"> </w:t>
            </w:r>
            <w:r>
              <w:rPr>
                <w:sz w:val="18"/>
              </w:rPr>
              <w:t>836</w:t>
            </w:r>
          </w:p>
        </w:tc>
        <w:tc>
          <w:tcPr>
            <w:tcW w:w="947" w:type="dxa"/>
          </w:tcPr>
          <w:p w:rsidR="00EE6089" w:rsidRDefault="00EE6089">
            <w:pPr>
              <w:spacing w:line="360" w:lineRule="exact"/>
              <w:jc w:val="center"/>
              <w:rPr>
                <w:sz w:val="18"/>
              </w:rPr>
            </w:pPr>
            <w:r>
              <w:rPr>
                <w:sz w:val="18"/>
              </w:rPr>
              <w:t>146</w:t>
            </w:r>
            <w:r>
              <w:rPr>
                <w:rFonts w:hint="eastAsia"/>
                <w:sz w:val="18"/>
              </w:rPr>
              <w:t xml:space="preserve"> </w:t>
            </w:r>
            <w:r>
              <w:rPr>
                <w:sz w:val="18"/>
              </w:rPr>
              <w:t>809</w:t>
            </w:r>
          </w:p>
        </w:tc>
        <w:tc>
          <w:tcPr>
            <w:tcW w:w="947" w:type="dxa"/>
          </w:tcPr>
          <w:p w:rsidR="00EE6089" w:rsidRDefault="00EE6089">
            <w:pPr>
              <w:spacing w:line="360" w:lineRule="exact"/>
              <w:jc w:val="center"/>
              <w:rPr>
                <w:sz w:val="18"/>
              </w:rPr>
            </w:pPr>
            <w:r>
              <w:rPr>
                <w:sz w:val="18"/>
              </w:rPr>
              <w:t>11</w:t>
            </w:r>
            <w:r>
              <w:rPr>
                <w:rFonts w:hint="eastAsia"/>
                <w:sz w:val="18"/>
              </w:rPr>
              <w:t xml:space="preserve"> </w:t>
            </w:r>
            <w:r>
              <w:rPr>
                <w:sz w:val="18"/>
              </w:rPr>
              <w:t>862</w:t>
            </w:r>
          </w:p>
        </w:tc>
        <w:tc>
          <w:tcPr>
            <w:tcW w:w="946" w:type="dxa"/>
          </w:tcPr>
          <w:p w:rsidR="00EE6089" w:rsidRDefault="00EE6089">
            <w:pPr>
              <w:spacing w:line="360" w:lineRule="exact"/>
              <w:jc w:val="center"/>
              <w:rPr>
                <w:sz w:val="18"/>
              </w:rPr>
            </w:pPr>
            <w:r>
              <w:rPr>
                <w:sz w:val="18"/>
              </w:rPr>
              <w:t>255</w:t>
            </w:r>
            <w:r>
              <w:rPr>
                <w:rFonts w:hint="eastAsia"/>
                <w:sz w:val="18"/>
              </w:rPr>
              <w:t xml:space="preserve"> </w:t>
            </w:r>
            <w:r>
              <w:rPr>
                <w:sz w:val="18"/>
              </w:rPr>
              <w:t>217</w:t>
            </w:r>
          </w:p>
        </w:tc>
        <w:tc>
          <w:tcPr>
            <w:tcW w:w="947" w:type="dxa"/>
          </w:tcPr>
          <w:p w:rsidR="00EE6089" w:rsidRDefault="00EE6089">
            <w:pPr>
              <w:spacing w:line="360" w:lineRule="exact"/>
              <w:jc w:val="center"/>
              <w:rPr>
                <w:sz w:val="18"/>
              </w:rPr>
            </w:pPr>
            <w:r>
              <w:rPr>
                <w:sz w:val="18"/>
              </w:rPr>
              <w:t>276</w:t>
            </w:r>
            <w:r>
              <w:rPr>
                <w:rFonts w:hint="eastAsia"/>
                <w:sz w:val="18"/>
              </w:rPr>
              <w:t xml:space="preserve"> </w:t>
            </w:r>
            <w:r>
              <w:rPr>
                <w:sz w:val="18"/>
              </w:rPr>
              <w:t>808</w:t>
            </w:r>
          </w:p>
        </w:tc>
        <w:tc>
          <w:tcPr>
            <w:tcW w:w="947" w:type="dxa"/>
          </w:tcPr>
          <w:p w:rsidR="00EE6089" w:rsidRDefault="00EE6089">
            <w:pPr>
              <w:spacing w:line="360" w:lineRule="exact"/>
              <w:jc w:val="center"/>
              <w:rPr>
                <w:sz w:val="18"/>
              </w:rPr>
            </w:pPr>
            <w:r>
              <w:rPr>
                <w:sz w:val="18"/>
              </w:rPr>
              <w:t>37</w:t>
            </w:r>
            <w:r>
              <w:rPr>
                <w:rFonts w:hint="eastAsia"/>
                <w:sz w:val="18"/>
              </w:rPr>
              <w:t xml:space="preserve"> </w:t>
            </w:r>
            <w:r>
              <w:rPr>
                <w:sz w:val="18"/>
              </w:rPr>
              <w:t>608</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bCs/>
                <w:sz w:val="18"/>
              </w:rPr>
              <w:t>5年级</w:t>
            </w:r>
          </w:p>
        </w:tc>
        <w:tc>
          <w:tcPr>
            <w:tcW w:w="946" w:type="dxa"/>
          </w:tcPr>
          <w:p w:rsidR="00EE6089" w:rsidRDefault="00EE6089">
            <w:pPr>
              <w:spacing w:line="360" w:lineRule="exact"/>
              <w:jc w:val="center"/>
              <w:rPr>
                <w:sz w:val="18"/>
              </w:rPr>
            </w:pPr>
            <w:r>
              <w:rPr>
                <w:sz w:val="18"/>
              </w:rPr>
              <w:t>100</w:t>
            </w:r>
            <w:r>
              <w:rPr>
                <w:rFonts w:hint="eastAsia"/>
                <w:sz w:val="18"/>
              </w:rPr>
              <w:t xml:space="preserve"> </w:t>
            </w:r>
            <w:r>
              <w:rPr>
                <w:sz w:val="18"/>
              </w:rPr>
              <w:t>973</w:t>
            </w:r>
          </w:p>
        </w:tc>
        <w:tc>
          <w:tcPr>
            <w:tcW w:w="947" w:type="dxa"/>
          </w:tcPr>
          <w:p w:rsidR="00EE6089" w:rsidRDefault="00EE6089">
            <w:pPr>
              <w:spacing w:line="360" w:lineRule="exact"/>
              <w:jc w:val="center"/>
              <w:rPr>
                <w:sz w:val="18"/>
              </w:rPr>
            </w:pPr>
            <w:r>
              <w:rPr>
                <w:sz w:val="18"/>
              </w:rPr>
              <w:t>116</w:t>
            </w:r>
            <w:r>
              <w:rPr>
                <w:rFonts w:hint="eastAsia"/>
                <w:sz w:val="18"/>
              </w:rPr>
              <w:t xml:space="preserve"> </w:t>
            </w:r>
            <w:r>
              <w:rPr>
                <w:sz w:val="18"/>
              </w:rPr>
              <w:t>243</w:t>
            </w:r>
          </w:p>
        </w:tc>
        <w:tc>
          <w:tcPr>
            <w:tcW w:w="947" w:type="dxa"/>
          </w:tcPr>
          <w:p w:rsidR="00EE6089" w:rsidRDefault="00EE6089">
            <w:pPr>
              <w:spacing w:line="360" w:lineRule="exact"/>
              <w:jc w:val="center"/>
              <w:rPr>
                <w:sz w:val="18"/>
              </w:rPr>
            </w:pPr>
            <w:r>
              <w:rPr>
                <w:sz w:val="18"/>
              </w:rPr>
              <w:t>4</w:t>
            </w:r>
            <w:r>
              <w:rPr>
                <w:rFonts w:hint="eastAsia"/>
                <w:sz w:val="18"/>
              </w:rPr>
              <w:t xml:space="preserve"> </w:t>
            </w:r>
            <w:r>
              <w:rPr>
                <w:sz w:val="18"/>
              </w:rPr>
              <w:t>138</w:t>
            </w:r>
          </w:p>
        </w:tc>
        <w:tc>
          <w:tcPr>
            <w:tcW w:w="946" w:type="dxa"/>
          </w:tcPr>
          <w:p w:rsidR="00EE6089" w:rsidRDefault="00EE6089">
            <w:pPr>
              <w:spacing w:line="360" w:lineRule="exact"/>
              <w:jc w:val="center"/>
              <w:rPr>
                <w:sz w:val="18"/>
              </w:rPr>
            </w:pPr>
            <w:r>
              <w:rPr>
                <w:sz w:val="18"/>
              </w:rPr>
              <w:t>113</w:t>
            </w:r>
            <w:r>
              <w:rPr>
                <w:rFonts w:hint="eastAsia"/>
                <w:sz w:val="18"/>
              </w:rPr>
              <w:t xml:space="preserve"> </w:t>
            </w:r>
            <w:r>
              <w:rPr>
                <w:sz w:val="18"/>
              </w:rPr>
              <w:t>706</w:t>
            </w:r>
          </w:p>
        </w:tc>
        <w:tc>
          <w:tcPr>
            <w:tcW w:w="947" w:type="dxa"/>
          </w:tcPr>
          <w:p w:rsidR="00EE6089" w:rsidRDefault="00EE6089">
            <w:pPr>
              <w:spacing w:line="360" w:lineRule="exact"/>
              <w:jc w:val="center"/>
              <w:rPr>
                <w:sz w:val="18"/>
              </w:rPr>
            </w:pPr>
            <w:r>
              <w:rPr>
                <w:sz w:val="18"/>
              </w:rPr>
              <w:t>134</w:t>
            </w:r>
            <w:r>
              <w:rPr>
                <w:rFonts w:hint="eastAsia"/>
                <w:sz w:val="18"/>
              </w:rPr>
              <w:t xml:space="preserve"> </w:t>
            </w:r>
            <w:r>
              <w:rPr>
                <w:sz w:val="18"/>
              </w:rPr>
              <w:t>695</w:t>
            </w:r>
          </w:p>
        </w:tc>
        <w:tc>
          <w:tcPr>
            <w:tcW w:w="947" w:type="dxa"/>
          </w:tcPr>
          <w:p w:rsidR="00EE6089" w:rsidRDefault="00EE6089">
            <w:pPr>
              <w:spacing w:line="360" w:lineRule="exact"/>
              <w:jc w:val="center"/>
              <w:rPr>
                <w:sz w:val="18"/>
              </w:rPr>
            </w:pPr>
            <w:r>
              <w:rPr>
                <w:sz w:val="18"/>
              </w:rPr>
              <w:t>141</w:t>
            </w:r>
          </w:p>
        </w:tc>
        <w:tc>
          <w:tcPr>
            <w:tcW w:w="946" w:type="dxa"/>
          </w:tcPr>
          <w:p w:rsidR="00EE6089" w:rsidRDefault="00EE6089">
            <w:pPr>
              <w:spacing w:line="360" w:lineRule="exact"/>
              <w:jc w:val="center"/>
              <w:rPr>
                <w:sz w:val="18"/>
              </w:rPr>
            </w:pPr>
            <w:r>
              <w:rPr>
                <w:sz w:val="18"/>
              </w:rPr>
              <w:t>214</w:t>
            </w:r>
            <w:r>
              <w:rPr>
                <w:rFonts w:hint="eastAsia"/>
                <w:sz w:val="18"/>
              </w:rPr>
              <w:t xml:space="preserve"> </w:t>
            </w:r>
            <w:r>
              <w:rPr>
                <w:sz w:val="18"/>
              </w:rPr>
              <w:t>679</w:t>
            </w:r>
          </w:p>
        </w:tc>
        <w:tc>
          <w:tcPr>
            <w:tcW w:w="947" w:type="dxa"/>
          </w:tcPr>
          <w:p w:rsidR="00EE6089" w:rsidRDefault="00EE6089">
            <w:pPr>
              <w:spacing w:line="360" w:lineRule="exact"/>
              <w:jc w:val="center"/>
              <w:rPr>
                <w:sz w:val="18"/>
              </w:rPr>
            </w:pPr>
            <w:r>
              <w:rPr>
                <w:sz w:val="18"/>
              </w:rPr>
              <w:t>250</w:t>
            </w:r>
            <w:r>
              <w:rPr>
                <w:rFonts w:hint="eastAsia"/>
                <w:sz w:val="18"/>
              </w:rPr>
              <w:t xml:space="preserve"> </w:t>
            </w:r>
            <w:r>
              <w:rPr>
                <w:sz w:val="18"/>
              </w:rPr>
              <w:t>938</w:t>
            </w:r>
          </w:p>
        </w:tc>
        <w:tc>
          <w:tcPr>
            <w:tcW w:w="947" w:type="dxa"/>
          </w:tcPr>
          <w:p w:rsidR="00EE6089" w:rsidRDefault="00EE6089">
            <w:pPr>
              <w:spacing w:line="360" w:lineRule="exact"/>
              <w:jc w:val="center"/>
              <w:rPr>
                <w:sz w:val="18"/>
              </w:rPr>
            </w:pPr>
            <w:r>
              <w:rPr>
                <w:sz w:val="18"/>
              </w:rPr>
              <w:t>4</w:t>
            </w:r>
            <w:r>
              <w:rPr>
                <w:rFonts w:hint="eastAsia"/>
                <w:sz w:val="18"/>
              </w:rPr>
              <w:t xml:space="preserve"> </w:t>
            </w:r>
            <w:r>
              <w:rPr>
                <w:sz w:val="18"/>
              </w:rPr>
              <w:t>279</w:t>
            </w:r>
          </w:p>
        </w:tc>
      </w:tr>
      <w:tr w:rsidR="00EE6089">
        <w:tblPrEx>
          <w:tblCellMar>
            <w:top w:w="0" w:type="dxa"/>
            <w:bottom w:w="0" w:type="dxa"/>
          </w:tblCellMar>
        </w:tblPrEx>
        <w:tc>
          <w:tcPr>
            <w:tcW w:w="1320" w:type="dxa"/>
          </w:tcPr>
          <w:p w:rsidR="00EE6089" w:rsidRDefault="00EE6089">
            <w:pPr>
              <w:pStyle w:val="BodyTextIndent"/>
              <w:spacing w:after="0"/>
              <w:ind w:firstLine="0"/>
              <w:rPr>
                <w:rFonts w:ascii="SimHei" w:eastAsia="SimHei"/>
                <w:iCs/>
                <w:lang w:val="en-GB"/>
              </w:rPr>
            </w:pPr>
            <w:r>
              <w:rPr>
                <w:rFonts w:ascii="SimHei" w:eastAsia="SimHei" w:hint="eastAsia"/>
                <w:iCs/>
                <w:sz w:val="18"/>
                <w:lang w:val="en-GB"/>
              </w:rPr>
              <w:t>合计</w:t>
            </w:r>
          </w:p>
        </w:tc>
        <w:tc>
          <w:tcPr>
            <w:tcW w:w="946" w:type="dxa"/>
          </w:tcPr>
          <w:p w:rsidR="00EE6089" w:rsidRDefault="00EE6089">
            <w:pPr>
              <w:spacing w:line="360" w:lineRule="exact"/>
              <w:jc w:val="center"/>
              <w:rPr>
                <w:b/>
                <w:sz w:val="18"/>
              </w:rPr>
            </w:pPr>
            <w:r>
              <w:rPr>
                <w:b/>
                <w:sz w:val="18"/>
              </w:rPr>
              <w:t>736</w:t>
            </w:r>
            <w:r>
              <w:rPr>
                <w:rFonts w:hint="eastAsia"/>
                <w:b/>
                <w:sz w:val="18"/>
              </w:rPr>
              <w:t xml:space="preserve"> </w:t>
            </w:r>
            <w:r>
              <w:rPr>
                <w:b/>
                <w:sz w:val="18"/>
              </w:rPr>
              <w:t>577</w:t>
            </w:r>
          </w:p>
        </w:tc>
        <w:tc>
          <w:tcPr>
            <w:tcW w:w="947" w:type="dxa"/>
          </w:tcPr>
          <w:p w:rsidR="00EE6089" w:rsidRDefault="00EE6089">
            <w:pPr>
              <w:spacing w:line="360" w:lineRule="exact"/>
              <w:jc w:val="center"/>
              <w:rPr>
                <w:b/>
                <w:sz w:val="18"/>
              </w:rPr>
            </w:pPr>
            <w:r>
              <w:rPr>
                <w:b/>
                <w:sz w:val="18"/>
              </w:rPr>
              <w:t>794</w:t>
            </w:r>
            <w:r>
              <w:rPr>
                <w:rFonts w:hint="eastAsia"/>
                <w:b/>
                <w:sz w:val="18"/>
              </w:rPr>
              <w:t xml:space="preserve"> </w:t>
            </w:r>
            <w:r>
              <w:rPr>
                <w:b/>
                <w:sz w:val="18"/>
              </w:rPr>
              <w:t>665</w:t>
            </w:r>
          </w:p>
        </w:tc>
        <w:tc>
          <w:tcPr>
            <w:tcW w:w="947" w:type="dxa"/>
          </w:tcPr>
          <w:p w:rsidR="00EE6089" w:rsidRDefault="00EE6089">
            <w:pPr>
              <w:spacing w:line="360" w:lineRule="exact"/>
              <w:jc w:val="center"/>
              <w:rPr>
                <w:b/>
                <w:sz w:val="18"/>
              </w:rPr>
            </w:pPr>
            <w:r>
              <w:rPr>
                <w:b/>
                <w:sz w:val="18"/>
              </w:rPr>
              <w:t>45</w:t>
            </w:r>
            <w:r>
              <w:rPr>
                <w:rFonts w:hint="eastAsia"/>
                <w:b/>
                <w:sz w:val="18"/>
              </w:rPr>
              <w:t xml:space="preserve"> </w:t>
            </w:r>
            <w:r>
              <w:rPr>
                <w:b/>
                <w:sz w:val="18"/>
              </w:rPr>
              <w:t>827</w:t>
            </w:r>
          </w:p>
        </w:tc>
        <w:tc>
          <w:tcPr>
            <w:tcW w:w="946" w:type="dxa"/>
          </w:tcPr>
          <w:p w:rsidR="00EE6089" w:rsidRDefault="00EE6089">
            <w:pPr>
              <w:spacing w:line="360" w:lineRule="exact"/>
              <w:jc w:val="center"/>
              <w:rPr>
                <w:b/>
                <w:sz w:val="18"/>
              </w:rPr>
            </w:pPr>
            <w:r>
              <w:rPr>
                <w:b/>
                <w:sz w:val="18"/>
              </w:rPr>
              <w:t>758</w:t>
            </w:r>
            <w:r>
              <w:rPr>
                <w:rFonts w:hint="eastAsia"/>
                <w:b/>
                <w:sz w:val="18"/>
              </w:rPr>
              <w:t xml:space="preserve"> </w:t>
            </w:r>
            <w:r>
              <w:rPr>
                <w:b/>
                <w:sz w:val="18"/>
              </w:rPr>
              <w:t>409</w:t>
            </w:r>
          </w:p>
        </w:tc>
        <w:tc>
          <w:tcPr>
            <w:tcW w:w="947" w:type="dxa"/>
          </w:tcPr>
          <w:p w:rsidR="00EE6089" w:rsidRDefault="00EE6089">
            <w:pPr>
              <w:spacing w:line="360" w:lineRule="exact"/>
              <w:jc w:val="center"/>
              <w:rPr>
                <w:b/>
                <w:sz w:val="18"/>
              </w:rPr>
            </w:pPr>
            <w:r>
              <w:rPr>
                <w:b/>
                <w:sz w:val="18"/>
              </w:rPr>
              <w:t>832</w:t>
            </w:r>
            <w:r>
              <w:rPr>
                <w:rFonts w:hint="eastAsia"/>
                <w:b/>
                <w:sz w:val="18"/>
              </w:rPr>
              <w:t xml:space="preserve"> </w:t>
            </w:r>
            <w:r>
              <w:rPr>
                <w:b/>
                <w:sz w:val="18"/>
              </w:rPr>
              <w:t>315</w:t>
            </w:r>
          </w:p>
        </w:tc>
        <w:tc>
          <w:tcPr>
            <w:tcW w:w="947" w:type="dxa"/>
          </w:tcPr>
          <w:p w:rsidR="00EE6089" w:rsidRDefault="00EE6089">
            <w:pPr>
              <w:spacing w:line="360" w:lineRule="exact"/>
              <w:jc w:val="center"/>
              <w:rPr>
                <w:b/>
                <w:sz w:val="18"/>
              </w:rPr>
            </w:pPr>
            <w:r>
              <w:rPr>
                <w:b/>
                <w:sz w:val="18"/>
              </w:rPr>
              <w:t>17</w:t>
            </w:r>
            <w:r>
              <w:rPr>
                <w:rFonts w:hint="eastAsia"/>
                <w:b/>
                <w:sz w:val="18"/>
              </w:rPr>
              <w:t xml:space="preserve"> </w:t>
            </w:r>
            <w:r>
              <w:rPr>
                <w:b/>
                <w:sz w:val="18"/>
              </w:rPr>
              <w:t>870</w:t>
            </w:r>
          </w:p>
        </w:tc>
        <w:tc>
          <w:tcPr>
            <w:tcW w:w="946" w:type="dxa"/>
          </w:tcPr>
          <w:p w:rsidR="00EE6089" w:rsidRDefault="00EE6089">
            <w:pPr>
              <w:spacing w:line="360" w:lineRule="exact"/>
              <w:jc w:val="center"/>
              <w:rPr>
                <w:b/>
                <w:sz w:val="18"/>
              </w:rPr>
            </w:pPr>
            <w:r>
              <w:rPr>
                <w:b/>
                <w:sz w:val="18"/>
              </w:rPr>
              <w:t>1</w:t>
            </w:r>
            <w:r>
              <w:rPr>
                <w:rFonts w:hint="eastAsia"/>
                <w:b/>
                <w:sz w:val="18"/>
              </w:rPr>
              <w:t xml:space="preserve"> </w:t>
            </w:r>
            <w:r>
              <w:rPr>
                <w:b/>
                <w:sz w:val="18"/>
              </w:rPr>
              <w:t>494</w:t>
            </w:r>
            <w:r>
              <w:rPr>
                <w:rFonts w:hint="eastAsia"/>
                <w:b/>
                <w:sz w:val="18"/>
              </w:rPr>
              <w:t xml:space="preserve"> </w:t>
            </w:r>
            <w:r>
              <w:rPr>
                <w:b/>
                <w:sz w:val="18"/>
              </w:rPr>
              <w:t>986</w:t>
            </w:r>
          </w:p>
        </w:tc>
        <w:tc>
          <w:tcPr>
            <w:tcW w:w="947" w:type="dxa"/>
          </w:tcPr>
          <w:p w:rsidR="00EE6089" w:rsidRDefault="00EE6089">
            <w:pPr>
              <w:spacing w:line="360" w:lineRule="exact"/>
              <w:jc w:val="center"/>
              <w:rPr>
                <w:b/>
                <w:sz w:val="18"/>
              </w:rPr>
            </w:pPr>
            <w:r>
              <w:rPr>
                <w:b/>
                <w:sz w:val="18"/>
              </w:rPr>
              <w:t>1</w:t>
            </w:r>
            <w:r>
              <w:rPr>
                <w:rFonts w:hint="eastAsia"/>
                <w:b/>
                <w:sz w:val="18"/>
              </w:rPr>
              <w:t xml:space="preserve"> </w:t>
            </w:r>
            <w:r>
              <w:rPr>
                <w:b/>
                <w:sz w:val="18"/>
              </w:rPr>
              <w:t>626</w:t>
            </w:r>
            <w:r>
              <w:rPr>
                <w:rFonts w:hint="eastAsia"/>
                <w:b/>
                <w:sz w:val="18"/>
              </w:rPr>
              <w:t xml:space="preserve"> </w:t>
            </w:r>
            <w:r>
              <w:rPr>
                <w:b/>
                <w:sz w:val="18"/>
              </w:rPr>
              <w:t>980</w:t>
            </w:r>
          </w:p>
        </w:tc>
        <w:tc>
          <w:tcPr>
            <w:tcW w:w="947" w:type="dxa"/>
          </w:tcPr>
          <w:p w:rsidR="00EE6089" w:rsidRDefault="00EE6089">
            <w:pPr>
              <w:spacing w:line="360" w:lineRule="exact"/>
              <w:jc w:val="center"/>
              <w:rPr>
                <w:b/>
                <w:sz w:val="18"/>
              </w:rPr>
            </w:pPr>
            <w:r>
              <w:rPr>
                <w:b/>
                <w:sz w:val="18"/>
              </w:rPr>
              <w:t>63</w:t>
            </w:r>
            <w:r>
              <w:rPr>
                <w:rFonts w:hint="eastAsia"/>
                <w:b/>
                <w:sz w:val="18"/>
              </w:rPr>
              <w:t xml:space="preserve"> </w:t>
            </w:r>
            <w:r>
              <w:rPr>
                <w:b/>
                <w:sz w:val="18"/>
              </w:rPr>
              <w:t>697</w:t>
            </w:r>
          </w:p>
        </w:tc>
      </w:tr>
    </w:tbl>
    <w:p w:rsidR="00EE6089" w:rsidRDefault="00EE6089">
      <w:pPr>
        <w:pStyle w:val="BodyTextIndent"/>
        <w:ind w:firstLine="0"/>
        <w:rPr>
          <w:rFonts w:ascii="KaiTi_GB2312" w:eastAsia="KaiTi_GB2312"/>
          <w:iCs/>
          <w:sz w:val="18"/>
          <w:lang w:val="en-GB"/>
        </w:rPr>
      </w:pPr>
      <w:r>
        <w:rPr>
          <w:rFonts w:ascii="KaiTi_GB2312" w:eastAsia="KaiTi_GB2312" w:hint="eastAsia"/>
          <w:iCs/>
          <w:sz w:val="18"/>
          <w:lang w:val="en-GB"/>
        </w:rPr>
        <w:t>资料来源</w:t>
      </w:r>
      <w:r>
        <w:rPr>
          <w:rFonts w:ascii="SimSun" w:hAnsi="SimSun" w:hint="eastAsia"/>
          <w:iCs/>
          <w:sz w:val="18"/>
          <w:lang w:val="en-GB"/>
        </w:rPr>
        <w:t>：1995－1996年公立学校调查</w:t>
      </w:r>
    </w:p>
    <w:p w:rsidR="00EE6089" w:rsidRDefault="00EE6089">
      <w:pPr>
        <w:pStyle w:val="BodyTextIndent"/>
        <w:tabs>
          <w:tab w:val="left" w:pos="540"/>
        </w:tabs>
        <w:ind w:firstLine="0"/>
        <w:rPr>
          <w:rFonts w:eastAsia="SimHei"/>
          <w:bCs/>
          <w:sz w:val="24"/>
          <w:lang w:val="en-GB"/>
        </w:rPr>
      </w:pPr>
      <w:r>
        <w:rPr>
          <w:rFonts w:eastAsia="SimHei" w:hint="eastAsia"/>
          <w:bCs/>
          <w:sz w:val="24"/>
          <w:lang w:val="en-GB"/>
        </w:rPr>
        <w:t>识字率</w:t>
      </w:r>
    </w:p>
    <w:p w:rsidR="00EE6089" w:rsidRDefault="00EE6089">
      <w:pPr>
        <w:pStyle w:val="BodyTextIndent"/>
        <w:rPr>
          <w:rFonts w:hint="eastAsia"/>
          <w:lang w:val="en-GB"/>
        </w:rPr>
      </w:pPr>
      <w:r>
        <w:rPr>
          <w:rFonts w:hint="eastAsia"/>
          <w:lang w:val="en-GB"/>
        </w:rPr>
        <w:t>166</w:t>
      </w:r>
      <w:r>
        <w:rPr>
          <w:rFonts w:hint="eastAsia"/>
          <w:lang w:val="en-GB"/>
        </w:rPr>
        <w:t>．根据</w:t>
      </w:r>
      <w:r>
        <w:rPr>
          <w:rFonts w:hint="eastAsia"/>
          <w:lang w:val="en-GB"/>
        </w:rPr>
        <w:t>1991</w:t>
      </w:r>
      <w:r>
        <w:rPr>
          <w:rFonts w:hint="eastAsia"/>
          <w:lang w:val="en-GB"/>
        </w:rPr>
        <w:t>年识字调查，男子识字率为</w:t>
      </w:r>
      <w:r>
        <w:rPr>
          <w:rFonts w:hint="eastAsia"/>
          <w:lang w:val="en-GB"/>
        </w:rPr>
        <w:t>90</w:t>
      </w:r>
      <w:r>
        <w:rPr>
          <w:rFonts w:hint="eastAsia"/>
          <w:lang w:val="en-GB"/>
        </w:rPr>
        <w:t>％，女子的识字率则只有</w:t>
      </w:r>
      <w:r>
        <w:rPr>
          <w:rFonts w:hint="eastAsia"/>
          <w:lang w:val="en-GB"/>
        </w:rPr>
        <w:t>80</w:t>
      </w:r>
      <w:r>
        <w:rPr>
          <w:rFonts w:hint="eastAsia"/>
          <w:lang w:val="en-GB"/>
        </w:rPr>
        <w:t>％。</w:t>
      </w:r>
      <w:r>
        <w:rPr>
          <w:rFonts w:hint="eastAsia"/>
          <w:lang w:val="en-GB"/>
        </w:rPr>
        <w:t>15</w:t>
      </w:r>
      <w:r>
        <w:rPr>
          <w:rFonts w:hint="eastAsia"/>
          <w:lang w:val="en-GB"/>
        </w:rPr>
        <w:t>－</w:t>
      </w:r>
      <w:r>
        <w:rPr>
          <w:rFonts w:hint="eastAsia"/>
          <w:lang w:val="en-GB"/>
        </w:rPr>
        <w:t>24</w:t>
      </w:r>
      <w:r>
        <w:rPr>
          <w:rFonts w:hint="eastAsia"/>
          <w:lang w:val="en-GB"/>
        </w:rPr>
        <w:t>岁的年龄组中，男子的识字率为</w:t>
      </w:r>
      <w:r>
        <w:rPr>
          <w:rFonts w:hint="eastAsia"/>
          <w:lang w:val="en-GB"/>
        </w:rPr>
        <w:t>95.9</w:t>
      </w:r>
      <w:r>
        <w:rPr>
          <w:rFonts w:hint="eastAsia"/>
          <w:lang w:val="en-GB"/>
        </w:rPr>
        <w:t>％，女子为</w:t>
      </w:r>
      <w:r>
        <w:rPr>
          <w:rFonts w:hint="eastAsia"/>
          <w:lang w:val="en-GB"/>
        </w:rPr>
        <w:t>95.2</w:t>
      </w:r>
      <w:r>
        <w:rPr>
          <w:rFonts w:hint="eastAsia"/>
          <w:lang w:val="en-GB"/>
        </w:rPr>
        <w:t>％；</w:t>
      </w:r>
      <w:r>
        <w:rPr>
          <w:rFonts w:hint="eastAsia"/>
          <w:lang w:val="en-GB"/>
        </w:rPr>
        <w:t>25</w:t>
      </w:r>
      <w:r>
        <w:rPr>
          <w:rFonts w:hint="eastAsia"/>
          <w:lang w:val="en-GB"/>
        </w:rPr>
        <w:t>－</w:t>
      </w:r>
      <w:r>
        <w:rPr>
          <w:rFonts w:hint="eastAsia"/>
          <w:lang w:val="en-GB"/>
        </w:rPr>
        <w:t>44</w:t>
      </w:r>
      <w:r>
        <w:rPr>
          <w:rFonts w:hint="eastAsia"/>
          <w:lang w:val="en-GB"/>
        </w:rPr>
        <w:t>岁的年龄组中，男子的识字率为</w:t>
      </w:r>
      <w:r>
        <w:rPr>
          <w:rFonts w:hint="eastAsia"/>
          <w:lang w:val="en-GB"/>
        </w:rPr>
        <w:t>92.6</w:t>
      </w:r>
      <w:r>
        <w:rPr>
          <w:rFonts w:hint="eastAsia"/>
          <w:lang w:val="en-GB"/>
        </w:rPr>
        <w:t>％，女子为</w:t>
      </w:r>
      <w:r>
        <w:rPr>
          <w:rFonts w:hint="eastAsia"/>
          <w:lang w:val="en-GB"/>
        </w:rPr>
        <w:t>86.1</w:t>
      </w:r>
      <w:r>
        <w:rPr>
          <w:rFonts w:hint="eastAsia"/>
          <w:lang w:val="en-GB"/>
        </w:rPr>
        <w:t>％；</w:t>
      </w:r>
      <w:r>
        <w:rPr>
          <w:rFonts w:hint="eastAsia"/>
          <w:lang w:val="en-GB"/>
        </w:rPr>
        <w:t>45</w:t>
      </w:r>
      <w:r>
        <w:rPr>
          <w:rFonts w:hint="eastAsia"/>
          <w:lang w:val="en-GB"/>
        </w:rPr>
        <w:t>岁及以上的人群中，男子识字率为</w:t>
      </w:r>
      <w:r>
        <w:rPr>
          <w:rFonts w:hint="eastAsia"/>
          <w:lang w:val="en-GB"/>
        </w:rPr>
        <w:t>72.1</w:t>
      </w:r>
      <w:r>
        <w:rPr>
          <w:rFonts w:hint="eastAsia"/>
          <w:lang w:val="en-GB"/>
        </w:rPr>
        <w:t>％，女子为</w:t>
      </w:r>
      <w:r>
        <w:rPr>
          <w:rFonts w:hint="eastAsia"/>
          <w:lang w:val="en-GB"/>
        </w:rPr>
        <w:t>40.1</w:t>
      </w:r>
      <w:r>
        <w:rPr>
          <w:rFonts w:hint="eastAsia"/>
          <w:lang w:val="en-GB"/>
        </w:rPr>
        <w:t>％。这表明，大多数马来西亚人，特别是年轻人，利用了可以获得的教育机会。见表</w:t>
      </w:r>
      <w:r>
        <w:rPr>
          <w:rFonts w:hint="eastAsia"/>
          <w:lang w:val="en-GB"/>
        </w:rPr>
        <w:t>10.5</w:t>
      </w:r>
      <w:r>
        <w:rPr>
          <w:rFonts w:hint="eastAsia"/>
          <w:lang w:val="en-GB"/>
        </w:rPr>
        <w:t>。</w:t>
      </w:r>
    </w:p>
    <w:p w:rsidR="00EE6089" w:rsidRDefault="00EE6089">
      <w:pPr>
        <w:pStyle w:val="BodyTextIndent"/>
        <w:jc w:val="center"/>
        <w:rPr>
          <w:rFonts w:ascii="SimHei" w:eastAsia="SimHei"/>
          <w:iCs/>
          <w:lang w:val="en-GB"/>
        </w:rPr>
      </w:pPr>
      <w:r>
        <w:rPr>
          <w:rFonts w:ascii="SimHei" w:eastAsia="SimHei" w:hint="eastAsia"/>
          <w:iCs/>
          <w:lang w:val="en-GB"/>
        </w:rPr>
        <w:t>表</w:t>
      </w:r>
      <w:r>
        <w:rPr>
          <w:rFonts w:ascii="SimHei" w:eastAsia="SimHei"/>
          <w:iCs/>
          <w:lang w:val="en-GB"/>
        </w:rPr>
        <w:t xml:space="preserve">10.5: </w:t>
      </w:r>
      <w:r>
        <w:rPr>
          <w:rFonts w:ascii="SimHei" w:eastAsia="SimHei" w:hint="eastAsia"/>
          <w:iCs/>
          <w:lang w:val="en-GB"/>
        </w:rPr>
        <w:t xml:space="preserve"> 1991年按年龄和性别统计的识字率（百分比）</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5"/>
        <w:gridCol w:w="2517"/>
        <w:gridCol w:w="2399"/>
      </w:tblGrid>
      <w:tr w:rsidR="00EE6089">
        <w:tblPrEx>
          <w:tblCellMar>
            <w:top w:w="0" w:type="dxa"/>
            <w:bottom w:w="0" w:type="dxa"/>
          </w:tblCellMar>
        </w:tblPrEx>
        <w:trPr>
          <w:tblHeader/>
        </w:trPr>
        <w:tc>
          <w:tcPr>
            <w:tcW w:w="1224"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年龄组</w:t>
            </w:r>
          </w:p>
        </w:tc>
        <w:tc>
          <w:tcPr>
            <w:tcW w:w="1278"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男性</w:t>
            </w:r>
          </w:p>
        </w:tc>
        <w:tc>
          <w:tcPr>
            <w:tcW w:w="1279"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女性</w:t>
            </w:r>
          </w:p>
        </w:tc>
        <w:tc>
          <w:tcPr>
            <w:tcW w:w="1220" w:type="pct"/>
          </w:tcPr>
          <w:p w:rsidR="00EE6089" w:rsidRDefault="00EE6089">
            <w:pPr>
              <w:pStyle w:val="BodyTextIndent"/>
              <w:spacing w:after="0"/>
              <w:ind w:firstLine="0"/>
              <w:jc w:val="center"/>
              <w:rPr>
                <w:rFonts w:eastAsia="SimHei"/>
                <w:bCs/>
                <w:sz w:val="18"/>
                <w:lang w:val="en-GB"/>
              </w:rPr>
            </w:pPr>
            <w:r>
              <w:rPr>
                <w:rFonts w:eastAsia="SimHei" w:hint="eastAsia"/>
                <w:bCs/>
                <w:sz w:val="18"/>
                <w:lang w:val="en-GB"/>
              </w:rPr>
              <w:t>合计</w:t>
            </w:r>
          </w:p>
        </w:tc>
      </w:tr>
      <w:tr w:rsidR="00EE6089">
        <w:tblPrEx>
          <w:tblCellMar>
            <w:top w:w="0" w:type="dxa"/>
            <w:bottom w:w="0" w:type="dxa"/>
          </w:tblCellMar>
        </w:tblPrEx>
        <w:tc>
          <w:tcPr>
            <w:tcW w:w="1224" w:type="pct"/>
          </w:tcPr>
          <w:p w:rsidR="00EE6089" w:rsidRDefault="00EE6089">
            <w:pPr>
              <w:pStyle w:val="BodyTextIndent"/>
              <w:spacing w:after="0"/>
              <w:ind w:firstLine="0"/>
              <w:jc w:val="center"/>
              <w:rPr>
                <w:sz w:val="18"/>
                <w:lang w:val="en-GB"/>
              </w:rPr>
            </w:pPr>
            <w:r>
              <w:rPr>
                <w:sz w:val="18"/>
                <w:lang w:val="en-GB"/>
              </w:rPr>
              <w:t>10-14</w:t>
            </w:r>
          </w:p>
          <w:p w:rsidR="00EE6089" w:rsidRDefault="00EE6089">
            <w:pPr>
              <w:pStyle w:val="BodyTextIndent"/>
              <w:spacing w:after="0"/>
              <w:ind w:firstLine="0"/>
              <w:jc w:val="center"/>
              <w:rPr>
                <w:sz w:val="18"/>
                <w:lang w:val="en-GB"/>
              </w:rPr>
            </w:pPr>
            <w:r>
              <w:rPr>
                <w:sz w:val="18"/>
                <w:lang w:val="en-GB"/>
              </w:rPr>
              <w:t>15-19</w:t>
            </w:r>
          </w:p>
          <w:p w:rsidR="00EE6089" w:rsidRDefault="00EE6089">
            <w:pPr>
              <w:pStyle w:val="BodyTextIndent"/>
              <w:spacing w:after="0"/>
              <w:ind w:firstLine="0"/>
              <w:jc w:val="center"/>
              <w:rPr>
                <w:sz w:val="18"/>
                <w:lang w:val="en-GB"/>
              </w:rPr>
            </w:pPr>
            <w:r>
              <w:rPr>
                <w:sz w:val="18"/>
                <w:lang w:val="en-GB"/>
              </w:rPr>
              <w:t>20-24</w:t>
            </w:r>
          </w:p>
          <w:p w:rsidR="00EE6089" w:rsidRDefault="00EE6089">
            <w:pPr>
              <w:pStyle w:val="BodyTextIndent"/>
              <w:spacing w:after="0"/>
              <w:ind w:firstLine="0"/>
              <w:jc w:val="center"/>
              <w:rPr>
                <w:sz w:val="18"/>
                <w:lang w:val="en-GB"/>
              </w:rPr>
            </w:pPr>
            <w:r>
              <w:rPr>
                <w:sz w:val="18"/>
                <w:lang w:val="en-GB"/>
              </w:rPr>
              <w:t>25-29</w:t>
            </w:r>
          </w:p>
          <w:p w:rsidR="00EE6089" w:rsidRDefault="00EE6089">
            <w:pPr>
              <w:pStyle w:val="BodyTextIndent"/>
              <w:spacing w:after="0"/>
              <w:ind w:firstLine="0"/>
              <w:jc w:val="center"/>
              <w:rPr>
                <w:sz w:val="18"/>
                <w:lang w:val="en-GB"/>
              </w:rPr>
            </w:pPr>
            <w:r>
              <w:rPr>
                <w:sz w:val="18"/>
                <w:lang w:val="en-GB"/>
              </w:rPr>
              <w:t>30-34</w:t>
            </w:r>
          </w:p>
          <w:p w:rsidR="00EE6089" w:rsidRDefault="00EE6089">
            <w:pPr>
              <w:pStyle w:val="BodyTextIndent"/>
              <w:spacing w:after="0"/>
              <w:ind w:firstLine="0"/>
              <w:jc w:val="center"/>
              <w:rPr>
                <w:sz w:val="18"/>
                <w:lang w:val="en-GB"/>
              </w:rPr>
            </w:pPr>
            <w:r>
              <w:rPr>
                <w:sz w:val="18"/>
                <w:lang w:val="en-GB"/>
              </w:rPr>
              <w:t>35-39</w:t>
            </w:r>
          </w:p>
          <w:p w:rsidR="00EE6089" w:rsidRDefault="00EE6089">
            <w:pPr>
              <w:pStyle w:val="BodyTextIndent"/>
              <w:spacing w:after="0"/>
              <w:ind w:firstLine="0"/>
              <w:jc w:val="center"/>
              <w:rPr>
                <w:sz w:val="18"/>
                <w:lang w:val="en-GB"/>
              </w:rPr>
            </w:pPr>
            <w:r>
              <w:rPr>
                <w:sz w:val="18"/>
                <w:lang w:val="en-GB"/>
              </w:rPr>
              <w:t>40-44</w:t>
            </w:r>
          </w:p>
          <w:p w:rsidR="00EE6089" w:rsidRDefault="00EE6089">
            <w:pPr>
              <w:pStyle w:val="BodyTextIndent"/>
              <w:spacing w:after="0"/>
              <w:ind w:firstLine="0"/>
              <w:jc w:val="center"/>
              <w:rPr>
                <w:sz w:val="18"/>
                <w:lang w:val="en-GB"/>
              </w:rPr>
            </w:pPr>
            <w:r>
              <w:rPr>
                <w:sz w:val="18"/>
                <w:lang w:val="en-GB"/>
              </w:rPr>
              <w:t>45-49</w:t>
            </w:r>
          </w:p>
          <w:p w:rsidR="00EE6089" w:rsidRDefault="00EE6089">
            <w:pPr>
              <w:pStyle w:val="BodyTextIndent"/>
              <w:spacing w:after="0"/>
              <w:ind w:firstLine="0"/>
              <w:jc w:val="center"/>
              <w:rPr>
                <w:sz w:val="18"/>
                <w:lang w:val="en-GB"/>
              </w:rPr>
            </w:pPr>
            <w:r>
              <w:rPr>
                <w:sz w:val="18"/>
                <w:lang w:val="en-GB"/>
              </w:rPr>
              <w:t>50-54</w:t>
            </w:r>
          </w:p>
          <w:p w:rsidR="00EE6089" w:rsidRDefault="00EE6089">
            <w:pPr>
              <w:pStyle w:val="BodyTextIndent"/>
              <w:spacing w:after="0"/>
              <w:ind w:firstLine="0"/>
              <w:jc w:val="center"/>
              <w:rPr>
                <w:sz w:val="18"/>
                <w:lang w:val="en-GB"/>
              </w:rPr>
            </w:pPr>
            <w:r>
              <w:rPr>
                <w:sz w:val="18"/>
                <w:lang w:val="en-GB"/>
              </w:rPr>
              <w:t>55-59</w:t>
            </w:r>
          </w:p>
          <w:p w:rsidR="00EE6089" w:rsidRDefault="00EE6089">
            <w:pPr>
              <w:pStyle w:val="BodyTextIndent"/>
              <w:spacing w:after="0"/>
              <w:ind w:firstLine="0"/>
              <w:jc w:val="center"/>
              <w:rPr>
                <w:sz w:val="18"/>
                <w:lang w:val="en-GB"/>
              </w:rPr>
            </w:pPr>
            <w:r>
              <w:rPr>
                <w:sz w:val="18"/>
                <w:lang w:val="en-GB"/>
              </w:rPr>
              <w:t>60-64</w:t>
            </w:r>
          </w:p>
          <w:p w:rsidR="00EE6089" w:rsidRDefault="00EE6089">
            <w:pPr>
              <w:pStyle w:val="BodyTextIndent"/>
              <w:spacing w:after="0"/>
              <w:ind w:firstLine="0"/>
              <w:jc w:val="center"/>
              <w:rPr>
                <w:sz w:val="18"/>
                <w:lang w:val="en-GB"/>
              </w:rPr>
            </w:pPr>
            <w:r>
              <w:rPr>
                <w:sz w:val="18"/>
                <w:lang w:val="en-GB"/>
              </w:rPr>
              <w:t>65-69</w:t>
            </w:r>
          </w:p>
          <w:p w:rsidR="00EE6089" w:rsidRDefault="00EE6089">
            <w:pPr>
              <w:pStyle w:val="BodyTextIndent"/>
              <w:spacing w:after="0"/>
              <w:ind w:firstLine="0"/>
              <w:jc w:val="center"/>
              <w:rPr>
                <w:sz w:val="18"/>
                <w:lang w:val="en-GB"/>
              </w:rPr>
            </w:pPr>
            <w:r>
              <w:rPr>
                <w:sz w:val="18"/>
                <w:lang w:val="en-GB"/>
              </w:rPr>
              <w:t>70-74</w:t>
            </w:r>
          </w:p>
          <w:p w:rsidR="00EE6089" w:rsidRDefault="00EE6089">
            <w:pPr>
              <w:pStyle w:val="BodyTextIndent"/>
              <w:spacing w:after="0"/>
              <w:ind w:firstLine="0"/>
              <w:jc w:val="center"/>
              <w:rPr>
                <w:sz w:val="18"/>
                <w:lang w:val="en-GB"/>
              </w:rPr>
            </w:pPr>
            <w:r>
              <w:rPr>
                <w:sz w:val="18"/>
                <w:lang w:val="en-GB"/>
              </w:rPr>
              <w:t>75+</w:t>
            </w:r>
          </w:p>
        </w:tc>
        <w:tc>
          <w:tcPr>
            <w:tcW w:w="1278" w:type="pct"/>
          </w:tcPr>
          <w:p w:rsidR="00EE6089" w:rsidRDefault="00EE6089">
            <w:pPr>
              <w:pStyle w:val="BodyTextIndent"/>
              <w:spacing w:after="0"/>
              <w:ind w:firstLine="0"/>
              <w:jc w:val="center"/>
              <w:rPr>
                <w:sz w:val="18"/>
                <w:lang w:val="en-GB"/>
              </w:rPr>
            </w:pPr>
            <w:r>
              <w:rPr>
                <w:sz w:val="18"/>
                <w:lang w:val="en-GB"/>
              </w:rPr>
              <w:t>98</w:t>
            </w:r>
          </w:p>
          <w:p w:rsidR="00EE6089" w:rsidRDefault="00EE6089">
            <w:pPr>
              <w:pStyle w:val="BodyTextIndent"/>
              <w:spacing w:after="0"/>
              <w:ind w:firstLine="0"/>
              <w:jc w:val="center"/>
              <w:rPr>
                <w:sz w:val="18"/>
                <w:lang w:val="en-GB"/>
              </w:rPr>
            </w:pPr>
            <w:r>
              <w:rPr>
                <w:sz w:val="18"/>
                <w:lang w:val="en-GB"/>
              </w:rPr>
              <w:t>97</w:t>
            </w:r>
          </w:p>
          <w:p w:rsidR="00EE6089" w:rsidRDefault="00EE6089">
            <w:pPr>
              <w:pStyle w:val="BodyTextIndent"/>
              <w:spacing w:after="0"/>
              <w:ind w:firstLine="0"/>
              <w:jc w:val="center"/>
              <w:rPr>
                <w:sz w:val="18"/>
                <w:lang w:val="en-GB"/>
              </w:rPr>
            </w:pPr>
            <w:r>
              <w:rPr>
                <w:sz w:val="18"/>
                <w:lang w:val="en-GB"/>
              </w:rPr>
              <w:t>94</w:t>
            </w:r>
          </w:p>
          <w:p w:rsidR="00EE6089" w:rsidRDefault="00EE6089">
            <w:pPr>
              <w:pStyle w:val="BodyTextIndent"/>
              <w:spacing w:after="0"/>
              <w:ind w:firstLine="0"/>
              <w:jc w:val="center"/>
              <w:rPr>
                <w:sz w:val="18"/>
                <w:lang w:val="en-GB"/>
              </w:rPr>
            </w:pPr>
            <w:r>
              <w:rPr>
                <w:sz w:val="18"/>
                <w:lang w:val="en-GB"/>
              </w:rPr>
              <w:t>93</w:t>
            </w:r>
          </w:p>
          <w:p w:rsidR="00EE6089" w:rsidRDefault="00EE6089">
            <w:pPr>
              <w:pStyle w:val="BodyTextIndent"/>
              <w:spacing w:after="0"/>
              <w:ind w:firstLine="0"/>
              <w:jc w:val="center"/>
              <w:rPr>
                <w:sz w:val="18"/>
                <w:lang w:val="en-GB"/>
              </w:rPr>
            </w:pPr>
            <w:r>
              <w:rPr>
                <w:sz w:val="18"/>
                <w:lang w:val="en-GB"/>
              </w:rPr>
              <w:t>93</w:t>
            </w:r>
          </w:p>
          <w:p w:rsidR="00EE6089" w:rsidRDefault="00EE6089">
            <w:pPr>
              <w:pStyle w:val="BodyTextIndent"/>
              <w:spacing w:after="0"/>
              <w:ind w:firstLine="0"/>
              <w:jc w:val="center"/>
              <w:rPr>
                <w:sz w:val="18"/>
                <w:lang w:val="en-GB"/>
              </w:rPr>
            </w:pPr>
            <w:r>
              <w:rPr>
                <w:sz w:val="18"/>
                <w:lang w:val="en-GB"/>
              </w:rPr>
              <w:t>92</w:t>
            </w:r>
          </w:p>
          <w:p w:rsidR="00EE6089" w:rsidRDefault="00EE6089">
            <w:pPr>
              <w:pStyle w:val="BodyTextIndent"/>
              <w:spacing w:after="0"/>
              <w:ind w:firstLine="0"/>
              <w:jc w:val="center"/>
              <w:rPr>
                <w:sz w:val="18"/>
                <w:lang w:val="en-GB"/>
              </w:rPr>
            </w:pPr>
            <w:r>
              <w:rPr>
                <w:sz w:val="18"/>
                <w:lang w:val="en-GB"/>
              </w:rPr>
              <w:t>90</w:t>
            </w:r>
          </w:p>
          <w:p w:rsidR="00EE6089" w:rsidRDefault="00EE6089">
            <w:pPr>
              <w:pStyle w:val="BodyTextIndent"/>
              <w:spacing w:after="0"/>
              <w:ind w:firstLine="0"/>
              <w:jc w:val="center"/>
              <w:rPr>
                <w:sz w:val="18"/>
                <w:lang w:val="en-GB"/>
              </w:rPr>
            </w:pPr>
            <w:r>
              <w:rPr>
                <w:sz w:val="18"/>
                <w:lang w:val="en-GB"/>
              </w:rPr>
              <w:t>85</w:t>
            </w:r>
          </w:p>
          <w:p w:rsidR="00EE6089" w:rsidRDefault="00EE6089">
            <w:pPr>
              <w:pStyle w:val="BodyTextIndent"/>
              <w:spacing w:after="0"/>
              <w:ind w:firstLine="0"/>
              <w:jc w:val="center"/>
              <w:rPr>
                <w:sz w:val="18"/>
                <w:lang w:val="en-GB"/>
              </w:rPr>
            </w:pPr>
            <w:r>
              <w:rPr>
                <w:sz w:val="18"/>
                <w:lang w:val="en-GB"/>
              </w:rPr>
              <w:t>80</w:t>
            </w:r>
          </w:p>
          <w:p w:rsidR="00EE6089" w:rsidRDefault="00EE6089">
            <w:pPr>
              <w:pStyle w:val="BodyTextIndent"/>
              <w:spacing w:after="0"/>
              <w:ind w:firstLine="0"/>
              <w:jc w:val="center"/>
              <w:rPr>
                <w:sz w:val="18"/>
                <w:lang w:val="en-GB"/>
              </w:rPr>
            </w:pPr>
            <w:r>
              <w:rPr>
                <w:sz w:val="18"/>
                <w:lang w:val="en-GB"/>
              </w:rPr>
              <w:t>72</w:t>
            </w:r>
          </w:p>
          <w:p w:rsidR="00EE6089" w:rsidRDefault="00EE6089">
            <w:pPr>
              <w:pStyle w:val="BodyTextIndent"/>
              <w:spacing w:after="0"/>
              <w:ind w:firstLine="0"/>
              <w:jc w:val="center"/>
              <w:rPr>
                <w:sz w:val="18"/>
                <w:lang w:val="en-GB"/>
              </w:rPr>
            </w:pPr>
            <w:r>
              <w:rPr>
                <w:sz w:val="18"/>
                <w:lang w:val="en-GB"/>
              </w:rPr>
              <w:t>64</w:t>
            </w:r>
          </w:p>
          <w:p w:rsidR="00EE6089" w:rsidRDefault="00EE6089">
            <w:pPr>
              <w:pStyle w:val="BodyTextIndent"/>
              <w:spacing w:after="0"/>
              <w:ind w:firstLine="0"/>
              <w:jc w:val="center"/>
              <w:rPr>
                <w:sz w:val="18"/>
                <w:lang w:val="en-GB"/>
              </w:rPr>
            </w:pPr>
            <w:r>
              <w:rPr>
                <w:sz w:val="18"/>
                <w:lang w:val="en-GB"/>
              </w:rPr>
              <w:t>60</w:t>
            </w:r>
          </w:p>
          <w:p w:rsidR="00EE6089" w:rsidRDefault="00EE6089">
            <w:pPr>
              <w:pStyle w:val="BodyTextIndent"/>
              <w:spacing w:after="0"/>
              <w:ind w:firstLine="0"/>
              <w:jc w:val="center"/>
              <w:rPr>
                <w:sz w:val="18"/>
                <w:lang w:val="en-GB"/>
              </w:rPr>
            </w:pPr>
            <w:r>
              <w:rPr>
                <w:sz w:val="18"/>
                <w:lang w:val="en-GB"/>
              </w:rPr>
              <w:t>50</w:t>
            </w:r>
          </w:p>
          <w:p w:rsidR="00EE6089" w:rsidRDefault="00EE6089">
            <w:pPr>
              <w:pStyle w:val="BodyTextIndent"/>
              <w:spacing w:after="0"/>
              <w:ind w:firstLine="0"/>
              <w:jc w:val="center"/>
              <w:rPr>
                <w:sz w:val="18"/>
                <w:lang w:val="en-GB"/>
              </w:rPr>
            </w:pPr>
            <w:r>
              <w:rPr>
                <w:sz w:val="18"/>
                <w:lang w:val="en-GB"/>
              </w:rPr>
              <w:t>40</w:t>
            </w:r>
          </w:p>
        </w:tc>
        <w:tc>
          <w:tcPr>
            <w:tcW w:w="1279" w:type="pct"/>
          </w:tcPr>
          <w:p w:rsidR="00EE6089" w:rsidRDefault="00EE6089">
            <w:pPr>
              <w:pStyle w:val="BodyTextIndent"/>
              <w:spacing w:after="0"/>
              <w:ind w:firstLine="0"/>
              <w:jc w:val="center"/>
              <w:rPr>
                <w:sz w:val="18"/>
                <w:lang w:val="en-GB"/>
              </w:rPr>
            </w:pPr>
            <w:r>
              <w:rPr>
                <w:sz w:val="18"/>
                <w:lang w:val="en-GB"/>
              </w:rPr>
              <w:t>98</w:t>
            </w:r>
          </w:p>
          <w:p w:rsidR="00EE6089" w:rsidRDefault="00EE6089">
            <w:pPr>
              <w:pStyle w:val="BodyTextIndent"/>
              <w:spacing w:after="0"/>
              <w:ind w:firstLine="0"/>
              <w:jc w:val="center"/>
              <w:rPr>
                <w:sz w:val="18"/>
                <w:lang w:val="en-GB"/>
              </w:rPr>
            </w:pPr>
            <w:r>
              <w:rPr>
                <w:sz w:val="18"/>
                <w:lang w:val="en-GB"/>
              </w:rPr>
              <w:t>96</w:t>
            </w:r>
          </w:p>
          <w:p w:rsidR="00EE6089" w:rsidRDefault="00EE6089">
            <w:pPr>
              <w:pStyle w:val="BodyTextIndent"/>
              <w:spacing w:after="0"/>
              <w:ind w:firstLine="0"/>
              <w:jc w:val="center"/>
              <w:rPr>
                <w:sz w:val="18"/>
                <w:lang w:val="en-GB"/>
              </w:rPr>
            </w:pPr>
            <w:r>
              <w:rPr>
                <w:sz w:val="18"/>
                <w:lang w:val="en-GB"/>
              </w:rPr>
              <w:t>93</w:t>
            </w:r>
          </w:p>
          <w:p w:rsidR="00EE6089" w:rsidRDefault="00EE6089">
            <w:pPr>
              <w:pStyle w:val="BodyTextIndent"/>
              <w:spacing w:after="0"/>
              <w:ind w:firstLine="0"/>
              <w:jc w:val="center"/>
              <w:rPr>
                <w:sz w:val="18"/>
                <w:lang w:val="en-GB"/>
              </w:rPr>
            </w:pPr>
            <w:r>
              <w:rPr>
                <w:sz w:val="18"/>
                <w:lang w:val="en-GB"/>
              </w:rPr>
              <w:t>91</w:t>
            </w:r>
          </w:p>
          <w:p w:rsidR="00EE6089" w:rsidRDefault="00EE6089">
            <w:pPr>
              <w:pStyle w:val="BodyTextIndent"/>
              <w:spacing w:after="0"/>
              <w:ind w:firstLine="0"/>
              <w:jc w:val="center"/>
              <w:rPr>
                <w:sz w:val="18"/>
                <w:lang w:val="en-GB"/>
              </w:rPr>
            </w:pPr>
            <w:r>
              <w:rPr>
                <w:sz w:val="18"/>
                <w:lang w:val="en-GB"/>
              </w:rPr>
              <w:t>88</w:t>
            </w:r>
          </w:p>
          <w:p w:rsidR="00EE6089" w:rsidRDefault="00EE6089">
            <w:pPr>
              <w:pStyle w:val="BodyTextIndent"/>
              <w:spacing w:after="0"/>
              <w:ind w:firstLine="0"/>
              <w:jc w:val="center"/>
              <w:rPr>
                <w:sz w:val="18"/>
                <w:lang w:val="en-GB"/>
              </w:rPr>
            </w:pPr>
            <w:r>
              <w:rPr>
                <w:sz w:val="18"/>
                <w:lang w:val="en-GB"/>
              </w:rPr>
              <w:t>84</w:t>
            </w:r>
          </w:p>
          <w:p w:rsidR="00EE6089" w:rsidRDefault="00EE6089">
            <w:pPr>
              <w:pStyle w:val="BodyTextIndent"/>
              <w:spacing w:after="0"/>
              <w:ind w:firstLine="0"/>
              <w:jc w:val="center"/>
              <w:rPr>
                <w:sz w:val="18"/>
                <w:lang w:val="en-GB"/>
              </w:rPr>
            </w:pPr>
            <w:r>
              <w:rPr>
                <w:sz w:val="18"/>
                <w:lang w:val="en-GB"/>
              </w:rPr>
              <w:t>76</w:t>
            </w:r>
          </w:p>
          <w:p w:rsidR="00EE6089" w:rsidRDefault="00EE6089">
            <w:pPr>
              <w:pStyle w:val="BodyTextIndent"/>
              <w:spacing w:after="0"/>
              <w:ind w:firstLine="0"/>
              <w:jc w:val="center"/>
              <w:rPr>
                <w:sz w:val="18"/>
                <w:lang w:val="en-GB"/>
              </w:rPr>
            </w:pPr>
            <w:r>
              <w:rPr>
                <w:sz w:val="18"/>
                <w:lang w:val="en-GB"/>
              </w:rPr>
              <w:t>63</w:t>
            </w:r>
          </w:p>
          <w:p w:rsidR="00EE6089" w:rsidRDefault="00EE6089">
            <w:pPr>
              <w:pStyle w:val="BodyTextIndent"/>
              <w:spacing w:after="0"/>
              <w:ind w:firstLine="0"/>
              <w:jc w:val="center"/>
              <w:rPr>
                <w:sz w:val="18"/>
                <w:lang w:val="en-GB"/>
              </w:rPr>
            </w:pPr>
            <w:r>
              <w:rPr>
                <w:sz w:val="18"/>
                <w:lang w:val="en-GB"/>
              </w:rPr>
              <w:t>50</w:t>
            </w:r>
          </w:p>
          <w:p w:rsidR="00EE6089" w:rsidRDefault="00EE6089">
            <w:pPr>
              <w:pStyle w:val="BodyTextIndent"/>
              <w:spacing w:after="0"/>
              <w:ind w:firstLine="0"/>
              <w:jc w:val="center"/>
              <w:rPr>
                <w:sz w:val="18"/>
                <w:lang w:val="en-GB"/>
              </w:rPr>
            </w:pPr>
            <w:r>
              <w:rPr>
                <w:sz w:val="18"/>
                <w:lang w:val="en-GB"/>
              </w:rPr>
              <w:t>37</w:t>
            </w:r>
          </w:p>
          <w:p w:rsidR="00EE6089" w:rsidRDefault="00EE6089">
            <w:pPr>
              <w:pStyle w:val="BodyTextIndent"/>
              <w:spacing w:after="0"/>
              <w:ind w:firstLine="0"/>
              <w:jc w:val="center"/>
              <w:rPr>
                <w:sz w:val="18"/>
                <w:lang w:val="en-GB"/>
              </w:rPr>
            </w:pPr>
            <w:r>
              <w:rPr>
                <w:sz w:val="18"/>
                <w:lang w:val="en-GB"/>
              </w:rPr>
              <w:t>27</w:t>
            </w:r>
          </w:p>
          <w:p w:rsidR="00EE6089" w:rsidRDefault="00EE6089">
            <w:pPr>
              <w:pStyle w:val="BodyTextIndent"/>
              <w:spacing w:after="0"/>
              <w:ind w:firstLine="0"/>
              <w:jc w:val="center"/>
              <w:rPr>
                <w:sz w:val="18"/>
                <w:lang w:val="en-GB"/>
              </w:rPr>
            </w:pPr>
            <w:r>
              <w:rPr>
                <w:sz w:val="18"/>
                <w:lang w:val="en-GB"/>
              </w:rPr>
              <w:t>23</w:t>
            </w:r>
          </w:p>
          <w:p w:rsidR="00EE6089" w:rsidRDefault="00EE6089">
            <w:pPr>
              <w:pStyle w:val="BodyTextIndent"/>
              <w:spacing w:after="0"/>
              <w:ind w:firstLine="0"/>
              <w:jc w:val="center"/>
              <w:rPr>
                <w:sz w:val="18"/>
                <w:lang w:val="en-GB"/>
              </w:rPr>
            </w:pPr>
            <w:r>
              <w:rPr>
                <w:sz w:val="18"/>
                <w:lang w:val="en-GB"/>
              </w:rPr>
              <w:t>15</w:t>
            </w:r>
          </w:p>
          <w:p w:rsidR="00EE6089" w:rsidRDefault="00EE6089">
            <w:pPr>
              <w:pStyle w:val="BodyTextIndent"/>
              <w:spacing w:after="0"/>
              <w:ind w:firstLine="0"/>
              <w:jc w:val="center"/>
              <w:rPr>
                <w:sz w:val="18"/>
                <w:lang w:val="en-GB"/>
              </w:rPr>
            </w:pPr>
            <w:r>
              <w:rPr>
                <w:sz w:val="18"/>
                <w:lang w:val="en-GB"/>
              </w:rPr>
              <w:t>9</w:t>
            </w:r>
          </w:p>
        </w:tc>
        <w:tc>
          <w:tcPr>
            <w:tcW w:w="1220" w:type="pct"/>
          </w:tcPr>
          <w:p w:rsidR="00EE6089" w:rsidRDefault="00EE6089">
            <w:pPr>
              <w:pStyle w:val="BodyTextIndent"/>
              <w:spacing w:after="0"/>
              <w:ind w:firstLine="0"/>
              <w:jc w:val="center"/>
              <w:rPr>
                <w:sz w:val="18"/>
                <w:lang w:val="en-GB"/>
              </w:rPr>
            </w:pPr>
            <w:r>
              <w:rPr>
                <w:sz w:val="18"/>
                <w:lang w:val="en-GB"/>
              </w:rPr>
              <w:t>98</w:t>
            </w:r>
          </w:p>
          <w:p w:rsidR="00EE6089" w:rsidRDefault="00EE6089">
            <w:pPr>
              <w:pStyle w:val="BodyTextIndent"/>
              <w:spacing w:after="0"/>
              <w:ind w:firstLine="0"/>
              <w:jc w:val="center"/>
              <w:rPr>
                <w:sz w:val="18"/>
                <w:lang w:val="en-GB"/>
              </w:rPr>
            </w:pPr>
            <w:r>
              <w:rPr>
                <w:sz w:val="18"/>
                <w:lang w:val="en-GB"/>
              </w:rPr>
              <w:t>97</w:t>
            </w:r>
          </w:p>
          <w:p w:rsidR="00EE6089" w:rsidRDefault="00EE6089">
            <w:pPr>
              <w:pStyle w:val="BodyTextIndent"/>
              <w:spacing w:after="0"/>
              <w:ind w:firstLine="0"/>
              <w:jc w:val="center"/>
              <w:rPr>
                <w:sz w:val="18"/>
                <w:lang w:val="en-GB"/>
              </w:rPr>
            </w:pPr>
            <w:r>
              <w:rPr>
                <w:sz w:val="18"/>
                <w:lang w:val="en-GB"/>
              </w:rPr>
              <w:t>94</w:t>
            </w:r>
          </w:p>
          <w:p w:rsidR="00EE6089" w:rsidRDefault="00EE6089">
            <w:pPr>
              <w:pStyle w:val="BodyTextIndent"/>
              <w:spacing w:after="0"/>
              <w:ind w:firstLine="0"/>
              <w:jc w:val="center"/>
              <w:rPr>
                <w:sz w:val="18"/>
                <w:lang w:val="en-GB"/>
              </w:rPr>
            </w:pPr>
            <w:r>
              <w:rPr>
                <w:sz w:val="18"/>
                <w:lang w:val="en-GB"/>
              </w:rPr>
              <w:t>92</w:t>
            </w:r>
          </w:p>
          <w:p w:rsidR="00EE6089" w:rsidRDefault="00EE6089">
            <w:pPr>
              <w:pStyle w:val="BodyTextIndent"/>
              <w:spacing w:after="0"/>
              <w:ind w:firstLine="0"/>
              <w:jc w:val="center"/>
              <w:rPr>
                <w:sz w:val="18"/>
                <w:lang w:val="en-GB"/>
              </w:rPr>
            </w:pPr>
            <w:r>
              <w:rPr>
                <w:sz w:val="18"/>
                <w:lang w:val="en-GB"/>
              </w:rPr>
              <w:t>90</w:t>
            </w:r>
          </w:p>
          <w:p w:rsidR="00EE6089" w:rsidRDefault="00EE6089">
            <w:pPr>
              <w:pStyle w:val="BodyTextIndent"/>
              <w:spacing w:after="0"/>
              <w:ind w:firstLine="0"/>
              <w:jc w:val="center"/>
              <w:rPr>
                <w:sz w:val="18"/>
                <w:lang w:val="en-GB"/>
              </w:rPr>
            </w:pPr>
            <w:r>
              <w:rPr>
                <w:sz w:val="18"/>
                <w:lang w:val="en-GB"/>
              </w:rPr>
              <w:t>88</w:t>
            </w:r>
          </w:p>
          <w:p w:rsidR="00EE6089" w:rsidRDefault="00EE6089">
            <w:pPr>
              <w:pStyle w:val="BodyTextIndent"/>
              <w:spacing w:after="0"/>
              <w:ind w:firstLine="0"/>
              <w:jc w:val="center"/>
              <w:rPr>
                <w:sz w:val="18"/>
                <w:lang w:val="en-GB"/>
              </w:rPr>
            </w:pPr>
            <w:r>
              <w:rPr>
                <w:sz w:val="18"/>
                <w:lang w:val="en-GB"/>
              </w:rPr>
              <w:t>83</w:t>
            </w:r>
          </w:p>
          <w:p w:rsidR="00EE6089" w:rsidRDefault="00EE6089">
            <w:pPr>
              <w:pStyle w:val="BodyTextIndent"/>
              <w:spacing w:after="0"/>
              <w:ind w:firstLine="0"/>
              <w:jc w:val="center"/>
              <w:rPr>
                <w:sz w:val="18"/>
                <w:lang w:val="en-GB"/>
              </w:rPr>
            </w:pPr>
            <w:r>
              <w:rPr>
                <w:sz w:val="18"/>
                <w:lang w:val="en-GB"/>
              </w:rPr>
              <w:t>75</w:t>
            </w:r>
          </w:p>
          <w:p w:rsidR="00EE6089" w:rsidRDefault="00EE6089">
            <w:pPr>
              <w:pStyle w:val="BodyTextIndent"/>
              <w:spacing w:after="0"/>
              <w:ind w:firstLine="0"/>
              <w:jc w:val="center"/>
              <w:rPr>
                <w:sz w:val="18"/>
                <w:lang w:val="en-GB"/>
              </w:rPr>
            </w:pPr>
            <w:r>
              <w:rPr>
                <w:sz w:val="18"/>
                <w:lang w:val="en-GB"/>
              </w:rPr>
              <w:t>65</w:t>
            </w:r>
          </w:p>
          <w:p w:rsidR="00EE6089" w:rsidRDefault="00EE6089">
            <w:pPr>
              <w:pStyle w:val="BodyTextIndent"/>
              <w:spacing w:after="0"/>
              <w:ind w:firstLine="0"/>
              <w:jc w:val="center"/>
              <w:rPr>
                <w:sz w:val="18"/>
                <w:lang w:val="en-GB"/>
              </w:rPr>
            </w:pPr>
            <w:r>
              <w:rPr>
                <w:sz w:val="18"/>
                <w:lang w:val="en-GB"/>
              </w:rPr>
              <w:t>54</w:t>
            </w:r>
          </w:p>
          <w:p w:rsidR="00EE6089" w:rsidRDefault="00EE6089">
            <w:pPr>
              <w:pStyle w:val="BodyTextIndent"/>
              <w:spacing w:after="0"/>
              <w:ind w:firstLine="0"/>
              <w:jc w:val="center"/>
              <w:rPr>
                <w:sz w:val="18"/>
                <w:lang w:val="en-GB"/>
              </w:rPr>
            </w:pPr>
            <w:r>
              <w:rPr>
                <w:sz w:val="18"/>
                <w:lang w:val="en-GB"/>
              </w:rPr>
              <w:t>45</w:t>
            </w:r>
          </w:p>
          <w:p w:rsidR="00EE6089" w:rsidRDefault="00EE6089">
            <w:pPr>
              <w:pStyle w:val="BodyTextIndent"/>
              <w:spacing w:after="0"/>
              <w:ind w:firstLine="0"/>
              <w:jc w:val="center"/>
              <w:rPr>
                <w:sz w:val="18"/>
                <w:lang w:val="en-GB"/>
              </w:rPr>
            </w:pPr>
            <w:r>
              <w:rPr>
                <w:sz w:val="18"/>
                <w:lang w:val="en-GB"/>
              </w:rPr>
              <w:t>41</w:t>
            </w:r>
          </w:p>
          <w:p w:rsidR="00EE6089" w:rsidRDefault="00EE6089">
            <w:pPr>
              <w:pStyle w:val="BodyTextIndent"/>
              <w:spacing w:after="0"/>
              <w:ind w:firstLine="0"/>
              <w:jc w:val="center"/>
              <w:rPr>
                <w:sz w:val="18"/>
                <w:lang w:val="en-GB"/>
              </w:rPr>
            </w:pPr>
            <w:r>
              <w:rPr>
                <w:sz w:val="18"/>
                <w:lang w:val="en-GB"/>
              </w:rPr>
              <w:t>32</w:t>
            </w:r>
          </w:p>
          <w:p w:rsidR="00EE6089" w:rsidRDefault="00EE6089">
            <w:pPr>
              <w:pStyle w:val="BodyTextIndent"/>
              <w:spacing w:after="0"/>
              <w:ind w:firstLine="0"/>
              <w:jc w:val="center"/>
              <w:rPr>
                <w:sz w:val="18"/>
                <w:lang w:val="en-GB"/>
              </w:rPr>
            </w:pPr>
            <w:r>
              <w:rPr>
                <w:sz w:val="18"/>
                <w:lang w:val="en-GB"/>
              </w:rPr>
              <w:t>23</w:t>
            </w:r>
          </w:p>
        </w:tc>
      </w:tr>
      <w:tr w:rsidR="00EE6089">
        <w:tblPrEx>
          <w:tblCellMar>
            <w:top w:w="0" w:type="dxa"/>
            <w:bottom w:w="0" w:type="dxa"/>
          </w:tblCellMar>
        </w:tblPrEx>
        <w:tc>
          <w:tcPr>
            <w:tcW w:w="1224" w:type="pct"/>
          </w:tcPr>
          <w:p w:rsidR="00EE6089" w:rsidRDefault="00EE6089">
            <w:pPr>
              <w:pStyle w:val="BodyTextIndent"/>
              <w:spacing w:after="0"/>
              <w:ind w:firstLine="0"/>
              <w:jc w:val="center"/>
              <w:rPr>
                <w:rFonts w:eastAsia="SimHei" w:hint="eastAsia"/>
                <w:bCs/>
                <w:sz w:val="18"/>
                <w:lang w:val="en-GB"/>
              </w:rPr>
            </w:pPr>
            <w:r>
              <w:rPr>
                <w:rFonts w:eastAsia="SimHei" w:hint="eastAsia"/>
                <w:bCs/>
                <w:sz w:val="18"/>
                <w:lang w:val="en-GB"/>
              </w:rPr>
              <w:t>总计</w:t>
            </w:r>
          </w:p>
        </w:tc>
        <w:tc>
          <w:tcPr>
            <w:tcW w:w="1278" w:type="pct"/>
          </w:tcPr>
          <w:p w:rsidR="00EE6089" w:rsidRDefault="00EE6089">
            <w:pPr>
              <w:pStyle w:val="BodyTextIndent"/>
              <w:spacing w:after="0"/>
              <w:ind w:firstLine="0"/>
              <w:jc w:val="center"/>
              <w:rPr>
                <w:sz w:val="18"/>
                <w:lang w:val="en-GB"/>
              </w:rPr>
            </w:pPr>
            <w:r>
              <w:rPr>
                <w:sz w:val="18"/>
                <w:lang w:val="en-GB"/>
              </w:rPr>
              <w:t>90</w:t>
            </w:r>
          </w:p>
        </w:tc>
        <w:tc>
          <w:tcPr>
            <w:tcW w:w="1279" w:type="pct"/>
          </w:tcPr>
          <w:p w:rsidR="00EE6089" w:rsidRDefault="00EE6089">
            <w:pPr>
              <w:pStyle w:val="BodyTextIndent"/>
              <w:spacing w:after="0"/>
              <w:ind w:firstLine="0"/>
              <w:jc w:val="center"/>
              <w:rPr>
                <w:sz w:val="18"/>
                <w:lang w:val="en-GB"/>
              </w:rPr>
            </w:pPr>
            <w:r>
              <w:rPr>
                <w:sz w:val="18"/>
                <w:lang w:val="en-GB"/>
              </w:rPr>
              <w:t>80</w:t>
            </w:r>
          </w:p>
        </w:tc>
        <w:tc>
          <w:tcPr>
            <w:tcW w:w="1220" w:type="pct"/>
          </w:tcPr>
          <w:p w:rsidR="00EE6089" w:rsidRDefault="00EE6089">
            <w:pPr>
              <w:pStyle w:val="BodyTextIndent"/>
              <w:spacing w:after="0"/>
              <w:ind w:firstLine="0"/>
              <w:jc w:val="center"/>
              <w:rPr>
                <w:sz w:val="18"/>
                <w:lang w:val="en-GB"/>
              </w:rPr>
            </w:pPr>
            <w:r>
              <w:rPr>
                <w:sz w:val="18"/>
                <w:lang w:val="en-GB"/>
              </w:rPr>
              <w:t>85</w:t>
            </w:r>
          </w:p>
        </w:tc>
      </w:tr>
    </w:tbl>
    <w:p w:rsidR="00EE6089" w:rsidRDefault="00EE6089">
      <w:pPr>
        <w:pStyle w:val="BodyTextIndent"/>
        <w:tabs>
          <w:tab w:val="center" w:pos="4320"/>
        </w:tabs>
        <w:ind w:firstLine="0"/>
        <w:rPr>
          <w:rFonts w:ascii="KaiTi_GB2312" w:eastAsia="KaiTi_GB2312" w:hAnsi="SimSun"/>
          <w:iCs/>
          <w:sz w:val="18"/>
          <w:lang w:val="en-GB"/>
        </w:rPr>
      </w:pPr>
      <w:r>
        <w:rPr>
          <w:rFonts w:ascii="KaiTi_GB2312" w:eastAsia="KaiTi_GB2312" w:hint="eastAsia"/>
          <w:iCs/>
          <w:sz w:val="18"/>
          <w:lang w:val="en-GB"/>
        </w:rPr>
        <w:t>资料来源</w:t>
      </w:r>
      <w:r>
        <w:rPr>
          <w:rFonts w:ascii="SimSun" w:hAnsi="SimSun" w:hint="eastAsia"/>
          <w:iCs/>
          <w:sz w:val="18"/>
          <w:lang w:val="en-GB"/>
        </w:rPr>
        <w:t>：1991年识字调查</w:t>
      </w:r>
    </w:p>
    <w:p w:rsidR="00EE6089" w:rsidRDefault="00EE6089">
      <w:pPr>
        <w:pStyle w:val="BodyTextIndent"/>
        <w:tabs>
          <w:tab w:val="left" w:pos="540"/>
        </w:tabs>
        <w:ind w:firstLine="0"/>
        <w:rPr>
          <w:rFonts w:eastAsia="SimHei"/>
          <w:bCs/>
          <w:sz w:val="24"/>
          <w:lang w:val="en-GB"/>
        </w:rPr>
      </w:pPr>
      <w:r>
        <w:rPr>
          <w:rFonts w:eastAsia="SimHei" w:hint="eastAsia"/>
          <w:bCs/>
          <w:sz w:val="24"/>
          <w:lang w:val="en-GB"/>
        </w:rPr>
        <w:t>性别分层</w:t>
      </w:r>
    </w:p>
    <w:p w:rsidR="00EE6089" w:rsidRDefault="00EE6089">
      <w:pPr>
        <w:pStyle w:val="BodyTextIndent"/>
        <w:ind w:firstLine="0"/>
        <w:rPr>
          <w:rFonts w:eastAsia="KaiTi_GB2312" w:hint="eastAsia"/>
          <w:lang w:val="en-GB"/>
        </w:rPr>
      </w:pPr>
      <w:r>
        <w:rPr>
          <w:rFonts w:eastAsia="KaiTi_GB2312" w:hint="eastAsia"/>
          <w:lang w:val="en-GB"/>
        </w:rPr>
        <w:t>公立学校</w:t>
      </w:r>
    </w:p>
    <w:p w:rsidR="00EE6089" w:rsidRDefault="00EE6089">
      <w:pPr>
        <w:pStyle w:val="BodyTextIndent"/>
        <w:ind w:firstLine="0"/>
        <w:rPr>
          <w:rFonts w:hint="eastAsia"/>
          <w:lang w:val="en-GB"/>
        </w:rPr>
      </w:pPr>
      <w:r>
        <w:rPr>
          <w:rFonts w:hint="eastAsia"/>
          <w:lang w:val="en-GB"/>
        </w:rPr>
        <w:t>167</w:t>
      </w:r>
      <w:r>
        <w:rPr>
          <w:rFonts w:hint="eastAsia"/>
          <w:lang w:val="en-GB"/>
        </w:rPr>
        <w:t>．小学新课程表（</w:t>
      </w:r>
      <w:r>
        <w:rPr>
          <w:rFonts w:hint="eastAsia"/>
          <w:lang w:val="en-GB"/>
        </w:rPr>
        <w:t>NPSC</w:t>
      </w:r>
      <w:r>
        <w:rPr>
          <w:rFonts w:hint="eastAsia"/>
          <w:lang w:val="en-GB"/>
        </w:rPr>
        <w:t>）的重点放在了读、写和算术的基本技能上，对中学综合课程表（</w:t>
      </w:r>
      <w:r>
        <w:rPr>
          <w:rFonts w:hint="eastAsia"/>
          <w:lang w:val="en-GB"/>
        </w:rPr>
        <w:t>ISSC</w:t>
      </w:r>
      <w:r>
        <w:rPr>
          <w:rFonts w:hint="eastAsia"/>
          <w:lang w:val="en-GB"/>
        </w:rPr>
        <w:t>）进行了整合，以保证小学新课程表在中学的连续性。无论小学新课程表还是中学综合课程表都没有任何性别歧视。</w:t>
      </w:r>
    </w:p>
    <w:p w:rsidR="00EE6089" w:rsidRDefault="00EE6089">
      <w:pPr>
        <w:pStyle w:val="BodyTextIndent"/>
        <w:ind w:firstLine="0"/>
        <w:rPr>
          <w:rFonts w:hint="eastAsia"/>
          <w:lang w:val="en-GB"/>
        </w:rPr>
      </w:pPr>
      <w:r>
        <w:rPr>
          <w:rFonts w:hint="eastAsia"/>
          <w:lang w:val="en-GB"/>
        </w:rPr>
        <w:t>168</w:t>
      </w:r>
      <w:r>
        <w:rPr>
          <w:rFonts w:hint="eastAsia"/>
          <w:lang w:val="en-GB"/>
        </w:rPr>
        <w:t>．</w:t>
      </w:r>
      <w:r>
        <w:rPr>
          <w:rFonts w:hint="eastAsia"/>
          <w:lang w:val="en-GB"/>
        </w:rPr>
        <w:t>1990</w:t>
      </w:r>
      <w:r>
        <w:rPr>
          <w:rFonts w:hint="eastAsia"/>
          <w:lang w:val="en-GB"/>
        </w:rPr>
        <w:t>年、</w:t>
      </w:r>
      <w:r>
        <w:rPr>
          <w:rFonts w:hint="eastAsia"/>
          <w:lang w:val="en-GB"/>
        </w:rPr>
        <w:t>1994</w:t>
      </w:r>
      <w:r>
        <w:rPr>
          <w:rFonts w:hint="eastAsia"/>
          <w:lang w:val="en-GB"/>
        </w:rPr>
        <w:t>年和</w:t>
      </w:r>
      <w:r>
        <w:rPr>
          <w:rFonts w:hint="eastAsia"/>
          <w:lang w:val="en-GB"/>
        </w:rPr>
        <w:t>1998</w:t>
      </w:r>
      <w:r>
        <w:rPr>
          <w:rFonts w:hint="eastAsia"/>
          <w:lang w:val="en-GB"/>
        </w:rPr>
        <w:t>年的入学数字表明，女孩在</w:t>
      </w:r>
      <w:r>
        <w:rPr>
          <w:rFonts w:hint="eastAsia"/>
          <w:lang w:val="en-GB"/>
        </w:rPr>
        <w:t>11</w:t>
      </w:r>
      <w:r>
        <w:rPr>
          <w:rFonts w:hint="eastAsia"/>
          <w:lang w:val="en-GB"/>
        </w:rPr>
        <w:t>年基础教育的各阶段均没有遇到明显的不利因素，如表</w:t>
      </w:r>
      <w:r>
        <w:rPr>
          <w:rFonts w:hint="eastAsia"/>
          <w:lang w:val="en-GB"/>
        </w:rPr>
        <w:t>10.6</w:t>
      </w:r>
      <w:r>
        <w:rPr>
          <w:rFonts w:hint="eastAsia"/>
          <w:lang w:val="en-GB"/>
        </w:rPr>
        <w:t>所示。实际上，这些数字进一步证明了女生在校时间比男生长的结论。</w:t>
      </w:r>
    </w:p>
    <w:p w:rsidR="00EE6089" w:rsidRDefault="00EE6089">
      <w:pPr>
        <w:pStyle w:val="BodyTextIndent"/>
        <w:jc w:val="center"/>
        <w:rPr>
          <w:rFonts w:ascii="SimHei" w:eastAsia="SimHei"/>
          <w:iCs/>
        </w:rPr>
      </w:pPr>
      <w:r>
        <w:rPr>
          <w:rFonts w:ascii="SimHei" w:eastAsia="SimHei" w:hint="eastAsia"/>
          <w:iCs/>
          <w:lang w:val="en-GB"/>
        </w:rPr>
        <w:t>表</w:t>
      </w:r>
      <w:r>
        <w:rPr>
          <w:rFonts w:ascii="SimHei" w:eastAsia="SimHei"/>
          <w:iCs/>
          <w:lang w:val="en-GB"/>
        </w:rPr>
        <w:t xml:space="preserve">10.6: </w:t>
      </w:r>
      <w:r>
        <w:rPr>
          <w:rFonts w:ascii="SimHei" w:eastAsia="SimHei" w:hint="eastAsia"/>
          <w:iCs/>
          <w:lang w:val="en-GB"/>
        </w:rPr>
        <w:t>1990年、1994年和1998年小学和中学男女生入学情况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5"/>
        <w:gridCol w:w="1416"/>
        <w:gridCol w:w="1414"/>
        <w:gridCol w:w="1414"/>
        <w:gridCol w:w="1418"/>
        <w:gridCol w:w="1414"/>
        <w:gridCol w:w="1416"/>
      </w:tblGrid>
      <w:tr w:rsidR="00EE6089">
        <w:tblPrEx>
          <w:tblCellMar>
            <w:top w:w="0" w:type="dxa"/>
            <w:bottom w:w="0" w:type="dxa"/>
          </w:tblCellMar>
        </w:tblPrEx>
        <w:trPr>
          <w:cantSplit/>
        </w:trPr>
        <w:tc>
          <w:tcPr>
            <w:tcW w:w="736" w:type="pct"/>
            <w:vMerge w:val="restart"/>
            <w:vAlign w:val="center"/>
          </w:tcPr>
          <w:p w:rsidR="00EE6089" w:rsidRDefault="00EE6089">
            <w:pPr>
              <w:pStyle w:val="Heading3"/>
              <w:numPr>
                <w:ilvl w:val="0"/>
                <w:numId w:val="0"/>
              </w:numPr>
              <w:spacing w:before="0" w:after="0" w:line="340" w:lineRule="exact"/>
              <w:jc w:val="center"/>
              <w:rPr>
                <w:sz w:val="18"/>
                <w:u w:val="none"/>
              </w:rPr>
            </w:pPr>
            <w:r>
              <w:rPr>
                <w:rFonts w:hint="eastAsia"/>
                <w:sz w:val="18"/>
                <w:u w:val="none"/>
              </w:rPr>
              <w:t>程度</w:t>
            </w:r>
          </w:p>
        </w:tc>
        <w:tc>
          <w:tcPr>
            <w:tcW w:w="1421" w:type="pct"/>
            <w:gridSpan w:val="2"/>
          </w:tcPr>
          <w:p w:rsidR="00EE6089" w:rsidRDefault="00EE6089">
            <w:pPr>
              <w:spacing w:line="340" w:lineRule="exact"/>
              <w:jc w:val="center"/>
              <w:rPr>
                <w:rFonts w:ascii="SimHei" w:eastAsia="SimHei" w:hint="eastAsia"/>
                <w:sz w:val="18"/>
              </w:rPr>
            </w:pPr>
            <w:r>
              <w:rPr>
                <w:rFonts w:ascii="SimHei" w:eastAsia="SimHei"/>
                <w:sz w:val="18"/>
              </w:rPr>
              <w:t>1990</w:t>
            </w:r>
            <w:r>
              <w:rPr>
                <w:rFonts w:ascii="SimHei" w:eastAsia="SimHei" w:hint="eastAsia"/>
                <w:sz w:val="18"/>
              </w:rPr>
              <w:t>年</w:t>
            </w:r>
          </w:p>
        </w:tc>
        <w:tc>
          <w:tcPr>
            <w:tcW w:w="1422" w:type="pct"/>
            <w:gridSpan w:val="2"/>
          </w:tcPr>
          <w:p w:rsidR="00EE6089" w:rsidRDefault="00EE6089">
            <w:pPr>
              <w:spacing w:line="34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1421" w:type="pct"/>
            <w:gridSpan w:val="2"/>
          </w:tcPr>
          <w:p w:rsidR="00EE6089" w:rsidRDefault="00EE6089">
            <w:pPr>
              <w:spacing w:line="340" w:lineRule="exact"/>
              <w:jc w:val="center"/>
              <w:rPr>
                <w:rFonts w:ascii="SimHei" w:eastAsia="SimHei" w:hint="eastAsia"/>
                <w:sz w:val="18"/>
              </w:rPr>
            </w:pPr>
            <w:r>
              <w:rPr>
                <w:rFonts w:ascii="SimHei" w:eastAsia="SimHei"/>
                <w:sz w:val="18"/>
              </w:rPr>
              <w:t>1998</w:t>
            </w:r>
            <w:r>
              <w:rPr>
                <w:rFonts w:ascii="SimHei" w:eastAsia="SimHei" w:hint="eastAsia"/>
                <w:sz w:val="18"/>
              </w:rPr>
              <w:t>年</w:t>
            </w:r>
          </w:p>
        </w:tc>
      </w:tr>
      <w:tr w:rsidR="00EE6089">
        <w:tblPrEx>
          <w:tblCellMar>
            <w:top w:w="0" w:type="dxa"/>
            <w:bottom w:w="0" w:type="dxa"/>
          </w:tblCellMar>
        </w:tblPrEx>
        <w:trPr>
          <w:cantSplit/>
        </w:trPr>
        <w:tc>
          <w:tcPr>
            <w:tcW w:w="736" w:type="pct"/>
            <w:vMerge/>
          </w:tcPr>
          <w:p w:rsidR="00EE6089" w:rsidRDefault="00EE6089">
            <w:pPr>
              <w:spacing w:line="340" w:lineRule="exact"/>
              <w:jc w:val="center"/>
              <w:rPr>
                <w:rFonts w:ascii="SimHei" w:eastAsia="SimHei"/>
                <w:sz w:val="18"/>
              </w:rPr>
            </w:pPr>
          </w:p>
        </w:tc>
        <w:tc>
          <w:tcPr>
            <w:tcW w:w="711" w:type="pct"/>
          </w:tcPr>
          <w:p w:rsidR="00EE6089" w:rsidRDefault="00EE6089">
            <w:pPr>
              <w:pStyle w:val="Heading3"/>
              <w:numPr>
                <w:ilvl w:val="0"/>
                <w:numId w:val="0"/>
              </w:numPr>
              <w:spacing w:before="0" w:after="0" w:line="340" w:lineRule="exact"/>
              <w:jc w:val="center"/>
              <w:rPr>
                <w:rFonts w:hint="eastAsia"/>
                <w:sz w:val="18"/>
                <w:u w:val="none"/>
              </w:rPr>
            </w:pPr>
            <w:r>
              <w:rPr>
                <w:rFonts w:hint="eastAsia"/>
                <w:sz w:val="18"/>
                <w:u w:val="none"/>
              </w:rPr>
              <w:t>男生</w:t>
            </w:r>
          </w:p>
        </w:tc>
        <w:tc>
          <w:tcPr>
            <w:tcW w:w="710" w:type="pct"/>
          </w:tcPr>
          <w:p w:rsidR="00EE6089" w:rsidRDefault="00EE6089">
            <w:pPr>
              <w:pStyle w:val="Heading3"/>
              <w:numPr>
                <w:ilvl w:val="0"/>
                <w:numId w:val="0"/>
              </w:numPr>
              <w:spacing w:before="0" w:after="0" w:line="340" w:lineRule="exact"/>
              <w:jc w:val="center"/>
              <w:rPr>
                <w:sz w:val="18"/>
                <w:u w:val="none"/>
              </w:rPr>
            </w:pPr>
            <w:r>
              <w:rPr>
                <w:rFonts w:hint="eastAsia"/>
                <w:sz w:val="18"/>
                <w:u w:val="none"/>
              </w:rPr>
              <w:t>女生</w:t>
            </w:r>
          </w:p>
        </w:tc>
        <w:tc>
          <w:tcPr>
            <w:tcW w:w="710" w:type="pct"/>
          </w:tcPr>
          <w:p w:rsidR="00EE6089" w:rsidRDefault="00EE6089">
            <w:pPr>
              <w:spacing w:line="340" w:lineRule="exact"/>
              <w:jc w:val="center"/>
              <w:rPr>
                <w:rFonts w:ascii="SimHei" w:eastAsia="SimHei"/>
                <w:sz w:val="18"/>
              </w:rPr>
            </w:pPr>
            <w:r>
              <w:rPr>
                <w:rFonts w:ascii="SimHei" w:eastAsia="SimHei" w:hint="eastAsia"/>
                <w:sz w:val="18"/>
              </w:rPr>
              <w:t>男生</w:t>
            </w:r>
          </w:p>
        </w:tc>
        <w:tc>
          <w:tcPr>
            <w:tcW w:w="711" w:type="pct"/>
          </w:tcPr>
          <w:p w:rsidR="00EE6089" w:rsidRDefault="00EE6089">
            <w:pPr>
              <w:spacing w:line="340" w:lineRule="exact"/>
              <w:jc w:val="center"/>
              <w:rPr>
                <w:rFonts w:ascii="SimHei" w:eastAsia="SimHei"/>
                <w:sz w:val="18"/>
              </w:rPr>
            </w:pPr>
            <w:r>
              <w:rPr>
                <w:rFonts w:ascii="SimHei" w:eastAsia="SimHei" w:hint="eastAsia"/>
                <w:sz w:val="18"/>
              </w:rPr>
              <w:t>女生</w:t>
            </w:r>
          </w:p>
        </w:tc>
        <w:tc>
          <w:tcPr>
            <w:tcW w:w="710" w:type="pct"/>
          </w:tcPr>
          <w:p w:rsidR="00EE6089" w:rsidRDefault="00EE6089">
            <w:pPr>
              <w:spacing w:line="340" w:lineRule="exact"/>
              <w:jc w:val="center"/>
              <w:rPr>
                <w:rFonts w:ascii="SimHei" w:eastAsia="SimHei"/>
                <w:sz w:val="18"/>
              </w:rPr>
            </w:pPr>
            <w:r>
              <w:rPr>
                <w:rFonts w:ascii="SimHei" w:eastAsia="SimHei" w:hint="eastAsia"/>
                <w:sz w:val="18"/>
              </w:rPr>
              <w:t>男生</w:t>
            </w:r>
          </w:p>
        </w:tc>
        <w:tc>
          <w:tcPr>
            <w:tcW w:w="710" w:type="pct"/>
          </w:tcPr>
          <w:p w:rsidR="00EE6089" w:rsidRDefault="00EE6089">
            <w:pPr>
              <w:spacing w:line="340" w:lineRule="exact"/>
              <w:jc w:val="center"/>
              <w:rPr>
                <w:rFonts w:ascii="SimHei" w:eastAsia="SimHei"/>
                <w:sz w:val="18"/>
              </w:rPr>
            </w:pPr>
            <w:r>
              <w:rPr>
                <w:rFonts w:ascii="SimHei" w:eastAsia="SimHei" w:hint="eastAsia"/>
                <w:sz w:val="18"/>
              </w:rPr>
              <w:t>女生</w:t>
            </w:r>
          </w:p>
        </w:tc>
      </w:tr>
      <w:tr w:rsidR="00EE6089">
        <w:tblPrEx>
          <w:tblCellMar>
            <w:top w:w="0" w:type="dxa"/>
            <w:bottom w:w="0" w:type="dxa"/>
          </w:tblCellMar>
        </w:tblPrEx>
        <w:tc>
          <w:tcPr>
            <w:tcW w:w="736" w:type="pct"/>
          </w:tcPr>
          <w:p w:rsidR="00EE6089" w:rsidRDefault="00EE6089">
            <w:pPr>
              <w:pStyle w:val="Heading1"/>
              <w:numPr>
                <w:ilvl w:val="0"/>
                <w:numId w:val="0"/>
              </w:numPr>
              <w:spacing w:before="120" w:after="0" w:line="340" w:lineRule="exact"/>
              <w:rPr>
                <w:i/>
                <w:sz w:val="18"/>
              </w:rPr>
            </w:pPr>
            <w:r>
              <w:rPr>
                <w:rFonts w:hint="eastAsia"/>
                <w:sz w:val="18"/>
              </w:rPr>
              <w:t>小学</w:t>
            </w:r>
          </w:p>
        </w:tc>
        <w:tc>
          <w:tcPr>
            <w:tcW w:w="711" w:type="pct"/>
          </w:tcPr>
          <w:p w:rsidR="00EE6089" w:rsidRDefault="00EE6089">
            <w:pPr>
              <w:spacing w:line="340" w:lineRule="exact"/>
              <w:jc w:val="center"/>
              <w:rPr>
                <w:sz w:val="18"/>
              </w:rPr>
            </w:pPr>
            <w:r>
              <w:rPr>
                <w:sz w:val="18"/>
              </w:rPr>
              <w:t>1</w:t>
            </w:r>
            <w:r>
              <w:rPr>
                <w:rFonts w:hint="eastAsia"/>
                <w:sz w:val="18"/>
              </w:rPr>
              <w:t xml:space="preserve"> </w:t>
            </w:r>
            <w:r>
              <w:rPr>
                <w:sz w:val="18"/>
              </w:rPr>
              <w:t>256 795</w:t>
            </w:r>
          </w:p>
        </w:tc>
        <w:tc>
          <w:tcPr>
            <w:tcW w:w="710" w:type="pct"/>
          </w:tcPr>
          <w:p w:rsidR="00EE6089" w:rsidRDefault="00EE6089">
            <w:pPr>
              <w:spacing w:line="340" w:lineRule="exact"/>
              <w:jc w:val="center"/>
              <w:rPr>
                <w:sz w:val="18"/>
              </w:rPr>
            </w:pPr>
            <w:r>
              <w:rPr>
                <w:sz w:val="18"/>
              </w:rPr>
              <w:t>1 190 411</w:t>
            </w:r>
          </w:p>
        </w:tc>
        <w:tc>
          <w:tcPr>
            <w:tcW w:w="710" w:type="pct"/>
          </w:tcPr>
          <w:p w:rsidR="00EE6089" w:rsidRDefault="00EE6089">
            <w:pPr>
              <w:spacing w:line="340" w:lineRule="exact"/>
              <w:jc w:val="center"/>
              <w:rPr>
                <w:sz w:val="18"/>
              </w:rPr>
            </w:pPr>
            <w:r>
              <w:rPr>
                <w:sz w:val="18"/>
              </w:rPr>
              <w:t>1 416 991</w:t>
            </w:r>
          </w:p>
        </w:tc>
        <w:tc>
          <w:tcPr>
            <w:tcW w:w="711" w:type="pct"/>
          </w:tcPr>
          <w:p w:rsidR="00EE6089" w:rsidRDefault="00EE6089">
            <w:pPr>
              <w:spacing w:line="340" w:lineRule="exact"/>
              <w:jc w:val="center"/>
              <w:rPr>
                <w:sz w:val="18"/>
              </w:rPr>
            </w:pPr>
            <w:r>
              <w:rPr>
                <w:sz w:val="18"/>
              </w:rPr>
              <w:t>1 345 175</w:t>
            </w:r>
          </w:p>
        </w:tc>
        <w:tc>
          <w:tcPr>
            <w:tcW w:w="710" w:type="pct"/>
          </w:tcPr>
          <w:p w:rsidR="00EE6089" w:rsidRDefault="00EE6089">
            <w:pPr>
              <w:spacing w:line="340" w:lineRule="exact"/>
              <w:jc w:val="center"/>
              <w:rPr>
                <w:sz w:val="18"/>
              </w:rPr>
            </w:pPr>
            <w:r>
              <w:rPr>
                <w:sz w:val="18"/>
              </w:rPr>
              <w:t>1 475 313</w:t>
            </w:r>
          </w:p>
        </w:tc>
        <w:tc>
          <w:tcPr>
            <w:tcW w:w="710" w:type="pct"/>
          </w:tcPr>
          <w:p w:rsidR="00EE6089" w:rsidRDefault="00EE6089">
            <w:pPr>
              <w:spacing w:line="340" w:lineRule="exact"/>
              <w:jc w:val="center"/>
              <w:rPr>
                <w:sz w:val="18"/>
              </w:rPr>
            </w:pPr>
            <w:r>
              <w:rPr>
                <w:sz w:val="18"/>
              </w:rPr>
              <w:t>1 396 397</w:t>
            </w:r>
          </w:p>
        </w:tc>
      </w:tr>
      <w:tr w:rsidR="00EE6089">
        <w:tblPrEx>
          <w:tblCellMar>
            <w:top w:w="0" w:type="dxa"/>
            <w:bottom w:w="0" w:type="dxa"/>
          </w:tblCellMar>
        </w:tblPrEx>
        <w:tc>
          <w:tcPr>
            <w:tcW w:w="736" w:type="pct"/>
          </w:tcPr>
          <w:p w:rsidR="00EE6089" w:rsidRDefault="00EE6089">
            <w:pPr>
              <w:spacing w:line="340" w:lineRule="exact"/>
              <w:jc w:val="center"/>
              <w:rPr>
                <w:i/>
                <w:sz w:val="18"/>
              </w:rPr>
            </w:pPr>
            <w:r>
              <w:rPr>
                <w:i/>
                <w:sz w:val="18"/>
              </w:rPr>
              <w:t>%</w:t>
            </w:r>
          </w:p>
        </w:tc>
        <w:tc>
          <w:tcPr>
            <w:tcW w:w="711" w:type="pct"/>
          </w:tcPr>
          <w:p w:rsidR="00EE6089" w:rsidRDefault="00EE6089">
            <w:pPr>
              <w:spacing w:line="340" w:lineRule="exact"/>
              <w:jc w:val="center"/>
              <w:rPr>
                <w:sz w:val="18"/>
              </w:rPr>
            </w:pPr>
            <w:r>
              <w:rPr>
                <w:sz w:val="18"/>
              </w:rPr>
              <w:t>51.4</w:t>
            </w:r>
          </w:p>
        </w:tc>
        <w:tc>
          <w:tcPr>
            <w:tcW w:w="710" w:type="pct"/>
          </w:tcPr>
          <w:p w:rsidR="00EE6089" w:rsidRDefault="00EE6089">
            <w:pPr>
              <w:spacing w:line="340" w:lineRule="exact"/>
              <w:jc w:val="center"/>
              <w:rPr>
                <w:sz w:val="18"/>
              </w:rPr>
            </w:pPr>
            <w:r>
              <w:rPr>
                <w:sz w:val="18"/>
              </w:rPr>
              <w:t>48.6</w:t>
            </w:r>
          </w:p>
        </w:tc>
        <w:tc>
          <w:tcPr>
            <w:tcW w:w="710" w:type="pct"/>
          </w:tcPr>
          <w:p w:rsidR="00EE6089" w:rsidRDefault="00EE6089">
            <w:pPr>
              <w:spacing w:line="340" w:lineRule="exact"/>
              <w:jc w:val="center"/>
              <w:rPr>
                <w:sz w:val="18"/>
              </w:rPr>
            </w:pPr>
            <w:r>
              <w:rPr>
                <w:sz w:val="18"/>
              </w:rPr>
              <w:t>51.3</w:t>
            </w:r>
          </w:p>
        </w:tc>
        <w:tc>
          <w:tcPr>
            <w:tcW w:w="711" w:type="pct"/>
          </w:tcPr>
          <w:p w:rsidR="00EE6089" w:rsidRDefault="00EE6089">
            <w:pPr>
              <w:spacing w:line="340" w:lineRule="exact"/>
              <w:jc w:val="center"/>
              <w:rPr>
                <w:sz w:val="18"/>
              </w:rPr>
            </w:pPr>
            <w:r>
              <w:rPr>
                <w:sz w:val="18"/>
              </w:rPr>
              <w:t>48.7</w:t>
            </w:r>
          </w:p>
        </w:tc>
        <w:tc>
          <w:tcPr>
            <w:tcW w:w="710" w:type="pct"/>
          </w:tcPr>
          <w:p w:rsidR="00EE6089" w:rsidRDefault="00EE6089">
            <w:pPr>
              <w:spacing w:line="340" w:lineRule="exact"/>
              <w:jc w:val="center"/>
              <w:rPr>
                <w:sz w:val="18"/>
              </w:rPr>
            </w:pPr>
            <w:r>
              <w:rPr>
                <w:sz w:val="18"/>
              </w:rPr>
              <w:t>51.4</w:t>
            </w:r>
          </w:p>
        </w:tc>
        <w:tc>
          <w:tcPr>
            <w:tcW w:w="710" w:type="pct"/>
          </w:tcPr>
          <w:p w:rsidR="00EE6089" w:rsidRDefault="00EE6089">
            <w:pPr>
              <w:spacing w:line="340" w:lineRule="exact"/>
              <w:jc w:val="center"/>
              <w:rPr>
                <w:sz w:val="18"/>
              </w:rPr>
            </w:pPr>
            <w:r>
              <w:rPr>
                <w:sz w:val="18"/>
              </w:rPr>
              <w:t>48.6</w:t>
            </w:r>
          </w:p>
        </w:tc>
      </w:tr>
      <w:tr w:rsidR="00EE6089">
        <w:tblPrEx>
          <w:tblCellMar>
            <w:top w:w="0" w:type="dxa"/>
            <w:bottom w:w="0" w:type="dxa"/>
          </w:tblCellMar>
        </w:tblPrEx>
        <w:tc>
          <w:tcPr>
            <w:tcW w:w="736" w:type="pct"/>
          </w:tcPr>
          <w:p w:rsidR="00EE6089" w:rsidRDefault="00EE6089">
            <w:pPr>
              <w:spacing w:line="340" w:lineRule="exact"/>
              <w:jc w:val="center"/>
              <w:rPr>
                <w:rFonts w:eastAsia="KaiTi_GB2312"/>
                <w:iCs/>
                <w:sz w:val="18"/>
              </w:rPr>
            </w:pPr>
            <w:r>
              <w:rPr>
                <w:rFonts w:eastAsia="KaiTi_GB2312" w:hint="eastAsia"/>
                <w:iCs/>
                <w:sz w:val="18"/>
              </w:rPr>
              <w:t>中学低年级</w:t>
            </w:r>
          </w:p>
        </w:tc>
        <w:tc>
          <w:tcPr>
            <w:tcW w:w="711" w:type="pct"/>
          </w:tcPr>
          <w:p w:rsidR="00EE6089" w:rsidRDefault="00EE6089">
            <w:pPr>
              <w:spacing w:line="340" w:lineRule="exact"/>
              <w:jc w:val="center"/>
              <w:rPr>
                <w:sz w:val="18"/>
              </w:rPr>
            </w:pPr>
            <w:r>
              <w:rPr>
                <w:sz w:val="18"/>
              </w:rPr>
              <w:t>473 999</w:t>
            </w:r>
          </w:p>
        </w:tc>
        <w:tc>
          <w:tcPr>
            <w:tcW w:w="710" w:type="pct"/>
          </w:tcPr>
          <w:p w:rsidR="00EE6089" w:rsidRDefault="00EE6089">
            <w:pPr>
              <w:spacing w:line="340" w:lineRule="exact"/>
              <w:jc w:val="center"/>
              <w:rPr>
                <w:sz w:val="18"/>
              </w:rPr>
            </w:pPr>
            <w:r>
              <w:rPr>
                <w:sz w:val="18"/>
              </w:rPr>
              <w:t>468 802</w:t>
            </w:r>
          </w:p>
        </w:tc>
        <w:tc>
          <w:tcPr>
            <w:tcW w:w="710" w:type="pct"/>
          </w:tcPr>
          <w:p w:rsidR="00EE6089" w:rsidRDefault="00EE6089">
            <w:pPr>
              <w:spacing w:line="340" w:lineRule="exact"/>
              <w:jc w:val="center"/>
              <w:rPr>
                <w:sz w:val="18"/>
              </w:rPr>
            </w:pPr>
            <w:r>
              <w:rPr>
                <w:sz w:val="18"/>
              </w:rPr>
              <w:t>538 573</w:t>
            </w:r>
          </w:p>
        </w:tc>
        <w:tc>
          <w:tcPr>
            <w:tcW w:w="711" w:type="pct"/>
          </w:tcPr>
          <w:p w:rsidR="00EE6089" w:rsidRDefault="00EE6089">
            <w:pPr>
              <w:spacing w:line="340" w:lineRule="exact"/>
              <w:jc w:val="center"/>
              <w:rPr>
                <w:sz w:val="18"/>
              </w:rPr>
            </w:pPr>
            <w:r>
              <w:rPr>
                <w:sz w:val="18"/>
              </w:rPr>
              <w:t>534 998</w:t>
            </w:r>
          </w:p>
        </w:tc>
        <w:tc>
          <w:tcPr>
            <w:tcW w:w="710" w:type="pct"/>
          </w:tcPr>
          <w:p w:rsidR="00EE6089" w:rsidRDefault="00EE6089">
            <w:pPr>
              <w:spacing w:line="340" w:lineRule="exact"/>
              <w:jc w:val="center"/>
              <w:rPr>
                <w:sz w:val="18"/>
              </w:rPr>
            </w:pPr>
            <w:r>
              <w:rPr>
                <w:sz w:val="18"/>
              </w:rPr>
              <w:t>619 605</w:t>
            </w:r>
          </w:p>
        </w:tc>
        <w:tc>
          <w:tcPr>
            <w:tcW w:w="710" w:type="pct"/>
          </w:tcPr>
          <w:p w:rsidR="00EE6089" w:rsidRDefault="00EE6089">
            <w:pPr>
              <w:spacing w:line="340" w:lineRule="exact"/>
              <w:jc w:val="center"/>
              <w:rPr>
                <w:sz w:val="18"/>
              </w:rPr>
            </w:pPr>
            <w:r>
              <w:rPr>
                <w:sz w:val="18"/>
              </w:rPr>
              <w:t>610 346</w:t>
            </w:r>
          </w:p>
        </w:tc>
      </w:tr>
      <w:tr w:rsidR="00EE6089">
        <w:tblPrEx>
          <w:tblCellMar>
            <w:top w:w="0" w:type="dxa"/>
            <w:bottom w:w="0" w:type="dxa"/>
          </w:tblCellMar>
        </w:tblPrEx>
        <w:tc>
          <w:tcPr>
            <w:tcW w:w="736" w:type="pct"/>
          </w:tcPr>
          <w:p w:rsidR="00EE6089" w:rsidRDefault="00EE6089">
            <w:pPr>
              <w:spacing w:line="340" w:lineRule="exact"/>
              <w:jc w:val="center"/>
              <w:rPr>
                <w:i/>
                <w:sz w:val="18"/>
              </w:rPr>
            </w:pPr>
            <w:r>
              <w:rPr>
                <w:i/>
                <w:sz w:val="18"/>
              </w:rPr>
              <w:t>%</w:t>
            </w:r>
          </w:p>
        </w:tc>
        <w:tc>
          <w:tcPr>
            <w:tcW w:w="711" w:type="pct"/>
          </w:tcPr>
          <w:p w:rsidR="00EE6089" w:rsidRDefault="00EE6089">
            <w:pPr>
              <w:spacing w:line="340" w:lineRule="exact"/>
              <w:jc w:val="center"/>
              <w:rPr>
                <w:sz w:val="18"/>
              </w:rPr>
            </w:pPr>
            <w:r>
              <w:rPr>
                <w:sz w:val="18"/>
              </w:rPr>
              <w:t>50.3</w:t>
            </w:r>
          </w:p>
        </w:tc>
        <w:tc>
          <w:tcPr>
            <w:tcW w:w="710" w:type="pct"/>
          </w:tcPr>
          <w:p w:rsidR="00EE6089" w:rsidRDefault="00EE6089">
            <w:pPr>
              <w:spacing w:line="340" w:lineRule="exact"/>
              <w:jc w:val="center"/>
              <w:rPr>
                <w:sz w:val="18"/>
              </w:rPr>
            </w:pPr>
            <w:r>
              <w:rPr>
                <w:sz w:val="18"/>
              </w:rPr>
              <w:t>49.7</w:t>
            </w:r>
          </w:p>
        </w:tc>
        <w:tc>
          <w:tcPr>
            <w:tcW w:w="710" w:type="pct"/>
          </w:tcPr>
          <w:p w:rsidR="00EE6089" w:rsidRDefault="00EE6089">
            <w:pPr>
              <w:spacing w:line="340" w:lineRule="exact"/>
              <w:jc w:val="center"/>
              <w:rPr>
                <w:sz w:val="18"/>
              </w:rPr>
            </w:pPr>
            <w:r>
              <w:rPr>
                <w:sz w:val="18"/>
              </w:rPr>
              <w:t>50.2</w:t>
            </w:r>
          </w:p>
        </w:tc>
        <w:tc>
          <w:tcPr>
            <w:tcW w:w="711" w:type="pct"/>
          </w:tcPr>
          <w:p w:rsidR="00EE6089" w:rsidRDefault="00EE6089">
            <w:pPr>
              <w:spacing w:line="340" w:lineRule="exact"/>
              <w:jc w:val="center"/>
              <w:rPr>
                <w:sz w:val="18"/>
              </w:rPr>
            </w:pPr>
            <w:r>
              <w:rPr>
                <w:sz w:val="18"/>
              </w:rPr>
              <w:t>49.8</w:t>
            </w:r>
          </w:p>
        </w:tc>
        <w:tc>
          <w:tcPr>
            <w:tcW w:w="710" w:type="pct"/>
          </w:tcPr>
          <w:p w:rsidR="00EE6089" w:rsidRDefault="00EE6089">
            <w:pPr>
              <w:spacing w:line="340" w:lineRule="exact"/>
              <w:jc w:val="center"/>
              <w:rPr>
                <w:sz w:val="18"/>
              </w:rPr>
            </w:pPr>
            <w:r>
              <w:rPr>
                <w:sz w:val="18"/>
              </w:rPr>
              <w:t>50.4</w:t>
            </w:r>
          </w:p>
        </w:tc>
        <w:tc>
          <w:tcPr>
            <w:tcW w:w="710" w:type="pct"/>
          </w:tcPr>
          <w:p w:rsidR="00EE6089" w:rsidRDefault="00EE6089">
            <w:pPr>
              <w:spacing w:line="340" w:lineRule="exact"/>
              <w:jc w:val="center"/>
              <w:rPr>
                <w:sz w:val="18"/>
              </w:rPr>
            </w:pPr>
            <w:r>
              <w:rPr>
                <w:sz w:val="18"/>
              </w:rPr>
              <w:t>49.6</w:t>
            </w:r>
          </w:p>
        </w:tc>
      </w:tr>
      <w:tr w:rsidR="00EE6089">
        <w:tblPrEx>
          <w:tblCellMar>
            <w:top w:w="0" w:type="dxa"/>
            <w:bottom w:w="0" w:type="dxa"/>
          </w:tblCellMar>
        </w:tblPrEx>
        <w:tc>
          <w:tcPr>
            <w:tcW w:w="736" w:type="pct"/>
          </w:tcPr>
          <w:p w:rsidR="00EE6089" w:rsidRDefault="00EE6089">
            <w:pPr>
              <w:spacing w:line="340" w:lineRule="exact"/>
              <w:jc w:val="center"/>
              <w:rPr>
                <w:rFonts w:eastAsia="KaiTi_GB2312"/>
                <w:iCs/>
                <w:sz w:val="18"/>
              </w:rPr>
            </w:pPr>
            <w:r>
              <w:rPr>
                <w:rFonts w:eastAsia="KaiTi_GB2312" w:hint="eastAsia"/>
                <w:iCs/>
                <w:sz w:val="18"/>
              </w:rPr>
              <w:t>中学高年级</w:t>
            </w:r>
          </w:p>
        </w:tc>
        <w:tc>
          <w:tcPr>
            <w:tcW w:w="711" w:type="pct"/>
          </w:tcPr>
          <w:p w:rsidR="00EE6089" w:rsidRDefault="00EE6089">
            <w:pPr>
              <w:spacing w:line="340" w:lineRule="exact"/>
              <w:jc w:val="center"/>
              <w:rPr>
                <w:sz w:val="18"/>
              </w:rPr>
            </w:pPr>
            <w:r>
              <w:rPr>
                <w:sz w:val="18"/>
              </w:rPr>
              <w:t>176 480</w:t>
            </w:r>
          </w:p>
        </w:tc>
        <w:tc>
          <w:tcPr>
            <w:tcW w:w="710" w:type="pct"/>
          </w:tcPr>
          <w:p w:rsidR="00EE6089" w:rsidRDefault="00EE6089">
            <w:pPr>
              <w:spacing w:line="340" w:lineRule="exact"/>
              <w:jc w:val="center"/>
              <w:rPr>
                <w:sz w:val="18"/>
              </w:rPr>
            </w:pPr>
            <w:r>
              <w:rPr>
                <w:sz w:val="18"/>
              </w:rPr>
              <w:t>184 931</w:t>
            </w:r>
          </w:p>
        </w:tc>
        <w:tc>
          <w:tcPr>
            <w:tcW w:w="710" w:type="pct"/>
          </w:tcPr>
          <w:p w:rsidR="00EE6089" w:rsidRDefault="00EE6089">
            <w:pPr>
              <w:spacing w:line="340" w:lineRule="exact"/>
              <w:jc w:val="center"/>
              <w:rPr>
                <w:sz w:val="18"/>
              </w:rPr>
            </w:pPr>
            <w:r>
              <w:rPr>
                <w:sz w:val="18"/>
              </w:rPr>
              <w:t>207 737</w:t>
            </w:r>
          </w:p>
        </w:tc>
        <w:tc>
          <w:tcPr>
            <w:tcW w:w="711" w:type="pct"/>
          </w:tcPr>
          <w:p w:rsidR="00EE6089" w:rsidRDefault="00EE6089">
            <w:pPr>
              <w:spacing w:line="340" w:lineRule="exact"/>
              <w:jc w:val="center"/>
              <w:rPr>
                <w:sz w:val="18"/>
              </w:rPr>
            </w:pPr>
            <w:r>
              <w:rPr>
                <w:sz w:val="18"/>
              </w:rPr>
              <w:t>227 448</w:t>
            </w:r>
          </w:p>
        </w:tc>
        <w:tc>
          <w:tcPr>
            <w:tcW w:w="710" w:type="pct"/>
          </w:tcPr>
          <w:p w:rsidR="00EE6089" w:rsidRDefault="00EE6089">
            <w:pPr>
              <w:spacing w:line="340" w:lineRule="exact"/>
              <w:jc w:val="center"/>
              <w:rPr>
                <w:sz w:val="18"/>
              </w:rPr>
            </w:pPr>
            <w:r>
              <w:rPr>
                <w:sz w:val="18"/>
              </w:rPr>
              <w:t>302 410</w:t>
            </w:r>
          </w:p>
        </w:tc>
        <w:tc>
          <w:tcPr>
            <w:tcW w:w="710" w:type="pct"/>
          </w:tcPr>
          <w:p w:rsidR="00EE6089" w:rsidRDefault="00EE6089">
            <w:pPr>
              <w:spacing w:line="340" w:lineRule="exact"/>
              <w:jc w:val="center"/>
              <w:rPr>
                <w:sz w:val="18"/>
              </w:rPr>
            </w:pPr>
            <w:r>
              <w:rPr>
                <w:sz w:val="18"/>
              </w:rPr>
              <w:t>349 903</w:t>
            </w:r>
          </w:p>
        </w:tc>
      </w:tr>
      <w:tr w:rsidR="00EE6089">
        <w:tblPrEx>
          <w:tblCellMar>
            <w:top w:w="0" w:type="dxa"/>
            <w:bottom w:w="0" w:type="dxa"/>
          </w:tblCellMar>
        </w:tblPrEx>
        <w:tc>
          <w:tcPr>
            <w:tcW w:w="736" w:type="pct"/>
          </w:tcPr>
          <w:p w:rsidR="00EE6089" w:rsidRDefault="00EE6089">
            <w:pPr>
              <w:spacing w:line="340" w:lineRule="exact"/>
              <w:jc w:val="center"/>
              <w:rPr>
                <w:i/>
                <w:sz w:val="18"/>
              </w:rPr>
            </w:pPr>
            <w:r>
              <w:rPr>
                <w:i/>
                <w:sz w:val="18"/>
              </w:rPr>
              <w:t>%</w:t>
            </w:r>
          </w:p>
        </w:tc>
        <w:tc>
          <w:tcPr>
            <w:tcW w:w="711" w:type="pct"/>
          </w:tcPr>
          <w:p w:rsidR="00EE6089" w:rsidRDefault="00EE6089">
            <w:pPr>
              <w:spacing w:line="340" w:lineRule="exact"/>
              <w:jc w:val="center"/>
              <w:rPr>
                <w:sz w:val="18"/>
              </w:rPr>
            </w:pPr>
            <w:r>
              <w:rPr>
                <w:sz w:val="18"/>
              </w:rPr>
              <w:t>48.8</w:t>
            </w:r>
          </w:p>
        </w:tc>
        <w:tc>
          <w:tcPr>
            <w:tcW w:w="710" w:type="pct"/>
          </w:tcPr>
          <w:p w:rsidR="00EE6089" w:rsidRDefault="00EE6089">
            <w:pPr>
              <w:spacing w:line="340" w:lineRule="exact"/>
              <w:jc w:val="center"/>
              <w:rPr>
                <w:sz w:val="18"/>
              </w:rPr>
            </w:pPr>
            <w:r>
              <w:rPr>
                <w:sz w:val="18"/>
              </w:rPr>
              <w:t>51.2</w:t>
            </w:r>
          </w:p>
        </w:tc>
        <w:tc>
          <w:tcPr>
            <w:tcW w:w="710" w:type="pct"/>
          </w:tcPr>
          <w:p w:rsidR="00EE6089" w:rsidRDefault="00EE6089">
            <w:pPr>
              <w:spacing w:line="340" w:lineRule="exact"/>
              <w:jc w:val="center"/>
              <w:rPr>
                <w:sz w:val="18"/>
              </w:rPr>
            </w:pPr>
            <w:r>
              <w:rPr>
                <w:sz w:val="18"/>
              </w:rPr>
              <w:t>47.7</w:t>
            </w:r>
          </w:p>
        </w:tc>
        <w:tc>
          <w:tcPr>
            <w:tcW w:w="711" w:type="pct"/>
          </w:tcPr>
          <w:p w:rsidR="00EE6089" w:rsidRDefault="00EE6089">
            <w:pPr>
              <w:spacing w:line="340" w:lineRule="exact"/>
              <w:jc w:val="center"/>
              <w:rPr>
                <w:sz w:val="18"/>
              </w:rPr>
            </w:pPr>
            <w:r>
              <w:rPr>
                <w:sz w:val="18"/>
              </w:rPr>
              <w:t>52.3</w:t>
            </w:r>
          </w:p>
        </w:tc>
        <w:tc>
          <w:tcPr>
            <w:tcW w:w="710" w:type="pct"/>
          </w:tcPr>
          <w:p w:rsidR="00EE6089" w:rsidRDefault="00EE6089">
            <w:pPr>
              <w:spacing w:line="340" w:lineRule="exact"/>
              <w:jc w:val="center"/>
              <w:rPr>
                <w:sz w:val="18"/>
              </w:rPr>
            </w:pPr>
            <w:r>
              <w:rPr>
                <w:sz w:val="18"/>
              </w:rPr>
              <w:t>46.4</w:t>
            </w:r>
          </w:p>
        </w:tc>
        <w:tc>
          <w:tcPr>
            <w:tcW w:w="710" w:type="pct"/>
          </w:tcPr>
          <w:p w:rsidR="00EE6089" w:rsidRDefault="00EE6089">
            <w:pPr>
              <w:spacing w:line="340" w:lineRule="exact"/>
              <w:jc w:val="center"/>
              <w:rPr>
                <w:sz w:val="18"/>
              </w:rPr>
            </w:pPr>
            <w:r>
              <w:rPr>
                <w:sz w:val="18"/>
              </w:rPr>
              <w:t>53.6</w:t>
            </w:r>
          </w:p>
        </w:tc>
      </w:tr>
    </w:tbl>
    <w:p w:rsidR="00EE6089" w:rsidRDefault="00EE6089">
      <w:pPr>
        <w:pStyle w:val="BodyTextIndent"/>
        <w:spacing w:after="0"/>
        <w:rPr>
          <w:lang w:val="en-GB"/>
        </w:rPr>
      </w:pPr>
    </w:p>
    <w:p w:rsidR="00EE6089" w:rsidRDefault="00EE6089">
      <w:pPr>
        <w:pStyle w:val="BodyTextIndent"/>
        <w:ind w:firstLine="0"/>
        <w:rPr>
          <w:rFonts w:hint="eastAsia"/>
        </w:rPr>
      </w:pPr>
      <w:r>
        <w:rPr>
          <w:rFonts w:hint="eastAsia"/>
          <w:lang w:val="en-GB"/>
        </w:rPr>
        <w:t>169</w:t>
      </w:r>
      <w:r>
        <w:rPr>
          <w:rFonts w:hint="eastAsia"/>
          <w:lang w:val="en-GB"/>
        </w:rPr>
        <w:t>．表</w:t>
      </w:r>
      <w:r>
        <w:rPr>
          <w:rFonts w:hint="eastAsia"/>
          <w:lang w:val="en-GB"/>
        </w:rPr>
        <w:t>10.6</w:t>
      </w:r>
      <w:r>
        <w:rPr>
          <w:rFonts w:hint="eastAsia"/>
          <w:lang w:val="en-GB"/>
        </w:rPr>
        <w:t>表明，</w:t>
      </w:r>
      <w:r>
        <w:rPr>
          <w:rFonts w:hint="eastAsia"/>
        </w:rPr>
        <w:t>从小学到初中再到高中，女学生的入学率不断上升。以</w:t>
      </w:r>
      <w:r>
        <w:rPr>
          <w:rFonts w:hint="eastAsia"/>
        </w:rPr>
        <w:t>1998</w:t>
      </w:r>
      <w:r>
        <w:rPr>
          <w:rFonts w:hint="eastAsia"/>
        </w:rPr>
        <w:t>年为例，小学男生的入学率占总入学率的</w:t>
      </w:r>
      <w:r>
        <w:rPr>
          <w:rFonts w:hint="eastAsia"/>
        </w:rPr>
        <w:t>51.4%</w:t>
      </w:r>
      <w:r>
        <w:rPr>
          <w:rFonts w:hint="eastAsia"/>
        </w:rPr>
        <w:t>，初中为</w:t>
      </w:r>
      <w:r>
        <w:rPr>
          <w:rFonts w:hint="eastAsia"/>
        </w:rPr>
        <w:t>50.4</w:t>
      </w:r>
      <w:r>
        <w:rPr>
          <w:rFonts w:hint="eastAsia"/>
        </w:rPr>
        <w:t>％，高中为</w:t>
      </w:r>
      <w:r>
        <w:rPr>
          <w:rFonts w:hint="eastAsia"/>
        </w:rPr>
        <w:t>46.4</w:t>
      </w:r>
      <w:r>
        <w:rPr>
          <w:rFonts w:hint="eastAsia"/>
        </w:rPr>
        <w:t>％，而女生从小学入学率的</w:t>
      </w:r>
      <w:r>
        <w:rPr>
          <w:rFonts w:hint="eastAsia"/>
        </w:rPr>
        <w:t>48.6</w:t>
      </w:r>
      <w:r>
        <w:rPr>
          <w:rFonts w:hint="eastAsia"/>
        </w:rPr>
        <w:t>％上升到初中的</w:t>
      </w:r>
      <w:r>
        <w:rPr>
          <w:rFonts w:hint="eastAsia"/>
        </w:rPr>
        <w:t>49.6%</w:t>
      </w:r>
      <w:r>
        <w:rPr>
          <w:rFonts w:hint="eastAsia"/>
        </w:rPr>
        <w:t>和高中的</w:t>
      </w:r>
      <w:r>
        <w:rPr>
          <w:rFonts w:hint="eastAsia"/>
        </w:rPr>
        <w:t>53.6</w:t>
      </w:r>
      <w:r>
        <w:rPr>
          <w:rFonts w:hint="eastAsia"/>
        </w:rPr>
        <w:t>％。</w:t>
      </w:r>
      <w:r>
        <w:rPr>
          <w:rFonts w:hint="eastAsia"/>
        </w:rPr>
        <w:t>1994</w:t>
      </w:r>
      <w:r>
        <w:rPr>
          <w:rFonts w:hint="eastAsia"/>
        </w:rPr>
        <w:t>年和</w:t>
      </w:r>
      <w:r>
        <w:rPr>
          <w:rFonts w:hint="eastAsia"/>
        </w:rPr>
        <w:t>1990</w:t>
      </w:r>
      <w:r>
        <w:rPr>
          <w:rFonts w:hint="eastAsia"/>
        </w:rPr>
        <w:t>年的情况与此相似。</w:t>
      </w:r>
    </w:p>
    <w:p w:rsidR="00EE6089" w:rsidRDefault="00EE6089">
      <w:pPr>
        <w:pStyle w:val="BodyTextIndent"/>
        <w:ind w:firstLine="0"/>
        <w:rPr>
          <w:rFonts w:hint="eastAsia"/>
        </w:rPr>
      </w:pPr>
      <w:r>
        <w:rPr>
          <w:rFonts w:hint="eastAsia"/>
        </w:rPr>
        <w:t>170</w:t>
      </w:r>
      <w:r>
        <w:rPr>
          <w:rFonts w:hint="eastAsia"/>
        </w:rPr>
        <w:t>．在国家课程体系中，允许中学生根据自己的兴趣和潜力选修一定的技术／商务课程和科目。所有的学生，包括女生，很清楚有这些选修课，而且利用了这些选修课。根据下文表</w:t>
      </w:r>
      <w:r>
        <w:rPr>
          <w:rFonts w:hint="eastAsia"/>
        </w:rPr>
        <w:t>10.7</w:t>
      </w:r>
      <w:r>
        <w:rPr>
          <w:rFonts w:hint="eastAsia"/>
        </w:rPr>
        <w:t>、</w:t>
      </w:r>
      <w:r>
        <w:rPr>
          <w:rFonts w:hint="eastAsia"/>
        </w:rPr>
        <w:t>10.8</w:t>
      </w:r>
      <w:r>
        <w:rPr>
          <w:rFonts w:hint="eastAsia"/>
        </w:rPr>
        <w:t>、</w:t>
      </w:r>
      <w:r>
        <w:rPr>
          <w:rFonts w:hint="eastAsia"/>
        </w:rPr>
        <w:t>10.9</w:t>
      </w:r>
      <w:r>
        <w:rPr>
          <w:rFonts w:hint="eastAsia"/>
        </w:rPr>
        <w:t>和</w:t>
      </w:r>
      <w:r>
        <w:rPr>
          <w:rFonts w:hint="eastAsia"/>
        </w:rPr>
        <w:t>10.10</w:t>
      </w:r>
      <w:r>
        <w:rPr>
          <w:rFonts w:hint="eastAsia"/>
        </w:rPr>
        <w:t>所示的参加这些科目／课程选修的人数，很明显存在男女在课程选修上的差异，很多女生学习家政学课程而非工程课程。没有强迫学生按其性别选修课程的规定，这种现象可能是因为与男女角色的社会文化传统有关。</w:t>
      </w:r>
    </w:p>
    <w:p w:rsidR="00EE6089" w:rsidRDefault="00EE6089">
      <w:pPr>
        <w:pStyle w:val="BodyText3"/>
        <w:spacing w:after="240" w:line="360" w:lineRule="exact"/>
        <w:jc w:val="center"/>
        <w:rPr>
          <w:rFonts w:ascii="SimHei" w:eastAsia="SimHei"/>
          <w:i/>
          <w:color w:val="auto"/>
          <w:sz w:val="21"/>
          <w:lang w:eastAsia="zh-CN"/>
        </w:rPr>
      </w:pPr>
      <w:r>
        <w:rPr>
          <w:rFonts w:ascii="SimHei" w:eastAsia="SimHei" w:hint="eastAsia"/>
          <w:color w:val="auto"/>
          <w:sz w:val="21"/>
          <w:lang w:eastAsia="zh-CN"/>
        </w:rPr>
        <w:t>表</w:t>
      </w:r>
      <w:r>
        <w:rPr>
          <w:rFonts w:ascii="SimHei" w:eastAsia="SimHei"/>
          <w:color w:val="auto"/>
          <w:sz w:val="21"/>
          <w:lang w:eastAsia="zh-CN"/>
        </w:rPr>
        <w:t xml:space="preserve">10.7: </w:t>
      </w:r>
      <w:r>
        <w:rPr>
          <w:rFonts w:ascii="SimHei" w:eastAsia="SimHei" w:hint="eastAsia"/>
          <w:color w:val="auto"/>
          <w:sz w:val="21"/>
          <w:lang w:eastAsia="zh-CN"/>
        </w:rPr>
        <w:t>1998年初中学生选修生活技能科目的男女学生人数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3"/>
        <w:gridCol w:w="1689"/>
        <w:gridCol w:w="1689"/>
        <w:gridCol w:w="1688"/>
        <w:gridCol w:w="1690"/>
      </w:tblGrid>
      <w:tr w:rsidR="00EE6089">
        <w:tblPrEx>
          <w:tblCellMar>
            <w:top w:w="0" w:type="dxa"/>
            <w:bottom w:w="0" w:type="dxa"/>
          </w:tblCellMar>
        </w:tblPrEx>
        <w:tc>
          <w:tcPr>
            <w:tcW w:w="1566" w:type="pct"/>
          </w:tcPr>
          <w:p w:rsidR="00EE6089" w:rsidRDefault="00EE6089">
            <w:pPr>
              <w:pStyle w:val="Heading3"/>
              <w:numPr>
                <w:ilvl w:val="0"/>
                <w:numId w:val="0"/>
              </w:numPr>
              <w:spacing w:before="0" w:after="0" w:line="340" w:lineRule="exact"/>
              <w:rPr>
                <w:rFonts w:ascii="Times New Roman"/>
                <w:sz w:val="18"/>
                <w:u w:val="none"/>
              </w:rPr>
            </w:pPr>
            <w:r>
              <w:rPr>
                <w:rFonts w:hint="eastAsia"/>
                <w:sz w:val="18"/>
                <w:u w:val="none"/>
              </w:rPr>
              <w:t>选修课</w:t>
            </w:r>
          </w:p>
        </w:tc>
        <w:tc>
          <w:tcPr>
            <w:tcW w:w="858" w:type="pct"/>
          </w:tcPr>
          <w:p w:rsidR="00EE6089" w:rsidRDefault="00EE6089">
            <w:pPr>
              <w:pStyle w:val="Heading3"/>
              <w:numPr>
                <w:ilvl w:val="0"/>
                <w:numId w:val="0"/>
              </w:numPr>
              <w:spacing w:before="0" w:after="0" w:line="340" w:lineRule="exact"/>
              <w:jc w:val="center"/>
              <w:rPr>
                <w:rFonts w:ascii="Times New Roman" w:hint="eastAsia"/>
                <w:sz w:val="18"/>
                <w:u w:val="none"/>
              </w:rPr>
            </w:pPr>
            <w:r>
              <w:rPr>
                <w:rFonts w:ascii="Times New Roman" w:hint="eastAsia"/>
                <w:sz w:val="18"/>
                <w:u w:val="none"/>
              </w:rPr>
              <w:t>男生</w:t>
            </w:r>
          </w:p>
        </w:tc>
        <w:tc>
          <w:tcPr>
            <w:tcW w:w="858" w:type="pct"/>
          </w:tcPr>
          <w:p w:rsidR="00EE6089" w:rsidRDefault="00EE6089">
            <w:pPr>
              <w:pStyle w:val="Heading3"/>
              <w:numPr>
                <w:ilvl w:val="0"/>
                <w:numId w:val="0"/>
              </w:numPr>
              <w:spacing w:before="0" w:after="0" w:line="340" w:lineRule="exact"/>
              <w:jc w:val="center"/>
              <w:rPr>
                <w:rFonts w:ascii="Times New Roman"/>
                <w:sz w:val="18"/>
                <w:u w:val="none"/>
              </w:rPr>
            </w:pPr>
            <w:r>
              <w:rPr>
                <w:rFonts w:ascii="Times New Roman" w:hint="eastAsia"/>
                <w:sz w:val="18"/>
                <w:u w:val="none"/>
              </w:rPr>
              <w:t>女生</w:t>
            </w:r>
          </w:p>
        </w:tc>
        <w:tc>
          <w:tcPr>
            <w:tcW w:w="858" w:type="pct"/>
          </w:tcPr>
          <w:p w:rsidR="00EE6089" w:rsidRDefault="00EE6089">
            <w:pPr>
              <w:spacing w:line="340" w:lineRule="exact"/>
              <w:jc w:val="center"/>
              <w:rPr>
                <w:rFonts w:eastAsia="SimHei"/>
                <w:sz w:val="18"/>
              </w:rPr>
            </w:pPr>
            <w:r>
              <w:rPr>
                <w:rFonts w:eastAsia="SimHei" w:hint="eastAsia"/>
                <w:sz w:val="18"/>
              </w:rPr>
              <w:t>总计</w:t>
            </w:r>
          </w:p>
        </w:tc>
        <w:tc>
          <w:tcPr>
            <w:tcW w:w="859" w:type="pct"/>
          </w:tcPr>
          <w:p w:rsidR="00EE6089" w:rsidRDefault="00EE6089">
            <w:pPr>
              <w:spacing w:line="340" w:lineRule="exact"/>
              <w:jc w:val="center"/>
              <w:rPr>
                <w:rFonts w:eastAsia="SimHei"/>
                <w:sz w:val="18"/>
              </w:rPr>
            </w:pPr>
            <w:r>
              <w:rPr>
                <w:rFonts w:eastAsia="SimHei" w:hint="eastAsia"/>
                <w:sz w:val="18"/>
              </w:rPr>
              <w:t>女生比例％</w:t>
            </w:r>
          </w:p>
        </w:tc>
      </w:tr>
      <w:tr w:rsidR="00EE6089">
        <w:tblPrEx>
          <w:tblCellMar>
            <w:top w:w="0" w:type="dxa"/>
            <w:bottom w:w="0" w:type="dxa"/>
          </w:tblCellMar>
        </w:tblPrEx>
        <w:tc>
          <w:tcPr>
            <w:tcW w:w="1566" w:type="pct"/>
          </w:tcPr>
          <w:p w:rsidR="00EE6089" w:rsidRDefault="00EE6089">
            <w:pPr>
              <w:spacing w:line="340" w:lineRule="exact"/>
              <w:rPr>
                <w:sz w:val="18"/>
              </w:rPr>
            </w:pPr>
            <w:r>
              <w:rPr>
                <w:rFonts w:hint="eastAsia"/>
                <w:sz w:val="18"/>
              </w:rPr>
              <w:t>额外操作技能</w:t>
            </w:r>
          </w:p>
        </w:tc>
        <w:tc>
          <w:tcPr>
            <w:tcW w:w="858" w:type="pct"/>
          </w:tcPr>
          <w:p w:rsidR="00EE6089" w:rsidRDefault="00EE6089">
            <w:pPr>
              <w:spacing w:line="340" w:lineRule="exact"/>
              <w:jc w:val="center"/>
              <w:rPr>
                <w:sz w:val="18"/>
              </w:rPr>
            </w:pPr>
            <w:r>
              <w:rPr>
                <w:sz w:val="18"/>
              </w:rPr>
              <w:t>134</w:t>
            </w:r>
            <w:r>
              <w:rPr>
                <w:rFonts w:hint="eastAsia"/>
                <w:sz w:val="18"/>
              </w:rPr>
              <w:t xml:space="preserve"> </w:t>
            </w:r>
            <w:r>
              <w:rPr>
                <w:sz w:val="18"/>
              </w:rPr>
              <w:t>945</w:t>
            </w:r>
          </w:p>
        </w:tc>
        <w:tc>
          <w:tcPr>
            <w:tcW w:w="858" w:type="pct"/>
          </w:tcPr>
          <w:p w:rsidR="00EE6089" w:rsidRDefault="00EE6089">
            <w:pPr>
              <w:spacing w:line="340" w:lineRule="exact"/>
              <w:jc w:val="center"/>
              <w:rPr>
                <w:sz w:val="18"/>
              </w:rPr>
            </w:pPr>
            <w:r>
              <w:rPr>
                <w:sz w:val="18"/>
              </w:rPr>
              <w:t>27 264</w:t>
            </w:r>
          </w:p>
        </w:tc>
        <w:tc>
          <w:tcPr>
            <w:tcW w:w="858" w:type="pct"/>
          </w:tcPr>
          <w:p w:rsidR="00EE6089" w:rsidRDefault="00EE6089">
            <w:pPr>
              <w:spacing w:line="340" w:lineRule="exact"/>
              <w:jc w:val="center"/>
              <w:rPr>
                <w:sz w:val="18"/>
              </w:rPr>
            </w:pPr>
            <w:r>
              <w:rPr>
                <w:sz w:val="18"/>
              </w:rPr>
              <w:t>162 209</w:t>
            </w:r>
          </w:p>
        </w:tc>
        <w:tc>
          <w:tcPr>
            <w:tcW w:w="859" w:type="pct"/>
          </w:tcPr>
          <w:p w:rsidR="00EE6089" w:rsidRDefault="00EE6089">
            <w:pPr>
              <w:spacing w:line="340" w:lineRule="exact"/>
              <w:jc w:val="center"/>
              <w:rPr>
                <w:sz w:val="18"/>
              </w:rPr>
            </w:pPr>
            <w:r>
              <w:rPr>
                <w:sz w:val="18"/>
              </w:rPr>
              <w:t>16.8</w:t>
            </w:r>
          </w:p>
        </w:tc>
      </w:tr>
      <w:tr w:rsidR="00EE6089">
        <w:tblPrEx>
          <w:tblCellMar>
            <w:top w:w="0" w:type="dxa"/>
            <w:bottom w:w="0" w:type="dxa"/>
          </w:tblCellMar>
        </w:tblPrEx>
        <w:tc>
          <w:tcPr>
            <w:tcW w:w="1566" w:type="pct"/>
          </w:tcPr>
          <w:p w:rsidR="00EE6089" w:rsidRDefault="00EE6089">
            <w:pPr>
              <w:spacing w:line="340" w:lineRule="exact"/>
              <w:rPr>
                <w:sz w:val="18"/>
              </w:rPr>
            </w:pPr>
            <w:r>
              <w:rPr>
                <w:rFonts w:hint="eastAsia"/>
                <w:sz w:val="18"/>
              </w:rPr>
              <w:t>家政学</w:t>
            </w:r>
          </w:p>
        </w:tc>
        <w:tc>
          <w:tcPr>
            <w:tcW w:w="858" w:type="pct"/>
          </w:tcPr>
          <w:p w:rsidR="00EE6089" w:rsidRDefault="00EE6089">
            <w:pPr>
              <w:spacing w:line="340" w:lineRule="exact"/>
              <w:jc w:val="center"/>
              <w:rPr>
                <w:sz w:val="18"/>
              </w:rPr>
            </w:pPr>
            <w:r>
              <w:rPr>
                <w:sz w:val="18"/>
              </w:rPr>
              <w:t>4 567</w:t>
            </w:r>
          </w:p>
        </w:tc>
        <w:tc>
          <w:tcPr>
            <w:tcW w:w="858" w:type="pct"/>
          </w:tcPr>
          <w:p w:rsidR="00EE6089" w:rsidRDefault="00EE6089">
            <w:pPr>
              <w:spacing w:line="340" w:lineRule="exact"/>
              <w:jc w:val="center"/>
              <w:rPr>
                <w:sz w:val="18"/>
              </w:rPr>
            </w:pPr>
            <w:r>
              <w:rPr>
                <w:sz w:val="18"/>
              </w:rPr>
              <w:t>148</w:t>
            </w:r>
            <w:r>
              <w:rPr>
                <w:rFonts w:hint="eastAsia"/>
                <w:sz w:val="18"/>
              </w:rPr>
              <w:t xml:space="preserve"> </w:t>
            </w:r>
            <w:r>
              <w:rPr>
                <w:sz w:val="18"/>
              </w:rPr>
              <w:t>845</w:t>
            </w:r>
          </w:p>
        </w:tc>
        <w:tc>
          <w:tcPr>
            <w:tcW w:w="858" w:type="pct"/>
          </w:tcPr>
          <w:p w:rsidR="00EE6089" w:rsidRDefault="00EE6089">
            <w:pPr>
              <w:spacing w:line="340" w:lineRule="exact"/>
              <w:jc w:val="center"/>
              <w:rPr>
                <w:sz w:val="18"/>
              </w:rPr>
            </w:pPr>
            <w:r>
              <w:rPr>
                <w:sz w:val="18"/>
              </w:rPr>
              <w:t>15 340</w:t>
            </w:r>
          </w:p>
        </w:tc>
        <w:tc>
          <w:tcPr>
            <w:tcW w:w="859" w:type="pct"/>
          </w:tcPr>
          <w:p w:rsidR="00EE6089" w:rsidRDefault="00EE6089">
            <w:pPr>
              <w:spacing w:line="340" w:lineRule="exact"/>
              <w:jc w:val="center"/>
              <w:rPr>
                <w:sz w:val="18"/>
              </w:rPr>
            </w:pPr>
            <w:r>
              <w:rPr>
                <w:sz w:val="18"/>
              </w:rPr>
              <w:t>97.0</w:t>
            </w:r>
          </w:p>
        </w:tc>
      </w:tr>
      <w:tr w:rsidR="00EE6089">
        <w:tblPrEx>
          <w:tblCellMar>
            <w:top w:w="0" w:type="dxa"/>
            <w:bottom w:w="0" w:type="dxa"/>
          </w:tblCellMar>
        </w:tblPrEx>
        <w:tc>
          <w:tcPr>
            <w:tcW w:w="1566" w:type="pct"/>
          </w:tcPr>
          <w:p w:rsidR="00EE6089" w:rsidRDefault="00EE6089">
            <w:pPr>
              <w:spacing w:line="340" w:lineRule="exact"/>
              <w:rPr>
                <w:sz w:val="18"/>
              </w:rPr>
            </w:pPr>
            <w:r>
              <w:rPr>
                <w:rFonts w:hint="eastAsia"/>
                <w:sz w:val="18"/>
              </w:rPr>
              <w:t>农学</w:t>
            </w:r>
          </w:p>
        </w:tc>
        <w:tc>
          <w:tcPr>
            <w:tcW w:w="858" w:type="pct"/>
          </w:tcPr>
          <w:p w:rsidR="00EE6089" w:rsidRDefault="00EE6089">
            <w:pPr>
              <w:spacing w:line="340" w:lineRule="exact"/>
              <w:jc w:val="center"/>
              <w:rPr>
                <w:sz w:val="18"/>
              </w:rPr>
            </w:pPr>
            <w:r>
              <w:rPr>
                <w:sz w:val="18"/>
              </w:rPr>
              <w:t>48 338</w:t>
            </w:r>
          </w:p>
        </w:tc>
        <w:tc>
          <w:tcPr>
            <w:tcW w:w="858" w:type="pct"/>
          </w:tcPr>
          <w:p w:rsidR="00EE6089" w:rsidRDefault="00EE6089">
            <w:pPr>
              <w:spacing w:line="340" w:lineRule="exact"/>
              <w:jc w:val="center"/>
              <w:rPr>
                <w:sz w:val="18"/>
              </w:rPr>
            </w:pPr>
            <w:r>
              <w:rPr>
                <w:sz w:val="18"/>
              </w:rPr>
              <w:t>22 084</w:t>
            </w:r>
          </w:p>
        </w:tc>
        <w:tc>
          <w:tcPr>
            <w:tcW w:w="858" w:type="pct"/>
          </w:tcPr>
          <w:p w:rsidR="00EE6089" w:rsidRDefault="00EE6089">
            <w:pPr>
              <w:spacing w:line="340" w:lineRule="exact"/>
              <w:jc w:val="center"/>
              <w:rPr>
                <w:sz w:val="18"/>
              </w:rPr>
            </w:pPr>
            <w:r>
              <w:rPr>
                <w:sz w:val="18"/>
              </w:rPr>
              <w:t>70 422</w:t>
            </w:r>
          </w:p>
        </w:tc>
        <w:tc>
          <w:tcPr>
            <w:tcW w:w="859" w:type="pct"/>
          </w:tcPr>
          <w:p w:rsidR="00EE6089" w:rsidRDefault="00EE6089">
            <w:pPr>
              <w:spacing w:line="340" w:lineRule="exact"/>
              <w:jc w:val="center"/>
              <w:rPr>
                <w:sz w:val="18"/>
              </w:rPr>
            </w:pPr>
            <w:r>
              <w:rPr>
                <w:sz w:val="18"/>
              </w:rPr>
              <w:t>31.4</w:t>
            </w:r>
          </w:p>
        </w:tc>
      </w:tr>
    </w:tbl>
    <w:p w:rsidR="00EE6089" w:rsidRDefault="00EE6089">
      <w:pPr>
        <w:spacing w:after="240" w:line="360" w:lineRule="exact"/>
        <w:rPr>
          <w:iCs/>
          <w:sz w:val="18"/>
        </w:rPr>
      </w:pPr>
      <w:r>
        <w:rPr>
          <w:rFonts w:eastAsia="KaiTi_GB2312" w:hint="eastAsia"/>
          <w:iCs/>
          <w:sz w:val="18"/>
        </w:rPr>
        <w:t>资料来源</w:t>
      </w:r>
      <w:r>
        <w:rPr>
          <w:rFonts w:hint="eastAsia"/>
          <w:iCs/>
          <w:sz w:val="18"/>
        </w:rPr>
        <w:t>：马来西亚教育部考试委员会</w:t>
      </w:r>
    </w:p>
    <w:p w:rsidR="00EE6089" w:rsidRDefault="00EE6089">
      <w:pPr>
        <w:pStyle w:val="BodyTextIndent"/>
        <w:ind w:firstLine="0"/>
        <w:rPr>
          <w:rFonts w:eastAsia="FangSong_GB2312" w:hint="eastAsia"/>
          <w:lang w:val="en-GB"/>
        </w:rPr>
      </w:pPr>
      <w:r>
        <w:rPr>
          <w:rFonts w:eastAsia="FangSong_GB2312" w:hint="eastAsia"/>
          <w:lang w:val="en-GB"/>
        </w:rPr>
        <w:t>初中生活技能选修课</w:t>
      </w:r>
    </w:p>
    <w:p w:rsidR="00EE6089" w:rsidRDefault="00EE6089">
      <w:pPr>
        <w:pStyle w:val="BodyTextIndent"/>
        <w:ind w:firstLine="0"/>
        <w:rPr>
          <w:rFonts w:hint="eastAsia"/>
          <w:lang w:val="en-GB"/>
        </w:rPr>
      </w:pPr>
      <w:r>
        <w:rPr>
          <w:rFonts w:hint="eastAsia"/>
          <w:lang w:val="en-GB"/>
        </w:rPr>
        <w:t>171</w:t>
      </w:r>
      <w:r>
        <w:rPr>
          <w:rFonts w:hint="eastAsia"/>
          <w:lang w:val="en-GB"/>
        </w:rPr>
        <w:t>．初中学生必须从三门选修课中选修一门作为“生活技能”科目，这三门课是额外操作技能、家政学和农学。对学生选修课程情况的分析表明，很多女生选修家政学，该门课的女生选修率为</w:t>
      </w:r>
      <w:r>
        <w:rPr>
          <w:rFonts w:hint="eastAsia"/>
          <w:lang w:val="en-GB"/>
        </w:rPr>
        <w:t>97</w:t>
      </w:r>
      <w:r>
        <w:rPr>
          <w:rFonts w:hint="eastAsia"/>
          <w:lang w:val="en-GB"/>
        </w:rPr>
        <w:t>％，而额外操作技能课中，女生的选课率为</w:t>
      </w:r>
      <w:r>
        <w:rPr>
          <w:rFonts w:hint="eastAsia"/>
          <w:lang w:val="en-GB"/>
        </w:rPr>
        <w:t>16.8</w:t>
      </w:r>
      <w:r>
        <w:rPr>
          <w:rFonts w:hint="eastAsia"/>
          <w:lang w:val="en-GB"/>
        </w:rPr>
        <w:t>％。</w:t>
      </w:r>
    </w:p>
    <w:p w:rsidR="00EE6089" w:rsidRDefault="00EE6089">
      <w:pPr>
        <w:pStyle w:val="BodyTextIndent"/>
        <w:ind w:firstLine="0"/>
        <w:rPr>
          <w:rFonts w:eastAsia="FangSong_GB2312" w:hint="eastAsia"/>
          <w:lang w:val="en-GB"/>
        </w:rPr>
      </w:pPr>
      <w:r>
        <w:rPr>
          <w:rFonts w:eastAsia="FangSong_GB2312" w:hint="eastAsia"/>
          <w:lang w:val="en-GB"/>
        </w:rPr>
        <w:t>高中的技术</w:t>
      </w:r>
      <w:r>
        <w:rPr>
          <w:rFonts w:eastAsia="FangSong_GB2312" w:hint="eastAsia"/>
          <w:lang w:val="en-GB"/>
        </w:rPr>
        <w:t>/</w:t>
      </w:r>
      <w:r>
        <w:rPr>
          <w:rFonts w:eastAsia="FangSong_GB2312" w:hint="eastAsia"/>
          <w:lang w:val="en-GB"/>
        </w:rPr>
        <w:t>职业选修科目</w:t>
      </w:r>
    </w:p>
    <w:p w:rsidR="00EE6089" w:rsidRDefault="00EE6089">
      <w:pPr>
        <w:pStyle w:val="BodyTextIndent"/>
        <w:ind w:firstLine="0"/>
        <w:rPr>
          <w:rFonts w:hint="eastAsia"/>
          <w:lang w:val="en-GB"/>
        </w:rPr>
      </w:pPr>
      <w:r>
        <w:rPr>
          <w:rFonts w:hint="eastAsia"/>
          <w:lang w:val="en-GB"/>
        </w:rPr>
        <w:t>172</w:t>
      </w:r>
      <w:r>
        <w:rPr>
          <w:rFonts w:hint="eastAsia"/>
          <w:lang w:val="en-GB"/>
        </w:rPr>
        <w:t>．高中学生也要根据自己的兴趣和个人偏好选修一定的课程。</w:t>
      </w:r>
      <w:r>
        <w:rPr>
          <w:rFonts w:hint="eastAsia"/>
          <w:lang w:val="en-GB"/>
        </w:rPr>
        <w:t>1997</w:t>
      </w:r>
      <w:r>
        <w:rPr>
          <w:rFonts w:hint="eastAsia"/>
          <w:lang w:val="en-GB"/>
        </w:rPr>
        <w:t>年的数字显示，该年度，选择家政学的女生比例很高，占</w:t>
      </w:r>
      <w:r>
        <w:rPr>
          <w:rFonts w:hint="eastAsia"/>
          <w:lang w:val="en-GB"/>
        </w:rPr>
        <w:t>92.8%</w:t>
      </w:r>
      <w:r>
        <w:rPr>
          <w:rFonts w:hint="eastAsia"/>
          <w:lang w:val="en-GB"/>
        </w:rPr>
        <w:t>，农业科学的女生选课率为</w:t>
      </w:r>
      <w:r>
        <w:rPr>
          <w:rFonts w:hint="eastAsia"/>
          <w:lang w:val="en-GB"/>
        </w:rPr>
        <w:t>33.4%</w:t>
      </w:r>
      <w:r>
        <w:rPr>
          <w:rFonts w:hint="eastAsia"/>
          <w:lang w:val="en-GB"/>
        </w:rPr>
        <w:t>，工程技术的女生选课率为</w:t>
      </w:r>
      <w:r>
        <w:rPr>
          <w:rFonts w:hint="eastAsia"/>
          <w:lang w:val="en-GB"/>
        </w:rPr>
        <w:t>38.6</w:t>
      </w:r>
      <w:r>
        <w:rPr>
          <w:rFonts w:hint="eastAsia"/>
          <w:lang w:val="en-GB"/>
        </w:rPr>
        <w:t>％。</w:t>
      </w:r>
    </w:p>
    <w:p w:rsidR="00EE6089" w:rsidRDefault="00EE6089">
      <w:pPr>
        <w:pStyle w:val="BodyTextIndent"/>
        <w:jc w:val="center"/>
        <w:rPr>
          <w:rFonts w:ascii="SimHei" w:eastAsia="SimHei" w:hint="eastAsia"/>
          <w:lang w:val="en-GB"/>
        </w:rPr>
      </w:pPr>
      <w:r>
        <w:rPr>
          <w:rFonts w:ascii="SimHei" w:eastAsia="SimHei" w:hint="eastAsia"/>
          <w:lang w:val="en-GB"/>
        </w:rPr>
        <w:t>表10.8</w:t>
      </w:r>
      <w:r>
        <w:rPr>
          <w:rFonts w:ascii="SimHei" w:eastAsia="SimHei"/>
          <w:lang w:val="en-GB"/>
        </w:rPr>
        <w:t xml:space="preserve">: </w:t>
      </w:r>
      <w:r>
        <w:rPr>
          <w:rFonts w:ascii="SimHei" w:eastAsia="SimHei" w:hint="eastAsia"/>
          <w:lang w:val="en-GB"/>
        </w:rPr>
        <w:t>1997年技术／职业科目中男女学生的选修情况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3"/>
        <w:gridCol w:w="1740"/>
        <w:gridCol w:w="1637"/>
        <w:gridCol w:w="1535"/>
        <w:gridCol w:w="1334"/>
      </w:tblGrid>
      <w:tr w:rsidR="00EE6089">
        <w:tblPrEx>
          <w:tblCellMar>
            <w:top w:w="0" w:type="dxa"/>
            <w:bottom w:w="0" w:type="dxa"/>
          </w:tblCellMar>
        </w:tblPrEx>
        <w:tc>
          <w:tcPr>
            <w:tcW w:w="1826" w:type="pct"/>
          </w:tcPr>
          <w:p w:rsidR="00EE6089" w:rsidRDefault="00EE6089">
            <w:pPr>
              <w:pStyle w:val="Heading3"/>
              <w:numPr>
                <w:ilvl w:val="0"/>
                <w:numId w:val="0"/>
              </w:numPr>
              <w:spacing w:before="0" w:after="0" w:line="340" w:lineRule="exact"/>
              <w:rPr>
                <w:rFonts w:ascii="Times New Roman" w:hint="eastAsia"/>
                <w:sz w:val="18"/>
                <w:u w:val="none"/>
              </w:rPr>
            </w:pPr>
            <w:r>
              <w:rPr>
                <w:rFonts w:ascii="Times New Roman" w:hint="eastAsia"/>
                <w:sz w:val="18"/>
                <w:u w:val="none"/>
              </w:rPr>
              <w:t>科目</w:t>
            </w:r>
          </w:p>
        </w:tc>
        <w:tc>
          <w:tcPr>
            <w:tcW w:w="884" w:type="pct"/>
          </w:tcPr>
          <w:p w:rsidR="00EE6089" w:rsidRDefault="00EE6089">
            <w:pPr>
              <w:pStyle w:val="Heading3"/>
              <w:numPr>
                <w:ilvl w:val="0"/>
                <w:numId w:val="0"/>
              </w:numPr>
              <w:spacing w:before="0" w:after="0" w:line="340" w:lineRule="exact"/>
              <w:jc w:val="center"/>
              <w:rPr>
                <w:rFonts w:ascii="Times New Roman"/>
                <w:sz w:val="18"/>
                <w:u w:val="none"/>
              </w:rPr>
            </w:pPr>
            <w:r>
              <w:rPr>
                <w:rFonts w:ascii="Times New Roman" w:hint="eastAsia"/>
                <w:sz w:val="18"/>
                <w:u w:val="none"/>
              </w:rPr>
              <w:t>男生</w:t>
            </w:r>
          </w:p>
        </w:tc>
        <w:tc>
          <w:tcPr>
            <w:tcW w:w="832" w:type="pct"/>
          </w:tcPr>
          <w:p w:rsidR="00EE6089" w:rsidRDefault="00EE6089">
            <w:pPr>
              <w:pStyle w:val="Heading3"/>
              <w:numPr>
                <w:ilvl w:val="0"/>
                <w:numId w:val="0"/>
              </w:numPr>
              <w:spacing w:before="0" w:after="0" w:line="340" w:lineRule="exact"/>
              <w:jc w:val="center"/>
              <w:rPr>
                <w:rFonts w:ascii="Times New Roman"/>
                <w:sz w:val="18"/>
                <w:u w:val="none"/>
              </w:rPr>
            </w:pPr>
            <w:r>
              <w:rPr>
                <w:rFonts w:ascii="Times New Roman" w:hint="eastAsia"/>
                <w:sz w:val="18"/>
                <w:u w:val="none"/>
              </w:rPr>
              <w:t>女生</w:t>
            </w:r>
          </w:p>
        </w:tc>
        <w:tc>
          <w:tcPr>
            <w:tcW w:w="780" w:type="pct"/>
          </w:tcPr>
          <w:p w:rsidR="00EE6089" w:rsidRDefault="00EE6089">
            <w:pPr>
              <w:pStyle w:val="Heading3"/>
              <w:numPr>
                <w:ilvl w:val="0"/>
                <w:numId w:val="0"/>
              </w:numPr>
              <w:spacing w:before="0" w:after="0" w:line="340" w:lineRule="exact"/>
              <w:jc w:val="center"/>
              <w:rPr>
                <w:rFonts w:ascii="Times New Roman"/>
                <w:sz w:val="18"/>
                <w:u w:val="none"/>
              </w:rPr>
            </w:pPr>
            <w:r>
              <w:rPr>
                <w:rFonts w:ascii="Times New Roman" w:hint="eastAsia"/>
                <w:sz w:val="18"/>
                <w:u w:val="none"/>
              </w:rPr>
              <w:t>总计</w:t>
            </w:r>
          </w:p>
        </w:tc>
        <w:tc>
          <w:tcPr>
            <w:tcW w:w="678" w:type="pct"/>
          </w:tcPr>
          <w:p w:rsidR="00EE6089" w:rsidRDefault="00EE6089">
            <w:pPr>
              <w:spacing w:line="340" w:lineRule="exact"/>
              <w:jc w:val="center"/>
              <w:rPr>
                <w:rFonts w:eastAsia="SimHei"/>
                <w:sz w:val="18"/>
              </w:rPr>
            </w:pPr>
            <w:r>
              <w:rPr>
                <w:rFonts w:eastAsia="SimHei" w:hint="eastAsia"/>
                <w:sz w:val="18"/>
              </w:rPr>
              <w:t>女生比例％</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农业科学</w:t>
            </w:r>
          </w:p>
        </w:tc>
        <w:tc>
          <w:tcPr>
            <w:tcW w:w="884" w:type="pct"/>
          </w:tcPr>
          <w:p w:rsidR="00EE6089" w:rsidRDefault="00EE6089">
            <w:pPr>
              <w:spacing w:line="340" w:lineRule="exact"/>
              <w:jc w:val="center"/>
              <w:rPr>
                <w:sz w:val="18"/>
              </w:rPr>
            </w:pPr>
            <w:r>
              <w:rPr>
                <w:sz w:val="18"/>
              </w:rPr>
              <w:t>14</w:t>
            </w:r>
            <w:r>
              <w:rPr>
                <w:rFonts w:hint="eastAsia"/>
                <w:sz w:val="18"/>
              </w:rPr>
              <w:t xml:space="preserve"> </w:t>
            </w:r>
            <w:r>
              <w:rPr>
                <w:sz w:val="18"/>
              </w:rPr>
              <w:t>009</w:t>
            </w:r>
          </w:p>
        </w:tc>
        <w:tc>
          <w:tcPr>
            <w:tcW w:w="832" w:type="pct"/>
          </w:tcPr>
          <w:p w:rsidR="00EE6089" w:rsidRDefault="00EE6089">
            <w:pPr>
              <w:spacing w:line="340" w:lineRule="exact"/>
              <w:jc w:val="center"/>
              <w:rPr>
                <w:sz w:val="18"/>
              </w:rPr>
            </w:pPr>
            <w:r>
              <w:rPr>
                <w:sz w:val="18"/>
              </w:rPr>
              <w:t>7 020</w:t>
            </w:r>
          </w:p>
        </w:tc>
        <w:tc>
          <w:tcPr>
            <w:tcW w:w="780" w:type="pct"/>
          </w:tcPr>
          <w:p w:rsidR="00EE6089" w:rsidRDefault="00EE6089">
            <w:pPr>
              <w:spacing w:line="340" w:lineRule="exact"/>
              <w:jc w:val="center"/>
              <w:rPr>
                <w:sz w:val="18"/>
              </w:rPr>
            </w:pPr>
            <w:r>
              <w:rPr>
                <w:sz w:val="18"/>
              </w:rPr>
              <w:t>21 029</w:t>
            </w:r>
          </w:p>
        </w:tc>
        <w:tc>
          <w:tcPr>
            <w:tcW w:w="678" w:type="pct"/>
          </w:tcPr>
          <w:p w:rsidR="00EE6089" w:rsidRDefault="00EE6089">
            <w:pPr>
              <w:spacing w:line="340" w:lineRule="exact"/>
              <w:jc w:val="center"/>
              <w:rPr>
                <w:sz w:val="18"/>
              </w:rPr>
            </w:pPr>
            <w:r>
              <w:rPr>
                <w:sz w:val="18"/>
              </w:rPr>
              <w:t>33.4</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家政学</w:t>
            </w:r>
          </w:p>
        </w:tc>
        <w:tc>
          <w:tcPr>
            <w:tcW w:w="884" w:type="pct"/>
          </w:tcPr>
          <w:p w:rsidR="00EE6089" w:rsidRDefault="00EE6089">
            <w:pPr>
              <w:spacing w:line="340" w:lineRule="exact"/>
              <w:jc w:val="center"/>
              <w:rPr>
                <w:sz w:val="18"/>
              </w:rPr>
            </w:pPr>
            <w:r>
              <w:rPr>
                <w:sz w:val="18"/>
              </w:rPr>
              <w:t>1 639</w:t>
            </w:r>
          </w:p>
        </w:tc>
        <w:tc>
          <w:tcPr>
            <w:tcW w:w="832" w:type="pct"/>
          </w:tcPr>
          <w:p w:rsidR="00EE6089" w:rsidRDefault="00EE6089">
            <w:pPr>
              <w:spacing w:line="340" w:lineRule="exact"/>
              <w:jc w:val="center"/>
              <w:rPr>
                <w:sz w:val="18"/>
              </w:rPr>
            </w:pPr>
            <w:r>
              <w:rPr>
                <w:sz w:val="18"/>
              </w:rPr>
              <w:t>21</w:t>
            </w:r>
            <w:r>
              <w:rPr>
                <w:rFonts w:hint="eastAsia"/>
                <w:sz w:val="18"/>
              </w:rPr>
              <w:t xml:space="preserve"> </w:t>
            </w:r>
            <w:r>
              <w:rPr>
                <w:sz w:val="18"/>
              </w:rPr>
              <w:t>194</w:t>
            </w:r>
          </w:p>
        </w:tc>
        <w:tc>
          <w:tcPr>
            <w:tcW w:w="780" w:type="pct"/>
          </w:tcPr>
          <w:p w:rsidR="00EE6089" w:rsidRDefault="00EE6089">
            <w:pPr>
              <w:spacing w:line="340" w:lineRule="exact"/>
              <w:jc w:val="center"/>
              <w:rPr>
                <w:sz w:val="18"/>
              </w:rPr>
            </w:pPr>
            <w:r>
              <w:rPr>
                <w:sz w:val="18"/>
              </w:rPr>
              <w:t>22 833</w:t>
            </w:r>
          </w:p>
        </w:tc>
        <w:tc>
          <w:tcPr>
            <w:tcW w:w="678" w:type="pct"/>
          </w:tcPr>
          <w:p w:rsidR="00EE6089" w:rsidRDefault="00EE6089">
            <w:pPr>
              <w:spacing w:line="340" w:lineRule="exact"/>
              <w:jc w:val="center"/>
              <w:rPr>
                <w:sz w:val="18"/>
              </w:rPr>
            </w:pPr>
            <w:r>
              <w:rPr>
                <w:sz w:val="18"/>
              </w:rPr>
              <w:t>92.8</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工程绘图</w:t>
            </w:r>
          </w:p>
        </w:tc>
        <w:tc>
          <w:tcPr>
            <w:tcW w:w="884" w:type="pct"/>
          </w:tcPr>
          <w:p w:rsidR="00EE6089" w:rsidRDefault="00EE6089">
            <w:pPr>
              <w:spacing w:line="340" w:lineRule="exact"/>
              <w:jc w:val="center"/>
              <w:rPr>
                <w:sz w:val="18"/>
              </w:rPr>
            </w:pPr>
            <w:r>
              <w:rPr>
                <w:sz w:val="18"/>
              </w:rPr>
              <w:t>6 758</w:t>
            </w:r>
          </w:p>
        </w:tc>
        <w:tc>
          <w:tcPr>
            <w:tcW w:w="832" w:type="pct"/>
          </w:tcPr>
          <w:p w:rsidR="00EE6089" w:rsidRDefault="00EE6089">
            <w:pPr>
              <w:spacing w:line="340" w:lineRule="exact"/>
              <w:jc w:val="center"/>
              <w:rPr>
                <w:sz w:val="18"/>
              </w:rPr>
            </w:pPr>
            <w:r>
              <w:rPr>
                <w:sz w:val="18"/>
              </w:rPr>
              <w:t>5 870</w:t>
            </w:r>
          </w:p>
        </w:tc>
        <w:tc>
          <w:tcPr>
            <w:tcW w:w="780" w:type="pct"/>
          </w:tcPr>
          <w:p w:rsidR="00EE6089" w:rsidRDefault="00EE6089">
            <w:pPr>
              <w:spacing w:line="340" w:lineRule="exact"/>
              <w:jc w:val="center"/>
              <w:rPr>
                <w:sz w:val="18"/>
              </w:rPr>
            </w:pPr>
            <w:r>
              <w:rPr>
                <w:sz w:val="18"/>
              </w:rPr>
              <w:t>12 628</w:t>
            </w:r>
          </w:p>
        </w:tc>
        <w:tc>
          <w:tcPr>
            <w:tcW w:w="678" w:type="pct"/>
          </w:tcPr>
          <w:p w:rsidR="00EE6089" w:rsidRDefault="00EE6089">
            <w:pPr>
              <w:spacing w:line="340" w:lineRule="exact"/>
              <w:jc w:val="center"/>
              <w:rPr>
                <w:sz w:val="18"/>
              </w:rPr>
            </w:pPr>
            <w:r>
              <w:rPr>
                <w:sz w:val="18"/>
              </w:rPr>
              <w:t>46.5</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工程技术</w:t>
            </w:r>
          </w:p>
        </w:tc>
        <w:tc>
          <w:tcPr>
            <w:tcW w:w="884" w:type="pct"/>
          </w:tcPr>
          <w:p w:rsidR="00EE6089" w:rsidRDefault="00EE6089">
            <w:pPr>
              <w:spacing w:line="340" w:lineRule="exact"/>
              <w:jc w:val="center"/>
              <w:rPr>
                <w:sz w:val="18"/>
              </w:rPr>
            </w:pPr>
            <w:r>
              <w:rPr>
                <w:sz w:val="18"/>
              </w:rPr>
              <w:t>1 902</w:t>
            </w:r>
          </w:p>
        </w:tc>
        <w:tc>
          <w:tcPr>
            <w:tcW w:w="832" w:type="pct"/>
          </w:tcPr>
          <w:p w:rsidR="00EE6089" w:rsidRDefault="00EE6089">
            <w:pPr>
              <w:spacing w:line="340" w:lineRule="exact"/>
              <w:jc w:val="center"/>
              <w:rPr>
                <w:sz w:val="18"/>
              </w:rPr>
            </w:pPr>
            <w:r>
              <w:rPr>
                <w:sz w:val="18"/>
              </w:rPr>
              <w:t>1 194</w:t>
            </w:r>
          </w:p>
        </w:tc>
        <w:tc>
          <w:tcPr>
            <w:tcW w:w="780" w:type="pct"/>
          </w:tcPr>
          <w:p w:rsidR="00EE6089" w:rsidRDefault="00EE6089">
            <w:pPr>
              <w:spacing w:line="340" w:lineRule="exact"/>
              <w:jc w:val="center"/>
              <w:rPr>
                <w:sz w:val="18"/>
              </w:rPr>
            </w:pPr>
            <w:r>
              <w:rPr>
                <w:sz w:val="18"/>
              </w:rPr>
              <w:t>3 096</w:t>
            </w:r>
          </w:p>
        </w:tc>
        <w:tc>
          <w:tcPr>
            <w:tcW w:w="678" w:type="pct"/>
          </w:tcPr>
          <w:p w:rsidR="00EE6089" w:rsidRDefault="00EE6089">
            <w:pPr>
              <w:spacing w:line="340" w:lineRule="exact"/>
              <w:jc w:val="center"/>
              <w:rPr>
                <w:sz w:val="18"/>
              </w:rPr>
            </w:pPr>
            <w:r>
              <w:rPr>
                <w:sz w:val="18"/>
              </w:rPr>
              <w:t>38.6</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会计原理</w:t>
            </w:r>
          </w:p>
        </w:tc>
        <w:tc>
          <w:tcPr>
            <w:tcW w:w="884" w:type="pct"/>
          </w:tcPr>
          <w:p w:rsidR="00EE6089" w:rsidRDefault="00EE6089">
            <w:pPr>
              <w:spacing w:line="340" w:lineRule="exact"/>
              <w:jc w:val="center"/>
              <w:rPr>
                <w:sz w:val="18"/>
              </w:rPr>
            </w:pPr>
            <w:r>
              <w:rPr>
                <w:sz w:val="18"/>
              </w:rPr>
              <w:t>43</w:t>
            </w:r>
            <w:r>
              <w:rPr>
                <w:rFonts w:hint="eastAsia"/>
                <w:sz w:val="18"/>
              </w:rPr>
              <w:t xml:space="preserve"> </w:t>
            </w:r>
            <w:r>
              <w:rPr>
                <w:sz w:val="18"/>
              </w:rPr>
              <w:t>617</w:t>
            </w:r>
          </w:p>
        </w:tc>
        <w:tc>
          <w:tcPr>
            <w:tcW w:w="832" w:type="pct"/>
          </w:tcPr>
          <w:p w:rsidR="00EE6089" w:rsidRDefault="00EE6089">
            <w:pPr>
              <w:spacing w:line="340" w:lineRule="exact"/>
              <w:jc w:val="center"/>
              <w:rPr>
                <w:sz w:val="18"/>
              </w:rPr>
            </w:pPr>
            <w:r>
              <w:rPr>
                <w:sz w:val="18"/>
              </w:rPr>
              <w:t>69</w:t>
            </w:r>
            <w:r>
              <w:rPr>
                <w:rFonts w:hint="eastAsia"/>
                <w:sz w:val="18"/>
              </w:rPr>
              <w:t xml:space="preserve"> </w:t>
            </w:r>
            <w:r>
              <w:rPr>
                <w:sz w:val="18"/>
              </w:rPr>
              <w:t>500</w:t>
            </w:r>
          </w:p>
        </w:tc>
        <w:tc>
          <w:tcPr>
            <w:tcW w:w="780" w:type="pct"/>
          </w:tcPr>
          <w:p w:rsidR="00EE6089" w:rsidRDefault="00EE6089">
            <w:pPr>
              <w:spacing w:line="340" w:lineRule="exact"/>
              <w:jc w:val="center"/>
              <w:rPr>
                <w:sz w:val="18"/>
              </w:rPr>
            </w:pPr>
            <w:r>
              <w:rPr>
                <w:sz w:val="18"/>
              </w:rPr>
              <w:t>113 117</w:t>
            </w:r>
          </w:p>
        </w:tc>
        <w:tc>
          <w:tcPr>
            <w:tcW w:w="678" w:type="pct"/>
          </w:tcPr>
          <w:p w:rsidR="00EE6089" w:rsidRDefault="00EE6089">
            <w:pPr>
              <w:spacing w:line="340" w:lineRule="exact"/>
              <w:jc w:val="center"/>
              <w:rPr>
                <w:sz w:val="18"/>
              </w:rPr>
            </w:pPr>
            <w:r>
              <w:rPr>
                <w:sz w:val="18"/>
              </w:rPr>
              <w:t>61.4</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商务</w:t>
            </w:r>
          </w:p>
        </w:tc>
        <w:tc>
          <w:tcPr>
            <w:tcW w:w="884" w:type="pct"/>
          </w:tcPr>
          <w:p w:rsidR="00EE6089" w:rsidRDefault="00EE6089">
            <w:pPr>
              <w:spacing w:line="340" w:lineRule="exact"/>
              <w:jc w:val="center"/>
              <w:rPr>
                <w:sz w:val="18"/>
              </w:rPr>
            </w:pPr>
            <w:r>
              <w:rPr>
                <w:sz w:val="18"/>
              </w:rPr>
              <w:t>109</w:t>
            </w:r>
            <w:r>
              <w:rPr>
                <w:rFonts w:hint="eastAsia"/>
                <w:sz w:val="18"/>
              </w:rPr>
              <w:t xml:space="preserve"> </w:t>
            </w:r>
            <w:r>
              <w:rPr>
                <w:sz w:val="18"/>
              </w:rPr>
              <w:t>415</w:t>
            </w:r>
          </w:p>
        </w:tc>
        <w:tc>
          <w:tcPr>
            <w:tcW w:w="832" w:type="pct"/>
          </w:tcPr>
          <w:p w:rsidR="00EE6089" w:rsidRDefault="00EE6089">
            <w:pPr>
              <w:spacing w:line="340" w:lineRule="exact"/>
              <w:jc w:val="center"/>
              <w:rPr>
                <w:sz w:val="18"/>
              </w:rPr>
            </w:pPr>
            <w:r>
              <w:rPr>
                <w:sz w:val="18"/>
              </w:rPr>
              <w:t>126</w:t>
            </w:r>
            <w:r>
              <w:rPr>
                <w:rFonts w:hint="eastAsia"/>
                <w:sz w:val="18"/>
              </w:rPr>
              <w:t xml:space="preserve"> </w:t>
            </w:r>
            <w:r>
              <w:rPr>
                <w:sz w:val="18"/>
              </w:rPr>
              <w:t>266</w:t>
            </w:r>
          </w:p>
        </w:tc>
        <w:tc>
          <w:tcPr>
            <w:tcW w:w="780" w:type="pct"/>
          </w:tcPr>
          <w:p w:rsidR="00EE6089" w:rsidRDefault="00EE6089">
            <w:pPr>
              <w:spacing w:line="340" w:lineRule="exact"/>
              <w:jc w:val="center"/>
              <w:rPr>
                <w:sz w:val="18"/>
              </w:rPr>
            </w:pPr>
            <w:r>
              <w:rPr>
                <w:sz w:val="18"/>
              </w:rPr>
              <w:t>235 681</w:t>
            </w:r>
          </w:p>
        </w:tc>
        <w:tc>
          <w:tcPr>
            <w:tcW w:w="678" w:type="pct"/>
          </w:tcPr>
          <w:p w:rsidR="00EE6089" w:rsidRDefault="00EE6089">
            <w:pPr>
              <w:spacing w:line="340" w:lineRule="exact"/>
              <w:jc w:val="center"/>
              <w:rPr>
                <w:sz w:val="18"/>
              </w:rPr>
            </w:pPr>
            <w:r>
              <w:rPr>
                <w:sz w:val="18"/>
              </w:rPr>
              <w:t>53.6</w:t>
            </w:r>
          </w:p>
        </w:tc>
      </w:tr>
      <w:tr w:rsidR="00EE6089">
        <w:tblPrEx>
          <w:tblCellMar>
            <w:top w:w="0" w:type="dxa"/>
            <w:bottom w:w="0" w:type="dxa"/>
          </w:tblCellMar>
        </w:tblPrEx>
        <w:tc>
          <w:tcPr>
            <w:tcW w:w="1826" w:type="pct"/>
          </w:tcPr>
          <w:p w:rsidR="00EE6089" w:rsidRDefault="00EE6089">
            <w:pPr>
              <w:spacing w:line="340" w:lineRule="exact"/>
              <w:rPr>
                <w:sz w:val="18"/>
              </w:rPr>
            </w:pPr>
            <w:r>
              <w:rPr>
                <w:rFonts w:hint="eastAsia"/>
                <w:sz w:val="18"/>
              </w:rPr>
              <w:t>基础经济学</w:t>
            </w:r>
          </w:p>
        </w:tc>
        <w:tc>
          <w:tcPr>
            <w:tcW w:w="884" w:type="pct"/>
          </w:tcPr>
          <w:p w:rsidR="00EE6089" w:rsidRDefault="00EE6089">
            <w:pPr>
              <w:spacing w:line="340" w:lineRule="exact"/>
              <w:jc w:val="center"/>
              <w:rPr>
                <w:sz w:val="18"/>
              </w:rPr>
            </w:pPr>
            <w:r>
              <w:rPr>
                <w:sz w:val="18"/>
              </w:rPr>
              <w:t>87 958</w:t>
            </w:r>
          </w:p>
        </w:tc>
        <w:tc>
          <w:tcPr>
            <w:tcW w:w="832" w:type="pct"/>
          </w:tcPr>
          <w:p w:rsidR="00EE6089" w:rsidRDefault="00EE6089">
            <w:pPr>
              <w:spacing w:line="340" w:lineRule="exact"/>
              <w:jc w:val="center"/>
              <w:rPr>
                <w:sz w:val="18"/>
              </w:rPr>
            </w:pPr>
            <w:r>
              <w:rPr>
                <w:sz w:val="18"/>
              </w:rPr>
              <w:t>109 714</w:t>
            </w:r>
          </w:p>
        </w:tc>
        <w:tc>
          <w:tcPr>
            <w:tcW w:w="780" w:type="pct"/>
          </w:tcPr>
          <w:p w:rsidR="00EE6089" w:rsidRDefault="00EE6089">
            <w:pPr>
              <w:spacing w:line="340" w:lineRule="exact"/>
              <w:jc w:val="center"/>
              <w:rPr>
                <w:sz w:val="18"/>
              </w:rPr>
            </w:pPr>
            <w:r>
              <w:rPr>
                <w:sz w:val="18"/>
              </w:rPr>
              <w:t>197 672</w:t>
            </w:r>
          </w:p>
        </w:tc>
        <w:tc>
          <w:tcPr>
            <w:tcW w:w="678" w:type="pct"/>
          </w:tcPr>
          <w:p w:rsidR="00EE6089" w:rsidRDefault="00EE6089">
            <w:pPr>
              <w:spacing w:line="340" w:lineRule="exact"/>
              <w:jc w:val="center"/>
              <w:rPr>
                <w:sz w:val="18"/>
              </w:rPr>
            </w:pPr>
            <w:r>
              <w:rPr>
                <w:sz w:val="18"/>
              </w:rPr>
              <w:t>55.5</w:t>
            </w:r>
          </w:p>
        </w:tc>
      </w:tr>
    </w:tbl>
    <w:p w:rsidR="00EE6089" w:rsidRDefault="00EE6089">
      <w:pPr>
        <w:pStyle w:val="BodyTextIndent"/>
        <w:spacing w:after="0"/>
        <w:rPr>
          <w:rFonts w:hint="eastAsia"/>
          <w:lang w:val="en-GB"/>
        </w:rPr>
      </w:pPr>
    </w:p>
    <w:p w:rsidR="00EE6089" w:rsidRDefault="00EE6089">
      <w:pPr>
        <w:pStyle w:val="BodyTextIndent"/>
        <w:ind w:firstLine="0"/>
        <w:rPr>
          <w:rFonts w:eastAsia="FangSong_GB2312" w:hint="eastAsia"/>
          <w:lang w:val="en-GB"/>
        </w:rPr>
      </w:pPr>
      <w:r>
        <w:rPr>
          <w:rFonts w:eastAsia="FangSong_GB2312" w:hint="eastAsia"/>
          <w:lang w:val="en-GB"/>
        </w:rPr>
        <w:t>高中的技术课程</w:t>
      </w:r>
    </w:p>
    <w:p w:rsidR="00EE6089" w:rsidRDefault="00EE6089">
      <w:pPr>
        <w:pStyle w:val="BodyTextIndent"/>
        <w:ind w:firstLine="0"/>
        <w:rPr>
          <w:rFonts w:hint="eastAsia"/>
          <w:lang w:val="en-GB"/>
        </w:rPr>
      </w:pPr>
      <w:r>
        <w:rPr>
          <w:rFonts w:hint="eastAsia"/>
          <w:lang w:val="en-GB"/>
        </w:rPr>
        <w:t>173</w:t>
      </w:r>
      <w:r>
        <w:rPr>
          <w:rFonts w:hint="eastAsia"/>
          <w:lang w:val="en-GB"/>
        </w:rPr>
        <w:t>．在技术课程方面，女生往往选修商务和农业科学，</w:t>
      </w:r>
      <w:r>
        <w:rPr>
          <w:rFonts w:hint="eastAsia"/>
          <w:lang w:val="en-GB"/>
        </w:rPr>
        <w:t>1998</w:t>
      </w:r>
      <w:r>
        <w:rPr>
          <w:rFonts w:hint="eastAsia"/>
          <w:lang w:val="en-GB"/>
        </w:rPr>
        <w:t>年，商务和农学课的女生选修率分别为</w:t>
      </w:r>
      <w:r>
        <w:rPr>
          <w:rFonts w:hint="eastAsia"/>
          <w:lang w:val="en-GB"/>
        </w:rPr>
        <w:t>76.9</w:t>
      </w:r>
      <w:r>
        <w:rPr>
          <w:rFonts w:hint="eastAsia"/>
          <w:lang w:val="en-GB"/>
        </w:rPr>
        <w:t>％和</w:t>
      </w:r>
      <w:r>
        <w:rPr>
          <w:rFonts w:hint="eastAsia"/>
          <w:lang w:val="en-GB"/>
        </w:rPr>
        <w:t>76</w:t>
      </w:r>
      <w:r>
        <w:rPr>
          <w:rFonts w:hint="eastAsia"/>
          <w:lang w:val="en-GB"/>
        </w:rPr>
        <w:t>％，而机械工程和电力工程的女生选修率分别为</w:t>
      </w:r>
      <w:r>
        <w:rPr>
          <w:rFonts w:hint="eastAsia"/>
          <w:lang w:val="en-GB"/>
        </w:rPr>
        <w:t>12.3</w:t>
      </w:r>
      <w:r>
        <w:rPr>
          <w:rFonts w:hint="eastAsia"/>
          <w:lang w:val="en-GB"/>
        </w:rPr>
        <w:t>％和</w:t>
      </w:r>
      <w:r>
        <w:rPr>
          <w:rFonts w:hint="eastAsia"/>
          <w:lang w:val="en-GB"/>
        </w:rPr>
        <w:t>22.2</w:t>
      </w:r>
      <w:r>
        <w:rPr>
          <w:rFonts w:hint="eastAsia"/>
          <w:lang w:val="en-GB"/>
        </w:rPr>
        <w:t>％。</w:t>
      </w:r>
    </w:p>
    <w:p w:rsidR="00EE6089" w:rsidRDefault="00EE6089">
      <w:pPr>
        <w:pStyle w:val="BodyTextIndent"/>
        <w:jc w:val="center"/>
        <w:rPr>
          <w:rFonts w:ascii="SimHei" w:eastAsia="SimHei" w:hint="eastAsia"/>
          <w:lang w:val="en-GB"/>
        </w:rPr>
      </w:pPr>
      <w:r>
        <w:rPr>
          <w:rFonts w:ascii="SimHei" w:eastAsia="SimHei" w:hint="eastAsia"/>
          <w:lang w:val="en-GB"/>
        </w:rPr>
        <w:t>表10.9</w:t>
      </w:r>
      <w:r>
        <w:rPr>
          <w:rFonts w:ascii="SimHei" w:eastAsia="SimHei"/>
          <w:lang w:val="en-GB"/>
        </w:rPr>
        <w:t>:</w:t>
      </w:r>
      <w:r>
        <w:rPr>
          <w:rFonts w:ascii="SimHei" w:eastAsia="SimHei" w:hint="eastAsia"/>
          <w:lang w:val="en-GB"/>
        </w:rPr>
        <w:t xml:space="preserve"> 1998年男女生选修技术课程的情况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2"/>
        <w:gridCol w:w="1537"/>
        <w:gridCol w:w="1742"/>
        <w:gridCol w:w="1431"/>
        <w:gridCol w:w="1537"/>
      </w:tblGrid>
      <w:tr w:rsidR="00EE6089">
        <w:tblPrEx>
          <w:tblCellMar>
            <w:top w:w="0" w:type="dxa"/>
            <w:bottom w:w="0" w:type="dxa"/>
          </w:tblCellMar>
        </w:tblPrEx>
        <w:tc>
          <w:tcPr>
            <w:tcW w:w="1825" w:type="pct"/>
          </w:tcPr>
          <w:p w:rsidR="00EE6089" w:rsidRDefault="00EE6089">
            <w:pPr>
              <w:spacing w:line="340" w:lineRule="exact"/>
              <w:rPr>
                <w:rFonts w:eastAsia="SimHei"/>
                <w:sz w:val="18"/>
              </w:rPr>
            </w:pPr>
            <w:r>
              <w:rPr>
                <w:rFonts w:eastAsia="SimHei" w:hint="eastAsia"/>
                <w:sz w:val="18"/>
              </w:rPr>
              <w:t>课程</w:t>
            </w:r>
          </w:p>
        </w:tc>
        <w:tc>
          <w:tcPr>
            <w:tcW w:w="781" w:type="pct"/>
          </w:tcPr>
          <w:p w:rsidR="00EE6089" w:rsidRDefault="00EE6089">
            <w:pPr>
              <w:spacing w:line="340" w:lineRule="exact"/>
              <w:jc w:val="center"/>
              <w:rPr>
                <w:rFonts w:eastAsia="SimHei"/>
                <w:sz w:val="18"/>
              </w:rPr>
            </w:pPr>
            <w:r>
              <w:rPr>
                <w:rFonts w:eastAsia="SimHei" w:hint="eastAsia"/>
                <w:sz w:val="18"/>
              </w:rPr>
              <w:t>男生</w:t>
            </w:r>
          </w:p>
        </w:tc>
        <w:tc>
          <w:tcPr>
            <w:tcW w:w="885" w:type="pct"/>
          </w:tcPr>
          <w:p w:rsidR="00EE6089" w:rsidRDefault="00EE6089">
            <w:pPr>
              <w:spacing w:line="340" w:lineRule="exact"/>
              <w:jc w:val="center"/>
              <w:rPr>
                <w:rFonts w:eastAsia="SimHei"/>
                <w:sz w:val="18"/>
              </w:rPr>
            </w:pPr>
            <w:r>
              <w:rPr>
                <w:rFonts w:eastAsia="SimHei" w:hint="eastAsia"/>
                <w:sz w:val="18"/>
              </w:rPr>
              <w:t>女生</w:t>
            </w:r>
          </w:p>
        </w:tc>
        <w:tc>
          <w:tcPr>
            <w:tcW w:w="727" w:type="pct"/>
          </w:tcPr>
          <w:p w:rsidR="00EE6089" w:rsidRDefault="00EE6089">
            <w:pPr>
              <w:spacing w:line="340" w:lineRule="exact"/>
              <w:jc w:val="center"/>
              <w:rPr>
                <w:rFonts w:eastAsia="SimHei"/>
                <w:sz w:val="18"/>
              </w:rPr>
            </w:pPr>
            <w:r>
              <w:rPr>
                <w:rFonts w:eastAsia="SimHei" w:hint="eastAsia"/>
                <w:sz w:val="18"/>
              </w:rPr>
              <w:t>总计</w:t>
            </w:r>
          </w:p>
        </w:tc>
        <w:tc>
          <w:tcPr>
            <w:tcW w:w="781" w:type="pct"/>
          </w:tcPr>
          <w:p w:rsidR="00EE6089" w:rsidRDefault="00EE6089">
            <w:pPr>
              <w:spacing w:line="340" w:lineRule="exact"/>
              <w:jc w:val="center"/>
              <w:rPr>
                <w:rFonts w:eastAsia="SimHei"/>
                <w:sz w:val="18"/>
              </w:rPr>
            </w:pPr>
            <w:r>
              <w:rPr>
                <w:rFonts w:eastAsia="SimHei" w:hint="eastAsia"/>
                <w:sz w:val="18"/>
              </w:rPr>
              <w:t>女生比例％</w:t>
            </w:r>
          </w:p>
        </w:tc>
      </w:tr>
      <w:tr w:rsidR="00EE6089">
        <w:tblPrEx>
          <w:tblCellMar>
            <w:top w:w="0" w:type="dxa"/>
            <w:bottom w:w="0" w:type="dxa"/>
          </w:tblCellMar>
        </w:tblPrEx>
        <w:tc>
          <w:tcPr>
            <w:tcW w:w="1825" w:type="pct"/>
          </w:tcPr>
          <w:p w:rsidR="00EE6089" w:rsidRDefault="00EE6089">
            <w:pPr>
              <w:spacing w:line="340" w:lineRule="exact"/>
              <w:rPr>
                <w:sz w:val="18"/>
              </w:rPr>
            </w:pPr>
            <w:r>
              <w:rPr>
                <w:rFonts w:hint="eastAsia"/>
                <w:sz w:val="18"/>
              </w:rPr>
              <w:t>电力工程</w:t>
            </w:r>
          </w:p>
        </w:tc>
        <w:tc>
          <w:tcPr>
            <w:tcW w:w="781" w:type="pct"/>
          </w:tcPr>
          <w:p w:rsidR="00EE6089" w:rsidRDefault="00EE6089">
            <w:pPr>
              <w:spacing w:line="340" w:lineRule="exact"/>
              <w:jc w:val="center"/>
              <w:rPr>
                <w:sz w:val="18"/>
              </w:rPr>
            </w:pPr>
            <w:r>
              <w:rPr>
                <w:sz w:val="18"/>
              </w:rPr>
              <w:t>5</w:t>
            </w:r>
            <w:r>
              <w:rPr>
                <w:rFonts w:hint="eastAsia"/>
                <w:sz w:val="18"/>
              </w:rPr>
              <w:t xml:space="preserve"> </w:t>
            </w:r>
            <w:r>
              <w:rPr>
                <w:sz w:val="18"/>
              </w:rPr>
              <w:t>297</w:t>
            </w:r>
          </w:p>
        </w:tc>
        <w:tc>
          <w:tcPr>
            <w:tcW w:w="885" w:type="pct"/>
          </w:tcPr>
          <w:p w:rsidR="00EE6089" w:rsidRDefault="00EE6089">
            <w:pPr>
              <w:spacing w:line="340" w:lineRule="exact"/>
              <w:jc w:val="center"/>
              <w:rPr>
                <w:sz w:val="18"/>
              </w:rPr>
            </w:pPr>
            <w:r>
              <w:rPr>
                <w:sz w:val="18"/>
              </w:rPr>
              <w:t>1</w:t>
            </w:r>
            <w:r>
              <w:rPr>
                <w:rFonts w:hint="eastAsia"/>
                <w:sz w:val="18"/>
              </w:rPr>
              <w:t xml:space="preserve"> </w:t>
            </w:r>
            <w:r>
              <w:rPr>
                <w:sz w:val="18"/>
              </w:rPr>
              <w:t>509</w:t>
            </w:r>
          </w:p>
        </w:tc>
        <w:tc>
          <w:tcPr>
            <w:tcW w:w="727" w:type="pct"/>
          </w:tcPr>
          <w:p w:rsidR="00EE6089" w:rsidRDefault="00EE6089">
            <w:pPr>
              <w:spacing w:line="340" w:lineRule="exact"/>
              <w:jc w:val="center"/>
              <w:rPr>
                <w:sz w:val="18"/>
              </w:rPr>
            </w:pPr>
            <w:r>
              <w:rPr>
                <w:sz w:val="18"/>
              </w:rPr>
              <w:t>6</w:t>
            </w:r>
            <w:r>
              <w:rPr>
                <w:rFonts w:hint="eastAsia"/>
                <w:sz w:val="18"/>
              </w:rPr>
              <w:t xml:space="preserve"> </w:t>
            </w:r>
            <w:r>
              <w:rPr>
                <w:sz w:val="18"/>
              </w:rPr>
              <w:t>806</w:t>
            </w:r>
          </w:p>
        </w:tc>
        <w:tc>
          <w:tcPr>
            <w:tcW w:w="781" w:type="pct"/>
          </w:tcPr>
          <w:p w:rsidR="00EE6089" w:rsidRDefault="00EE6089">
            <w:pPr>
              <w:spacing w:line="340" w:lineRule="exact"/>
              <w:jc w:val="center"/>
              <w:rPr>
                <w:sz w:val="18"/>
              </w:rPr>
            </w:pPr>
            <w:r>
              <w:rPr>
                <w:sz w:val="18"/>
              </w:rPr>
              <w:t>22.2</w:t>
            </w:r>
          </w:p>
        </w:tc>
      </w:tr>
      <w:tr w:rsidR="00EE6089">
        <w:tblPrEx>
          <w:tblCellMar>
            <w:top w:w="0" w:type="dxa"/>
            <w:bottom w:w="0" w:type="dxa"/>
          </w:tblCellMar>
        </w:tblPrEx>
        <w:tc>
          <w:tcPr>
            <w:tcW w:w="1825" w:type="pct"/>
          </w:tcPr>
          <w:p w:rsidR="00EE6089" w:rsidRDefault="00EE6089">
            <w:pPr>
              <w:spacing w:line="340" w:lineRule="exact"/>
              <w:rPr>
                <w:sz w:val="18"/>
              </w:rPr>
            </w:pPr>
            <w:r>
              <w:rPr>
                <w:rFonts w:hint="eastAsia"/>
                <w:sz w:val="18"/>
              </w:rPr>
              <w:t>机械工程</w:t>
            </w:r>
          </w:p>
        </w:tc>
        <w:tc>
          <w:tcPr>
            <w:tcW w:w="781" w:type="pct"/>
          </w:tcPr>
          <w:p w:rsidR="00EE6089" w:rsidRDefault="00EE6089">
            <w:pPr>
              <w:spacing w:line="340" w:lineRule="exact"/>
              <w:jc w:val="center"/>
              <w:rPr>
                <w:sz w:val="18"/>
              </w:rPr>
            </w:pPr>
            <w:r>
              <w:rPr>
                <w:sz w:val="18"/>
              </w:rPr>
              <w:t>4</w:t>
            </w:r>
            <w:r>
              <w:rPr>
                <w:rFonts w:hint="eastAsia"/>
                <w:sz w:val="18"/>
              </w:rPr>
              <w:t xml:space="preserve"> </w:t>
            </w:r>
            <w:r>
              <w:rPr>
                <w:sz w:val="18"/>
              </w:rPr>
              <w:t>624</w:t>
            </w:r>
          </w:p>
        </w:tc>
        <w:tc>
          <w:tcPr>
            <w:tcW w:w="885" w:type="pct"/>
          </w:tcPr>
          <w:p w:rsidR="00EE6089" w:rsidRDefault="00EE6089">
            <w:pPr>
              <w:pStyle w:val="Header"/>
              <w:pBdr>
                <w:bottom w:val="none" w:sz="0" w:space="0" w:color="auto"/>
              </w:pBdr>
              <w:tabs>
                <w:tab w:val="clear" w:pos="4320"/>
                <w:tab w:val="clear" w:pos="8640"/>
              </w:tabs>
              <w:spacing w:line="340" w:lineRule="exact"/>
            </w:pPr>
            <w:r>
              <w:t>648</w:t>
            </w:r>
          </w:p>
        </w:tc>
        <w:tc>
          <w:tcPr>
            <w:tcW w:w="727" w:type="pct"/>
          </w:tcPr>
          <w:p w:rsidR="00EE6089" w:rsidRDefault="00EE6089">
            <w:pPr>
              <w:spacing w:line="340" w:lineRule="exact"/>
              <w:jc w:val="center"/>
              <w:rPr>
                <w:sz w:val="18"/>
              </w:rPr>
            </w:pPr>
            <w:r>
              <w:rPr>
                <w:sz w:val="18"/>
              </w:rPr>
              <w:t>5</w:t>
            </w:r>
            <w:r>
              <w:rPr>
                <w:rFonts w:hint="eastAsia"/>
                <w:sz w:val="18"/>
              </w:rPr>
              <w:t xml:space="preserve"> </w:t>
            </w:r>
            <w:r>
              <w:rPr>
                <w:sz w:val="18"/>
              </w:rPr>
              <w:t>272</w:t>
            </w:r>
          </w:p>
        </w:tc>
        <w:tc>
          <w:tcPr>
            <w:tcW w:w="781" w:type="pct"/>
          </w:tcPr>
          <w:p w:rsidR="00EE6089" w:rsidRDefault="00EE6089">
            <w:pPr>
              <w:spacing w:line="340" w:lineRule="exact"/>
              <w:jc w:val="center"/>
              <w:rPr>
                <w:sz w:val="18"/>
              </w:rPr>
            </w:pPr>
            <w:r>
              <w:rPr>
                <w:sz w:val="18"/>
              </w:rPr>
              <w:t>12.3</w:t>
            </w:r>
          </w:p>
        </w:tc>
      </w:tr>
      <w:tr w:rsidR="00EE6089">
        <w:tblPrEx>
          <w:tblCellMar>
            <w:top w:w="0" w:type="dxa"/>
            <w:bottom w:w="0" w:type="dxa"/>
          </w:tblCellMar>
        </w:tblPrEx>
        <w:tc>
          <w:tcPr>
            <w:tcW w:w="1825" w:type="pct"/>
          </w:tcPr>
          <w:p w:rsidR="00EE6089" w:rsidRDefault="00EE6089">
            <w:pPr>
              <w:spacing w:line="340" w:lineRule="exact"/>
              <w:rPr>
                <w:sz w:val="18"/>
              </w:rPr>
            </w:pPr>
            <w:r>
              <w:rPr>
                <w:rFonts w:hint="eastAsia"/>
                <w:sz w:val="18"/>
              </w:rPr>
              <w:t>土木工程</w:t>
            </w:r>
          </w:p>
        </w:tc>
        <w:tc>
          <w:tcPr>
            <w:tcW w:w="781" w:type="pct"/>
          </w:tcPr>
          <w:p w:rsidR="00EE6089" w:rsidRDefault="00EE6089">
            <w:pPr>
              <w:spacing w:line="340" w:lineRule="exact"/>
              <w:jc w:val="center"/>
              <w:rPr>
                <w:sz w:val="18"/>
              </w:rPr>
            </w:pPr>
            <w:r>
              <w:rPr>
                <w:sz w:val="18"/>
              </w:rPr>
              <w:t>3</w:t>
            </w:r>
            <w:r>
              <w:rPr>
                <w:rFonts w:hint="eastAsia"/>
                <w:sz w:val="18"/>
              </w:rPr>
              <w:t xml:space="preserve"> </w:t>
            </w:r>
            <w:r>
              <w:rPr>
                <w:sz w:val="18"/>
              </w:rPr>
              <w:t>173</w:t>
            </w:r>
          </w:p>
        </w:tc>
        <w:tc>
          <w:tcPr>
            <w:tcW w:w="885" w:type="pct"/>
          </w:tcPr>
          <w:p w:rsidR="00EE6089" w:rsidRDefault="00EE6089">
            <w:pPr>
              <w:spacing w:line="340" w:lineRule="exact"/>
              <w:jc w:val="center"/>
              <w:rPr>
                <w:sz w:val="18"/>
              </w:rPr>
            </w:pPr>
            <w:r>
              <w:rPr>
                <w:sz w:val="18"/>
              </w:rPr>
              <w:t>2</w:t>
            </w:r>
            <w:r>
              <w:rPr>
                <w:rFonts w:hint="eastAsia"/>
                <w:sz w:val="18"/>
              </w:rPr>
              <w:t xml:space="preserve"> </w:t>
            </w:r>
            <w:r>
              <w:rPr>
                <w:sz w:val="18"/>
              </w:rPr>
              <w:t>923</w:t>
            </w:r>
          </w:p>
        </w:tc>
        <w:tc>
          <w:tcPr>
            <w:tcW w:w="727" w:type="pct"/>
          </w:tcPr>
          <w:p w:rsidR="00EE6089" w:rsidRDefault="00EE6089">
            <w:pPr>
              <w:spacing w:line="340" w:lineRule="exact"/>
              <w:jc w:val="center"/>
              <w:rPr>
                <w:sz w:val="18"/>
              </w:rPr>
            </w:pPr>
            <w:r>
              <w:rPr>
                <w:sz w:val="18"/>
              </w:rPr>
              <w:t>6</w:t>
            </w:r>
            <w:r>
              <w:rPr>
                <w:rFonts w:hint="eastAsia"/>
                <w:sz w:val="18"/>
              </w:rPr>
              <w:t xml:space="preserve"> </w:t>
            </w:r>
            <w:r>
              <w:rPr>
                <w:sz w:val="18"/>
              </w:rPr>
              <w:t>096</w:t>
            </w:r>
          </w:p>
        </w:tc>
        <w:tc>
          <w:tcPr>
            <w:tcW w:w="781" w:type="pct"/>
          </w:tcPr>
          <w:p w:rsidR="00EE6089" w:rsidRDefault="00EE6089">
            <w:pPr>
              <w:spacing w:line="340" w:lineRule="exact"/>
              <w:jc w:val="center"/>
              <w:rPr>
                <w:sz w:val="18"/>
              </w:rPr>
            </w:pPr>
            <w:r>
              <w:rPr>
                <w:sz w:val="18"/>
              </w:rPr>
              <w:t>47.9</w:t>
            </w:r>
          </w:p>
        </w:tc>
      </w:tr>
      <w:tr w:rsidR="00EE6089">
        <w:tblPrEx>
          <w:tblCellMar>
            <w:top w:w="0" w:type="dxa"/>
            <w:bottom w:w="0" w:type="dxa"/>
          </w:tblCellMar>
        </w:tblPrEx>
        <w:tc>
          <w:tcPr>
            <w:tcW w:w="1825" w:type="pct"/>
          </w:tcPr>
          <w:p w:rsidR="00EE6089" w:rsidRDefault="00EE6089">
            <w:pPr>
              <w:spacing w:line="340" w:lineRule="exact"/>
              <w:rPr>
                <w:sz w:val="18"/>
              </w:rPr>
            </w:pPr>
            <w:r>
              <w:rPr>
                <w:rFonts w:hint="eastAsia"/>
                <w:sz w:val="18"/>
              </w:rPr>
              <w:t>农学</w:t>
            </w:r>
          </w:p>
        </w:tc>
        <w:tc>
          <w:tcPr>
            <w:tcW w:w="781" w:type="pct"/>
          </w:tcPr>
          <w:p w:rsidR="00EE6089" w:rsidRDefault="00EE6089">
            <w:pPr>
              <w:spacing w:line="340" w:lineRule="exact"/>
              <w:jc w:val="center"/>
              <w:rPr>
                <w:sz w:val="18"/>
              </w:rPr>
            </w:pPr>
            <w:r>
              <w:rPr>
                <w:sz w:val="18"/>
              </w:rPr>
              <w:t>87</w:t>
            </w:r>
          </w:p>
        </w:tc>
        <w:tc>
          <w:tcPr>
            <w:tcW w:w="885" w:type="pct"/>
          </w:tcPr>
          <w:p w:rsidR="00EE6089" w:rsidRDefault="00EE6089">
            <w:pPr>
              <w:spacing w:line="340" w:lineRule="exact"/>
              <w:jc w:val="center"/>
              <w:rPr>
                <w:sz w:val="18"/>
              </w:rPr>
            </w:pPr>
            <w:r>
              <w:rPr>
                <w:sz w:val="18"/>
              </w:rPr>
              <w:t>276</w:t>
            </w:r>
          </w:p>
        </w:tc>
        <w:tc>
          <w:tcPr>
            <w:tcW w:w="727" w:type="pct"/>
          </w:tcPr>
          <w:p w:rsidR="00EE6089" w:rsidRDefault="00EE6089">
            <w:pPr>
              <w:spacing w:line="340" w:lineRule="exact"/>
              <w:jc w:val="center"/>
              <w:rPr>
                <w:sz w:val="18"/>
              </w:rPr>
            </w:pPr>
            <w:r>
              <w:rPr>
                <w:sz w:val="18"/>
              </w:rPr>
              <w:t>363</w:t>
            </w:r>
          </w:p>
        </w:tc>
        <w:tc>
          <w:tcPr>
            <w:tcW w:w="781" w:type="pct"/>
          </w:tcPr>
          <w:p w:rsidR="00EE6089" w:rsidRDefault="00EE6089">
            <w:pPr>
              <w:spacing w:line="340" w:lineRule="exact"/>
              <w:jc w:val="center"/>
              <w:rPr>
                <w:sz w:val="18"/>
              </w:rPr>
            </w:pPr>
            <w:r>
              <w:rPr>
                <w:sz w:val="18"/>
              </w:rPr>
              <w:t>76.0</w:t>
            </w:r>
          </w:p>
        </w:tc>
      </w:tr>
      <w:tr w:rsidR="00EE6089">
        <w:tblPrEx>
          <w:tblCellMar>
            <w:top w:w="0" w:type="dxa"/>
            <w:bottom w:w="0" w:type="dxa"/>
          </w:tblCellMar>
        </w:tblPrEx>
        <w:tc>
          <w:tcPr>
            <w:tcW w:w="1825" w:type="pct"/>
          </w:tcPr>
          <w:p w:rsidR="00EE6089" w:rsidRDefault="00EE6089">
            <w:pPr>
              <w:spacing w:line="340" w:lineRule="exact"/>
              <w:rPr>
                <w:rFonts w:hint="eastAsia"/>
                <w:sz w:val="18"/>
              </w:rPr>
            </w:pPr>
            <w:r>
              <w:rPr>
                <w:rFonts w:hint="eastAsia"/>
                <w:sz w:val="18"/>
              </w:rPr>
              <w:t>商务</w:t>
            </w:r>
          </w:p>
        </w:tc>
        <w:tc>
          <w:tcPr>
            <w:tcW w:w="781" w:type="pct"/>
          </w:tcPr>
          <w:p w:rsidR="00EE6089" w:rsidRDefault="00EE6089">
            <w:pPr>
              <w:spacing w:line="340" w:lineRule="exact"/>
              <w:jc w:val="center"/>
              <w:rPr>
                <w:sz w:val="18"/>
              </w:rPr>
            </w:pPr>
            <w:r>
              <w:rPr>
                <w:sz w:val="18"/>
              </w:rPr>
              <w:t>374</w:t>
            </w:r>
          </w:p>
        </w:tc>
        <w:tc>
          <w:tcPr>
            <w:tcW w:w="885" w:type="pct"/>
          </w:tcPr>
          <w:p w:rsidR="00EE6089" w:rsidRDefault="00EE6089">
            <w:pPr>
              <w:spacing w:line="340" w:lineRule="exact"/>
              <w:jc w:val="center"/>
              <w:rPr>
                <w:sz w:val="18"/>
              </w:rPr>
            </w:pPr>
            <w:r>
              <w:rPr>
                <w:sz w:val="18"/>
              </w:rPr>
              <w:t>1</w:t>
            </w:r>
            <w:r>
              <w:rPr>
                <w:rFonts w:hint="eastAsia"/>
                <w:sz w:val="18"/>
              </w:rPr>
              <w:t xml:space="preserve"> </w:t>
            </w:r>
            <w:r>
              <w:rPr>
                <w:sz w:val="18"/>
              </w:rPr>
              <w:t>243</w:t>
            </w:r>
          </w:p>
        </w:tc>
        <w:tc>
          <w:tcPr>
            <w:tcW w:w="727" w:type="pct"/>
          </w:tcPr>
          <w:p w:rsidR="00EE6089" w:rsidRDefault="00EE6089">
            <w:pPr>
              <w:spacing w:line="340" w:lineRule="exact"/>
              <w:jc w:val="center"/>
              <w:rPr>
                <w:sz w:val="18"/>
              </w:rPr>
            </w:pPr>
            <w:r>
              <w:rPr>
                <w:sz w:val="18"/>
              </w:rPr>
              <w:t>1</w:t>
            </w:r>
            <w:r>
              <w:rPr>
                <w:rFonts w:hint="eastAsia"/>
                <w:sz w:val="18"/>
              </w:rPr>
              <w:t xml:space="preserve"> </w:t>
            </w:r>
            <w:r>
              <w:rPr>
                <w:sz w:val="18"/>
              </w:rPr>
              <w:t>617</w:t>
            </w:r>
          </w:p>
        </w:tc>
        <w:tc>
          <w:tcPr>
            <w:tcW w:w="781" w:type="pct"/>
          </w:tcPr>
          <w:p w:rsidR="00EE6089" w:rsidRDefault="00EE6089">
            <w:pPr>
              <w:spacing w:line="340" w:lineRule="exact"/>
              <w:jc w:val="center"/>
              <w:rPr>
                <w:sz w:val="18"/>
              </w:rPr>
            </w:pPr>
            <w:r>
              <w:rPr>
                <w:sz w:val="18"/>
              </w:rPr>
              <w:t>76.9</w:t>
            </w:r>
          </w:p>
        </w:tc>
      </w:tr>
      <w:tr w:rsidR="00EE6089">
        <w:tblPrEx>
          <w:tblCellMar>
            <w:top w:w="0" w:type="dxa"/>
            <w:bottom w:w="0" w:type="dxa"/>
          </w:tblCellMar>
        </w:tblPrEx>
        <w:tc>
          <w:tcPr>
            <w:tcW w:w="1825" w:type="pct"/>
          </w:tcPr>
          <w:p w:rsidR="00EE6089" w:rsidRDefault="00EE6089">
            <w:pPr>
              <w:spacing w:line="340" w:lineRule="exact"/>
              <w:rPr>
                <w:rFonts w:eastAsia="SimHei" w:hint="eastAsia"/>
                <w:bCs/>
                <w:sz w:val="18"/>
              </w:rPr>
            </w:pPr>
            <w:r>
              <w:rPr>
                <w:rFonts w:eastAsia="SimHei" w:hint="eastAsia"/>
                <w:bCs/>
                <w:sz w:val="18"/>
              </w:rPr>
              <w:t>总计</w:t>
            </w:r>
          </w:p>
        </w:tc>
        <w:tc>
          <w:tcPr>
            <w:tcW w:w="781" w:type="pct"/>
          </w:tcPr>
          <w:p w:rsidR="00EE6089" w:rsidRDefault="00EE6089">
            <w:pPr>
              <w:spacing w:line="340" w:lineRule="exact"/>
              <w:jc w:val="center"/>
              <w:rPr>
                <w:b/>
                <w:sz w:val="18"/>
              </w:rPr>
            </w:pPr>
            <w:r>
              <w:rPr>
                <w:b/>
                <w:sz w:val="18"/>
              </w:rPr>
              <w:t>13 555</w:t>
            </w:r>
          </w:p>
        </w:tc>
        <w:tc>
          <w:tcPr>
            <w:tcW w:w="885" w:type="pct"/>
          </w:tcPr>
          <w:p w:rsidR="00EE6089" w:rsidRDefault="00EE6089">
            <w:pPr>
              <w:spacing w:line="340" w:lineRule="exact"/>
              <w:jc w:val="center"/>
              <w:rPr>
                <w:b/>
                <w:sz w:val="18"/>
              </w:rPr>
            </w:pPr>
            <w:r>
              <w:rPr>
                <w:b/>
                <w:sz w:val="18"/>
              </w:rPr>
              <w:t>6</w:t>
            </w:r>
            <w:r>
              <w:rPr>
                <w:rFonts w:hint="eastAsia"/>
                <w:b/>
                <w:sz w:val="18"/>
              </w:rPr>
              <w:t xml:space="preserve"> </w:t>
            </w:r>
            <w:r>
              <w:rPr>
                <w:b/>
                <w:sz w:val="18"/>
              </w:rPr>
              <w:t>599</w:t>
            </w:r>
          </w:p>
        </w:tc>
        <w:tc>
          <w:tcPr>
            <w:tcW w:w="727" w:type="pct"/>
          </w:tcPr>
          <w:p w:rsidR="00EE6089" w:rsidRDefault="00EE6089">
            <w:pPr>
              <w:spacing w:line="340" w:lineRule="exact"/>
              <w:jc w:val="center"/>
              <w:rPr>
                <w:b/>
                <w:sz w:val="18"/>
              </w:rPr>
            </w:pPr>
            <w:r>
              <w:rPr>
                <w:b/>
                <w:sz w:val="18"/>
              </w:rPr>
              <w:t>20 154</w:t>
            </w:r>
          </w:p>
        </w:tc>
        <w:tc>
          <w:tcPr>
            <w:tcW w:w="781" w:type="pct"/>
          </w:tcPr>
          <w:p w:rsidR="00EE6089" w:rsidRDefault="00EE6089">
            <w:pPr>
              <w:spacing w:line="340" w:lineRule="exact"/>
              <w:jc w:val="center"/>
              <w:rPr>
                <w:b/>
                <w:sz w:val="18"/>
              </w:rPr>
            </w:pPr>
            <w:r>
              <w:rPr>
                <w:b/>
                <w:sz w:val="18"/>
              </w:rPr>
              <w:t>32.7</w:t>
            </w:r>
          </w:p>
        </w:tc>
      </w:tr>
    </w:tbl>
    <w:p w:rsidR="00EE6089" w:rsidRDefault="00EE6089">
      <w:pPr>
        <w:pStyle w:val="BodyTextIndent"/>
        <w:ind w:firstLine="0"/>
        <w:rPr>
          <w:rFonts w:eastAsia="KaiTi_GB2312" w:hint="eastAsia"/>
          <w:sz w:val="18"/>
          <w:lang w:val="en-GB"/>
        </w:rPr>
      </w:pPr>
      <w:r>
        <w:rPr>
          <w:rFonts w:eastAsia="KaiTi_GB2312" w:hint="eastAsia"/>
          <w:sz w:val="18"/>
          <w:lang w:val="en-GB"/>
        </w:rPr>
        <w:t>资源来源</w:t>
      </w:r>
      <w:r>
        <w:rPr>
          <w:rFonts w:hint="eastAsia"/>
          <w:sz w:val="18"/>
          <w:lang w:val="en-GB"/>
        </w:rPr>
        <w:t>：马来西亚教育部技术教育司</w:t>
      </w:r>
    </w:p>
    <w:p w:rsidR="00EE6089" w:rsidRDefault="00EE6089">
      <w:pPr>
        <w:pStyle w:val="BodyTextIndent"/>
        <w:ind w:firstLine="0"/>
        <w:rPr>
          <w:rFonts w:eastAsia="FangSong_GB2312" w:hint="eastAsia"/>
          <w:lang w:val="en-GB"/>
        </w:rPr>
      </w:pPr>
      <w:r>
        <w:rPr>
          <w:rFonts w:eastAsia="FangSong_GB2312" w:hint="eastAsia"/>
          <w:lang w:val="en-GB"/>
        </w:rPr>
        <w:t>高中的职业课程</w:t>
      </w:r>
    </w:p>
    <w:p w:rsidR="00EE6089" w:rsidRDefault="00EE6089">
      <w:pPr>
        <w:spacing w:after="240" w:line="360" w:lineRule="exact"/>
        <w:rPr>
          <w:rFonts w:hint="eastAsia"/>
          <w:lang w:val="en-GB"/>
        </w:rPr>
      </w:pPr>
      <w:r>
        <w:rPr>
          <w:rFonts w:hint="eastAsia"/>
          <w:lang w:val="en-GB"/>
        </w:rPr>
        <w:t>174</w:t>
      </w:r>
      <w:r>
        <w:rPr>
          <w:rFonts w:hint="eastAsia"/>
          <w:lang w:val="en-GB"/>
        </w:rPr>
        <w:t>．家政学作为一门职业课程，选修的学生大部分是女生。</w:t>
      </w:r>
      <w:r>
        <w:rPr>
          <w:rFonts w:hint="eastAsia"/>
          <w:lang w:val="en-GB"/>
        </w:rPr>
        <w:t>1998</w:t>
      </w:r>
      <w:r>
        <w:rPr>
          <w:rFonts w:hint="eastAsia"/>
          <w:lang w:val="en-GB"/>
        </w:rPr>
        <w:t>年，女生的选修率为</w:t>
      </w:r>
      <w:r>
        <w:rPr>
          <w:rFonts w:hint="eastAsia"/>
          <w:lang w:val="en-GB"/>
        </w:rPr>
        <w:t>90.8</w:t>
      </w:r>
      <w:r>
        <w:rPr>
          <w:rFonts w:hint="eastAsia"/>
          <w:lang w:val="en-GB"/>
        </w:rPr>
        <w:t>％，商务课在女生中也很受欢迎，女生选课率为</w:t>
      </w:r>
      <w:r>
        <w:rPr>
          <w:rFonts w:hint="eastAsia"/>
          <w:lang w:val="en-GB"/>
        </w:rPr>
        <w:t>80.2</w:t>
      </w:r>
      <w:r>
        <w:rPr>
          <w:rFonts w:hint="eastAsia"/>
          <w:lang w:val="en-GB"/>
        </w:rPr>
        <w:t>％，最不受欢迎的是工程行业，女生选修率只为</w:t>
      </w:r>
      <w:r>
        <w:rPr>
          <w:rFonts w:hint="eastAsia"/>
          <w:lang w:val="en-GB"/>
        </w:rPr>
        <w:t>10.7</w:t>
      </w:r>
      <w:r>
        <w:rPr>
          <w:rFonts w:hint="eastAsia"/>
          <w:lang w:val="en-GB"/>
        </w:rPr>
        <w:t>％（</w:t>
      </w:r>
      <w:r>
        <w:rPr>
          <w:rFonts w:hint="eastAsia"/>
          <w:lang w:val="en-GB"/>
        </w:rPr>
        <w:t>13 711</w:t>
      </w:r>
      <w:r>
        <w:rPr>
          <w:rFonts w:hint="eastAsia"/>
          <w:lang w:val="en-GB"/>
        </w:rPr>
        <w:t>名选修该课程的学生中，女生有</w:t>
      </w:r>
      <w:r>
        <w:rPr>
          <w:rFonts w:hint="eastAsia"/>
          <w:lang w:val="en-GB"/>
        </w:rPr>
        <w:t>1 470</w:t>
      </w:r>
      <w:r>
        <w:rPr>
          <w:rFonts w:hint="eastAsia"/>
          <w:lang w:val="en-GB"/>
        </w:rPr>
        <w:t>人。）</w:t>
      </w:r>
    </w:p>
    <w:p w:rsidR="00EE6089" w:rsidRDefault="00EE6089">
      <w:pPr>
        <w:pStyle w:val="BodyTextIndent"/>
        <w:tabs>
          <w:tab w:val="num" w:pos="0"/>
        </w:tabs>
        <w:jc w:val="center"/>
        <w:rPr>
          <w:rFonts w:ascii="SimHei" w:eastAsia="SimHei"/>
          <w:iCs/>
          <w:lang w:val="en-GB"/>
        </w:rPr>
      </w:pPr>
      <w:r>
        <w:rPr>
          <w:rFonts w:ascii="SimHei" w:eastAsia="SimHei" w:hint="eastAsia"/>
          <w:iCs/>
          <w:lang w:val="en-GB"/>
        </w:rPr>
        <w:t>表</w:t>
      </w:r>
      <w:r>
        <w:rPr>
          <w:rFonts w:ascii="SimHei" w:eastAsia="SimHei"/>
          <w:iCs/>
          <w:lang w:val="en-GB"/>
        </w:rPr>
        <w:t xml:space="preserve">10.10: </w:t>
      </w:r>
      <w:r>
        <w:rPr>
          <w:rFonts w:ascii="SimHei" w:eastAsia="SimHei" w:hint="eastAsia"/>
          <w:iCs/>
          <w:lang w:val="en-GB"/>
        </w:rPr>
        <w:t>1998年男女学生选修职业课程的情况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2"/>
        <w:gridCol w:w="1551"/>
        <w:gridCol w:w="1757"/>
        <w:gridCol w:w="1452"/>
        <w:gridCol w:w="1557"/>
      </w:tblGrid>
      <w:tr w:rsidR="00EE6089">
        <w:tblPrEx>
          <w:tblCellMar>
            <w:top w:w="0" w:type="dxa"/>
            <w:bottom w:w="0" w:type="dxa"/>
          </w:tblCellMar>
        </w:tblPrEx>
        <w:tc>
          <w:tcPr>
            <w:tcW w:w="1790" w:type="pct"/>
          </w:tcPr>
          <w:p w:rsidR="00EE6089" w:rsidRDefault="00EE6089">
            <w:pPr>
              <w:spacing w:line="340" w:lineRule="exact"/>
              <w:rPr>
                <w:rFonts w:eastAsia="SimHei" w:hint="eastAsia"/>
                <w:sz w:val="18"/>
              </w:rPr>
            </w:pPr>
            <w:r>
              <w:rPr>
                <w:rFonts w:eastAsia="SimHei" w:hint="eastAsia"/>
                <w:sz w:val="18"/>
              </w:rPr>
              <w:t>课程</w:t>
            </w:r>
          </w:p>
        </w:tc>
        <w:tc>
          <w:tcPr>
            <w:tcW w:w="788" w:type="pct"/>
          </w:tcPr>
          <w:p w:rsidR="00EE6089" w:rsidRDefault="00EE6089">
            <w:pPr>
              <w:spacing w:line="340" w:lineRule="exact"/>
              <w:jc w:val="center"/>
              <w:rPr>
                <w:rFonts w:eastAsia="SimHei"/>
                <w:sz w:val="18"/>
              </w:rPr>
            </w:pPr>
            <w:r>
              <w:rPr>
                <w:rFonts w:eastAsia="SimHei" w:hint="eastAsia"/>
                <w:sz w:val="18"/>
              </w:rPr>
              <w:t>男生</w:t>
            </w:r>
          </w:p>
        </w:tc>
        <w:tc>
          <w:tcPr>
            <w:tcW w:w="893" w:type="pct"/>
          </w:tcPr>
          <w:p w:rsidR="00EE6089" w:rsidRDefault="00EE6089">
            <w:pPr>
              <w:spacing w:line="340" w:lineRule="exact"/>
              <w:jc w:val="center"/>
              <w:rPr>
                <w:rFonts w:eastAsia="SimHei"/>
                <w:sz w:val="18"/>
              </w:rPr>
            </w:pPr>
            <w:r>
              <w:rPr>
                <w:rFonts w:eastAsia="SimHei" w:hint="eastAsia"/>
                <w:sz w:val="18"/>
              </w:rPr>
              <w:t>女生</w:t>
            </w:r>
          </w:p>
        </w:tc>
        <w:tc>
          <w:tcPr>
            <w:tcW w:w="738" w:type="pct"/>
          </w:tcPr>
          <w:p w:rsidR="00EE6089" w:rsidRDefault="00EE6089">
            <w:pPr>
              <w:spacing w:line="340" w:lineRule="exact"/>
              <w:jc w:val="center"/>
              <w:rPr>
                <w:rFonts w:eastAsia="SimHei"/>
                <w:sz w:val="18"/>
              </w:rPr>
            </w:pPr>
            <w:r>
              <w:rPr>
                <w:rFonts w:eastAsia="SimHei" w:hint="eastAsia"/>
                <w:sz w:val="18"/>
              </w:rPr>
              <w:t>总计</w:t>
            </w:r>
          </w:p>
        </w:tc>
        <w:tc>
          <w:tcPr>
            <w:tcW w:w="792" w:type="pct"/>
          </w:tcPr>
          <w:p w:rsidR="00EE6089" w:rsidRDefault="00EE6089">
            <w:pPr>
              <w:spacing w:line="340" w:lineRule="exact"/>
              <w:jc w:val="center"/>
              <w:rPr>
                <w:rFonts w:eastAsia="SimHei"/>
                <w:sz w:val="18"/>
              </w:rPr>
            </w:pPr>
            <w:r>
              <w:rPr>
                <w:rFonts w:eastAsia="SimHei" w:hint="eastAsia"/>
                <w:sz w:val="18"/>
              </w:rPr>
              <w:t>女生比例％</w:t>
            </w:r>
          </w:p>
        </w:tc>
      </w:tr>
      <w:tr w:rsidR="00EE6089">
        <w:tblPrEx>
          <w:tblCellMar>
            <w:top w:w="0" w:type="dxa"/>
            <w:bottom w:w="0" w:type="dxa"/>
          </w:tblCellMar>
        </w:tblPrEx>
        <w:tc>
          <w:tcPr>
            <w:tcW w:w="1790" w:type="pct"/>
          </w:tcPr>
          <w:p w:rsidR="00EE6089" w:rsidRDefault="00EE6089">
            <w:pPr>
              <w:pStyle w:val="Date"/>
              <w:spacing w:line="340" w:lineRule="exact"/>
              <w:rPr>
                <w:rFonts w:hint="eastAsia"/>
                <w:sz w:val="18"/>
              </w:rPr>
            </w:pPr>
            <w:r>
              <w:rPr>
                <w:rFonts w:hint="eastAsia"/>
                <w:sz w:val="18"/>
              </w:rPr>
              <w:t>工程行业</w:t>
            </w:r>
          </w:p>
        </w:tc>
        <w:tc>
          <w:tcPr>
            <w:tcW w:w="788" w:type="pct"/>
          </w:tcPr>
          <w:p w:rsidR="00EE6089" w:rsidRDefault="00EE6089">
            <w:pPr>
              <w:spacing w:line="340" w:lineRule="exact"/>
              <w:jc w:val="center"/>
              <w:rPr>
                <w:sz w:val="18"/>
              </w:rPr>
            </w:pPr>
            <w:r>
              <w:rPr>
                <w:sz w:val="18"/>
              </w:rPr>
              <w:t>12241</w:t>
            </w:r>
          </w:p>
        </w:tc>
        <w:tc>
          <w:tcPr>
            <w:tcW w:w="893" w:type="pct"/>
          </w:tcPr>
          <w:p w:rsidR="00EE6089" w:rsidRDefault="00EE6089">
            <w:pPr>
              <w:spacing w:line="340" w:lineRule="exact"/>
              <w:jc w:val="center"/>
              <w:rPr>
                <w:sz w:val="18"/>
              </w:rPr>
            </w:pPr>
            <w:r>
              <w:rPr>
                <w:sz w:val="18"/>
              </w:rPr>
              <w:t>1470</w:t>
            </w:r>
          </w:p>
        </w:tc>
        <w:tc>
          <w:tcPr>
            <w:tcW w:w="738" w:type="pct"/>
          </w:tcPr>
          <w:p w:rsidR="00EE6089" w:rsidRDefault="00EE6089">
            <w:pPr>
              <w:spacing w:line="340" w:lineRule="exact"/>
              <w:jc w:val="center"/>
              <w:rPr>
                <w:sz w:val="18"/>
              </w:rPr>
            </w:pPr>
            <w:r>
              <w:rPr>
                <w:sz w:val="18"/>
              </w:rPr>
              <w:t>13711</w:t>
            </w:r>
          </w:p>
        </w:tc>
        <w:tc>
          <w:tcPr>
            <w:tcW w:w="792" w:type="pct"/>
          </w:tcPr>
          <w:p w:rsidR="00EE6089" w:rsidRDefault="00EE6089">
            <w:pPr>
              <w:spacing w:line="340" w:lineRule="exact"/>
              <w:jc w:val="center"/>
              <w:rPr>
                <w:sz w:val="18"/>
              </w:rPr>
            </w:pPr>
            <w:r>
              <w:rPr>
                <w:sz w:val="18"/>
              </w:rPr>
              <w:t>10.7</w:t>
            </w:r>
          </w:p>
        </w:tc>
      </w:tr>
      <w:tr w:rsidR="00EE6089">
        <w:tblPrEx>
          <w:tblCellMar>
            <w:top w:w="0" w:type="dxa"/>
            <w:bottom w:w="0" w:type="dxa"/>
          </w:tblCellMar>
        </w:tblPrEx>
        <w:tc>
          <w:tcPr>
            <w:tcW w:w="1790" w:type="pct"/>
          </w:tcPr>
          <w:p w:rsidR="00EE6089" w:rsidRDefault="00EE6089">
            <w:pPr>
              <w:spacing w:line="340" w:lineRule="exact"/>
              <w:rPr>
                <w:sz w:val="18"/>
              </w:rPr>
            </w:pPr>
            <w:r>
              <w:rPr>
                <w:rFonts w:hint="eastAsia"/>
                <w:sz w:val="18"/>
              </w:rPr>
              <w:t>商务</w:t>
            </w:r>
          </w:p>
        </w:tc>
        <w:tc>
          <w:tcPr>
            <w:tcW w:w="788" w:type="pct"/>
          </w:tcPr>
          <w:p w:rsidR="00EE6089" w:rsidRDefault="00EE6089">
            <w:pPr>
              <w:spacing w:line="340" w:lineRule="exact"/>
              <w:jc w:val="center"/>
              <w:rPr>
                <w:sz w:val="18"/>
              </w:rPr>
            </w:pPr>
            <w:r>
              <w:rPr>
                <w:sz w:val="18"/>
              </w:rPr>
              <w:t>544</w:t>
            </w:r>
          </w:p>
        </w:tc>
        <w:tc>
          <w:tcPr>
            <w:tcW w:w="893" w:type="pct"/>
          </w:tcPr>
          <w:p w:rsidR="00EE6089" w:rsidRDefault="00EE6089">
            <w:pPr>
              <w:spacing w:line="340" w:lineRule="exact"/>
              <w:jc w:val="center"/>
              <w:rPr>
                <w:sz w:val="18"/>
              </w:rPr>
            </w:pPr>
            <w:r>
              <w:rPr>
                <w:sz w:val="18"/>
              </w:rPr>
              <w:t>2209</w:t>
            </w:r>
          </w:p>
        </w:tc>
        <w:tc>
          <w:tcPr>
            <w:tcW w:w="738" w:type="pct"/>
          </w:tcPr>
          <w:p w:rsidR="00EE6089" w:rsidRDefault="00EE6089">
            <w:pPr>
              <w:spacing w:line="340" w:lineRule="exact"/>
              <w:jc w:val="center"/>
              <w:rPr>
                <w:sz w:val="18"/>
              </w:rPr>
            </w:pPr>
            <w:r>
              <w:rPr>
                <w:sz w:val="18"/>
              </w:rPr>
              <w:t>2753</w:t>
            </w:r>
          </w:p>
        </w:tc>
        <w:tc>
          <w:tcPr>
            <w:tcW w:w="792" w:type="pct"/>
          </w:tcPr>
          <w:p w:rsidR="00EE6089" w:rsidRDefault="00EE6089">
            <w:pPr>
              <w:spacing w:line="340" w:lineRule="exact"/>
              <w:jc w:val="center"/>
              <w:rPr>
                <w:sz w:val="18"/>
              </w:rPr>
            </w:pPr>
            <w:r>
              <w:rPr>
                <w:sz w:val="18"/>
              </w:rPr>
              <w:t>80.2</w:t>
            </w:r>
          </w:p>
        </w:tc>
      </w:tr>
      <w:tr w:rsidR="00EE6089">
        <w:tblPrEx>
          <w:tblCellMar>
            <w:top w:w="0" w:type="dxa"/>
            <w:bottom w:w="0" w:type="dxa"/>
          </w:tblCellMar>
        </w:tblPrEx>
        <w:tc>
          <w:tcPr>
            <w:tcW w:w="1790" w:type="pct"/>
          </w:tcPr>
          <w:p w:rsidR="00EE6089" w:rsidRDefault="00EE6089">
            <w:pPr>
              <w:spacing w:line="340" w:lineRule="exact"/>
              <w:rPr>
                <w:rFonts w:hint="eastAsia"/>
                <w:sz w:val="18"/>
              </w:rPr>
            </w:pPr>
            <w:r>
              <w:rPr>
                <w:rFonts w:hint="eastAsia"/>
                <w:sz w:val="18"/>
              </w:rPr>
              <w:t>农学</w:t>
            </w:r>
          </w:p>
        </w:tc>
        <w:tc>
          <w:tcPr>
            <w:tcW w:w="788" w:type="pct"/>
          </w:tcPr>
          <w:p w:rsidR="00EE6089" w:rsidRDefault="00EE6089">
            <w:pPr>
              <w:spacing w:line="340" w:lineRule="exact"/>
              <w:jc w:val="center"/>
              <w:rPr>
                <w:sz w:val="18"/>
              </w:rPr>
            </w:pPr>
            <w:r>
              <w:rPr>
                <w:sz w:val="18"/>
              </w:rPr>
              <w:t>453</w:t>
            </w:r>
          </w:p>
        </w:tc>
        <w:tc>
          <w:tcPr>
            <w:tcW w:w="893" w:type="pct"/>
          </w:tcPr>
          <w:p w:rsidR="00EE6089" w:rsidRDefault="00EE6089">
            <w:pPr>
              <w:spacing w:line="340" w:lineRule="exact"/>
              <w:jc w:val="center"/>
              <w:rPr>
                <w:sz w:val="18"/>
              </w:rPr>
            </w:pPr>
            <w:r>
              <w:rPr>
                <w:sz w:val="18"/>
              </w:rPr>
              <w:t>398</w:t>
            </w:r>
          </w:p>
        </w:tc>
        <w:tc>
          <w:tcPr>
            <w:tcW w:w="738" w:type="pct"/>
          </w:tcPr>
          <w:p w:rsidR="00EE6089" w:rsidRDefault="00EE6089">
            <w:pPr>
              <w:pStyle w:val="Header"/>
              <w:pBdr>
                <w:bottom w:val="none" w:sz="0" w:space="0" w:color="auto"/>
              </w:pBdr>
              <w:tabs>
                <w:tab w:val="clear" w:pos="4320"/>
                <w:tab w:val="clear" w:pos="8640"/>
              </w:tabs>
              <w:spacing w:line="340" w:lineRule="exact"/>
            </w:pPr>
            <w:r>
              <w:t>851</w:t>
            </w:r>
          </w:p>
        </w:tc>
        <w:tc>
          <w:tcPr>
            <w:tcW w:w="792" w:type="pct"/>
          </w:tcPr>
          <w:p w:rsidR="00EE6089" w:rsidRDefault="00EE6089">
            <w:pPr>
              <w:spacing w:line="340" w:lineRule="exact"/>
              <w:jc w:val="center"/>
              <w:rPr>
                <w:sz w:val="18"/>
              </w:rPr>
            </w:pPr>
            <w:r>
              <w:rPr>
                <w:sz w:val="18"/>
              </w:rPr>
              <w:t>46.8</w:t>
            </w:r>
          </w:p>
        </w:tc>
      </w:tr>
      <w:tr w:rsidR="00EE6089">
        <w:tblPrEx>
          <w:tblCellMar>
            <w:top w:w="0" w:type="dxa"/>
            <w:bottom w:w="0" w:type="dxa"/>
          </w:tblCellMar>
        </w:tblPrEx>
        <w:tc>
          <w:tcPr>
            <w:tcW w:w="1790" w:type="pct"/>
          </w:tcPr>
          <w:p w:rsidR="00EE6089" w:rsidRDefault="00EE6089">
            <w:pPr>
              <w:spacing w:line="340" w:lineRule="exact"/>
              <w:rPr>
                <w:rFonts w:hint="eastAsia"/>
                <w:sz w:val="18"/>
              </w:rPr>
            </w:pPr>
            <w:r>
              <w:rPr>
                <w:rFonts w:hint="eastAsia"/>
                <w:sz w:val="18"/>
              </w:rPr>
              <w:t>家政学</w:t>
            </w:r>
          </w:p>
        </w:tc>
        <w:tc>
          <w:tcPr>
            <w:tcW w:w="788" w:type="pct"/>
          </w:tcPr>
          <w:p w:rsidR="00EE6089" w:rsidRDefault="00EE6089">
            <w:pPr>
              <w:spacing w:line="340" w:lineRule="exact"/>
              <w:jc w:val="center"/>
              <w:rPr>
                <w:sz w:val="18"/>
              </w:rPr>
            </w:pPr>
            <w:r>
              <w:rPr>
                <w:sz w:val="18"/>
              </w:rPr>
              <w:t>256</w:t>
            </w:r>
          </w:p>
        </w:tc>
        <w:tc>
          <w:tcPr>
            <w:tcW w:w="893" w:type="pct"/>
          </w:tcPr>
          <w:p w:rsidR="00EE6089" w:rsidRDefault="00EE6089">
            <w:pPr>
              <w:spacing w:line="340" w:lineRule="exact"/>
              <w:jc w:val="center"/>
              <w:rPr>
                <w:sz w:val="18"/>
              </w:rPr>
            </w:pPr>
            <w:r>
              <w:rPr>
                <w:sz w:val="18"/>
              </w:rPr>
              <w:t>2534</w:t>
            </w:r>
          </w:p>
        </w:tc>
        <w:tc>
          <w:tcPr>
            <w:tcW w:w="738" w:type="pct"/>
          </w:tcPr>
          <w:p w:rsidR="00EE6089" w:rsidRDefault="00EE6089">
            <w:pPr>
              <w:spacing w:line="340" w:lineRule="exact"/>
              <w:jc w:val="center"/>
              <w:rPr>
                <w:sz w:val="18"/>
              </w:rPr>
            </w:pPr>
            <w:r>
              <w:rPr>
                <w:sz w:val="18"/>
              </w:rPr>
              <w:t>2790</w:t>
            </w:r>
          </w:p>
        </w:tc>
        <w:tc>
          <w:tcPr>
            <w:tcW w:w="792" w:type="pct"/>
          </w:tcPr>
          <w:p w:rsidR="00EE6089" w:rsidRDefault="00EE6089">
            <w:pPr>
              <w:spacing w:line="340" w:lineRule="exact"/>
              <w:jc w:val="center"/>
              <w:rPr>
                <w:sz w:val="18"/>
              </w:rPr>
            </w:pPr>
            <w:r>
              <w:rPr>
                <w:sz w:val="18"/>
              </w:rPr>
              <w:t>90.8</w:t>
            </w:r>
          </w:p>
        </w:tc>
      </w:tr>
      <w:tr w:rsidR="00EE6089">
        <w:tblPrEx>
          <w:tblCellMar>
            <w:top w:w="0" w:type="dxa"/>
            <w:bottom w:w="0" w:type="dxa"/>
          </w:tblCellMar>
        </w:tblPrEx>
        <w:tc>
          <w:tcPr>
            <w:tcW w:w="1790" w:type="pct"/>
          </w:tcPr>
          <w:p w:rsidR="00EE6089" w:rsidRDefault="00EE6089">
            <w:pPr>
              <w:spacing w:line="340" w:lineRule="exact"/>
              <w:rPr>
                <w:rFonts w:eastAsia="SimHei" w:hint="eastAsia"/>
                <w:bCs/>
                <w:sz w:val="18"/>
              </w:rPr>
            </w:pPr>
            <w:r>
              <w:rPr>
                <w:rFonts w:eastAsia="SimHei" w:hint="eastAsia"/>
                <w:bCs/>
                <w:sz w:val="18"/>
              </w:rPr>
              <w:t>总计</w:t>
            </w:r>
          </w:p>
        </w:tc>
        <w:tc>
          <w:tcPr>
            <w:tcW w:w="788" w:type="pct"/>
          </w:tcPr>
          <w:p w:rsidR="00EE6089" w:rsidRDefault="00EE6089">
            <w:pPr>
              <w:spacing w:line="340" w:lineRule="exact"/>
              <w:jc w:val="center"/>
              <w:rPr>
                <w:b/>
                <w:sz w:val="18"/>
              </w:rPr>
            </w:pPr>
            <w:r>
              <w:rPr>
                <w:b/>
                <w:sz w:val="18"/>
              </w:rPr>
              <w:t>13 494</w:t>
            </w:r>
          </w:p>
        </w:tc>
        <w:tc>
          <w:tcPr>
            <w:tcW w:w="893" w:type="pct"/>
          </w:tcPr>
          <w:p w:rsidR="00EE6089" w:rsidRDefault="00EE6089">
            <w:pPr>
              <w:spacing w:line="340" w:lineRule="exact"/>
              <w:jc w:val="center"/>
              <w:rPr>
                <w:b/>
                <w:sz w:val="18"/>
              </w:rPr>
            </w:pPr>
            <w:r>
              <w:rPr>
                <w:b/>
                <w:sz w:val="18"/>
              </w:rPr>
              <w:t>6611</w:t>
            </w:r>
          </w:p>
        </w:tc>
        <w:tc>
          <w:tcPr>
            <w:tcW w:w="738" w:type="pct"/>
          </w:tcPr>
          <w:p w:rsidR="00EE6089" w:rsidRDefault="00EE6089">
            <w:pPr>
              <w:spacing w:line="340" w:lineRule="exact"/>
              <w:jc w:val="center"/>
              <w:rPr>
                <w:b/>
                <w:sz w:val="18"/>
              </w:rPr>
            </w:pPr>
            <w:r>
              <w:rPr>
                <w:b/>
                <w:sz w:val="18"/>
              </w:rPr>
              <w:t>20 105</w:t>
            </w:r>
          </w:p>
        </w:tc>
        <w:tc>
          <w:tcPr>
            <w:tcW w:w="792" w:type="pct"/>
          </w:tcPr>
          <w:p w:rsidR="00EE6089" w:rsidRDefault="00EE6089">
            <w:pPr>
              <w:spacing w:line="340" w:lineRule="exact"/>
              <w:jc w:val="center"/>
              <w:rPr>
                <w:b/>
                <w:sz w:val="18"/>
              </w:rPr>
            </w:pPr>
            <w:r>
              <w:rPr>
                <w:b/>
                <w:sz w:val="18"/>
              </w:rPr>
              <w:t>32.9</w:t>
            </w:r>
          </w:p>
        </w:tc>
      </w:tr>
    </w:tbl>
    <w:p w:rsidR="00EE6089" w:rsidRDefault="00EE6089">
      <w:pPr>
        <w:spacing w:after="240" w:line="360" w:lineRule="exact"/>
        <w:rPr>
          <w:rFonts w:eastAsia="KaiTi_GB2312" w:hint="eastAsia"/>
          <w:sz w:val="18"/>
          <w:lang w:val="en-GB"/>
        </w:rPr>
      </w:pPr>
      <w:r>
        <w:rPr>
          <w:rFonts w:eastAsia="KaiTi_GB2312" w:hint="eastAsia"/>
          <w:sz w:val="18"/>
          <w:lang w:val="en-GB"/>
        </w:rPr>
        <w:t>资料来源</w:t>
      </w:r>
      <w:r>
        <w:rPr>
          <w:rFonts w:hint="eastAsia"/>
          <w:sz w:val="18"/>
          <w:lang w:val="en-GB"/>
        </w:rPr>
        <w:t>：马来西亚教育部技术教育司</w:t>
      </w:r>
    </w:p>
    <w:p w:rsidR="00EE6089" w:rsidRDefault="00EE6089">
      <w:pPr>
        <w:pStyle w:val="BodyTextIndent"/>
        <w:ind w:firstLine="0"/>
        <w:rPr>
          <w:rFonts w:eastAsia="FangSong_GB2312" w:hint="eastAsia"/>
          <w:lang w:val="en-GB"/>
        </w:rPr>
      </w:pPr>
      <w:r>
        <w:rPr>
          <w:rFonts w:eastAsia="FangSong_GB2312" w:hint="eastAsia"/>
          <w:lang w:val="en-GB"/>
        </w:rPr>
        <w:t>技工学校</w:t>
      </w:r>
    </w:p>
    <w:p w:rsidR="00EE6089" w:rsidRDefault="00EE6089">
      <w:pPr>
        <w:spacing w:after="240" w:line="360" w:lineRule="exact"/>
        <w:rPr>
          <w:rFonts w:hint="eastAsia"/>
          <w:lang w:val="en-GB"/>
        </w:rPr>
      </w:pPr>
      <w:r>
        <w:rPr>
          <w:rFonts w:hint="eastAsia"/>
          <w:lang w:val="en-GB"/>
        </w:rPr>
        <w:t>175</w:t>
      </w:r>
      <w:r>
        <w:rPr>
          <w:rFonts w:hint="eastAsia"/>
          <w:lang w:val="en-GB"/>
        </w:rPr>
        <w:t>．完成了</w:t>
      </w:r>
      <w:r>
        <w:rPr>
          <w:rFonts w:hint="eastAsia"/>
          <w:lang w:val="en-GB"/>
        </w:rPr>
        <w:t>11</w:t>
      </w:r>
      <w:r>
        <w:rPr>
          <w:rFonts w:hint="eastAsia"/>
          <w:lang w:val="en-GB"/>
        </w:rPr>
        <w:t>年基础教育学习的学生可以申请到教育部管理的</w:t>
      </w:r>
      <w:r>
        <w:rPr>
          <w:rFonts w:hint="eastAsia"/>
          <w:lang w:val="en-GB"/>
        </w:rPr>
        <w:t>10</w:t>
      </w:r>
      <w:r>
        <w:rPr>
          <w:rFonts w:hint="eastAsia"/>
          <w:lang w:val="en-GB"/>
        </w:rPr>
        <w:t>所技工学校读书，这种学校提供七门课程：商务、土木工程、电力工程、机械工程、海上工程、食品技术及礼仪和时装。所有这些课程均面向男性和女性申请者。教育部技术司称，选择申请者的依据是学生本身的优点；不存在对妇女的歧视。</w:t>
      </w:r>
    </w:p>
    <w:p w:rsidR="00EE6089" w:rsidRDefault="00EE6089">
      <w:pPr>
        <w:spacing w:after="240" w:line="360" w:lineRule="exact"/>
        <w:rPr>
          <w:rFonts w:hint="eastAsia"/>
          <w:lang w:val="en-GB"/>
        </w:rPr>
      </w:pPr>
      <w:r>
        <w:rPr>
          <w:rFonts w:hint="eastAsia"/>
          <w:lang w:val="en-GB"/>
        </w:rPr>
        <w:t>176</w:t>
      </w:r>
      <w:r>
        <w:rPr>
          <w:rFonts w:hint="eastAsia"/>
          <w:lang w:val="en-GB"/>
        </w:rPr>
        <w:t>．</w:t>
      </w:r>
      <w:r>
        <w:rPr>
          <w:rFonts w:hint="eastAsia"/>
          <w:lang w:val="en-GB"/>
        </w:rPr>
        <w:t>1998</w:t>
      </w:r>
      <w:r>
        <w:rPr>
          <w:rFonts w:hint="eastAsia"/>
          <w:lang w:val="en-GB"/>
        </w:rPr>
        <w:t>年，</w:t>
      </w:r>
      <w:r>
        <w:rPr>
          <w:rFonts w:hint="eastAsia"/>
          <w:lang w:val="en-GB"/>
        </w:rPr>
        <w:t>21 879</w:t>
      </w:r>
      <w:r>
        <w:rPr>
          <w:rFonts w:hint="eastAsia"/>
          <w:lang w:val="en-GB"/>
        </w:rPr>
        <w:t>名技工学校学生中的</w:t>
      </w:r>
      <w:r>
        <w:rPr>
          <w:rFonts w:hint="eastAsia"/>
          <w:lang w:val="en-GB"/>
        </w:rPr>
        <w:t>30</w:t>
      </w:r>
      <w:r>
        <w:rPr>
          <w:rFonts w:hint="eastAsia"/>
          <w:lang w:val="en-GB"/>
        </w:rPr>
        <w:t>％为女生。根据性别进行的进一步细分表明，女生在商务、食品技术和礼仪以及时装课程中的人数超过了男生。女生人数最少的科目是机械工程（女生选修率为</w:t>
      </w:r>
      <w:r>
        <w:rPr>
          <w:rFonts w:hint="eastAsia"/>
          <w:lang w:val="en-GB"/>
        </w:rPr>
        <w:t>5</w:t>
      </w:r>
      <w:r>
        <w:rPr>
          <w:rFonts w:hint="eastAsia"/>
          <w:lang w:val="en-GB"/>
        </w:rPr>
        <w:t>％），其次是电力工程（女生选修率为</w:t>
      </w:r>
      <w:r>
        <w:rPr>
          <w:rFonts w:hint="eastAsia"/>
          <w:lang w:val="en-GB"/>
        </w:rPr>
        <w:t>22.8</w:t>
      </w:r>
      <w:r>
        <w:rPr>
          <w:rFonts w:hint="eastAsia"/>
          <w:lang w:val="en-GB"/>
        </w:rPr>
        <w:t>％）和土木工程（女生选修率为</w:t>
      </w:r>
      <w:r>
        <w:rPr>
          <w:rFonts w:hint="eastAsia"/>
          <w:lang w:val="en-GB"/>
        </w:rPr>
        <w:t>29.9</w:t>
      </w:r>
      <w:r>
        <w:rPr>
          <w:rFonts w:hint="eastAsia"/>
          <w:lang w:val="en-GB"/>
        </w:rPr>
        <w:t>％）。</w:t>
      </w:r>
    </w:p>
    <w:p w:rsidR="00EE6089" w:rsidRDefault="00EE6089">
      <w:pPr>
        <w:pStyle w:val="BodyTextIndent"/>
        <w:tabs>
          <w:tab w:val="num" w:pos="0"/>
        </w:tabs>
        <w:jc w:val="center"/>
        <w:rPr>
          <w:rFonts w:ascii="SimHei" w:eastAsia="SimHei"/>
          <w:iCs/>
          <w:lang w:val="en-GB"/>
        </w:rPr>
      </w:pPr>
      <w:r>
        <w:rPr>
          <w:rFonts w:ascii="SimHei" w:eastAsia="SimHei" w:hint="eastAsia"/>
          <w:iCs/>
          <w:lang w:val="en-GB"/>
        </w:rPr>
        <w:t>表</w:t>
      </w:r>
      <w:r>
        <w:rPr>
          <w:rFonts w:ascii="SimHei" w:eastAsia="SimHei"/>
          <w:iCs/>
          <w:lang w:val="en-GB"/>
        </w:rPr>
        <w:t>10.11: 1998</w:t>
      </w:r>
      <w:r>
        <w:rPr>
          <w:rFonts w:ascii="SimHei" w:eastAsia="SimHei" w:hint="eastAsia"/>
          <w:iCs/>
          <w:lang w:val="en-GB"/>
        </w:rPr>
        <w:t>年技工学校男女学生人数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2"/>
        <w:gridCol w:w="1537"/>
        <w:gridCol w:w="1742"/>
        <w:gridCol w:w="1431"/>
        <w:gridCol w:w="1537"/>
      </w:tblGrid>
      <w:tr w:rsidR="00EE6089">
        <w:tblPrEx>
          <w:tblCellMar>
            <w:top w:w="0" w:type="dxa"/>
            <w:bottom w:w="0" w:type="dxa"/>
          </w:tblCellMar>
        </w:tblPrEx>
        <w:tc>
          <w:tcPr>
            <w:tcW w:w="1826" w:type="pct"/>
          </w:tcPr>
          <w:p w:rsidR="00EE6089" w:rsidRDefault="00EE6089">
            <w:pPr>
              <w:spacing w:line="320" w:lineRule="exact"/>
              <w:rPr>
                <w:rFonts w:ascii="SimHei" w:eastAsia="SimHei"/>
                <w:sz w:val="18"/>
              </w:rPr>
            </w:pPr>
            <w:r>
              <w:rPr>
                <w:rFonts w:ascii="SimHei" w:eastAsia="SimHei" w:hint="eastAsia"/>
                <w:sz w:val="18"/>
                <w:lang w:val="en-GB"/>
              </w:rPr>
              <w:t>课程</w:t>
            </w:r>
          </w:p>
        </w:tc>
        <w:tc>
          <w:tcPr>
            <w:tcW w:w="781" w:type="pct"/>
          </w:tcPr>
          <w:p w:rsidR="00EE6089" w:rsidRDefault="00EE6089">
            <w:pPr>
              <w:spacing w:line="320" w:lineRule="exact"/>
              <w:jc w:val="center"/>
              <w:rPr>
                <w:rFonts w:ascii="SimHei" w:eastAsia="SimHei" w:hint="eastAsia"/>
                <w:sz w:val="18"/>
              </w:rPr>
            </w:pPr>
            <w:r>
              <w:rPr>
                <w:rFonts w:ascii="SimHei" w:eastAsia="SimHei" w:hint="eastAsia"/>
                <w:sz w:val="18"/>
              </w:rPr>
              <w:t>男生</w:t>
            </w:r>
          </w:p>
        </w:tc>
        <w:tc>
          <w:tcPr>
            <w:tcW w:w="885" w:type="pct"/>
          </w:tcPr>
          <w:p w:rsidR="00EE6089" w:rsidRDefault="00EE6089">
            <w:pPr>
              <w:spacing w:line="320" w:lineRule="exact"/>
              <w:jc w:val="center"/>
              <w:rPr>
                <w:rFonts w:ascii="SimHei" w:eastAsia="SimHei"/>
                <w:sz w:val="18"/>
              </w:rPr>
            </w:pPr>
            <w:r>
              <w:rPr>
                <w:rFonts w:ascii="SimHei" w:eastAsia="SimHei" w:hint="eastAsia"/>
                <w:sz w:val="18"/>
              </w:rPr>
              <w:t>女生</w:t>
            </w:r>
          </w:p>
        </w:tc>
        <w:tc>
          <w:tcPr>
            <w:tcW w:w="727" w:type="pct"/>
          </w:tcPr>
          <w:p w:rsidR="00EE6089" w:rsidRDefault="00EE6089">
            <w:pPr>
              <w:spacing w:line="320" w:lineRule="exact"/>
              <w:jc w:val="center"/>
              <w:rPr>
                <w:rFonts w:ascii="SimHei" w:eastAsia="SimHei"/>
                <w:sz w:val="18"/>
              </w:rPr>
            </w:pPr>
            <w:r>
              <w:rPr>
                <w:rFonts w:ascii="SimHei" w:eastAsia="SimHei" w:hint="eastAsia"/>
                <w:sz w:val="18"/>
              </w:rPr>
              <w:t>合计</w:t>
            </w:r>
          </w:p>
        </w:tc>
        <w:tc>
          <w:tcPr>
            <w:tcW w:w="782" w:type="pct"/>
          </w:tcPr>
          <w:p w:rsidR="00EE6089" w:rsidRDefault="00EE6089">
            <w:pPr>
              <w:spacing w:line="320" w:lineRule="exact"/>
              <w:jc w:val="center"/>
              <w:rPr>
                <w:rFonts w:ascii="SimHei" w:eastAsia="SimHei"/>
                <w:sz w:val="18"/>
              </w:rPr>
            </w:pPr>
            <w:r>
              <w:rPr>
                <w:rFonts w:ascii="SimHei" w:eastAsia="SimHei" w:hint="eastAsia"/>
                <w:sz w:val="18"/>
              </w:rPr>
              <w:t>女生比例</w:t>
            </w:r>
            <w:r>
              <w:rPr>
                <w:rFonts w:ascii="SimHei" w:eastAsia="SimHei"/>
                <w:sz w:val="18"/>
              </w:rPr>
              <w:t xml:space="preserve">% </w:t>
            </w:r>
          </w:p>
        </w:tc>
      </w:tr>
      <w:tr w:rsidR="00EE6089">
        <w:tblPrEx>
          <w:tblCellMar>
            <w:top w:w="0" w:type="dxa"/>
            <w:bottom w:w="0" w:type="dxa"/>
          </w:tblCellMar>
        </w:tblPrEx>
        <w:tc>
          <w:tcPr>
            <w:tcW w:w="1826" w:type="pct"/>
          </w:tcPr>
          <w:p w:rsidR="00EE6089" w:rsidRDefault="00EE6089">
            <w:pPr>
              <w:spacing w:line="320" w:lineRule="exact"/>
              <w:rPr>
                <w:rFonts w:hint="eastAsia"/>
                <w:bCs/>
                <w:sz w:val="18"/>
              </w:rPr>
            </w:pPr>
            <w:r>
              <w:rPr>
                <w:rFonts w:hint="eastAsia"/>
                <w:bCs/>
                <w:sz w:val="18"/>
              </w:rPr>
              <w:t>商务</w:t>
            </w:r>
          </w:p>
        </w:tc>
        <w:tc>
          <w:tcPr>
            <w:tcW w:w="781" w:type="pct"/>
          </w:tcPr>
          <w:p w:rsidR="00EE6089" w:rsidRDefault="00EE6089">
            <w:pPr>
              <w:spacing w:line="320" w:lineRule="exact"/>
              <w:jc w:val="center"/>
              <w:rPr>
                <w:sz w:val="18"/>
              </w:rPr>
            </w:pPr>
            <w:r>
              <w:rPr>
                <w:sz w:val="18"/>
              </w:rPr>
              <w:t>1</w:t>
            </w:r>
            <w:r>
              <w:rPr>
                <w:rFonts w:hint="eastAsia"/>
                <w:sz w:val="18"/>
              </w:rPr>
              <w:t xml:space="preserve"> </w:t>
            </w:r>
            <w:r>
              <w:rPr>
                <w:sz w:val="18"/>
              </w:rPr>
              <w:t>562</w:t>
            </w:r>
          </w:p>
        </w:tc>
        <w:tc>
          <w:tcPr>
            <w:tcW w:w="885" w:type="pct"/>
          </w:tcPr>
          <w:p w:rsidR="00EE6089" w:rsidRDefault="00EE6089">
            <w:pPr>
              <w:spacing w:line="320" w:lineRule="exact"/>
              <w:jc w:val="center"/>
              <w:rPr>
                <w:sz w:val="18"/>
              </w:rPr>
            </w:pPr>
            <w:r>
              <w:rPr>
                <w:sz w:val="18"/>
              </w:rPr>
              <w:t>3</w:t>
            </w:r>
            <w:r>
              <w:rPr>
                <w:rFonts w:hint="eastAsia"/>
                <w:sz w:val="18"/>
              </w:rPr>
              <w:t xml:space="preserve"> </w:t>
            </w:r>
            <w:r>
              <w:rPr>
                <w:sz w:val="18"/>
              </w:rPr>
              <w:t>159</w:t>
            </w:r>
          </w:p>
        </w:tc>
        <w:tc>
          <w:tcPr>
            <w:tcW w:w="727" w:type="pct"/>
          </w:tcPr>
          <w:p w:rsidR="00EE6089" w:rsidRDefault="00EE6089">
            <w:pPr>
              <w:spacing w:line="320" w:lineRule="exact"/>
              <w:jc w:val="center"/>
              <w:rPr>
                <w:sz w:val="18"/>
              </w:rPr>
            </w:pPr>
            <w:r>
              <w:rPr>
                <w:sz w:val="18"/>
              </w:rPr>
              <w:t>4</w:t>
            </w:r>
            <w:r>
              <w:rPr>
                <w:rFonts w:hint="eastAsia"/>
                <w:sz w:val="18"/>
              </w:rPr>
              <w:t xml:space="preserve"> </w:t>
            </w:r>
            <w:r>
              <w:rPr>
                <w:sz w:val="18"/>
              </w:rPr>
              <w:t>721</w:t>
            </w:r>
          </w:p>
        </w:tc>
        <w:tc>
          <w:tcPr>
            <w:tcW w:w="782" w:type="pct"/>
          </w:tcPr>
          <w:p w:rsidR="00EE6089" w:rsidRDefault="00EE6089">
            <w:pPr>
              <w:spacing w:line="320" w:lineRule="exact"/>
              <w:jc w:val="center"/>
              <w:rPr>
                <w:sz w:val="18"/>
              </w:rPr>
            </w:pPr>
            <w:r>
              <w:rPr>
                <w:sz w:val="18"/>
              </w:rPr>
              <w:t>66.9</w:t>
            </w:r>
          </w:p>
        </w:tc>
      </w:tr>
      <w:tr w:rsidR="00EE6089">
        <w:tblPrEx>
          <w:tblCellMar>
            <w:top w:w="0" w:type="dxa"/>
            <w:bottom w:w="0" w:type="dxa"/>
          </w:tblCellMar>
        </w:tblPrEx>
        <w:tc>
          <w:tcPr>
            <w:tcW w:w="1826" w:type="pct"/>
          </w:tcPr>
          <w:p w:rsidR="00EE6089" w:rsidRDefault="00EE6089">
            <w:pPr>
              <w:spacing w:line="320" w:lineRule="exact"/>
              <w:rPr>
                <w:bCs/>
                <w:sz w:val="18"/>
              </w:rPr>
            </w:pPr>
            <w:r>
              <w:rPr>
                <w:rFonts w:hint="eastAsia"/>
                <w:bCs/>
                <w:sz w:val="18"/>
              </w:rPr>
              <w:t>土木工程</w:t>
            </w:r>
          </w:p>
        </w:tc>
        <w:tc>
          <w:tcPr>
            <w:tcW w:w="781" w:type="pct"/>
          </w:tcPr>
          <w:p w:rsidR="00EE6089" w:rsidRDefault="00EE6089">
            <w:pPr>
              <w:spacing w:line="320" w:lineRule="exact"/>
              <w:jc w:val="center"/>
              <w:rPr>
                <w:sz w:val="18"/>
              </w:rPr>
            </w:pPr>
            <w:r>
              <w:rPr>
                <w:sz w:val="18"/>
              </w:rPr>
              <w:t>3</w:t>
            </w:r>
            <w:r>
              <w:rPr>
                <w:rFonts w:hint="eastAsia"/>
                <w:sz w:val="18"/>
              </w:rPr>
              <w:t xml:space="preserve"> </w:t>
            </w:r>
            <w:r>
              <w:rPr>
                <w:sz w:val="18"/>
              </w:rPr>
              <w:t>439</w:t>
            </w:r>
          </w:p>
        </w:tc>
        <w:tc>
          <w:tcPr>
            <w:tcW w:w="885" w:type="pct"/>
          </w:tcPr>
          <w:p w:rsidR="00EE6089" w:rsidRDefault="00EE6089">
            <w:pPr>
              <w:spacing w:line="320" w:lineRule="exact"/>
              <w:jc w:val="center"/>
              <w:rPr>
                <w:sz w:val="18"/>
              </w:rPr>
            </w:pPr>
            <w:r>
              <w:rPr>
                <w:sz w:val="18"/>
              </w:rPr>
              <w:t>1</w:t>
            </w:r>
            <w:r>
              <w:rPr>
                <w:rFonts w:hint="eastAsia"/>
                <w:sz w:val="18"/>
              </w:rPr>
              <w:t xml:space="preserve"> </w:t>
            </w:r>
            <w:r>
              <w:rPr>
                <w:sz w:val="18"/>
              </w:rPr>
              <w:t>468</w:t>
            </w:r>
          </w:p>
        </w:tc>
        <w:tc>
          <w:tcPr>
            <w:tcW w:w="727" w:type="pct"/>
          </w:tcPr>
          <w:p w:rsidR="00EE6089" w:rsidRDefault="00EE6089">
            <w:pPr>
              <w:spacing w:line="320" w:lineRule="exact"/>
              <w:jc w:val="center"/>
              <w:rPr>
                <w:sz w:val="18"/>
              </w:rPr>
            </w:pPr>
            <w:r>
              <w:rPr>
                <w:sz w:val="18"/>
              </w:rPr>
              <w:t>4</w:t>
            </w:r>
            <w:r>
              <w:rPr>
                <w:rFonts w:hint="eastAsia"/>
                <w:sz w:val="18"/>
              </w:rPr>
              <w:t xml:space="preserve"> </w:t>
            </w:r>
            <w:r>
              <w:rPr>
                <w:sz w:val="18"/>
              </w:rPr>
              <w:t>907</w:t>
            </w:r>
          </w:p>
        </w:tc>
        <w:tc>
          <w:tcPr>
            <w:tcW w:w="782" w:type="pct"/>
          </w:tcPr>
          <w:p w:rsidR="00EE6089" w:rsidRDefault="00EE6089">
            <w:pPr>
              <w:spacing w:line="320" w:lineRule="exact"/>
              <w:jc w:val="center"/>
              <w:rPr>
                <w:sz w:val="18"/>
              </w:rPr>
            </w:pPr>
            <w:r>
              <w:rPr>
                <w:sz w:val="18"/>
              </w:rPr>
              <w:t>29.9</w:t>
            </w:r>
          </w:p>
        </w:tc>
      </w:tr>
      <w:tr w:rsidR="00EE6089">
        <w:tblPrEx>
          <w:tblCellMar>
            <w:top w:w="0" w:type="dxa"/>
            <w:bottom w:w="0" w:type="dxa"/>
          </w:tblCellMar>
        </w:tblPrEx>
        <w:tc>
          <w:tcPr>
            <w:tcW w:w="1826" w:type="pct"/>
          </w:tcPr>
          <w:p w:rsidR="00EE6089" w:rsidRDefault="00EE6089">
            <w:pPr>
              <w:spacing w:line="320" w:lineRule="exact"/>
              <w:rPr>
                <w:rFonts w:hint="eastAsia"/>
                <w:bCs/>
                <w:sz w:val="18"/>
              </w:rPr>
            </w:pPr>
            <w:r>
              <w:rPr>
                <w:rFonts w:hint="eastAsia"/>
                <w:bCs/>
                <w:sz w:val="18"/>
              </w:rPr>
              <w:t>电力工程</w:t>
            </w:r>
          </w:p>
        </w:tc>
        <w:tc>
          <w:tcPr>
            <w:tcW w:w="781" w:type="pct"/>
          </w:tcPr>
          <w:p w:rsidR="00EE6089" w:rsidRDefault="00EE6089">
            <w:pPr>
              <w:spacing w:line="320" w:lineRule="exact"/>
              <w:jc w:val="center"/>
              <w:rPr>
                <w:sz w:val="18"/>
              </w:rPr>
            </w:pPr>
            <w:r>
              <w:rPr>
                <w:sz w:val="18"/>
              </w:rPr>
              <w:t>4</w:t>
            </w:r>
            <w:r>
              <w:rPr>
                <w:rFonts w:hint="eastAsia"/>
                <w:sz w:val="18"/>
              </w:rPr>
              <w:t xml:space="preserve"> </w:t>
            </w:r>
            <w:r>
              <w:rPr>
                <w:sz w:val="18"/>
              </w:rPr>
              <w:t>553</w:t>
            </w:r>
          </w:p>
        </w:tc>
        <w:tc>
          <w:tcPr>
            <w:tcW w:w="885" w:type="pct"/>
          </w:tcPr>
          <w:p w:rsidR="00EE6089" w:rsidRDefault="00EE6089">
            <w:pPr>
              <w:spacing w:line="320" w:lineRule="exact"/>
              <w:jc w:val="center"/>
              <w:rPr>
                <w:sz w:val="18"/>
              </w:rPr>
            </w:pPr>
            <w:r>
              <w:rPr>
                <w:sz w:val="18"/>
              </w:rPr>
              <w:t>1</w:t>
            </w:r>
            <w:r>
              <w:rPr>
                <w:rFonts w:hint="eastAsia"/>
                <w:sz w:val="18"/>
              </w:rPr>
              <w:t xml:space="preserve"> </w:t>
            </w:r>
            <w:r>
              <w:rPr>
                <w:sz w:val="18"/>
              </w:rPr>
              <w:t>338</w:t>
            </w:r>
          </w:p>
        </w:tc>
        <w:tc>
          <w:tcPr>
            <w:tcW w:w="727" w:type="pct"/>
          </w:tcPr>
          <w:p w:rsidR="00EE6089" w:rsidRDefault="00EE6089">
            <w:pPr>
              <w:spacing w:line="320" w:lineRule="exact"/>
              <w:jc w:val="center"/>
              <w:rPr>
                <w:sz w:val="18"/>
              </w:rPr>
            </w:pPr>
            <w:r>
              <w:rPr>
                <w:sz w:val="18"/>
              </w:rPr>
              <w:t>5</w:t>
            </w:r>
            <w:r>
              <w:rPr>
                <w:rFonts w:hint="eastAsia"/>
                <w:sz w:val="18"/>
              </w:rPr>
              <w:t xml:space="preserve"> </w:t>
            </w:r>
            <w:r>
              <w:rPr>
                <w:sz w:val="18"/>
              </w:rPr>
              <w:t>891</w:t>
            </w:r>
          </w:p>
        </w:tc>
        <w:tc>
          <w:tcPr>
            <w:tcW w:w="782" w:type="pct"/>
          </w:tcPr>
          <w:p w:rsidR="00EE6089" w:rsidRDefault="00EE6089">
            <w:pPr>
              <w:spacing w:line="320" w:lineRule="exact"/>
              <w:jc w:val="center"/>
              <w:rPr>
                <w:sz w:val="18"/>
              </w:rPr>
            </w:pPr>
            <w:r>
              <w:rPr>
                <w:sz w:val="18"/>
              </w:rPr>
              <w:t>22.7</w:t>
            </w:r>
          </w:p>
        </w:tc>
      </w:tr>
      <w:tr w:rsidR="00EE6089">
        <w:tblPrEx>
          <w:tblCellMar>
            <w:top w:w="0" w:type="dxa"/>
            <w:bottom w:w="0" w:type="dxa"/>
          </w:tblCellMar>
        </w:tblPrEx>
        <w:tc>
          <w:tcPr>
            <w:tcW w:w="1826" w:type="pct"/>
          </w:tcPr>
          <w:p w:rsidR="00EE6089" w:rsidRDefault="00EE6089">
            <w:pPr>
              <w:spacing w:line="320" w:lineRule="exact"/>
              <w:rPr>
                <w:rFonts w:hint="eastAsia"/>
                <w:bCs/>
                <w:sz w:val="18"/>
              </w:rPr>
            </w:pPr>
            <w:r>
              <w:rPr>
                <w:rFonts w:hint="eastAsia"/>
                <w:bCs/>
                <w:sz w:val="18"/>
              </w:rPr>
              <w:t>机械工程</w:t>
            </w:r>
          </w:p>
        </w:tc>
        <w:tc>
          <w:tcPr>
            <w:tcW w:w="781" w:type="pct"/>
          </w:tcPr>
          <w:p w:rsidR="00EE6089" w:rsidRDefault="00EE6089">
            <w:pPr>
              <w:spacing w:line="320" w:lineRule="exact"/>
              <w:jc w:val="center"/>
              <w:rPr>
                <w:sz w:val="18"/>
              </w:rPr>
            </w:pPr>
            <w:r>
              <w:rPr>
                <w:sz w:val="18"/>
              </w:rPr>
              <w:t>5</w:t>
            </w:r>
            <w:r>
              <w:rPr>
                <w:rFonts w:hint="eastAsia"/>
                <w:sz w:val="18"/>
              </w:rPr>
              <w:t xml:space="preserve"> </w:t>
            </w:r>
            <w:r>
              <w:rPr>
                <w:sz w:val="18"/>
              </w:rPr>
              <w:t>329</w:t>
            </w:r>
          </w:p>
        </w:tc>
        <w:tc>
          <w:tcPr>
            <w:tcW w:w="885" w:type="pct"/>
          </w:tcPr>
          <w:p w:rsidR="00EE6089" w:rsidRDefault="00EE6089">
            <w:pPr>
              <w:spacing w:line="320" w:lineRule="exact"/>
              <w:jc w:val="center"/>
              <w:rPr>
                <w:sz w:val="18"/>
              </w:rPr>
            </w:pPr>
            <w:r>
              <w:rPr>
                <w:sz w:val="18"/>
              </w:rPr>
              <w:t>283</w:t>
            </w:r>
          </w:p>
        </w:tc>
        <w:tc>
          <w:tcPr>
            <w:tcW w:w="727" w:type="pct"/>
          </w:tcPr>
          <w:p w:rsidR="00EE6089" w:rsidRDefault="00EE6089">
            <w:pPr>
              <w:spacing w:line="320" w:lineRule="exact"/>
              <w:jc w:val="center"/>
              <w:rPr>
                <w:sz w:val="18"/>
              </w:rPr>
            </w:pPr>
            <w:r>
              <w:rPr>
                <w:sz w:val="18"/>
              </w:rPr>
              <w:t>5</w:t>
            </w:r>
            <w:r>
              <w:rPr>
                <w:rFonts w:hint="eastAsia"/>
                <w:sz w:val="18"/>
              </w:rPr>
              <w:t xml:space="preserve"> </w:t>
            </w:r>
            <w:r>
              <w:rPr>
                <w:sz w:val="18"/>
              </w:rPr>
              <w:t>612</w:t>
            </w:r>
          </w:p>
        </w:tc>
        <w:tc>
          <w:tcPr>
            <w:tcW w:w="782" w:type="pct"/>
          </w:tcPr>
          <w:p w:rsidR="00EE6089" w:rsidRDefault="00EE6089">
            <w:pPr>
              <w:spacing w:line="320" w:lineRule="exact"/>
              <w:jc w:val="center"/>
              <w:rPr>
                <w:sz w:val="18"/>
              </w:rPr>
            </w:pPr>
            <w:r>
              <w:rPr>
                <w:sz w:val="18"/>
              </w:rPr>
              <w:t>5.0</w:t>
            </w:r>
          </w:p>
        </w:tc>
      </w:tr>
      <w:tr w:rsidR="00EE6089">
        <w:tblPrEx>
          <w:tblCellMar>
            <w:top w:w="0" w:type="dxa"/>
            <w:bottom w:w="0" w:type="dxa"/>
          </w:tblCellMar>
        </w:tblPrEx>
        <w:tc>
          <w:tcPr>
            <w:tcW w:w="1826" w:type="pct"/>
          </w:tcPr>
          <w:p w:rsidR="00EE6089" w:rsidRDefault="00EE6089">
            <w:pPr>
              <w:spacing w:line="320" w:lineRule="exact"/>
              <w:rPr>
                <w:rFonts w:hint="eastAsia"/>
                <w:bCs/>
                <w:sz w:val="18"/>
              </w:rPr>
            </w:pPr>
            <w:r>
              <w:rPr>
                <w:rFonts w:hint="eastAsia"/>
                <w:bCs/>
                <w:sz w:val="18"/>
              </w:rPr>
              <w:t>海运工程</w:t>
            </w:r>
          </w:p>
        </w:tc>
        <w:tc>
          <w:tcPr>
            <w:tcW w:w="781" w:type="pct"/>
          </w:tcPr>
          <w:p w:rsidR="00EE6089" w:rsidRDefault="00EE6089">
            <w:pPr>
              <w:spacing w:line="320" w:lineRule="exact"/>
              <w:jc w:val="center"/>
              <w:rPr>
                <w:sz w:val="18"/>
              </w:rPr>
            </w:pPr>
            <w:r>
              <w:rPr>
                <w:sz w:val="18"/>
              </w:rPr>
              <w:t>291</w:t>
            </w:r>
          </w:p>
        </w:tc>
        <w:tc>
          <w:tcPr>
            <w:tcW w:w="885" w:type="pct"/>
          </w:tcPr>
          <w:p w:rsidR="00EE6089" w:rsidRDefault="00EE6089">
            <w:pPr>
              <w:spacing w:line="320" w:lineRule="exact"/>
              <w:jc w:val="center"/>
              <w:rPr>
                <w:sz w:val="18"/>
              </w:rPr>
            </w:pPr>
            <w:r>
              <w:rPr>
                <w:sz w:val="18"/>
              </w:rPr>
              <w:t>0</w:t>
            </w:r>
          </w:p>
        </w:tc>
        <w:tc>
          <w:tcPr>
            <w:tcW w:w="727" w:type="pct"/>
          </w:tcPr>
          <w:p w:rsidR="00EE6089" w:rsidRDefault="00EE6089">
            <w:pPr>
              <w:spacing w:line="320" w:lineRule="exact"/>
              <w:jc w:val="center"/>
              <w:rPr>
                <w:sz w:val="18"/>
              </w:rPr>
            </w:pPr>
            <w:r>
              <w:rPr>
                <w:sz w:val="18"/>
              </w:rPr>
              <w:t>291</w:t>
            </w:r>
          </w:p>
        </w:tc>
        <w:tc>
          <w:tcPr>
            <w:tcW w:w="782" w:type="pct"/>
          </w:tcPr>
          <w:p w:rsidR="00EE6089" w:rsidRDefault="00EE6089">
            <w:pPr>
              <w:spacing w:line="320" w:lineRule="exact"/>
              <w:jc w:val="center"/>
              <w:rPr>
                <w:sz w:val="18"/>
              </w:rPr>
            </w:pPr>
            <w:r>
              <w:rPr>
                <w:sz w:val="18"/>
              </w:rPr>
              <w:t>0</w:t>
            </w:r>
          </w:p>
        </w:tc>
      </w:tr>
      <w:tr w:rsidR="00EE6089">
        <w:tblPrEx>
          <w:tblCellMar>
            <w:top w:w="0" w:type="dxa"/>
            <w:bottom w:w="0" w:type="dxa"/>
          </w:tblCellMar>
        </w:tblPrEx>
        <w:tc>
          <w:tcPr>
            <w:tcW w:w="1826" w:type="pct"/>
          </w:tcPr>
          <w:p w:rsidR="00EE6089" w:rsidRDefault="00EE6089">
            <w:pPr>
              <w:spacing w:line="320" w:lineRule="exact"/>
              <w:rPr>
                <w:rFonts w:hint="eastAsia"/>
                <w:bCs/>
                <w:sz w:val="18"/>
              </w:rPr>
            </w:pPr>
            <w:r>
              <w:rPr>
                <w:rFonts w:hint="eastAsia"/>
                <w:bCs/>
                <w:sz w:val="18"/>
              </w:rPr>
              <w:t>食品技术</w:t>
            </w:r>
          </w:p>
        </w:tc>
        <w:tc>
          <w:tcPr>
            <w:tcW w:w="781" w:type="pct"/>
          </w:tcPr>
          <w:p w:rsidR="00EE6089" w:rsidRDefault="00EE6089">
            <w:pPr>
              <w:spacing w:line="320" w:lineRule="exact"/>
              <w:jc w:val="center"/>
              <w:rPr>
                <w:sz w:val="18"/>
              </w:rPr>
            </w:pPr>
            <w:r>
              <w:rPr>
                <w:sz w:val="18"/>
              </w:rPr>
              <w:t>115</w:t>
            </w:r>
          </w:p>
        </w:tc>
        <w:tc>
          <w:tcPr>
            <w:tcW w:w="885" w:type="pct"/>
          </w:tcPr>
          <w:p w:rsidR="00EE6089" w:rsidRDefault="00EE6089">
            <w:pPr>
              <w:spacing w:line="320" w:lineRule="exact"/>
              <w:jc w:val="center"/>
              <w:rPr>
                <w:sz w:val="18"/>
              </w:rPr>
            </w:pPr>
            <w:r>
              <w:rPr>
                <w:sz w:val="18"/>
              </w:rPr>
              <w:t>219</w:t>
            </w:r>
          </w:p>
        </w:tc>
        <w:tc>
          <w:tcPr>
            <w:tcW w:w="727" w:type="pct"/>
          </w:tcPr>
          <w:p w:rsidR="00EE6089" w:rsidRDefault="00EE6089">
            <w:pPr>
              <w:spacing w:line="320" w:lineRule="exact"/>
              <w:jc w:val="center"/>
              <w:rPr>
                <w:sz w:val="18"/>
              </w:rPr>
            </w:pPr>
            <w:r>
              <w:rPr>
                <w:sz w:val="18"/>
              </w:rPr>
              <w:t>334</w:t>
            </w:r>
          </w:p>
        </w:tc>
        <w:tc>
          <w:tcPr>
            <w:tcW w:w="782" w:type="pct"/>
          </w:tcPr>
          <w:p w:rsidR="00EE6089" w:rsidRDefault="00EE6089">
            <w:pPr>
              <w:spacing w:line="320" w:lineRule="exact"/>
              <w:jc w:val="center"/>
              <w:rPr>
                <w:sz w:val="18"/>
              </w:rPr>
            </w:pPr>
            <w:r>
              <w:rPr>
                <w:sz w:val="18"/>
              </w:rPr>
              <w:t>65.6</w:t>
            </w:r>
          </w:p>
        </w:tc>
      </w:tr>
      <w:tr w:rsidR="00EE6089">
        <w:tblPrEx>
          <w:tblCellMar>
            <w:top w:w="0" w:type="dxa"/>
            <w:bottom w:w="0" w:type="dxa"/>
          </w:tblCellMar>
        </w:tblPrEx>
        <w:tc>
          <w:tcPr>
            <w:tcW w:w="1826" w:type="pct"/>
          </w:tcPr>
          <w:p w:rsidR="00EE6089" w:rsidRDefault="00EE6089">
            <w:pPr>
              <w:spacing w:line="320" w:lineRule="exact"/>
              <w:rPr>
                <w:bCs/>
                <w:sz w:val="18"/>
              </w:rPr>
            </w:pPr>
            <w:r>
              <w:rPr>
                <w:rFonts w:hint="eastAsia"/>
                <w:bCs/>
                <w:sz w:val="18"/>
              </w:rPr>
              <w:t>礼仪和时装</w:t>
            </w:r>
          </w:p>
        </w:tc>
        <w:tc>
          <w:tcPr>
            <w:tcW w:w="781" w:type="pct"/>
          </w:tcPr>
          <w:p w:rsidR="00EE6089" w:rsidRDefault="00EE6089">
            <w:pPr>
              <w:spacing w:line="320" w:lineRule="exact"/>
              <w:jc w:val="center"/>
              <w:rPr>
                <w:sz w:val="18"/>
              </w:rPr>
            </w:pPr>
            <w:r>
              <w:rPr>
                <w:sz w:val="18"/>
              </w:rPr>
              <w:t>34</w:t>
            </w:r>
          </w:p>
        </w:tc>
        <w:tc>
          <w:tcPr>
            <w:tcW w:w="885" w:type="pct"/>
          </w:tcPr>
          <w:p w:rsidR="00EE6089" w:rsidRDefault="00EE6089">
            <w:pPr>
              <w:spacing w:line="320" w:lineRule="exact"/>
              <w:jc w:val="center"/>
              <w:rPr>
                <w:sz w:val="18"/>
              </w:rPr>
            </w:pPr>
            <w:r>
              <w:rPr>
                <w:sz w:val="18"/>
              </w:rPr>
              <w:t>89</w:t>
            </w:r>
          </w:p>
        </w:tc>
        <w:tc>
          <w:tcPr>
            <w:tcW w:w="727" w:type="pct"/>
          </w:tcPr>
          <w:p w:rsidR="00EE6089" w:rsidRDefault="00EE6089">
            <w:pPr>
              <w:spacing w:line="320" w:lineRule="exact"/>
              <w:jc w:val="center"/>
              <w:rPr>
                <w:sz w:val="18"/>
              </w:rPr>
            </w:pPr>
            <w:r>
              <w:rPr>
                <w:sz w:val="18"/>
              </w:rPr>
              <w:t>123</w:t>
            </w:r>
          </w:p>
        </w:tc>
        <w:tc>
          <w:tcPr>
            <w:tcW w:w="782" w:type="pct"/>
          </w:tcPr>
          <w:p w:rsidR="00EE6089" w:rsidRDefault="00EE6089">
            <w:pPr>
              <w:spacing w:line="320" w:lineRule="exact"/>
              <w:jc w:val="center"/>
              <w:rPr>
                <w:sz w:val="18"/>
              </w:rPr>
            </w:pPr>
            <w:r>
              <w:rPr>
                <w:sz w:val="18"/>
              </w:rPr>
              <w:t>72.3</w:t>
            </w:r>
          </w:p>
        </w:tc>
      </w:tr>
      <w:tr w:rsidR="00EE6089">
        <w:tblPrEx>
          <w:tblCellMar>
            <w:top w:w="0" w:type="dxa"/>
            <w:bottom w:w="0" w:type="dxa"/>
          </w:tblCellMar>
        </w:tblPrEx>
        <w:tc>
          <w:tcPr>
            <w:tcW w:w="1826" w:type="pct"/>
          </w:tcPr>
          <w:p w:rsidR="00EE6089" w:rsidRDefault="00EE6089">
            <w:pPr>
              <w:spacing w:line="320" w:lineRule="exact"/>
              <w:rPr>
                <w:rFonts w:eastAsia="SimHei" w:hint="eastAsia"/>
                <w:bCs/>
                <w:sz w:val="18"/>
              </w:rPr>
            </w:pPr>
            <w:r>
              <w:rPr>
                <w:rFonts w:eastAsia="SimHei" w:hint="eastAsia"/>
                <w:bCs/>
                <w:sz w:val="18"/>
              </w:rPr>
              <w:t>总计</w:t>
            </w:r>
          </w:p>
        </w:tc>
        <w:tc>
          <w:tcPr>
            <w:tcW w:w="781" w:type="pct"/>
          </w:tcPr>
          <w:p w:rsidR="00EE6089" w:rsidRDefault="00EE6089">
            <w:pPr>
              <w:spacing w:line="320" w:lineRule="exact"/>
              <w:jc w:val="center"/>
              <w:rPr>
                <w:b/>
                <w:sz w:val="18"/>
              </w:rPr>
            </w:pPr>
            <w:r>
              <w:rPr>
                <w:b/>
                <w:sz w:val="18"/>
              </w:rPr>
              <w:t>15</w:t>
            </w:r>
            <w:r>
              <w:rPr>
                <w:rFonts w:hint="eastAsia"/>
                <w:b/>
                <w:sz w:val="18"/>
              </w:rPr>
              <w:t xml:space="preserve"> </w:t>
            </w:r>
            <w:r>
              <w:rPr>
                <w:b/>
                <w:sz w:val="18"/>
              </w:rPr>
              <w:t>323</w:t>
            </w:r>
          </w:p>
        </w:tc>
        <w:tc>
          <w:tcPr>
            <w:tcW w:w="885" w:type="pct"/>
          </w:tcPr>
          <w:p w:rsidR="00EE6089" w:rsidRDefault="00EE6089">
            <w:pPr>
              <w:spacing w:line="320" w:lineRule="exact"/>
              <w:jc w:val="center"/>
              <w:rPr>
                <w:b/>
                <w:sz w:val="18"/>
              </w:rPr>
            </w:pPr>
            <w:r>
              <w:rPr>
                <w:b/>
                <w:sz w:val="18"/>
              </w:rPr>
              <w:t>6</w:t>
            </w:r>
            <w:r>
              <w:rPr>
                <w:rFonts w:hint="eastAsia"/>
                <w:b/>
                <w:sz w:val="18"/>
              </w:rPr>
              <w:t xml:space="preserve"> </w:t>
            </w:r>
            <w:r>
              <w:rPr>
                <w:b/>
                <w:sz w:val="18"/>
              </w:rPr>
              <w:t>556</w:t>
            </w:r>
          </w:p>
        </w:tc>
        <w:tc>
          <w:tcPr>
            <w:tcW w:w="727" w:type="pct"/>
          </w:tcPr>
          <w:p w:rsidR="00EE6089" w:rsidRDefault="00EE6089">
            <w:pPr>
              <w:spacing w:line="320" w:lineRule="exact"/>
              <w:jc w:val="center"/>
              <w:rPr>
                <w:b/>
                <w:sz w:val="18"/>
              </w:rPr>
            </w:pPr>
            <w:r>
              <w:rPr>
                <w:b/>
                <w:sz w:val="18"/>
              </w:rPr>
              <w:t>21</w:t>
            </w:r>
            <w:r>
              <w:rPr>
                <w:rFonts w:hint="eastAsia"/>
                <w:b/>
                <w:sz w:val="18"/>
              </w:rPr>
              <w:t xml:space="preserve"> </w:t>
            </w:r>
            <w:r>
              <w:rPr>
                <w:b/>
                <w:sz w:val="18"/>
              </w:rPr>
              <w:t>879</w:t>
            </w:r>
          </w:p>
        </w:tc>
        <w:tc>
          <w:tcPr>
            <w:tcW w:w="782" w:type="pct"/>
          </w:tcPr>
          <w:p w:rsidR="00EE6089" w:rsidRDefault="00EE6089">
            <w:pPr>
              <w:spacing w:line="320" w:lineRule="exact"/>
              <w:jc w:val="center"/>
              <w:rPr>
                <w:b/>
                <w:sz w:val="18"/>
              </w:rPr>
            </w:pPr>
            <w:r>
              <w:rPr>
                <w:b/>
                <w:sz w:val="18"/>
              </w:rPr>
              <w:t>30.0</w:t>
            </w:r>
          </w:p>
        </w:tc>
      </w:tr>
    </w:tbl>
    <w:p w:rsidR="00EE6089" w:rsidRDefault="00EE6089">
      <w:pPr>
        <w:pStyle w:val="BodyTextIndent"/>
        <w:tabs>
          <w:tab w:val="num" w:pos="0"/>
        </w:tabs>
        <w:ind w:firstLine="0"/>
        <w:rPr>
          <w:rFonts w:eastAsia="KaiTi_GB2312"/>
          <w:sz w:val="18"/>
          <w:lang w:val="en-GB"/>
        </w:rPr>
      </w:pPr>
      <w:r>
        <w:rPr>
          <w:rFonts w:eastAsia="KaiTi_GB2312" w:hint="eastAsia"/>
          <w:sz w:val="18"/>
        </w:rPr>
        <w:t>资料来源</w:t>
      </w:r>
      <w:r>
        <w:rPr>
          <w:rFonts w:hint="eastAsia"/>
          <w:sz w:val="18"/>
        </w:rPr>
        <w:t>：马来西亚教育部技术教育司</w:t>
      </w:r>
    </w:p>
    <w:p w:rsidR="00EE6089" w:rsidRDefault="00EE6089">
      <w:pPr>
        <w:pStyle w:val="BodyTextIndent"/>
        <w:ind w:firstLine="0"/>
        <w:rPr>
          <w:rFonts w:eastAsia="FangSong_GB2312"/>
          <w:iCs/>
          <w:lang w:val="en-GB"/>
        </w:rPr>
      </w:pPr>
      <w:r>
        <w:rPr>
          <w:rFonts w:eastAsia="FangSong_GB2312" w:hint="eastAsia"/>
          <w:iCs/>
          <w:lang w:val="en-GB"/>
        </w:rPr>
        <w:t>师范学院</w:t>
      </w:r>
    </w:p>
    <w:p w:rsidR="00EE6089" w:rsidRDefault="00EE6089">
      <w:pPr>
        <w:spacing w:after="240" w:line="360" w:lineRule="exact"/>
        <w:rPr>
          <w:rFonts w:hint="eastAsia"/>
        </w:rPr>
      </w:pPr>
      <w:r>
        <w:rPr>
          <w:rFonts w:hint="eastAsia"/>
        </w:rPr>
        <w:t>177</w:t>
      </w:r>
      <w:r>
        <w:rPr>
          <w:rFonts w:hint="eastAsia"/>
          <w:lang w:val="en-GB"/>
        </w:rPr>
        <w:t>．</w:t>
      </w:r>
      <w:r>
        <w:rPr>
          <w:rFonts w:hint="eastAsia"/>
        </w:rPr>
        <w:t>男性和女性均有同等机会进入教育部管理的</w:t>
      </w:r>
      <w:r>
        <w:rPr>
          <w:rFonts w:hint="eastAsia"/>
        </w:rPr>
        <w:t>31</w:t>
      </w:r>
      <w:r>
        <w:rPr>
          <w:rFonts w:hint="eastAsia"/>
        </w:rPr>
        <w:t>所师范学院学习。这些学院中，只有一所不是男女同校的。所有的学院均有相近的课程和考试，师资力量、校舍和设备也很相似。数据表明，与男性相比，更多的女性乐于从事教师行业的工作，申请师范学院的人员中，</w:t>
      </w:r>
      <w:r>
        <w:rPr>
          <w:rFonts w:hint="eastAsia"/>
        </w:rPr>
        <w:t>70</w:t>
      </w:r>
      <w:r>
        <w:rPr>
          <w:rFonts w:hint="eastAsia"/>
        </w:rPr>
        <w:t>％都是女性。这并不奇怪，因为在马来西亚，教师行业一直以妇女为主。</w:t>
      </w:r>
    </w:p>
    <w:p w:rsidR="00EE6089" w:rsidRDefault="00EE6089">
      <w:pPr>
        <w:spacing w:after="240" w:line="360" w:lineRule="exact"/>
        <w:rPr>
          <w:rFonts w:hint="eastAsia"/>
        </w:rPr>
      </w:pPr>
      <w:r>
        <w:rPr>
          <w:rFonts w:hint="eastAsia"/>
        </w:rPr>
        <w:t>178</w:t>
      </w:r>
      <w:r>
        <w:rPr>
          <w:rFonts w:hint="eastAsia"/>
        </w:rPr>
        <w:t>．图</w:t>
      </w:r>
      <w:r>
        <w:rPr>
          <w:rFonts w:hint="eastAsia"/>
        </w:rPr>
        <w:t>10.1</w:t>
      </w:r>
      <w:r>
        <w:rPr>
          <w:rFonts w:hint="eastAsia"/>
        </w:rPr>
        <w:t>显示了</w:t>
      </w:r>
      <w:r>
        <w:rPr>
          <w:rFonts w:hint="eastAsia"/>
        </w:rPr>
        <w:t>1996</w:t>
      </w:r>
      <w:r>
        <w:rPr>
          <w:rFonts w:hint="eastAsia"/>
        </w:rPr>
        <w:t>年到</w:t>
      </w:r>
      <w:r>
        <w:rPr>
          <w:rFonts w:hint="eastAsia"/>
        </w:rPr>
        <w:t>2000</w:t>
      </w:r>
      <w:r>
        <w:rPr>
          <w:rFonts w:hint="eastAsia"/>
        </w:rPr>
        <w:t>年公立师范学院的男女入学人数。从图中可以看出，尽管自</w:t>
      </w:r>
      <w:r>
        <w:rPr>
          <w:rFonts w:hint="eastAsia"/>
        </w:rPr>
        <w:t>1996</w:t>
      </w:r>
      <w:r>
        <w:rPr>
          <w:rFonts w:hint="eastAsia"/>
        </w:rPr>
        <w:t>年起，男性和女性入学人数之间的差距开始缩小，但是女性入学者的人数依然每年都高于男性。</w:t>
      </w:r>
    </w:p>
    <w:p w:rsidR="00EE6089" w:rsidRDefault="00EE6089">
      <w:pPr>
        <w:spacing w:line="360" w:lineRule="exact"/>
        <w:jc w:val="center"/>
        <w:rPr>
          <w:rFonts w:ascii="SimHei" w:eastAsia="SimHei" w:hint="eastAsia"/>
          <w:bCs/>
          <w:iCs/>
        </w:rPr>
      </w:pPr>
      <w:r>
        <w:rPr>
          <w:rFonts w:ascii="SimHei" w:eastAsia="SimHei" w:hint="eastAsia"/>
          <w:bCs/>
          <w:iCs/>
        </w:rPr>
        <w:t>图</w:t>
      </w:r>
      <w:r>
        <w:rPr>
          <w:rFonts w:ascii="SimHei" w:eastAsia="SimHei"/>
          <w:bCs/>
          <w:iCs/>
        </w:rPr>
        <w:t xml:space="preserve"> 10.1: </w:t>
      </w:r>
      <w:r>
        <w:rPr>
          <w:rFonts w:ascii="SimHei" w:eastAsia="SimHei" w:hint="eastAsia"/>
          <w:bCs/>
          <w:iCs/>
        </w:rPr>
        <w:t>1996－2000年师范学院男女入学率</w:t>
      </w:r>
    </w:p>
    <w:p w:rsidR="00EE6089" w:rsidRDefault="00EE6089">
      <w:pPr>
        <w:spacing w:line="240" w:lineRule="atLeast"/>
        <w:jc w:val="center"/>
        <w:rPr>
          <w:rFonts w:ascii="SimHei" w:hint="eastAsia"/>
          <w:b/>
          <w:iCs/>
        </w:rPr>
      </w:pPr>
      <w:r>
        <w:object w:dxaOrig="8115" w:dyaOrig="3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75pt;height:199.5pt" o:ole="">
            <v:imagedata r:id="rId18" o:title=""/>
          </v:shape>
          <o:OLEObject Type="Embed" ProgID="Excel.Chart.8" ShapeID="_x0000_i1025" DrawAspect="Content" ObjectID="_1395246496" r:id="rId19">
            <o:FieldCodes>\s</o:FieldCodes>
          </o:OLEObject>
        </w:object>
      </w:r>
    </w:p>
    <w:p w:rsidR="00EE6089" w:rsidRDefault="00EE6089">
      <w:pPr>
        <w:spacing w:after="240" w:line="360" w:lineRule="exact"/>
        <w:rPr>
          <w:rFonts w:ascii="SimHei" w:hint="eastAsia"/>
          <w:b/>
          <w:iCs/>
        </w:rPr>
      </w:pPr>
    </w:p>
    <w:p w:rsidR="00EE6089" w:rsidRDefault="00EE6089">
      <w:pPr>
        <w:pStyle w:val="BodyTextIndent"/>
        <w:ind w:firstLine="0"/>
        <w:rPr>
          <w:rFonts w:eastAsia="KaiTi_GB2312"/>
          <w:b/>
          <w:bCs/>
          <w:iCs/>
          <w:lang w:val="en-GB"/>
        </w:rPr>
      </w:pPr>
      <w:r>
        <w:rPr>
          <w:rFonts w:eastAsia="KaiTi_GB2312" w:hint="eastAsia"/>
          <w:b/>
          <w:bCs/>
          <w:iCs/>
          <w:lang w:val="en-GB"/>
        </w:rPr>
        <w:t>公立高等教育机构</w:t>
      </w:r>
    </w:p>
    <w:p w:rsidR="00EE6089" w:rsidRDefault="00EE6089">
      <w:pPr>
        <w:spacing w:after="240" w:line="360" w:lineRule="exact"/>
        <w:rPr>
          <w:rFonts w:hint="eastAsia"/>
          <w:lang w:val="en-GB"/>
        </w:rPr>
      </w:pPr>
      <w:r>
        <w:rPr>
          <w:lang w:val="en-GB"/>
        </w:rPr>
        <w:t>179</w:t>
      </w:r>
      <w:r>
        <w:rPr>
          <w:rFonts w:hint="eastAsia"/>
          <w:lang w:val="en-GB"/>
        </w:rPr>
        <w:t>．教育部共有</w:t>
      </w:r>
      <w:r>
        <w:rPr>
          <w:rFonts w:hint="eastAsia"/>
          <w:lang w:val="en-GB"/>
        </w:rPr>
        <w:t>12</w:t>
      </w:r>
      <w:r>
        <w:rPr>
          <w:rFonts w:hint="eastAsia"/>
          <w:lang w:val="en-GB"/>
        </w:rPr>
        <w:t>个公立高等教育机构，包括</w:t>
      </w:r>
      <w:r>
        <w:rPr>
          <w:rFonts w:hint="eastAsia"/>
          <w:lang w:val="en-GB"/>
        </w:rPr>
        <w:t>10</w:t>
      </w:r>
      <w:r>
        <w:rPr>
          <w:rFonts w:hint="eastAsia"/>
          <w:lang w:val="en-GB"/>
        </w:rPr>
        <w:t>所综合大学、一个学院和一个大专学院，均为男女同校。选择学生的依据是学生的学习成绩，因此没有对妇女的歧视。</w:t>
      </w:r>
      <w:r>
        <w:rPr>
          <w:rFonts w:hint="eastAsia"/>
          <w:lang w:val="en-GB"/>
        </w:rPr>
        <w:t>1997/1998</w:t>
      </w:r>
      <w:r>
        <w:rPr>
          <w:rFonts w:hint="eastAsia"/>
          <w:lang w:val="en-GB"/>
        </w:rPr>
        <w:t>学年的入学人数显示，</w:t>
      </w:r>
      <w:r>
        <w:rPr>
          <w:rFonts w:hint="eastAsia"/>
          <w:lang w:val="en-GB"/>
        </w:rPr>
        <w:t>112 299</w:t>
      </w:r>
      <w:r>
        <w:rPr>
          <w:rFonts w:hint="eastAsia"/>
          <w:lang w:val="en-GB"/>
        </w:rPr>
        <w:t>名学生中，女学生的人数为</w:t>
      </w:r>
      <w:r>
        <w:rPr>
          <w:rFonts w:hint="eastAsia"/>
          <w:lang w:val="en-GB"/>
        </w:rPr>
        <w:t>9 065</w:t>
      </w:r>
      <w:r>
        <w:rPr>
          <w:rFonts w:hint="eastAsia"/>
          <w:lang w:val="en-GB"/>
        </w:rPr>
        <w:t>人，超过了男生人数，如表</w:t>
      </w:r>
      <w:r>
        <w:rPr>
          <w:rFonts w:hint="eastAsia"/>
          <w:lang w:val="en-GB"/>
        </w:rPr>
        <w:t>10.12</w:t>
      </w:r>
      <w:r>
        <w:rPr>
          <w:rFonts w:hint="eastAsia"/>
          <w:lang w:val="en-GB"/>
        </w:rPr>
        <w:t>所示。</w:t>
      </w:r>
    </w:p>
    <w:p w:rsidR="00EE6089" w:rsidRDefault="00EE6089">
      <w:pPr>
        <w:spacing w:after="240" w:line="360" w:lineRule="exact"/>
        <w:jc w:val="center"/>
        <w:rPr>
          <w:rFonts w:ascii="SimHei" w:eastAsia="SimHei" w:hint="eastAsia"/>
          <w:lang w:val="en-GB"/>
        </w:rPr>
      </w:pPr>
      <w:r>
        <w:rPr>
          <w:rFonts w:ascii="SimHei" w:eastAsia="SimHei" w:hint="eastAsia"/>
          <w:bCs/>
          <w:iCs/>
        </w:rPr>
        <w:t>表</w:t>
      </w:r>
      <w:r>
        <w:rPr>
          <w:rFonts w:ascii="SimHei" w:eastAsia="SimHei"/>
          <w:bCs/>
          <w:iCs/>
        </w:rPr>
        <w:t xml:space="preserve"> 10.12: </w:t>
      </w:r>
      <w:r>
        <w:rPr>
          <w:rFonts w:ascii="SimHei" w:eastAsia="SimHei" w:hint="eastAsia"/>
          <w:bCs/>
          <w:iCs/>
        </w:rPr>
        <w:t>1</w:t>
      </w:r>
      <w:r>
        <w:rPr>
          <w:rFonts w:ascii="SimHei" w:eastAsia="SimHei"/>
          <w:bCs/>
          <w:iCs/>
        </w:rPr>
        <w:t>997/1998</w:t>
      </w:r>
      <w:r>
        <w:rPr>
          <w:rFonts w:ascii="SimHei" w:eastAsia="SimHei" w:hint="eastAsia"/>
          <w:bCs/>
          <w:iCs/>
        </w:rPr>
        <w:t>公立高等教育机构男女入学人数</w:t>
      </w:r>
    </w:p>
    <w:tbl>
      <w:tblPr>
        <w:tblW w:w="4881"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2469"/>
        <w:gridCol w:w="1843"/>
        <w:gridCol w:w="1842"/>
        <w:gridCol w:w="1842"/>
        <w:gridCol w:w="1844"/>
      </w:tblGrid>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center"/>
              <w:rPr>
                <w:rFonts w:hint="eastAsia"/>
                <w:sz w:val="18"/>
              </w:rPr>
            </w:pPr>
            <w:r>
              <w:rPr>
                <w:rFonts w:hint="eastAsia"/>
                <w:sz w:val="18"/>
              </w:rPr>
              <w:t>领域</w:t>
            </w:r>
          </w:p>
        </w:tc>
        <w:tc>
          <w:tcPr>
            <w:tcW w:w="936" w:type="pct"/>
          </w:tcPr>
          <w:p w:rsidR="00EE6089" w:rsidRDefault="00EE6089">
            <w:pPr>
              <w:pStyle w:val="BodyText2"/>
              <w:framePr w:w="0" w:hRule="auto" w:hSpace="0" w:wrap="auto" w:vAnchor="margin" w:hAnchor="text" w:xAlign="left" w:yAlign="inline"/>
              <w:spacing w:line="360" w:lineRule="exact"/>
              <w:jc w:val="center"/>
              <w:rPr>
                <w:rFonts w:ascii="SimHei"/>
                <w:sz w:val="18"/>
              </w:rPr>
            </w:pPr>
            <w:r>
              <w:rPr>
                <w:rFonts w:ascii="SimHei" w:hint="eastAsia"/>
                <w:sz w:val="18"/>
              </w:rPr>
              <w:t>男生</w:t>
            </w:r>
          </w:p>
        </w:tc>
        <w:tc>
          <w:tcPr>
            <w:tcW w:w="936" w:type="pct"/>
          </w:tcPr>
          <w:p w:rsidR="00EE6089" w:rsidRDefault="00EE6089">
            <w:pPr>
              <w:pStyle w:val="BodyText2"/>
              <w:framePr w:w="0" w:hRule="auto" w:hSpace="0" w:wrap="auto" w:vAnchor="margin" w:hAnchor="text" w:xAlign="left" w:yAlign="inline"/>
              <w:spacing w:line="360" w:lineRule="exact"/>
              <w:jc w:val="center"/>
              <w:rPr>
                <w:rFonts w:ascii="SimHei"/>
                <w:sz w:val="18"/>
              </w:rPr>
            </w:pPr>
            <w:r>
              <w:rPr>
                <w:rFonts w:ascii="SimHei" w:hint="eastAsia"/>
                <w:sz w:val="18"/>
              </w:rPr>
              <w:t>女生</w:t>
            </w:r>
          </w:p>
        </w:tc>
        <w:tc>
          <w:tcPr>
            <w:tcW w:w="936" w:type="pct"/>
          </w:tcPr>
          <w:p w:rsidR="00EE6089" w:rsidRDefault="00EE6089">
            <w:pPr>
              <w:pStyle w:val="BodyText2"/>
              <w:framePr w:w="0" w:hRule="auto" w:hSpace="0" w:wrap="auto" w:vAnchor="margin" w:hAnchor="text" w:xAlign="left" w:yAlign="inline"/>
              <w:spacing w:line="360" w:lineRule="exact"/>
              <w:jc w:val="center"/>
              <w:rPr>
                <w:rFonts w:ascii="SimHei"/>
                <w:sz w:val="18"/>
              </w:rPr>
            </w:pPr>
            <w:r>
              <w:rPr>
                <w:rFonts w:ascii="SimHei" w:hint="eastAsia"/>
                <w:sz w:val="18"/>
              </w:rPr>
              <w:t>合计</w:t>
            </w:r>
          </w:p>
        </w:tc>
        <w:tc>
          <w:tcPr>
            <w:tcW w:w="937" w:type="pct"/>
          </w:tcPr>
          <w:p w:rsidR="00EE6089" w:rsidRDefault="00EE6089">
            <w:pPr>
              <w:pStyle w:val="BodyText2"/>
              <w:framePr w:w="0" w:hRule="auto" w:hSpace="0" w:wrap="auto" w:vAnchor="margin" w:hAnchor="text" w:xAlign="left" w:yAlign="inline"/>
              <w:spacing w:line="360" w:lineRule="exact"/>
              <w:jc w:val="center"/>
              <w:rPr>
                <w:rFonts w:ascii="SimHei" w:hint="eastAsia"/>
                <w:sz w:val="18"/>
              </w:rPr>
            </w:pPr>
            <w:r>
              <w:rPr>
                <w:rFonts w:ascii="SimHei" w:hint="eastAsia"/>
                <w:sz w:val="18"/>
              </w:rPr>
              <w:t>女生比例</w:t>
            </w:r>
            <w:r>
              <w:rPr>
                <w:rFonts w:ascii="SimHei"/>
                <w:sz w:val="18"/>
              </w:rPr>
              <w:t>%</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hint="eastAsia"/>
                <w:sz w:val="18"/>
              </w:rPr>
            </w:pPr>
            <w:r>
              <w:rPr>
                <w:rFonts w:hint="eastAsia"/>
                <w:sz w:val="18"/>
              </w:rPr>
              <w:t>文科</w:t>
            </w:r>
          </w:p>
        </w:tc>
        <w:tc>
          <w:tcPr>
            <w:tcW w:w="936" w:type="pct"/>
          </w:tcPr>
          <w:p w:rsidR="00EE6089" w:rsidRDefault="00EE6089">
            <w:pPr>
              <w:pStyle w:val="BodyText2"/>
              <w:framePr w:w="0" w:hRule="auto" w:hSpace="0" w:wrap="auto" w:vAnchor="margin" w:hAnchor="text" w:xAlign="left" w:yAlign="inline"/>
              <w:spacing w:line="360" w:lineRule="exact"/>
              <w:jc w:val="both"/>
              <w:rPr>
                <w:sz w:val="18"/>
              </w:rPr>
            </w:pPr>
          </w:p>
        </w:tc>
        <w:tc>
          <w:tcPr>
            <w:tcW w:w="936" w:type="pct"/>
          </w:tcPr>
          <w:p w:rsidR="00EE6089" w:rsidRDefault="00EE6089">
            <w:pPr>
              <w:pStyle w:val="BodyText2"/>
              <w:framePr w:w="0" w:hRule="auto" w:hSpace="0" w:wrap="auto" w:vAnchor="margin" w:hAnchor="text" w:xAlign="left" w:yAlign="inline"/>
              <w:spacing w:line="360" w:lineRule="exact"/>
              <w:jc w:val="both"/>
              <w:rPr>
                <w:sz w:val="18"/>
              </w:rPr>
            </w:pPr>
          </w:p>
        </w:tc>
        <w:tc>
          <w:tcPr>
            <w:tcW w:w="936" w:type="pct"/>
          </w:tcPr>
          <w:p w:rsidR="00EE6089" w:rsidRDefault="00EE6089">
            <w:pPr>
              <w:pStyle w:val="BodyText2"/>
              <w:framePr w:w="0" w:hRule="auto" w:hSpace="0" w:wrap="auto" w:vAnchor="margin" w:hAnchor="text" w:xAlign="left" w:yAlign="inline"/>
              <w:spacing w:line="360" w:lineRule="exact"/>
              <w:jc w:val="both"/>
              <w:rPr>
                <w:sz w:val="18"/>
              </w:rPr>
            </w:pPr>
          </w:p>
        </w:tc>
        <w:tc>
          <w:tcPr>
            <w:tcW w:w="937" w:type="pct"/>
          </w:tcPr>
          <w:p w:rsidR="00EE6089" w:rsidRDefault="00EE6089">
            <w:pPr>
              <w:pStyle w:val="BodyText2"/>
              <w:framePr w:w="0" w:hRule="auto" w:hSpace="0" w:wrap="auto" w:vAnchor="margin" w:hAnchor="text" w:xAlign="left" w:yAlign="inline"/>
              <w:spacing w:line="360" w:lineRule="exact"/>
              <w:jc w:val="both"/>
              <w:rPr>
                <w:sz w:val="18"/>
              </w:rPr>
            </w:pP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文科和人文科学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9</w:t>
            </w:r>
            <w:r>
              <w:rPr>
                <w:rFonts w:hint="eastAsia"/>
                <w:bCs/>
                <w:sz w:val="18"/>
              </w:rPr>
              <w:t xml:space="preserve"> </w:t>
            </w:r>
            <w:r>
              <w:rPr>
                <w:bCs/>
                <w:sz w:val="18"/>
              </w:rPr>
              <w:t>998</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16</w:t>
            </w:r>
            <w:r>
              <w:rPr>
                <w:rFonts w:hint="eastAsia"/>
                <w:bCs/>
                <w:sz w:val="18"/>
              </w:rPr>
              <w:t xml:space="preserve"> </w:t>
            </w:r>
            <w:r>
              <w:rPr>
                <w:bCs/>
                <w:sz w:val="18"/>
              </w:rPr>
              <w:t>209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26</w:t>
            </w:r>
            <w:r>
              <w:rPr>
                <w:rFonts w:hint="eastAsia"/>
                <w:bCs/>
                <w:sz w:val="18"/>
              </w:rPr>
              <w:t xml:space="preserve"> </w:t>
            </w:r>
            <w:r>
              <w:rPr>
                <w:bCs/>
                <w:sz w:val="18"/>
              </w:rPr>
              <w:t>207</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61.85</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经济和商务</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10</w:t>
            </w:r>
            <w:r>
              <w:rPr>
                <w:rFonts w:hint="eastAsia"/>
                <w:bCs/>
                <w:sz w:val="18"/>
              </w:rPr>
              <w:t xml:space="preserve"> </w:t>
            </w:r>
            <w:r>
              <w:rPr>
                <w:bCs/>
                <w:sz w:val="18"/>
              </w:rPr>
              <w:t>828</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16</w:t>
            </w:r>
            <w:r>
              <w:rPr>
                <w:rFonts w:hint="eastAsia"/>
                <w:bCs/>
                <w:sz w:val="18"/>
              </w:rPr>
              <w:t xml:space="preserve"> </w:t>
            </w:r>
            <w:r>
              <w:rPr>
                <w:bCs/>
                <w:sz w:val="18"/>
              </w:rPr>
              <w:t>115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26</w:t>
            </w:r>
            <w:r>
              <w:rPr>
                <w:rFonts w:hint="eastAsia"/>
                <w:bCs/>
                <w:sz w:val="18"/>
              </w:rPr>
              <w:t xml:space="preserve"> </w:t>
            </w:r>
            <w:r>
              <w:rPr>
                <w:bCs/>
                <w:sz w:val="18"/>
              </w:rPr>
              <w:t>943</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59.81</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hint="eastAsia"/>
                <w:bCs/>
                <w:sz w:val="18"/>
              </w:rPr>
            </w:pPr>
            <w:r>
              <w:rPr>
                <w:rFonts w:eastAsia="SimSun" w:hint="eastAsia"/>
                <w:bCs/>
                <w:sz w:val="18"/>
              </w:rPr>
              <w:t>法律</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580</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589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169</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50.14</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其他</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w:t>
            </w:r>
            <w:r>
              <w:rPr>
                <w:rFonts w:hint="eastAsia"/>
                <w:bCs/>
                <w:sz w:val="18"/>
              </w:rPr>
              <w:t xml:space="preserve"> </w:t>
            </w:r>
            <w:r>
              <w:rPr>
                <w:bCs/>
                <w:sz w:val="18"/>
              </w:rPr>
              <w:t>759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w:t>
            </w:r>
            <w:r>
              <w:rPr>
                <w:rFonts w:hint="eastAsia"/>
                <w:bCs/>
                <w:sz w:val="18"/>
              </w:rPr>
              <w:t xml:space="preserve"> </w:t>
            </w:r>
            <w:r>
              <w:rPr>
                <w:bCs/>
                <w:sz w:val="18"/>
              </w:rPr>
              <w:t>096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7</w:t>
            </w:r>
            <w:r>
              <w:rPr>
                <w:rFonts w:hint="eastAsia"/>
                <w:bCs/>
                <w:sz w:val="18"/>
              </w:rPr>
              <w:t xml:space="preserve"> </w:t>
            </w:r>
            <w:r>
              <w:rPr>
                <w:bCs/>
                <w:sz w:val="18"/>
              </w:rPr>
              <w:t>855</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64.88</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
                <w:bCs/>
                <w:sz w:val="18"/>
              </w:rPr>
            </w:pPr>
            <w:r>
              <w:rPr>
                <w:rFonts w:hint="eastAsia"/>
                <w:sz w:val="18"/>
              </w:rPr>
              <w:t>小计</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25</w:t>
            </w:r>
            <w:r>
              <w:rPr>
                <w:rFonts w:hint="eastAsia"/>
                <w:b/>
                <w:bCs/>
                <w:sz w:val="18"/>
              </w:rPr>
              <w:t xml:space="preserve"> </w:t>
            </w:r>
            <w:r>
              <w:rPr>
                <w:b/>
                <w:bCs/>
                <w:sz w:val="18"/>
              </w:rPr>
              <w:t>165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39</w:t>
            </w:r>
            <w:r>
              <w:rPr>
                <w:rFonts w:hint="eastAsia"/>
                <w:b/>
                <w:bCs/>
                <w:sz w:val="18"/>
              </w:rPr>
              <w:t xml:space="preserve"> </w:t>
            </w:r>
            <w:r>
              <w:rPr>
                <w:b/>
                <w:bCs/>
                <w:sz w:val="18"/>
              </w:rPr>
              <w:t>009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64</w:t>
            </w:r>
            <w:r>
              <w:rPr>
                <w:rFonts w:hint="eastAsia"/>
                <w:b/>
                <w:bCs/>
                <w:sz w:val="18"/>
              </w:rPr>
              <w:t xml:space="preserve"> </w:t>
            </w:r>
            <w:r>
              <w:rPr>
                <w:b/>
                <w:bCs/>
                <w:sz w:val="18"/>
              </w:rPr>
              <w:t>174</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60.79</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sz w:val="18"/>
              </w:rPr>
            </w:pPr>
            <w:r>
              <w:rPr>
                <w:rFonts w:hint="eastAsia"/>
                <w:sz w:val="18"/>
              </w:rPr>
              <w:t>理科</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sz w:val="18"/>
              </w:rPr>
            </w:pP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sz w:val="18"/>
              </w:rPr>
            </w:pP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医学和牙科学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805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185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4</w:t>
            </w:r>
            <w:r>
              <w:rPr>
                <w:rFonts w:hint="eastAsia"/>
                <w:bCs/>
                <w:sz w:val="18"/>
              </w:rPr>
              <w:t xml:space="preserve"> </w:t>
            </w:r>
            <w:r>
              <w:rPr>
                <w:bCs/>
                <w:sz w:val="18"/>
              </w:rPr>
              <w:t>990</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63.83</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应用科学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221</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903</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124</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60.92</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理论科学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w:t>
            </w:r>
            <w:r>
              <w:rPr>
                <w:rFonts w:hint="eastAsia"/>
                <w:bCs/>
                <w:sz w:val="18"/>
              </w:rPr>
              <w:t xml:space="preserve"> </w:t>
            </w:r>
            <w:r>
              <w:rPr>
                <w:bCs/>
                <w:sz w:val="18"/>
              </w:rPr>
              <w:t>569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w:t>
            </w:r>
            <w:r>
              <w:rPr>
                <w:rFonts w:hint="eastAsia"/>
                <w:bCs/>
                <w:sz w:val="18"/>
              </w:rPr>
              <w:t xml:space="preserve"> </w:t>
            </w:r>
            <w:r>
              <w:rPr>
                <w:bCs/>
                <w:sz w:val="18"/>
              </w:rPr>
              <w:t>762</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w:t>
            </w:r>
            <w:r>
              <w:rPr>
                <w:rFonts w:hint="eastAsia"/>
                <w:bCs/>
                <w:sz w:val="18"/>
              </w:rPr>
              <w:t xml:space="preserve"> </w:t>
            </w:r>
            <w:r>
              <w:rPr>
                <w:bCs/>
                <w:sz w:val="18"/>
              </w:rPr>
              <w:t>331</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51.81</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计算机科学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w:t>
            </w:r>
            <w:r>
              <w:rPr>
                <w:rFonts w:hint="eastAsia"/>
                <w:bCs/>
                <w:sz w:val="18"/>
              </w:rPr>
              <w:t xml:space="preserve"> </w:t>
            </w:r>
            <w:r>
              <w:rPr>
                <w:bCs/>
                <w:sz w:val="18"/>
              </w:rPr>
              <w:t>756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933</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6</w:t>
            </w:r>
            <w:r>
              <w:rPr>
                <w:rFonts w:hint="eastAsia"/>
                <w:bCs/>
                <w:sz w:val="18"/>
              </w:rPr>
              <w:t xml:space="preserve"> </w:t>
            </w:r>
            <w:r>
              <w:rPr>
                <w:bCs/>
                <w:sz w:val="18"/>
              </w:rPr>
              <w:t>689</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58.80</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hint="eastAsia"/>
                <w:bCs/>
                <w:sz w:val="18"/>
              </w:rPr>
            </w:pPr>
            <w:r>
              <w:rPr>
                <w:rFonts w:eastAsia="SimSun" w:hint="eastAsia"/>
                <w:bCs/>
                <w:sz w:val="18"/>
              </w:rPr>
              <w:t>其他</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225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4</w:t>
            </w:r>
            <w:r>
              <w:rPr>
                <w:rFonts w:hint="eastAsia"/>
                <w:bCs/>
                <w:sz w:val="18"/>
              </w:rPr>
              <w:t xml:space="preserve"> </w:t>
            </w:r>
            <w:r>
              <w:rPr>
                <w:bCs/>
                <w:sz w:val="18"/>
              </w:rPr>
              <w:t>412</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7</w:t>
            </w:r>
            <w:r>
              <w:rPr>
                <w:rFonts w:hint="eastAsia"/>
                <w:bCs/>
                <w:sz w:val="18"/>
              </w:rPr>
              <w:t xml:space="preserve"> </w:t>
            </w:r>
            <w:r>
              <w:rPr>
                <w:bCs/>
                <w:sz w:val="18"/>
              </w:rPr>
              <w:t>637</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57.77</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hint="eastAsia"/>
                <w:b/>
                <w:bCs/>
                <w:sz w:val="18"/>
              </w:rPr>
            </w:pPr>
            <w:r>
              <w:rPr>
                <w:rFonts w:hint="eastAsia"/>
                <w:sz w:val="18"/>
              </w:rPr>
              <w:t>小计</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11</w:t>
            </w:r>
            <w:r>
              <w:rPr>
                <w:rFonts w:hint="eastAsia"/>
                <w:b/>
                <w:bCs/>
                <w:sz w:val="18"/>
              </w:rPr>
              <w:t xml:space="preserve"> </w:t>
            </w:r>
            <w:r>
              <w:rPr>
                <w:b/>
                <w:bCs/>
                <w:sz w:val="18"/>
              </w:rPr>
              <w:t>576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16</w:t>
            </w:r>
            <w:r>
              <w:rPr>
                <w:rFonts w:hint="eastAsia"/>
                <w:b/>
                <w:bCs/>
                <w:sz w:val="18"/>
              </w:rPr>
              <w:t xml:space="preserve"> </w:t>
            </w:r>
            <w:r>
              <w:rPr>
                <w:b/>
                <w:bCs/>
                <w:sz w:val="18"/>
              </w:rPr>
              <w:t>195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27</w:t>
            </w:r>
            <w:r>
              <w:rPr>
                <w:rFonts w:hint="eastAsia"/>
                <w:b/>
                <w:bCs/>
                <w:sz w:val="18"/>
              </w:rPr>
              <w:t xml:space="preserve"> </w:t>
            </w:r>
            <w:r>
              <w:rPr>
                <w:b/>
                <w:bCs/>
                <w:sz w:val="18"/>
              </w:rPr>
              <w:t>771</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58.32</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
                <w:bCs/>
                <w:sz w:val="18"/>
              </w:rPr>
            </w:pPr>
            <w:r>
              <w:rPr>
                <w:rFonts w:hint="eastAsia"/>
                <w:sz w:val="18"/>
              </w:rPr>
              <w:t>技术领域</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sz w:val="18"/>
              </w:rPr>
            </w:pP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工程</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11</w:t>
            </w:r>
            <w:r>
              <w:rPr>
                <w:rFonts w:hint="eastAsia"/>
                <w:bCs/>
                <w:sz w:val="18"/>
              </w:rPr>
              <w:t xml:space="preserve"> </w:t>
            </w:r>
            <w:r>
              <w:rPr>
                <w:bCs/>
                <w:sz w:val="18"/>
              </w:rPr>
              <w:t>971</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w:t>
            </w:r>
            <w:r>
              <w:rPr>
                <w:rFonts w:hint="eastAsia"/>
                <w:bCs/>
                <w:sz w:val="18"/>
              </w:rPr>
              <w:t xml:space="preserve"> </w:t>
            </w:r>
            <w:r>
              <w:rPr>
                <w:bCs/>
                <w:sz w:val="18"/>
              </w:rPr>
              <w:t>846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15</w:t>
            </w:r>
            <w:r>
              <w:rPr>
                <w:rFonts w:hint="eastAsia"/>
                <w:bCs/>
                <w:sz w:val="18"/>
              </w:rPr>
              <w:t xml:space="preserve"> </w:t>
            </w:r>
            <w:r>
              <w:rPr>
                <w:bCs/>
                <w:sz w:val="18"/>
              </w:rPr>
              <w:t>817</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24.35</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建筑和城市规划</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895</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564</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459</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38.66</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测量学</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358</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156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517</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30.75</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其他</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w:t>
            </w:r>
            <w:r>
              <w:rPr>
                <w:rFonts w:hint="eastAsia"/>
                <w:bCs/>
                <w:sz w:val="18"/>
              </w:rPr>
              <w:t xml:space="preserve"> </w:t>
            </w:r>
            <w:r>
              <w:rPr>
                <w:bCs/>
                <w:sz w:val="18"/>
              </w:rPr>
              <w:t>652</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909</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w:t>
            </w:r>
            <w:r>
              <w:rPr>
                <w:rFonts w:hint="eastAsia"/>
                <w:bCs/>
                <w:sz w:val="18"/>
              </w:rPr>
              <w:t xml:space="preserve"> </w:t>
            </w:r>
            <w:r>
              <w:rPr>
                <w:bCs/>
                <w:sz w:val="18"/>
              </w:rPr>
              <w:t>561</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35.49</w:t>
            </w:r>
          </w:p>
        </w:tc>
      </w:tr>
      <w:tr w:rsidR="00EE6089">
        <w:tblPrEx>
          <w:tblCellMar>
            <w:top w:w="0" w:type="dxa"/>
            <w:bottom w:w="0" w:type="dxa"/>
          </w:tblCellMar>
        </w:tblPrEx>
        <w:trPr>
          <w:trHeight w:val="359"/>
        </w:trPr>
        <w:tc>
          <w:tcPr>
            <w:tcW w:w="1254"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小计</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14</w:t>
            </w:r>
            <w:r>
              <w:rPr>
                <w:rFonts w:hint="eastAsia"/>
                <w:bCs/>
                <w:sz w:val="18"/>
              </w:rPr>
              <w:t xml:space="preserve"> </w:t>
            </w:r>
            <w:r>
              <w:rPr>
                <w:bCs/>
                <w:sz w:val="18"/>
              </w:rPr>
              <w:t>876</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5</w:t>
            </w:r>
            <w:r>
              <w:rPr>
                <w:rFonts w:hint="eastAsia"/>
                <w:bCs/>
                <w:sz w:val="18"/>
              </w:rPr>
              <w:t xml:space="preserve"> </w:t>
            </w:r>
            <w:r>
              <w:rPr>
                <w:bCs/>
                <w:sz w:val="18"/>
              </w:rPr>
              <w:t>478</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20</w:t>
            </w:r>
            <w:r>
              <w:rPr>
                <w:rFonts w:hint="eastAsia"/>
                <w:bCs/>
                <w:sz w:val="18"/>
              </w:rPr>
              <w:t xml:space="preserve"> </w:t>
            </w:r>
            <w:r>
              <w:rPr>
                <w:bCs/>
                <w:sz w:val="18"/>
              </w:rPr>
              <w:t>354</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Cs/>
                <w:sz w:val="18"/>
              </w:rPr>
            </w:pPr>
            <w:r>
              <w:rPr>
                <w:bCs/>
                <w:sz w:val="18"/>
              </w:rPr>
              <w:t>26.91</w:t>
            </w:r>
          </w:p>
        </w:tc>
      </w:tr>
      <w:tr w:rsidR="00EE6089">
        <w:tblPrEx>
          <w:tblCellMar>
            <w:top w:w="0" w:type="dxa"/>
            <w:bottom w:w="0" w:type="dxa"/>
          </w:tblCellMar>
        </w:tblPrEx>
        <w:tc>
          <w:tcPr>
            <w:tcW w:w="1254" w:type="pct"/>
          </w:tcPr>
          <w:p w:rsidR="00EE6089" w:rsidRDefault="00EE6089">
            <w:pPr>
              <w:pStyle w:val="BodyText2"/>
              <w:framePr w:w="0" w:hRule="auto" w:hSpace="0" w:wrap="auto" w:vAnchor="margin" w:hAnchor="text" w:xAlign="left" w:yAlign="inline"/>
              <w:spacing w:line="360" w:lineRule="exact"/>
              <w:jc w:val="both"/>
              <w:rPr>
                <w:rFonts w:eastAsia="SimSun"/>
                <w:b/>
                <w:bCs/>
                <w:sz w:val="18"/>
              </w:rPr>
            </w:pPr>
            <w:r>
              <w:rPr>
                <w:rFonts w:hint="eastAsia"/>
                <w:sz w:val="18"/>
              </w:rPr>
              <w:t>总计</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51</w:t>
            </w:r>
            <w:r>
              <w:rPr>
                <w:rFonts w:hint="eastAsia"/>
                <w:b/>
                <w:bCs/>
                <w:sz w:val="18"/>
              </w:rPr>
              <w:t xml:space="preserve"> </w:t>
            </w:r>
            <w:r>
              <w:rPr>
                <w:b/>
                <w:bCs/>
                <w:sz w:val="18"/>
              </w:rPr>
              <w:t>617</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60</w:t>
            </w:r>
            <w:r>
              <w:rPr>
                <w:rFonts w:hint="eastAsia"/>
                <w:b/>
                <w:bCs/>
                <w:sz w:val="18"/>
              </w:rPr>
              <w:t xml:space="preserve"> </w:t>
            </w:r>
            <w:r>
              <w:rPr>
                <w:b/>
                <w:bCs/>
                <w:sz w:val="18"/>
              </w:rPr>
              <w:t>682</w:t>
            </w:r>
          </w:p>
        </w:tc>
        <w:tc>
          <w:tcPr>
            <w:tcW w:w="936"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112</w:t>
            </w:r>
            <w:r>
              <w:rPr>
                <w:rFonts w:hint="eastAsia"/>
                <w:b/>
                <w:bCs/>
                <w:sz w:val="18"/>
              </w:rPr>
              <w:t xml:space="preserve"> </w:t>
            </w:r>
            <w:r>
              <w:rPr>
                <w:b/>
                <w:bCs/>
                <w:sz w:val="18"/>
              </w:rPr>
              <w:t>299</w:t>
            </w:r>
          </w:p>
        </w:tc>
        <w:tc>
          <w:tcPr>
            <w:tcW w:w="937" w:type="pct"/>
          </w:tcPr>
          <w:p w:rsidR="00EE6089" w:rsidRDefault="00EE6089" w:rsidP="00FC0F7C">
            <w:pPr>
              <w:pStyle w:val="BodyText2"/>
              <w:framePr w:w="0" w:hRule="auto" w:hSpace="0" w:wrap="auto" w:vAnchor="margin" w:hAnchor="text" w:xAlign="left" w:yAlign="inline"/>
              <w:spacing w:line="360" w:lineRule="exact"/>
              <w:ind w:rightChars="284" w:right="31680"/>
              <w:jc w:val="right"/>
              <w:rPr>
                <w:b/>
                <w:bCs/>
                <w:sz w:val="18"/>
              </w:rPr>
            </w:pPr>
            <w:r>
              <w:rPr>
                <w:b/>
                <w:bCs/>
                <w:sz w:val="18"/>
              </w:rPr>
              <w:t>54.04</w:t>
            </w:r>
          </w:p>
        </w:tc>
      </w:tr>
    </w:tbl>
    <w:p w:rsidR="00EE6089" w:rsidRDefault="00EE6089">
      <w:pPr>
        <w:spacing w:after="240" w:line="360" w:lineRule="exact"/>
        <w:rPr>
          <w:rFonts w:hint="eastAsia"/>
          <w:lang w:val="en-GB"/>
        </w:rPr>
      </w:pPr>
      <w:r>
        <w:rPr>
          <w:rFonts w:eastAsia="KaiTi_GB2312" w:hint="eastAsia"/>
          <w:bCs/>
          <w:iCs/>
          <w:sz w:val="18"/>
        </w:rPr>
        <w:t>资料来源</w:t>
      </w:r>
      <w:r>
        <w:rPr>
          <w:rFonts w:hint="eastAsia"/>
          <w:bCs/>
          <w:iCs/>
          <w:sz w:val="18"/>
        </w:rPr>
        <w:t>：马来西亚教育部高教司</w:t>
      </w:r>
    </w:p>
    <w:p w:rsidR="00EE6089" w:rsidRDefault="00EE6089">
      <w:pPr>
        <w:spacing w:after="240" w:line="360" w:lineRule="exact"/>
        <w:rPr>
          <w:rFonts w:hint="eastAsia"/>
          <w:bCs/>
        </w:rPr>
      </w:pPr>
      <w:r>
        <w:rPr>
          <w:bCs/>
        </w:rPr>
        <w:t>180</w:t>
      </w:r>
      <w:r>
        <w:rPr>
          <w:rFonts w:hint="eastAsia"/>
          <w:bCs/>
          <w:lang w:val="en-GB"/>
        </w:rPr>
        <w:t>．</w:t>
      </w:r>
      <w:r>
        <w:rPr>
          <w:rFonts w:hint="eastAsia"/>
          <w:bCs/>
        </w:rPr>
        <w:t>和以前男女学生对学术领域的选择一样</w:t>
      </w:r>
      <w:r>
        <w:rPr>
          <w:rFonts w:hint="eastAsia"/>
          <w:bCs/>
          <w:lang w:val="en-GB"/>
        </w:rPr>
        <w:t>，</w:t>
      </w:r>
      <w:r>
        <w:rPr>
          <w:rFonts w:hint="eastAsia"/>
          <w:bCs/>
        </w:rPr>
        <w:t>表</w:t>
      </w:r>
      <w:r>
        <w:rPr>
          <w:rFonts w:hint="eastAsia"/>
          <w:bCs/>
        </w:rPr>
        <w:t>10.12</w:t>
      </w:r>
      <w:r>
        <w:rPr>
          <w:rFonts w:hint="eastAsia"/>
          <w:bCs/>
        </w:rPr>
        <w:t>表明</w:t>
      </w:r>
      <w:r>
        <w:rPr>
          <w:rFonts w:hint="eastAsia"/>
          <w:bCs/>
          <w:lang w:val="en-GB"/>
        </w:rPr>
        <w:t>，在技术领域，</w:t>
      </w:r>
      <w:r>
        <w:rPr>
          <w:rFonts w:hint="eastAsia"/>
          <w:bCs/>
        </w:rPr>
        <w:t>女性的人数明显低于男性。表</w:t>
      </w:r>
      <w:r>
        <w:rPr>
          <w:rFonts w:hint="eastAsia"/>
          <w:bCs/>
        </w:rPr>
        <w:t>10.13</w:t>
      </w:r>
      <w:r>
        <w:rPr>
          <w:rFonts w:hint="eastAsia"/>
          <w:bCs/>
        </w:rPr>
        <w:t>显示，</w:t>
      </w:r>
      <w:r>
        <w:rPr>
          <w:rFonts w:hint="eastAsia"/>
          <w:bCs/>
        </w:rPr>
        <w:t>1997</w:t>
      </w:r>
      <w:r>
        <w:rPr>
          <w:rFonts w:hint="eastAsia"/>
          <w:bCs/>
        </w:rPr>
        <w:t>年科学、医学、农学和工程女研究生的人数占总人数的</w:t>
      </w:r>
      <w:r>
        <w:rPr>
          <w:rFonts w:hint="eastAsia"/>
          <w:bCs/>
        </w:rPr>
        <w:t>42.4</w:t>
      </w:r>
      <w:r>
        <w:rPr>
          <w:rFonts w:hint="eastAsia"/>
          <w:bCs/>
        </w:rPr>
        <w:t>％；尽管女生在科学领域的人数比男生稍多，但是男生在工程领域的人数远远超过了女生。</w:t>
      </w:r>
    </w:p>
    <w:p w:rsidR="00EE6089" w:rsidRDefault="00EE6089">
      <w:pPr>
        <w:spacing w:after="240" w:line="360" w:lineRule="exact"/>
        <w:jc w:val="center"/>
        <w:rPr>
          <w:rFonts w:ascii="SimHei" w:eastAsia="SimHei" w:hint="eastAsia"/>
          <w:bCs/>
        </w:rPr>
      </w:pPr>
      <w:r>
        <w:rPr>
          <w:rFonts w:ascii="SimHei" w:eastAsia="SimHei" w:hint="eastAsia"/>
          <w:bCs/>
          <w:iCs/>
        </w:rPr>
        <w:t>表</w:t>
      </w:r>
      <w:r>
        <w:rPr>
          <w:rFonts w:ascii="SimHei" w:eastAsia="SimHei"/>
          <w:bCs/>
          <w:iCs/>
        </w:rPr>
        <w:t>10.13:  1997/1998</w:t>
      </w:r>
      <w:r>
        <w:rPr>
          <w:rFonts w:ascii="SimHei" w:eastAsia="SimHei" w:hint="eastAsia"/>
          <w:bCs/>
          <w:iCs/>
        </w:rPr>
        <w:t>学年公立高等院校中科学、医学、农学和技术领域男女研究生人数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14"/>
        <w:gridCol w:w="2013"/>
        <w:gridCol w:w="2013"/>
        <w:gridCol w:w="1893"/>
      </w:tblGrid>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center"/>
              <w:rPr>
                <w:rFonts w:hint="eastAsia"/>
                <w:sz w:val="18"/>
              </w:rPr>
            </w:pPr>
            <w:r>
              <w:rPr>
                <w:rFonts w:hint="eastAsia"/>
                <w:sz w:val="18"/>
              </w:rPr>
              <w:t>领域</w:t>
            </w:r>
          </w:p>
        </w:tc>
        <w:tc>
          <w:tcPr>
            <w:tcW w:w="1023" w:type="pct"/>
          </w:tcPr>
          <w:p w:rsidR="00EE6089" w:rsidRDefault="00EE6089">
            <w:pPr>
              <w:pStyle w:val="BodyText2"/>
              <w:framePr w:w="0" w:hRule="auto" w:hSpace="0" w:wrap="auto" w:vAnchor="margin" w:hAnchor="text" w:xAlign="left" w:yAlign="inline"/>
              <w:spacing w:line="360" w:lineRule="exact"/>
              <w:jc w:val="center"/>
              <w:rPr>
                <w:sz w:val="18"/>
              </w:rPr>
            </w:pPr>
            <w:r>
              <w:rPr>
                <w:rFonts w:hint="eastAsia"/>
                <w:sz w:val="18"/>
              </w:rPr>
              <w:t>男生</w:t>
            </w:r>
          </w:p>
        </w:tc>
        <w:tc>
          <w:tcPr>
            <w:tcW w:w="1023" w:type="pct"/>
          </w:tcPr>
          <w:p w:rsidR="00EE6089" w:rsidRDefault="00EE6089">
            <w:pPr>
              <w:pStyle w:val="BodyText2"/>
              <w:framePr w:w="0" w:hRule="auto" w:hSpace="0" w:wrap="auto" w:vAnchor="margin" w:hAnchor="text" w:xAlign="left" w:yAlign="inline"/>
              <w:spacing w:line="360" w:lineRule="exact"/>
              <w:jc w:val="center"/>
              <w:rPr>
                <w:sz w:val="18"/>
              </w:rPr>
            </w:pPr>
            <w:r>
              <w:rPr>
                <w:rFonts w:hint="eastAsia"/>
                <w:sz w:val="18"/>
              </w:rPr>
              <w:t>女生</w:t>
            </w:r>
          </w:p>
        </w:tc>
        <w:tc>
          <w:tcPr>
            <w:tcW w:w="1023" w:type="pct"/>
          </w:tcPr>
          <w:p w:rsidR="00EE6089" w:rsidRDefault="00EE6089">
            <w:pPr>
              <w:pStyle w:val="BodyText2"/>
              <w:framePr w:w="0" w:hRule="auto" w:hSpace="0" w:wrap="auto" w:vAnchor="margin" w:hAnchor="text" w:xAlign="left" w:yAlign="inline"/>
              <w:spacing w:line="360" w:lineRule="exact"/>
              <w:jc w:val="center"/>
              <w:rPr>
                <w:sz w:val="18"/>
              </w:rPr>
            </w:pPr>
            <w:r>
              <w:rPr>
                <w:rFonts w:hint="eastAsia"/>
                <w:sz w:val="18"/>
              </w:rPr>
              <w:t>合计</w:t>
            </w:r>
          </w:p>
        </w:tc>
        <w:tc>
          <w:tcPr>
            <w:tcW w:w="962" w:type="pct"/>
          </w:tcPr>
          <w:p w:rsidR="00EE6089" w:rsidRDefault="00EE6089">
            <w:pPr>
              <w:pStyle w:val="BodyText2"/>
              <w:framePr w:w="0" w:hRule="auto" w:hSpace="0" w:wrap="auto" w:vAnchor="margin" w:hAnchor="text" w:xAlign="left" w:yAlign="inline"/>
              <w:spacing w:line="360" w:lineRule="exact"/>
              <w:jc w:val="center"/>
              <w:rPr>
                <w:rFonts w:hint="eastAsia"/>
                <w:sz w:val="18"/>
              </w:rPr>
            </w:pPr>
            <w:r>
              <w:rPr>
                <w:rFonts w:hint="eastAsia"/>
                <w:sz w:val="18"/>
              </w:rPr>
              <w:t>女生比例％</w:t>
            </w:r>
          </w:p>
        </w:tc>
      </w:tr>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both"/>
              <w:rPr>
                <w:rFonts w:eastAsia="SimSun" w:hint="eastAsia"/>
                <w:bCs/>
                <w:sz w:val="18"/>
              </w:rPr>
            </w:pPr>
            <w:r>
              <w:rPr>
                <w:rFonts w:eastAsia="SimSun" w:hint="eastAsia"/>
                <w:bCs/>
                <w:sz w:val="18"/>
              </w:rPr>
              <w:t>科学</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1</w:t>
            </w:r>
            <w:r>
              <w:rPr>
                <w:rFonts w:hint="eastAsia"/>
                <w:bCs/>
                <w:sz w:val="18"/>
              </w:rPr>
              <w:t xml:space="preserve"> </w:t>
            </w:r>
            <w:r>
              <w:rPr>
                <w:bCs/>
                <w:sz w:val="18"/>
              </w:rPr>
              <w:t>699</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2</w:t>
            </w:r>
            <w:r>
              <w:rPr>
                <w:rFonts w:hint="eastAsia"/>
                <w:bCs/>
                <w:sz w:val="18"/>
              </w:rPr>
              <w:t xml:space="preserve"> </w:t>
            </w:r>
            <w:r>
              <w:rPr>
                <w:bCs/>
                <w:sz w:val="18"/>
              </w:rPr>
              <w:t>051</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3</w:t>
            </w:r>
            <w:r>
              <w:rPr>
                <w:rFonts w:hint="eastAsia"/>
                <w:bCs/>
                <w:sz w:val="18"/>
              </w:rPr>
              <w:t xml:space="preserve"> </w:t>
            </w:r>
            <w:r>
              <w:rPr>
                <w:bCs/>
                <w:sz w:val="18"/>
              </w:rPr>
              <w:t>750</w:t>
            </w:r>
          </w:p>
        </w:tc>
        <w:tc>
          <w:tcPr>
            <w:tcW w:w="962"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54.69</w:t>
            </w:r>
          </w:p>
        </w:tc>
      </w:tr>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医学</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221</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181</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402</w:t>
            </w:r>
          </w:p>
        </w:tc>
        <w:tc>
          <w:tcPr>
            <w:tcW w:w="962"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45.02</w:t>
            </w:r>
          </w:p>
        </w:tc>
      </w:tr>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农学</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51</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40</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91</w:t>
            </w:r>
          </w:p>
        </w:tc>
        <w:tc>
          <w:tcPr>
            <w:tcW w:w="962"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43.96</w:t>
            </w:r>
          </w:p>
        </w:tc>
      </w:tr>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both"/>
              <w:rPr>
                <w:rFonts w:eastAsia="SimSun"/>
                <w:bCs/>
                <w:sz w:val="18"/>
              </w:rPr>
            </w:pPr>
            <w:r>
              <w:rPr>
                <w:rFonts w:eastAsia="SimSun" w:hint="eastAsia"/>
                <w:bCs/>
                <w:sz w:val="18"/>
              </w:rPr>
              <w:t>工程</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1</w:t>
            </w:r>
            <w:r>
              <w:rPr>
                <w:rFonts w:hint="eastAsia"/>
                <w:bCs/>
                <w:sz w:val="18"/>
              </w:rPr>
              <w:t xml:space="preserve"> </w:t>
            </w:r>
            <w:r>
              <w:rPr>
                <w:bCs/>
                <w:sz w:val="18"/>
              </w:rPr>
              <w:t>759</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478</w:t>
            </w:r>
          </w:p>
        </w:tc>
        <w:tc>
          <w:tcPr>
            <w:tcW w:w="1023"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2</w:t>
            </w:r>
            <w:r>
              <w:rPr>
                <w:rFonts w:hint="eastAsia"/>
                <w:bCs/>
                <w:sz w:val="18"/>
              </w:rPr>
              <w:t xml:space="preserve"> </w:t>
            </w:r>
            <w:r>
              <w:rPr>
                <w:bCs/>
                <w:sz w:val="18"/>
              </w:rPr>
              <w:t>237</w:t>
            </w:r>
          </w:p>
        </w:tc>
        <w:tc>
          <w:tcPr>
            <w:tcW w:w="962" w:type="pct"/>
          </w:tcPr>
          <w:p w:rsidR="00EE6089" w:rsidRDefault="00EE6089">
            <w:pPr>
              <w:pStyle w:val="BodyText2"/>
              <w:framePr w:w="0" w:hRule="auto" w:hSpace="0" w:wrap="auto" w:vAnchor="margin" w:hAnchor="text" w:xAlign="left" w:yAlign="inline"/>
              <w:spacing w:line="360" w:lineRule="exact"/>
              <w:jc w:val="center"/>
              <w:rPr>
                <w:bCs/>
                <w:sz w:val="18"/>
              </w:rPr>
            </w:pPr>
            <w:r>
              <w:rPr>
                <w:bCs/>
                <w:sz w:val="18"/>
              </w:rPr>
              <w:t>21.37</w:t>
            </w:r>
          </w:p>
        </w:tc>
      </w:tr>
      <w:tr w:rsidR="00EE6089">
        <w:tblPrEx>
          <w:tblCellMar>
            <w:top w:w="0" w:type="dxa"/>
            <w:bottom w:w="0" w:type="dxa"/>
          </w:tblCellMar>
        </w:tblPrEx>
        <w:tc>
          <w:tcPr>
            <w:tcW w:w="969" w:type="pct"/>
          </w:tcPr>
          <w:p w:rsidR="00EE6089" w:rsidRDefault="00EE6089">
            <w:pPr>
              <w:pStyle w:val="BodyText2"/>
              <w:framePr w:w="0" w:hRule="auto" w:hSpace="0" w:wrap="auto" w:vAnchor="margin" w:hAnchor="text" w:xAlign="left" w:yAlign="inline"/>
              <w:spacing w:line="360" w:lineRule="exact"/>
              <w:jc w:val="both"/>
              <w:rPr>
                <w:sz w:val="18"/>
              </w:rPr>
            </w:pPr>
            <w:r>
              <w:rPr>
                <w:rFonts w:hint="eastAsia"/>
                <w:sz w:val="18"/>
              </w:rPr>
              <w:t>总计</w:t>
            </w:r>
          </w:p>
        </w:tc>
        <w:tc>
          <w:tcPr>
            <w:tcW w:w="1023" w:type="pct"/>
          </w:tcPr>
          <w:p w:rsidR="00EE6089" w:rsidRDefault="00EE6089">
            <w:pPr>
              <w:pStyle w:val="BodyText2"/>
              <w:framePr w:w="0" w:hRule="auto" w:hSpace="0" w:wrap="auto" w:vAnchor="margin" w:hAnchor="text" w:xAlign="left" w:yAlign="inline"/>
              <w:spacing w:line="360" w:lineRule="exact"/>
              <w:jc w:val="center"/>
              <w:rPr>
                <w:b/>
                <w:bCs/>
                <w:sz w:val="18"/>
              </w:rPr>
            </w:pPr>
            <w:r>
              <w:rPr>
                <w:b/>
                <w:bCs/>
                <w:sz w:val="18"/>
              </w:rPr>
              <w:t>3</w:t>
            </w:r>
            <w:r>
              <w:rPr>
                <w:rFonts w:hint="eastAsia"/>
                <w:b/>
                <w:bCs/>
                <w:sz w:val="18"/>
              </w:rPr>
              <w:t xml:space="preserve"> </w:t>
            </w:r>
            <w:r>
              <w:rPr>
                <w:b/>
                <w:bCs/>
                <w:sz w:val="18"/>
              </w:rPr>
              <w:t>730</w:t>
            </w:r>
          </w:p>
        </w:tc>
        <w:tc>
          <w:tcPr>
            <w:tcW w:w="1023" w:type="pct"/>
          </w:tcPr>
          <w:p w:rsidR="00EE6089" w:rsidRDefault="00EE6089">
            <w:pPr>
              <w:pStyle w:val="BodyText2"/>
              <w:framePr w:w="0" w:hRule="auto" w:hSpace="0" w:wrap="auto" w:vAnchor="margin" w:hAnchor="text" w:xAlign="left" w:yAlign="inline"/>
              <w:spacing w:line="360" w:lineRule="exact"/>
              <w:jc w:val="center"/>
              <w:rPr>
                <w:b/>
                <w:bCs/>
                <w:sz w:val="18"/>
              </w:rPr>
            </w:pPr>
            <w:r>
              <w:rPr>
                <w:b/>
                <w:bCs/>
                <w:sz w:val="18"/>
              </w:rPr>
              <w:t>2</w:t>
            </w:r>
            <w:r>
              <w:rPr>
                <w:rFonts w:hint="eastAsia"/>
                <w:b/>
                <w:bCs/>
                <w:sz w:val="18"/>
              </w:rPr>
              <w:t xml:space="preserve"> </w:t>
            </w:r>
            <w:r>
              <w:rPr>
                <w:b/>
                <w:bCs/>
                <w:sz w:val="18"/>
              </w:rPr>
              <w:t>750</w:t>
            </w:r>
          </w:p>
        </w:tc>
        <w:tc>
          <w:tcPr>
            <w:tcW w:w="1023" w:type="pct"/>
          </w:tcPr>
          <w:p w:rsidR="00EE6089" w:rsidRDefault="00EE6089">
            <w:pPr>
              <w:pStyle w:val="BodyText2"/>
              <w:framePr w:w="0" w:hRule="auto" w:hSpace="0" w:wrap="auto" w:vAnchor="margin" w:hAnchor="text" w:xAlign="left" w:yAlign="inline"/>
              <w:spacing w:line="360" w:lineRule="exact"/>
              <w:jc w:val="center"/>
              <w:rPr>
                <w:b/>
                <w:bCs/>
                <w:sz w:val="18"/>
              </w:rPr>
            </w:pPr>
            <w:r>
              <w:rPr>
                <w:b/>
                <w:bCs/>
                <w:sz w:val="18"/>
              </w:rPr>
              <w:t>6</w:t>
            </w:r>
            <w:r>
              <w:rPr>
                <w:rFonts w:hint="eastAsia"/>
                <w:b/>
                <w:bCs/>
                <w:sz w:val="18"/>
              </w:rPr>
              <w:t xml:space="preserve"> </w:t>
            </w:r>
            <w:r>
              <w:rPr>
                <w:b/>
                <w:bCs/>
                <w:sz w:val="18"/>
              </w:rPr>
              <w:t>480</w:t>
            </w:r>
          </w:p>
        </w:tc>
        <w:tc>
          <w:tcPr>
            <w:tcW w:w="962" w:type="pct"/>
          </w:tcPr>
          <w:p w:rsidR="00EE6089" w:rsidRDefault="00EE6089">
            <w:pPr>
              <w:pStyle w:val="BodyText2"/>
              <w:framePr w:w="0" w:hRule="auto" w:hSpace="0" w:wrap="auto" w:vAnchor="margin" w:hAnchor="text" w:xAlign="left" w:yAlign="inline"/>
              <w:spacing w:line="360" w:lineRule="exact"/>
              <w:jc w:val="center"/>
              <w:rPr>
                <w:b/>
                <w:bCs/>
                <w:sz w:val="18"/>
              </w:rPr>
            </w:pPr>
            <w:r>
              <w:rPr>
                <w:b/>
                <w:bCs/>
                <w:sz w:val="18"/>
              </w:rPr>
              <w:t>42.44</w:t>
            </w:r>
          </w:p>
        </w:tc>
      </w:tr>
    </w:tbl>
    <w:p w:rsidR="00EE6089" w:rsidRDefault="00EE6089">
      <w:pPr>
        <w:spacing w:after="240" w:line="360" w:lineRule="exact"/>
        <w:rPr>
          <w:rFonts w:hint="eastAsia"/>
          <w:bCs/>
        </w:rPr>
      </w:pPr>
      <w:r>
        <w:rPr>
          <w:rFonts w:eastAsia="KaiTi_GB2312" w:hint="eastAsia"/>
          <w:bCs/>
          <w:iCs/>
          <w:sz w:val="18"/>
        </w:rPr>
        <w:t>资料来源</w:t>
      </w:r>
      <w:r>
        <w:rPr>
          <w:rFonts w:hint="eastAsia"/>
          <w:bCs/>
          <w:iCs/>
          <w:sz w:val="18"/>
        </w:rPr>
        <w:t>：马来西亚教育部高教司</w:t>
      </w:r>
    </w:p>
    <w:p w:rsidR="00EE6089" w:rsidRDefault="00EE6089">
      <w:pPr>
        <w:pStyle w:val="50"/>
        <w:adjustRightInd w:val="0"/>
        <w:spacing w:beforeLines="0" w:before="0" w:afterLines="0" w:after="240" w:line="360" w:lineRule="exact"/>
        <w:textAlignment w:val="baseline"/>
        <w:rPr>
          <w:rFonts w:eastAsia="KaiTi_GB2312" w:hint="eastAsia"/>
          <w:bCs/>
          <w:iCs/>
          <w:kern w:val="0"/>
          <w:szCs w:val="20"/>
        </w:rPr>
      </w:pPr>
      <w:r>
        <w:rPr>
          <w:rFonts w:eastAsia="KaiTi_GB2312" w:hint="eastAsia"/>
          <w:iCs/>
          <w:kern w:val="0"/>
          <w:szCs w:val="20"/>
        </w:rPr>
        <w:t>私立高等教育机构</w:t>
      </w:r>
    </w:p>
    <w:p w:rsidR="00EE6089" w:rsidRDefault="00EE6089">
      <w:pPr>
        <w:spacing w:after="240" w:line="360" w:lineRule="exact"/>
        <w:rPr>
          <w:rFonts w:hint="eastAsia"/>
          <w:bCs/>
        </w:rPr>
      </w:pPr>
      <w:r>
        <w:rPr>
          <w:bCs/>
        </w:rPr>
        <w:t>181</w:t>
      </w:r>
      <w:r>
        <w:rPr>
          <w:rFonts w:hint="eastAsia"/>
          <w:bCs/>
          <w:lang w:val="en-GB"/>
        </w:rPr>
        <w:t>．</w:t>
      </w:r>
      <w:r>
        <w:rPr>
          <w:rFonts w:hint="eastAsia"/>
          <w:bCs/>
        </w:rPr>
        <w:t>马来西亚的私营部门是教育的一个重要组成部分，男女享有到私营机构接受教育或培训的同等机会，除上文提到过的</w:t>
      </w:r>
      <w:r>
        <w:rPr>
          <w:rFonts w:hint="eastAsia"/>
          <w:bCs/>
        </w:rPr>
        <w:t>219</w:t>
      </w:r>
      <w:r>
        <w:rPr>
          <w:rFonts w:hint="eastAsia"/>
          <w:bCs/>
        </w:rPr>
        <w:t>所私立学校外，私营部门还提供下文所述的各种教育设施和培训中心。</w:t>
      </w:r>
    </w:p>
    <w:p w:rsidR="00EE6089" w:rsidRDefault="00EE6089">
      <w:pPr>
        <w:pStyle w:val="Date"/>
        <w:spacing w:after="240" w:line="360" w:lineRule="exact"/>
        <w:rPr>
          <w:rFonts w:eastAsia="FangSong_GB2312" w:hint="eastAsia"/>
          <w:bCs/>
        </w:rPr>
      </w:pPr>
      <w:r>
        <w:rPr>
          <w:rFonts w:eastAsia="FangSong_GB2312" w:hint="eastAsia"/>
          <w:bCs/>
        </w:rPr>
        <w:t>培训中心</w:t>
      </w:r>
    </w:p>
    <w:p w:rsidR="00EE6089" w:rsidRDefault="00EE6089">
      <w:pPr>
        <w:spacing w:after="240" w:line="360" w:lineRule="exact"/>
        <w:rPr>
          <w:rFonts w:hint="eastAsia"/>
          <w:bCs/>
        </w:rPr>
      </w:pPr>
      <w:r>
        <w:rPr>
          <w:rFonts w:hint="eastAsia"/>
          <w:bCs/>
        </w:rPr>
        <w:t>182</w:t>
      </w:r>
      <w:r>
        <w:rPr>
          <w:rFonts w:hint="eastAsia"/>
          <w:bCs/>
        </w:rPr>
        <w:t>．到</w:t>
      </w:r>
      <w:r>
        <w:rPr>
          <w:rFonts w:hint="eastAsia"/>
          <w:bCs/>
        </w:rPr>
        <w:t>1998</w:t>
      </w:r>
      <w:r>
        <w:rPr>
          <w:rFonts w:hint="eastAsia"/>
          <w:bCs/>
        </w:rPr>
        <w:t>年</w:t>
      </w:r>
      <w:r>
        <w:rPr>
          <w:rFonts w:hint="eastAsia"/>
          <w:bCs/>
        </w:rPr>
        <w:t>6</w:t>
      </w:r>
      <w:r>
        <w:rPr>
          <w:rFonts w:hint="eastAsia"/>
          <w:bCs/>
        </w:rPr>
        <w:t>月，共有</w:t>
      </w:r>
      <w:r>
        <w:rPr>
          <w:rFonts w:hint="eastAsia"/>
          <w:bCs/>
        </w:rPr>
        <w:t>1 388</w:t>
      </w:r>
      <w:r>
        <w:rPr>
          <w:rFonts w:hint="eastAsia"/>
          <w:bCs/>
        </w:rPr>
        <w:t>个私营培训中心，接收了</w:t>
      </w:r>
      <w:r>
        <w:rPr>
          <w:rFonts w:hint="eastAsia"/>
          <w:bCs/>
        </w:rPr>
        <w:t>157 263</w:t>
      </w:r>
      <w:r>
        <w:rPr>
          <w:rFonts w:hint="eastAsia"/>
          <w:bCs/>
        </w:rPr>
        <w:t>名学员。表</w:t>
      </w:r>
      <w:r>
        <w:rPr>
          <w:rFonts w:hint="eastAsia"/>
          <w:bCs/>
        </w:rPr>
        <w:t>10.14</w:t>
      </w:r>
      <w:r>
        <w:rPr>
          <w:rFonts w:hint="eastAsia"/>
          <w:bCs/>
        </w:rPr>
        <w:t>具体显示了这些中心提供的培训种类及学员和教师人数。这些中心针对各个年龄，有些培训中心开设晚间课程，以满足成年人的需要。</w:t>
      </w:r>
    </w:p>
    <w:p w:rsidR="00EE6089" w:rsidRDefault="00EE6089">
      <w:pPr>
        <w:spacing w:after="240" w:line="360" w:lineRule="exact"/>
        <w:jc w:val="center"/>
        <w:rPr>
          <w:rFonts w:eastAsia="KaiTi_GB2312" w:hint="eastAsia"/>
          <w:bCs/>
        </w:rPr>
      </w:pPr>
      <w:r>
        <w:rPr>
          <w:rFonts w:ascii="SimHei" w:eastAsia="SimHei" w:hint="eastAsia"/>
          <w:bCs/>
        </w:rPr>
        <w:t>表10.14</w:t>
      </w:r>
      <w:r>
        <w:rPr>
          <w:rFonts w:ascii="SimHei" w:eastAsia="SimHei"/>
          <w:bCs/>
        </w:rPr>
        <w:t xml:space="preserve">: </w:t>
      </w:r>
      <w:r>
        <w:rPr>
          <w:rFonts w:ascii="SimHei" w:eastAsia="SimHei" w:hint="eastAsia"/>
          <w:bCs/>
        </w:rPr>
        <w:t>1998年的私营培训中心</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6"/>
        <w:gridCol w:w="2547"/>
        <w:gridCol w:w="2547"/>
        <w:gridCol w:w="2431"/>
      </w:tblGrid>
      <w:tr w:rsidR="00EE6089">
        <w:tblPrEx>
          <w:tblCellMar>
            <w:top w:w="0" w:type="dxa"/>
            <w:bottom w:w="0" w:type="dxa"/>
          </w:tblCellMar>
        </w:tblPrEx>
        <w:tc>
          <w:tcPr>
            <w:tcW w:w="1177" w:type="pct"/>
          </w:tcPr>
          <w:p w:rsidR="00EE6089" w:rsidRDefault="00EE6089">
            <w:pPr>
              <w:spacing w:line="360" w:lineRule="atLeast"/>
              <w:rPr>
                <w:rFonts w:eastAsia="SimHei" w:hint="eastAsia"/>
                <w:sz w:val="18"/>
              </w:rPr>
            </w:pPr>
            <w:r>
              <w:rPr>
                <w:rFonts w:eastAsia="SimHei" w:hint="eastAsia"/>
                <w:sz w:val="18"/>
              </w:rPr>
              <w:t>中心类型</w:t>
            </w:r>
          </w:p>
        </w:tc>
        <w:tc>
          <w:tcPr>
            <w:tcW w:w="1294" w:type="pct"/>
          </w:tcPr>
          <w:p w:rsidR="00EE6089" w:rsidRDefault="00EE6089">
            <w:pPr>
              <w:spacing w:line="360" w:lineRule="atLeast"/>
              <w:jc w:val="center"/>
              <w:rPr>
                <w:rFonts w:eastAsia="SimHei" w:hint="eastAsia"/>
                <w:sz w:val="18"/>
              </w:rPr>
            </w:pPr>
            <w:r>
              <w:rPr>
                <w:rFonts w:eastAsia="SimHei" w:hint="eastAsia"/>
                <w:sz w:val="18"/>
              </w:rPr>
              <w:t>数量</w:t>
            </w:r>
          </w:p>
        </w:tc>
        <w:tc>
          <w:tcPr>
            <w:tcW w:w="1294" w:type="pct"/>
          </w:tcPr>
          <w:p w:rsidR="00EE6089" w:rsidRDefault="00EE6089">
            <w:pPr>
              <w:pStyle w:val="Header"/>
              <w:pBdr>
                <w:bottom w:val="none" w:sz="0" w:space="0" w:color="auto"/>
              </w:pBdr>
              <w:tabs>
                <w:tab w:val="clear" w:pos="4320"/>
                <w:tab w:val="clear" w:pos="8640"/>
              </w:tabs>
              <w:spacing w:line="360" w:lineRule="atLeast"/>
              <w:rPr>
                <w:rFonts w:eastAsia="SimHei" w:hint="eastAsia"/>
              </w:rPr>
            </w:pPr>
            <w:r>
              <w:rPr>
                <w:rFonts w:eastAsia="SimHei" w:hint="eastAsia"/>
              </w:rPr>
              <w:t>学生人数</w:t>
            </w:r>
          </w:p>
        </w:tc>
        <w:tc>
          <w:tcPr>
            <w:tcW w:w="1235" w:type="pct"/>
          </w:tcPr>
          <w:p w:rsidR="00EE6089" w:rsidRDefault="00EE6089">
            <w:pPr>
              <w:spacing w:line="360" w:lineRule="atLeast"/>
              <w:jc w:val="center"/>
              <w:rPr>
                <w:rFonts w:eastAsia="SimHei" w:hint="eastAsia"/>
                <w:sz w:val="18"/>
              </w:rPr>
            </w:pPr>
            <w:r>
              <w:rPr>
                <w:rFonts w:eastAsia="SimHei" w:hint="eastAsia"/>
                <w:sz w:val="18"/>
              </w:rPr>
              <w:t>教师人数</w:t>
            </w:r>
          </w:p>
        </w:tc>
      </w:tr>
      <w:tr w:rsidR="00EE6089">
        <w:tblPrEx>
          <w:tblCellMar>
            <w:top w:w="0" w:type="dxa"/>
            <w:bottom w:w="0" w:type="dxa"/>
          </w:tblCellMar>
        </w:tblPrEx>
        <w:tc>
          <w:tcPr>
            <w:tcW w:w="1177" w:type="pct"/>
          </w:tcPr>
          <w:p w:rsidR="00EE6089" w:rsidRDefault="00EE6089">
            <w:pPr>
              <w:spacing w:line="360" w:lineRule="atLeast"/>
              <w:rPr>
                <w:rFonts w:hint="eastAsia"/>
                <w:sz w:val="18"/>
              </w:rPr>
            </w:pPr>
            <w:r>
              <w:rPr>
                <w:rFonts w:hint="eastAsia"/>
                <w:sz w:val="18"/>
              </w:rPr>
              <w:t>教学中心</w:t>
            </w:r>
          </w:p>
        </w:tc>
        <w:tc>
          <w:tcPr>
            <w:tcW w:w="1294" w:type="pct"/>
          </w:tcPr>
          <w:p w:rsidR="00EE6089" w:rsidRDefault="00EE6089" w:rsidP="00FC0F7C">
            <w:pPr>
              <w:pStyle w:val="Header"/>
              <w:pBdr>
                <w:bottom w:val="none" w:sz="0" w:space="0" w:color="auto"/>
              </w:pBdr>
              <w:tabs>
                <w:tab w:val="clear" w:pos="4320"/>
                <w:tab w:val="clear" w:pos="8640"/>
              </w:tabs>
              <w:spacing w:line="360" w:lineRule="atLeast"/>
              <w:ind w:rightChars="435" w:right="31680"/>
              <w:jc w:val="right"/>
            </w:pPr>
            <w:r>
              <w:t>880</w:t>
            </w:r>
          </w:p>
        </w:tc>
        <w:tc>
          <w:tcPr>
            <w:tcW w:w="1294" w:type="pct"/>
          </w:tcPr>
          <w:p w:rsidR="00EE6089" w:rsidRDefault="00EE6089" w:rsidP="00FC0F7C">
            <w:pPr>
              <w:spacing w:line="360" w:lineRule="atLeast"/>
              <w:ind w:rightChars="435" w:right="31680"/>
              <w:jc w:val="right"/>
              <w:rPr>
                <w:sz w:val="18"/>
              </w:rPr>
            </w:pPr>
            <w:r>
              <w:rPr>
                <w:sz w:val="18"/>
              </w:rPr>
              <w:t>112</w:t>
            </w:r>
            <w:r>
              <w:rPr>
                <w:rFonts w:hint="eastAsia"/>
                <w:sz w:val="18"/>
              </w:rPr>
              <w:t xml:space="preserve"> </w:t>
            </w:r>
            <w:r>
              <w:rPr>
                <w:sz w:val="18"/>
              </w:rPr>
              <w:t>185</w:t>
            </w:r>
          </w:p>
        </w:tc>
        <w:tc>
          <w:tcPr>
            <w:tcW w:w="1235" w:type="pct"/>
          </w:tcPr>
          <w:p w:rsidR="00EE6089" w:rsidRDefault="00EE6089" w:rsidP="00FC0F7C">
            <w:pPr>
              <w:spacing w:line="360" w:lineRule="atLeast"/>
              <w:ind w:rightChars="435" w:right="31680"/>
              <w:jc w:val="right"/>
              <w:rPr>
                <w:sz w:val="18"/>
              </w:rPr>
            </w:pPr>
            <w:r>
              <w:rPr>
                <w:sz w:val="18"/>
              </w:rPr>
              <w:t>8</w:t>
            </w:r>
            <w:r>
              <w:rPr>
                <w:rFonts w:hint="eastAsia"/>
                <w:sz w:val="18"/>
              </w:rPr>
              <w:t xml:space="preserve"> </w:t>
            </w:r>
            <w:r>
              <w:rPr>
                <w:sz w:val="18"/>
              </w:rPr>
              <w:t>414</w:t>
            </w:r>
          </w:p>
        </w:tc>
      </w:tr>
      <w:tr w:rsidR="00EE6089">
        <w:tblPrEx>
          <w:tblCellMar>
            <w:top w:w="0" w:type="dxa"/>
            <w:bottom w:w="0" w:type="dxa"/>
          </w:tblCellMar>
        </w:tblPrEx>
        <w:tc>
          <w:tcPr>
            <w:tcW w:w="1177" w:type="pct"/>
          </w:tcPr>
          <w:p w:rsidR="00EE6089" w:rsidRDefault="00EE6089">
            <w:pPr>
              <w:spacing w:line="360" w:lineRule="atLeast"/>
              <w:rPr>
                <w:sz w:val="18"/>
              </w:rPr>
            </w:pPr>
            <w:r>
              <w:rPr>
                <w:rFonts w:hint="eastAsia"/>
                <w:sz w:val="18"/>
              </w:rPr>
              <w:t>语言中心</w:t>
            </w:r>
          </w:p>
        </w:tc>
        <w:tc>
          <w:tcPr>
            <w:tcW w:w="1294" w:type="pct"/>
          </w:tcPr>
          <w:p w:rsidR="00EE6089" w:rsidRDefault="00EE6089" w:rsidP="00FC0F7C">
            <w:pPr>
              <w:spacing w:line="360" w:lineRule="atLeast"/>
              <w:ind w:rightChars="435" w:right="31680"/>
              <w:jc w:val="right"/>
              <w:rPr>
                <w:sz w:val="18"/>
              </w:rPr>
            </w:pPr>
            <w:r>
              <w:rPr>
                <w:sz w:val="18"/>
              </w:rPr>
              <w:t>104</w:t>
            </w:r>
          </w:p>
        </w:tc>
        <w:tc>
          <w:tcPr>
            <w:tcW w:w="1294" w:type="pct"/>
          </w:tcPr>
          <w:p w:rsidR="00EE6089" w:rsidRDefault="00EE6089" w:rsidP="00FC0F7C">
            <w:pPr>
              <w:spacing w:line="360" w:lineRule="atLeast"/>
              <w:ind w:rightChars="435" w:right="31680"/>
              <w:jc w:val="right"/>
              <w:rPr>
                <w:sz w:val="18"/>
              </w:rPr>
            </w:pPr>
            <w:r>
              <w:rPr>
                <w:sz w:val="18"/>
              </w:rPr>
              <w:t>11</w:t>
            </w:r>
            <w:r>
              <w:rPr>
                <w:rFonts w:hint="eastAsia"/>
                <w:sz w:val="18"/>
              </w:rPr>
              <w:t xml:space="preserve"> </w:t>
            </w:r>
            <w:r>
              <w:rPr>
                <w:sz w:val="18"/>
              </w:rPr>
              <w:t>747</w:t>
            </w:r>
          </w:p>
        </w:tc>
        <w:tc>
          <w:tcPr>
            <w:tcW w:w="1235" w:type="pct"/>
          </w:tcPr>
          <w:p w:rsidR="00EE6089" w:rsidRDefault="00EE6089" w:rsidP="00FC0F7C">
            <w:pPr>
              <w:spacing w:line="360" w:lineRule="atLeast"/>
              <w:ind w:rightChars="435" w:right="31680"/>
              <w:jc w:val="right"/>
              <w:rPr>
                <w:sz w:val="18"/>
              </w:rPr>
            </w:pPr>
            <w:r>
              <w:rPr>
                <w:sz w:val="18"/>
              </w:rPr>
              <w:t>3</w:t>
            </w:r>
            <w:r>
              <w:rPr>
                <w:rFonts w:hint="eastAsia"/>
                <w:sz w:val="18"/>
              </w:rPr>
              <w:t xml:space="preserve"> </w:t>
            </w:r>
            <w:r>
              <w:rPr>
                <w:sz w:val="18"/>
              </w:rPr>
              <w:t>623</w:t>
            </w:r>
          </w:p>
        </w:tc>
      </w:tr>
      <w:tr w:rsidR="00EE6089">
        <w:tblPrEx>
          <w:tblCellMar>
            <w:top w:w="0" w:type="dxa"/>
            <w:bottom w:w="0" w:type="dxa"/>
          </w:tblCellMar>
        </w:tblPrEx>
        <w:tc>
          <w:tcPr>
            <w:tcW w:w="1177" w:type="pct"/>
          </w:tcPr>
          <w:p w:rsidR="00EE6089" w:rsidRDefault="00EE6089">
            <w:pPr>
              <w:spacing w:line="360" w:lineRule="atLeast"/>
              <w:rPr>
                <w:sz w:val="18"/>
              </w:rPr>
            </w:pPr>
            <w:r>
              <w:rPr>
                <w:rFonts w:hint="eastAsia"/>
                <w:sz w:val="18"/>
              </w:rPr>
              <w:t>电脑培训中心</w:t>
            </w:r>
          </w:p>
        </w:tc>
        <w:tc>
          <w:tcPr>
            <w:tcW w:w="1294" w:type="pct"/>
          </w:tcPr>
          <w:p w:rsidR="00EE6089" w:rsidRDefault="00EE6089" w:rsidP="00FC0F7C">
            <w:pPr>
              <w:spacing w:line="360" w:lineRule="atLeast"/>
              <w:ind w:rightChars="435" w:right="31680"/>
              <w:jc w:val="right"/>
              <w:rPr>
                <w:sz w:val="18"/>
              </w:rPr>
            </w:pPr>
            <w:r>
              <w:rPr>
                <w:sz w:val="18"/>
              </w:rPr>
              <w:t>188</w:t>
            </w:r>
          </w:p>
        </w:tc>
        <w:tc>
          <w:tcPr>
            <w:tcW w:w="1294" w:type="pct"/>
          </w:tcPr>
          <w:p w:rsidR="00EE6089" w:rsidRDefault="00EE6089" w:rsidP="00FC0F7C">
            <w:pPr>
              <w:spacing w:line="360" w:lineRule="atLeast"/>
              <w:ind w:rightChars="435" w:right="31680"/>
              <w:jc w:val="right"/>
              <w:rPr>
                <w:sz w:val="18"/>
              </w:rPr>
            </w:pPr>
            <w:r>
              <w:rPr>
                <w:sz w:val="18"/>
              </w:rPr>
              <w:t>21</w:t>
            </w:r>
            <w:r>
              <w:rPr>
                <w:rFonts w:hint="eastAsia"/>
                <w:sz w:val="18"/>
              </w:rPr>
              <w:t xml:space="preserve"> </w:t>
            </w:r>
            <w:r>
              <w:rPr>
                <w:sz w:val="18"/>
              </w:rPr>
              <w:t>616</w:t>
            </w:r>
          </w:p>
        </w:tc>
        <w:tc>
          <w:tcPr>
            <w:tcW w:w="1235" w:type="pct"/>
          </w:tcPr>
          <w:p w:rsidR="00EE6089" w:rsidRDefault="00EE6089" w:rsidP="00FC0F7C">
            <w:pPr>
              <w:spacing w:line="360" w:lineRule="atLeast"/>
              <w:ind w:rightChars="435" w:right="31680"/>
              <w:jc w:val="right"/>
              <w:rPr>
                <w:sz w:val="18"/>
              </w:rPr>
            </w:pPr>
            <w:r>
              <w:rPr>
                <w:sz w:val="18"/>
              </w:rPr>
              <w:t>4</w:t>
            </w:r>
            <w:r>
              <w:rPr>
                <w:rFonts w:hint="eastAsia"/>
                <w:sz w:val="18"/>
              </w:rPr>
              <w:t xml:space="preserve"> </w:t>
            </w:r>
            <w:r>
              <w:rPr>
                <w:sz w:val="18"/>
              </w:rPr>
              <w:t>722</w:t>
            </w:r>
          </w:p>
        </w:tc>
      </w:tr>
      <w:tr w:rsidR="00EE6089">
        <w:tblPrEx>
          <w:tblCellMar>
            <w:top w:w="0" w:type="dxa"/>
            <w:bottom w:w="0" w:type="dxa"/>
          </w:tblCellMar>
        </w:tblPrEx>
        <w:tc>
          <w:tcPr>
            <w:tcW w:w="1177" w:type="pct"/>
          </w:tcPr>
          <w:p w:rsidR="00EE6089" w:rsidRDefault="00EE6089">
            <w:pPr>
              <w:spacing w:line="360" w:lineRule="atLeast"/>
              <w:rPr>
                <w:sz w:val="18"/>
              </w:rPr>
            </w:pPr>
            <w:r>
              <w:rPr>
                <w:rFonts w:hint="eastAsia"/>
                <w:sz w:val="18"/>
              </w:rPr>
              <w:t>商务</w:t>
            </w:r>
            <w:r>
              <w:rPr>
                <w:rFonts w:hint="eastAsia"/>
                <w:sz w:val="18"/>
              </w:rPr>
              <w:t>/</w:t>
            </w:r>
            <w:r>
              <w:rPr>
                <w:rFonts w:hint="eastAsia"/>
                <w:sz w:val="18"/>
              </w:rPr>
              <w:t>技能培训中心</w:t>
            </w:r>
          </w:p>
        </w:tc>
        <w:tc>
          <w:tcPr>
            <w:tcW w:w="1294" w:type="pct"/>
          </w:tcPr>
          <w:p w:rsidR="00EE6089" w:rsidRDefault="00EE6089" w:rsidP="00FC0F7C">
            <w:pPr>
              <w:spacing w:line="360" w:lineRule="atLeast"/>
              <w:ind w:rightChars="435" w:right="31680"/>
              <w:jc w:val="right"/>
              <w:rPr>
                <w:sz w:val="18"/>
              </w:rPr>
            </w:pPr>
            <w:r>
              <w:rPr>
                <w:sz w:val="18"/>
              </w:rPr>
              <w:t>216</w:t>
            </w:r>
          </w:p>
        </w:tc>
        <w:tc>
          <w:tcPr>
            <w:tcW w:w="1294" w:type="pct"/>
          </w:tcPr>
          <w:p w:rsidR="00EE6089" w:rsidRDefault="00EE6089" w:rsidP="00FC0F7C">
            <w:pPr>
              <w:spacing w:line="360" w:lineRule="atLeast"/>
              <w:ind w:rightChars="435" w:right="31680"/>
              <w:jc w:val="right"/>
              <w:rPr>
                <w:sz w:val="18"/>
              </w:rPr>
            </w:pPr>
            <w:r>
              <w:rPr>
                <w:sz w:val="18"/>
              </w:rPr>
              <w:t>11</w:t>
            </w:r>
            <w:r>
              <w:rPr>
                <w:rFonts w:hint="eastAsia"/>
                <w:sz w:val="18"/>
              </w:rPr>
              <w:t xml:space="preserve"> </w:t>
            </w:r>
            <w:r>
              <w:rPr>
                <w:sz w:val="18"/>
              </w:rPr>
              <w:t>715</w:t>
            </w:r>
          </w:p>
        </w:tc>
        <w:tc>
          <w:tcPr>
            <w:tcW w:w="1235" w:type="pct"/>
          </w:tcPr>
          <w:p w:rsidR="00EE6089" w:rsidRDefault="00EE6089" w:rsidP="00FC0F7C">
            <w:pPr>
              <w:spacing w:line="360" w:lineRule="atLeast"/>
              <w:ind w:rightChars="435" w:right="31680"/>
              <w:jc w:val="right"/>
              <w:rPr>
                <w:sz w:val="18"/>
              </w:rPr>
            </w:pPr>
            <w:r>
              <w:rPr>
                <w:sz w:val="18"/>
              </w:rPr>
              <w:t>1</w:t>
            </w:r>
            <w:r>
              <w:rPr>
                <w:rFonts w:hint="eastAsia"/>
                <w:sz w:val="18"/>
              </w:rPr>
              <w:t xml:space="preserve"> </w:t>
            </w:r>
            <w:r>
              <w:rPr>
                <w:sz w:val="18"/>
              </w:rPr>
              <w:t>107</w:t>
            </w:r>
          </w:p>
        </w:tc>
      </w:tr>
      <w:tr w:rsidR="00EE6089">
        <w:tblPrEx>
          <w:tblCellMar>
            <w:top w:w="0" w:type="dxa"/>
            <w:bottom w:w="0" w:type="dxa"/>
          </w:tblCellMar>
        </w:tblPrEx>
        <w:tc>
          <w:tcPr>
            <w:tcW w:w="1177" w:type="pct"/>
          </w:tcPr>
          <w:p w:rsidR="00EE6089" w:rsidRDefault="00EE6089">
            <w:pPr>
              <w:spacing w:line="360" w:lineRule="atLeast"/>
              <w:rPr>
                <w:rFonts w:hint="eastAsia"/>
                <w:sz w:val="18"/>
              </w:rPr>
            </w:pPr>
            <w:r>
              <w:rPr>
                <w:rFonts w:hint="eastAsia"/>
                <w:sz w:val="18"/>
              </w:rPr>
              <w:t>总计</w:t>
            </w:r>
          </w:p>
        </w:tc>
        <w:tc>
          <w:tcPr>
            <w:tcW w:w="1294" w:type="pct"/>
          </w:tcPr>
          <w:p w:rsidR="00EE6089" w:rsidRDefault="00EE6089" w:rsidP="00FC0F7C">
            <w:pPr>
              <w:spacing w:line="360" w:lineRule="atLeast"/>
              <w:ind w:rightChars="435" w:right="31680"/>
              <w:jc w:val="right"/>
              <w:rPr>
                <w:sz w:val="18"/>
              </w:rPr>
            </w:pPr>
            <w:r>
              <w:rPr>
                <w:sz w:val="18"/>
              </w:rPr>
              <w:t>1</w:t>
            </w:r>
            <w:r>
              <w:rPr>
                <w:rFonts w:hint="eastAsia"/>
                <w:sz w:val="18"/>
              </w:rPr>
              <w:t xml:space="preserve"> </w:t>
            </w:r>
            <w:r>
              <w:rPr>
                <w:sz w:val="18"/>
              </w:rPr>
              <w:t>388</w:t>
            </w:r>
          </w:p>
        </w:tc>
        <w:tc>
          <w:tcPr>
            <w:tcW w:w="1294" w:type="pct"/>
          </w:tcPr>
          <w:p w:rsidR="00EE6089" w:rsidRDefault="00EE6089" w:rsidP="00FC0F7C">
            <w:pPr>
              <w:spacing w:line="360" w:lineRule="atLeast"/>
              <w:ind w:rightChars="435" w:right="31680"/>
              <w:jc w:val="right"/>
              <w:rPr>
                <w:sz w:val="18"/>
              </w:rPr>
            </w:pPr>
            <w:r>
              <w:rPr>
                <w:sz w:val="18"/>
              </w:rPr>
              <w:t>157</w:t>
            </w:r>
            <w:r>
              <w:rPr>
                <w:rFonts w:hint="eastAsia"/>
                <w:sz w:val="18"/>
              </w:rPr>
              <w:t xml:space="preserve"> </w:t>
            </w:r>
            <w:r>
              <w:rPr>
                <w:sz w:val="18"/>
              </w:rPr>
              <w:t>263</w:t>
            </w:r>
          </w:p>
        </w:tc>
        <w:tc>
          <w:tcPr>
            <w:tcW w:w="1235" w:type="pct"/>
          </w:tcPr>
          <w:p w:rsidR="00EE6089" w:rsidRDefault="00EE6089" w:rsidP="00FC0F7C">
            <w:pPr>
              <w:spacing w:line="360" w:lineRule="atLeast"/>
              <w:ind w:rightChars="435" w:right="31680"/>
              <w:jc w:val="right"/>
              <w:rPr>
                <w:sz w:val="18"/>
              </w:rPr>
            </w:pPr>
            <w:r>
              <w:rPr>
                <w:sz w:val="18"/>
              </w:rPr>
              <w:t>17</w:t>
            </w:r>
            <w:r>
              <w:rPr>
                <w:rFonts w:hint="eastAsia"/>
                <w:sz w:val="18"/>
              </w:rPr>
              <w:t xml:space="preserve"> </w:t>
            </w:r>
            <w:r>
              <w:rPr>
                <w:sz w:val="18"/>
              </w:rPr>
              <w:t>866</w:t>
            </w:r>
          </w:p>
        </w:tc>
      </w:tr>
    </w:tbl>
    <w:p w:rsidR="00EE6089" w:rsidRDefault="00EE6089">
      <w:pPr>
        <w:spacing w:after="240" w:line="360" w:lineRule="exact"/>
        <w:rPr>
          <w:rFonts w:eastAsia="KaiTi_GB2312" w:hint="eastAsia"/>
          <w:bCs/>
          <w:sz w:val="18"/>
        </w:rPr>
      </w:pPr>
      <w:r>
        <w:rPr>
          <w:rFonts w:eastAsia="KaiTi_GB2312" w:hint="eastAsia"/>
          <w:bCs/>
          <w:sz w:val="18"/>
        </w:rPr>
        <w:t>资料来源</w:t>
      </w:r>
      <w:r>
        <w:rPr>
          <w:rFonts w:hint="eastAsia"/>
          <w:bCs/>
          <w:sz w:val="18"/>
        </w:rPr>
        <w:t>：马来西亚教育部私立教育司</w:t>
      </w:r>
    </w:p>
    <w:p w:rsidR="00EE6089" w:rsidRDefault="00EE6089">
      <w:pPr>
        <w:spacing w:after="240" w:line="360" w:lineRule="exact"/>
        <w:rPr>
          <w:rFonts w:hint="eastAsia"/>
          <w:bCs/>
        </w:rPr>
      </w:pPr>
    </w:p>
    <w:p w:rsidR="00EE6089" w:rsidRDefault="00EE6089">
      <w:pPr>
        <w:pStyle w:val="Date"/>
        <w:spacing w:after="240" w:line="360" w:lineRule="exact"/>
        <w:rPr>
          <w:rFonts w:eastAsia="FangSong_GB2312" w:hint="eastAsia"/>
          <w:bCs/>
        </w:rPr>
      </w:pPr>
      <w:r>
        <w:rPr>
          <w:rFonts w:eastAsia="FangSong_GB2312" w:hint="eastAsia"/>
          <w:bCs/>
        </w:rPr>
        <w:t>大专院校</w:t>
      </w:r>
    </w:p>
    <w:p w:rsidR="00EE6089" w:rsidRDefault="00EE6089">
      <w:pPr>
        <w:spacing w:after="240" w:line="360" w:lineRule="exact"/>
        <w:rPr>
          <w:rFonts w:hint="eastAsia"/>
          <w:bCs/>
        </w:rPr>
      </w:pPr>
      <w:r>
        <w:rPr>
          <w:rFonts w:hint="eastAsia"/>
          <w:bCs/>
        </w:rPr>
        <w:t>183</w:t>
      </w:r>
      <w:r>
        <w:rPr>
          <w:rFonts w:hint="eastAsia"/>
          <w:bCs/>
        </w:rPr>
        <w:t>．</w:t>
      </w:r>
      <w:r>
        <w:rPr>
          <w:rFonts w:hint="eastAsia"/>
          <w:bCs/>
        </w:rPr>
        <w:t>1998</w:t>
      </w:r>
      <w:r>
        <w:rPr>
          <w:rFonts w:hint="eastAsia"/>
          <w:bCs/>
        </w:rPr>
        <w:t>年共有</w:t>
      </w:r>
      <w:r>
        <w:rPr>
          <w:rFonts w:hint="eastAsia"/>
          <w:bCs/>
        </w:rPr>
        <w:t>583</w:t>
      </w:r>
      <w:r>
        <w:rPr>
          <w:rFonts w:hint="eastAsia"/>
          <w:bCs/>
        </w:rPr>
        <w:t>所私立高等院校，共有</w:t>
      </w:r>
      <w:r>
        <w:rPr>
          <w:rFonts w:hint="eastAsia"/>
          <w:bCs/>
        </w:rPr>
        <w:t>73 544</w:t>
      </w:r>
      <w:r>
        <w:rPr>
          <w:rFonts w:hint="eastAsia"/>
          <w:bCs/>
        </w:rPr>
        <w:t>名在校学生，其中</w:t>
      </w:r>
      <w:r>
        <w:rPr>
          <w:rFonts w:hint="eastAsia"/>
          <w:bCs/>
        </w:rPr>
        <w:t>6</w:t>
      </w:r>
      <w:r>
        <w:rPr>
          <w:rFonts w:hint="eastAsia"/>
          <w:bCs/>
        </w:rPr>
        <w:t>所院校为综合性大学，在校学生为</w:t>
      </w:r>
      <w:r>
        <w:rPr>
          <w:rFonts w:hint="eastAsia"/>
          <w:bCs/>
        </w:rPr>
        <w:t>5 033</w:t>
      </w:r>
      <w:r>
        <w:rPr>
          <w:rFonts w:hint="eastAsia"/>
          <w:bCs/>
        </w:rPr>
        <w:t>人，其他院校</w:t>
      </w:r>
      <w:r>
        <w:rPr>
          <w:rFonts w:hint="eastAsia"/>
          <w:bCs/>
        </w:rPr>
        <w:t>577</w:t>
      </w:r>
      <w:r>
        <w:rPr>
          <w:rFonts w:hint="eastAsia"/>
          <w:bCs/>
        </w:rPr>
        <w:t>所，共有</w:t>
      </w:r>
      <w:r>
        <w:rPr>
          <w:rFonts w:hint="eastAsia"/>
          <w:bCs/>
        </w:rPr>
        <w:t>68 511</w:t>
      </w:r>
      <w:r>
        <w:rPr>
          <w:rFonts w:hint="eastAsia"/>
          <w:bCs/>
        </w:rPr>
        <w:t>名学生，所有院校均接收男女学生。</w:t>
      </w:r>
    </w:p>
    <w:p w:rsidR="00EE6089" w:rsidRDefault="00EE6089">
      <w:pPr>
        <w:pStyle w:val="50"/>
        <w:adjustRightInd w:val="0"/>
        <w:spacing w:beforeLines="0" w:before="0" w:afterLines="0" w:after="240" w:line="360" w:lineRule="exact"/>
        <w:textAlignment w:val="baseline"/>
        <w:rPr>
          <w:rFonts w:eastAsia="KaiTi_GB2312" w:hint="eastAsia"/>
          <w:kern w:val="0"/>
          <w:szCs w:val="20"/>
        </w:rPr>
      </w:pPr>
      <w:r>
        <w:rPr>
          <w:rFonts w:eastAsia="KaiTi_GB2312" w:hint="eastAsia"/>
          <w:kern w:val="0"/>
          <w:szCs w:val="20"/>
        </w:rPr>
        <w:t>学前教育</w:t>
      </w:r>
    </w:p>
    <w:p w:rsidR="00EE6089" w:rsidRDefault="00EE6089">
      <w:pPr>
        <w:spacing w:after="240" w:line="360" w:lineRule="exact"/>
        <w:rPr>
          <w:rFonts w:hint="eastAsia"/>
          <w:bCs/>
        </w:rPr>
      </w:pPr>
      <w:r>
        <w:rPr>
          <w:rFonts w:hint="eastAsia"/>
          <w:bCs/>
        </w:rPr>
        <w:t>184</w:t>
      </w:r>
      <w:r>
        <w:rPr>
          <w:rFonts w:hint="eastAsia"/>
          <w:bCs/>
        </w:rPr>
        <w:t>．教育部和其他政府机构（包括农村发展部和国家统一和社会发展部）以及私营部门和非政府组织提供学前教育。如表</w:t>
      </w:r>
      <w:r>
        <w:rPr>
          <w:rFonts w:hint="eastAsia"/>
          <w:bCs/>
        </w:rPr>
        <w:t>10.15</w:t>
      </w:r>
      <w:r>
        <w:rPr>
          <w:rFonts w:hint="eastAsia"/>
          <w:bCs/>
        </w:rPr>
        <w:t>所示，</w:t>
      </w:r>
      <w:r>
        <w:rPr>
          <w:rFonts w:hint="eastAsia"/>
          <w:bCs/>
        </w:rPr>
        <w:t>1997</w:t>
      </w:r>
      <w:r>
        <w:rPr>
          <w:rFonts w:hint="eastAsia"/>
          <w:bCs/>
        </w:rPr>
        <w:t>年注册学生人数表明，男女比例为大约</w:t>
      </w:r>
      <w:r>
        <w:rPr>
          <w:rFonts w:hint="eastAsia"/>
          <w:bCs/>
        </w:rPr>
        <w:t>50</w:t>
      </w:r>
      <w:r>
        <w:rPr>
          <w:rFonts w:hint="eastAsia"/>
          <w:bCs/>
        </w:rPr>
        <w:t>：</w:t>
      </w:r>
      <w:r>
        <w:rPr>
          <w:rFonts w:hint="eastAsia"/>
          <w:bCs/>
        </w:rPr>
        <w:t>50</w:t>
      </w:r>
      <w:r>
        <w:rPr>
          <w:rFonts w:hint="eastAsia"/>
          <w:bCs/>
        </w:rPr>
        <w:t>，但是有关年龄组参加学前教育情况的调查显示，女童接受学前教育的比例高于男童（分别为</w:t>
      </w:r>
      <w:r>
        <w:rPr>
          <w:rFonts w:hint="eastAsia"/>
          <w:bCs/>
        </w:rPr>
        <w:t>30.9</w:t>
      </w:r>
      <w:r>
        <w:rPr>
          <w:rFonts w:hint="eastAsia"/>
          <w:bCs/>
        </w:rPr>
        <w:t>％和</w:t>
      </w:r>
      <w:r>
        <w:rPr>
          <w:rFonts w:hint="eastAsia"/>
          <w:bCs/>
        </w:rPr>
        <w:t>29.2</w:t>
      </w:r>
      <w:r>
        <w:rPr>
          <w:rFonts w:hint="eastAsia"/>
          <w:bCs/>
        </w:rPr>
        <w:t>％。）</w:t>
      </w:r>
    </w:p>
    <w:p w:rsidR="00EE6089" w:rsidRDefault="00EE6089">
      <w:pPr>
        <w:spacing w:after="240" w:line="360" w:lineRule="exact"/>
        <w:jc w:val="center"/>
        <w:rPr>
          <w:rFonts w:ascii="SimHei" w:eastAsia="SimHei" w:hint="eastAsia"/>
          <w:bCs/>
        </w:rPr>
      </w:pPr>
      <w:r>
        <w:rPr>
          <w:rFonts w:ascii="SimHei" w:eastAsia="SimHei" w:hint="eastAsia"/>
          <w:bCs/>
        </w:rPr>
        <w:t>表10.15: 1997年学前教育入学情况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51"/>
        <w:gridCol w:w="1596"/>
        <w:gridCol w:w="1598"/>
        <w:gridCol w:w="1598"/>
        <w:gridCol w:w="1598"/>
      </w:tblGrid>
      <w:tr w:rsidR="00EE6089">
        <w:tblPrEx>
          <w:tblCellMar>
            <w:top w:w="0" w:type="dxa"/>
            <w:bottom w:w="0" w:type="dxa"/>
          </w:tblCellMar>
        </w:tblPrEx>
        <w:tc>
          <w:tcPr>
            <w:tcW w:w="1753" w:type="pct"/>
          </w:tcPr>
          <w:p w:rsidR="00EE6089" w:rsidRDefault="00EE6089">
            <w:pPr>
              <w:spacing w:line="360" w:lineRule="atLeast"/>
              <w:rPr>
                <w:rFonts w:eastAsia="SimHei" w:hint="eastAsia"/>
                <w:sz w:val="18"/>
              </w:rPr>
            </w:pPr>
            <w:r>
              <w:rPr>
                <w:rFonts w:eastAsia="SimHei" w:hint="eastAsia"/>
                <w:sz w:val="18"/>
              </w:rPr>
              <w:t>机构</w:t>
            </w:r>
          </w:p>
        </w:tc>
        <w:tc>
          <w:tcPr>
            <w:tcW w:w="811" w:type="pct"/>
          </w:tcPr>
          <w:p w:rsidR="00EE6089" w:rsidRDefault="00EE6089">
            <w:pPr>
              <w:spacing w:line="360" w:lineRule="atLeast"/>
              <w:jc w:val="center"/>
              <w:rPr>
                <w:rFonts w:eastAsia="SimHei"/>
                <w:sz w:val="18"/>
              </w:rPr>
            </w:pPr>
            <w:r>
              <w:rPr>
                <w:rFonts w:eastAsia="SimHei" w:hint="eastAsia"/>
                <w:sz w:val="18"/>
              </w:rPr>
              <w:t>男生</w:t>
            </w:r>
          </w:p>
        </w:tc>
        <w:tc>
          <w:tcPr>
            <w:tcW w:w="812" w:type="pct"/>
          </w:tcPr>
          <w:p w:rsidR="00EE6089" w:rsidRDefault="00EE6089">
            <w:pPr>
              <w:spacing w:line="360" w:lineRule="atLeast"/>
              <w:jc w:val="center"/>
              <w:rPr>
                <w:rFonts w:eastAsia="SimHei"/>
                <w:sz w:val="18"/>
              </w:rPr>
            </w:pPr>
            <w:r>
              <w:rPr>
                <w:rFonts w:eastAsia="SimHei" w:hint="eastAsia"/>
                <w:sz w:val="18"/>
              </w:rPr>
              <w:t>女生</w:t>
            </w:r>
          </w:p>
        </w:tc>
        <w:tc>
          <w:tcPr>
            <w:tcW w:w="812" w:type="pct"/>
          </w:tcPr>
          <w:p w:rsidR="00EE6089" w:rsidRDefault="00EE6089">
            <w:pPr>
              <w:spacing w:line="360" w:lineRule="atLeast"/>
              <w:jc w:val="center"/>
              <w:rPr>
                <w:rFonts w:eastAsia="SimHei"/>
                <w:sz w:val="18"/>
              </w:rPr>
            </w:pPr>
            <w:r>
              <w:rPr>
                <w:rFonts w:eastAsia="SimHei" w:hint="eastAsia"/>
                <w:sz w:val="18"/>
              </w:rPr>
              <w:t>合计</w:t>
            </w:r>
          </w:p>
        </w:tc>
        <w:tc>
          <w:tcPr>
            <w:tcW w:w="812" w:type="pct"/>
          </w:tcPr>
          <w:p w:rsidR="00EE6089" w:rsidRDefault="00EE6089">
            <w:pPr>
              <w:spacing w:line="360" w:lineRule="atLeast"/>
              <w:jc w:val="center"/>
              <w:rPr>
                <w:rFonts w:eastAsia="SimHei" w:hint="eastAsia"/>
                <w:sz w:val="18"/>
              </w:rPr>
            </w:pPr>
            <w:r>
              <w:rPr>
                <w:rFonts w:eastAsia="SimHei" w:hint="eastAsia"/>
                <w:sz w:val="18"/>
              </w:rPr>
              <w:t>女生比例％</w:t>
            </w:r>
          </w:p>
        </w:tc>
      </w:tr>
      <w:tr w:rsidR="00EE6089">
        <w:tblPrEx>
          <w:tblCellMar>
            <w:top w:w="0" w:type="dxa"/>
            <w:bottom w:w="0" w:type="dxa"/>
          </w:tblCellMar>
        </w:tblPrEx>
        <w:tc>
          <w:tcPr>
            <w:tcW w:w="1753" w:type="pct"/>
          </w:tcPr>
          <w:p w:rsidR="00EE6089" w:rsidRDefault="00EE6089">
            <w:pPr>
              <w:spacing w:line="360" w:lineRule="atLeast"/>
              <w:rPr>
                <w:bCs/>
                <w:sz w:val="18"/>
              </w:rPr>
            </w:pPr>
            <w:r>
              <w:rPr>
                <w:rFonts w:hint="eastAsia"/>
                <w:bCs/>
                <w:sz w:val="18"/>
              </w:rPr>
              <w:t>教育部</w:t>
            </w:r>
          </w:p>
        </w:tc>
        <w:tc>
          <w:tcPr>
            <w:tcW w:w="811" w:type="pct"/>
          </w:tcPr>
          <w:p w:rsidR="00EE6089" w:rsidRDefault="00EE6089" w:rsidP="00FC0F7C">
            <w:pPr>
              <w:spacing w:line="360" w:lineRule="atLeast"/>
              <w:ind w:rightChars="180" w:right="31680"/>
              <w:jc w:val="right"/>
              <w:rPr>
                <w:bCs/>
                <w:sz w:val="18"/>
              </w:rPr>
            </w:pPr>
            <w:r>
              <w:rPr>
                <w:bCs/>
                <w:sz w:val="18"/>
              </w:rPr>
              <w:t>13</w:t>
            </w:r>
            <w:r>
              <w:rPr>
                <w:rFonts w:hint="eastAsia"/>
                <w:bCs/>
                <w:sz w:val="18"/>
              </w:rPr>
              <w:t xml:space="preserve"> </w:t>
            </w:r>
            <w:r>
              <w:rPr>
                <w:bCs/>
                <w:sz w:val="18"/>
              </w:rPr>
              <w:t>060</w:t>
            </w:r>
          </w:p>
        </w:tc>
        <w:tc>
          <w:tcPr>
            <w:tcW w:w="812" w:type="pct"/>
          </w:tcPr>
          <w:p w:rsidR="00EE6089" w:rsidRDefault="00EE6089" w:rsidP="00FC0F7C">
            <w:pPr>
              <w:spacing w:line="360" w:lineRule="atLeast"/>
              <w:ind w:rightChars="180" w:right="31680"/>
              <w:jc w:val="right"/>
              <w:rPr>
                <w:bCs/>
                <w:sz w:val="18"/>
              </w:rPr>
            </w:pPr>
            <w:r>
              <w:rPr>
                <w:bCs/>
                <w:sz w:val="18"/>
              </w:rPr>
              <w:t>12</w:t>
            </w:r>
            <w:r>
              <w:rPr>
                <w:rFonts w:hint="eastAsia"/>
                <w:bCs/>
                <w:sz w:val="18"/>
              </w:rPr>
              <w:t xml:space="preserve"> </w:t>
            </w:r>
            <w:r>
              <w:rPr>
                <w:bCs/>
                <w:sz w:val="18"/>
              </w:rPr>
              <w:t>549</w:t>
            </w:r>
          </w:p>
        </w:tc>
        <w:tc>
          <w:tcPr>
            <w:tcW w:w="812" w:type="pct"/>
          </w:tcPr>
          <w:p w:rsidR="00EE6089" w:rsidRDefault="00EE6089" w:rsidP="00FC0F7C">
            <w:pPr>
              <w:spacing w:line="360" w:lineRule="atLeast"/>
              <w:ind w:rightChars="180" w:right="31680"/>
              <w:jc w:val="right"/>
              <w:rPr>
                <w:bCs/>
                <w:sz w:val="18"/>
              </w:rPr>
            </w:pPr>
            <w:r>
              <w:rPr>
                <w:bCs/>
                <w:sz w:val="18"/>
              </w:rPr>
              <w:t>25</w:t>
            </w:r>
            <w:r>
              <w:rPr>
                <w:rFonts w:hint="eastAsia"/>
                <w:bCs/>
                <w:sz w:val="18"/>
              </w:rPr>
              <w:t xml:space="preserve"> </w:t>
            </w:r>
            <w:r>
              <w:rPr>
                <w:bCs/>
                <w:sz w:val="18"/>
              </w:rPr>
              <w:t>609</w:t>
            </w:r>
          </w:p>
        </w:tc>
        <w:tc>
          <w:tcPr>
            <w:tcW w:w="812" w:type="pct"/>
          </w:tcPr>
          <w:p w:rsidR="00EE6089" w:rsidRDefault="00EE6089" w:rsidP="00FC0F7C">
            <w:pPr>
              <w:spacing w:line="360" w:lineRule="atLeast"/>
              <w:ind w:rightChars="180" w:right="31680"/>
              <w:jc w:val="right"/>
              <w:rPr>
                <w:bCs/>
                <w:sz w:val="18"/>
              </w:rPr>
            </w:pPr>
            <w:r>
              <w:rPr>
                <w:bCs/>
                <w:sz w:val="18"/>
              </w:rPr>
              <w:t>49.00</w:t>
            </w:r>
          </w:p>
        </w:tc>
      </w:tr>
      <w:tr w:rsidR="00EE6089">
        <w:tblPrEx>
          <w:tblCellMar>
            <w:top w:w="0" w:type="dxa"/>
            <w:bottom w:w="0" w:type="dxa"/>
          </w:tblCellMar>
        </w:tblPrEx>
        <w:tc>
          <w:tcPr>
            <w:tcW w:w="1753" w:type="pct"/>
          </w:tcPr>
          <w:p w:rsidR="00EE6089" w:rsidRDefault="00EE6089">
            <w:pPr>
              <w:spacing w:line="360" w:lineRule="atLeast"/>
              <w:rPr>
                <w:rFonts w:hint="eastAsia"/>
                <w:bCs/>
                <w:sz w:val="18"/>
              </w:rPr>
            </w:pPr>
            <w:r>
              <w:rPr>
                <w:rFonts w:hint="eastAsia"/>
                <w:bCs/>
                <w:sz w:val="18"/>
              </w:rPr>
              <w:t>其他政府机构</w:t>
            </w:r>
          </w:p>
        </w:tc>
        <w:tc>
          <w:tcPr>
            <w:tcW w:w="811" w:type="pct"/>
          </w:tcPr>
          <w:p w:rsidR="00EE6089" w:rsidRDefault="00EE6089" w:rsidP="00FC0F7C">
            <w:pPr>
              <w:spacing w:line="360" w:lineRule="atLeast"/>
              <w:ind w:rightChars="180" w:right="31680"/>
              <w:jc w:val="right"/>
              <w:rPr>
                <w:bCs/>
                <w:sz w:val="18"/>
              </w:rPr>
            </w:pPr>
            <w:r>
              <w:rPr>
                <w:bCs/>
                <w:sz w:val="18"/>
              </w:rPr>
              <w:t>146</w:t>
            </w:r>
            <w:r>
              <w:rPr>
                <w:rFonts w:hint="eastAsia"/>
                <w:bCs/>
                <w:sz w:val="18"/>
              </w:rPr>
              <w:t xml:space="preserve"> </w:t>
            </w:r>
            <w:r>
              <w:rPr>
                <w:bCs/>
                <w:sz w:val="18"/>
              </w:rPr>
              <w:t>157</w:t>
            </w:r>
          </w:p>
        </w:tc>
        <w:tc>
          <w:tcPr>
            <w:tcW w:w="812" w:type="pct"/>
          </w:tcPr>
          <w:p w:rsidR="00EE6089" w:rsidRDefault="00EE6089" w:rsidP="00FC0F7C">
            <w:pPr>
              <w:spacing w:line="360" w:lineRule="atLeast"/>
              <w:ind w:rightChars="180" w:right="31680"/>
              <w:jc w:val="right"/>
              <w:rPr>
                <w:bCs/>
                <w:sz w:val="18"/>
              </w:rPr>
            </w:pPr>
            <w:r>
              <w:rPr>
                <w:bCs/>
                <w:sz w:val="18"/>
              </w:rPr>
              <w:t>146</w:t>
            </w:r>
            <w:r>
              <w:rPr>
                <w:rFonts w:hint="eastAsia"/>
                <w:bCs/>
                <w:sz w:val="18"/>
              </w:rPr>
              <w:t xml:space="preserve"> </w:t>
            </w:r>
            <w:r>
              <w:rPr>
                <w:bCs/>
                <w:sz w:val="18"/>
              </w:rPr>
              <w:t>023</w:t>
            </w:r>
          </w:p>
        </w:tc>
        <w:tc>
          <w:tcPr>
            <w:tcW w:w="812" w:type="pct"/>
          </w:tcPr>
          <w:p w:rsidR="00EE6089" w:rsidRDefault="00EE6089" w:rsidP="00FC0F7C">
            <w:pPr>
              <w:spacing w:line="360" w:lineRule="atLeast"/>
              <w:ind w:rightChars="180" w:right="31680"/>
              <w:jc w:val="right"/>
              <w:rPr>
                <w:bCs/>
                <w:sz w:val="18"/>
              </w:rPr>
            </w:pPr>
            <w:r>
              <w:rPr>
                <w:bCs/>
                <w:sz w:val="18"/>
              </w:rPr>
              <w:t>292</w:t>
            </w:r>
            <w:r>
              <w:rPr>
                <w:rFonts w:hint="eastAsia"/>
                <w:bCs/>
                <w:sz w:val="18"/>
              </w:rPr>
              <w:t xml:space="preserve"> </w:t>
            </w:r>
            <w:r>
              <w:rPr>
                <w:bCs/>
                <w:sz w:val="18"/>
              </w:rPr>
              <w:t>180</w:t>
            </w:r>
          </w:p>
        </w:tc>
        <w:tc>
          <w:tcPr>
            <w:tcW w:w="812" w:type="pct"/>
          </w:tcPr>
          <w:p w:rsidR="00EE6089" w:rsidRDefault="00EE6089" w:rsidP="00FC0F7C">
            <w:pPr>
              <w:spacing w:line="360" w:lineRule="atLeast"/>
              <w:ind w:rightChars="180" w:right="31680"/>
              <w:jc w:val="right"/>
              <w:rPr>
                <w:bCs/>
                <w:sz w:val="18"/>
              </w:rPr>
            </w:pPr>
            <w:r>
              <w:rPr>
                <w:bCs/>
                <w:sz w:val="18"/>
              </w:rPr>
              <w:t>49.98</w:t>
            </w:r>
          </w:p>
        </w:tc>
      </w:tr>
      <w:tr w:rsidR="00EE6089">
        <w:tblPrEx>
          <w:tblCellMar>
            <w:top w:w="0" w:type="dxa"/>
            <w:bottom w:w="0" w:type="dxa"/>
          </w:tblCellMar>
        </w:tblPrEx>
        <w:tc>
          <w:tcPr>
            <w:tcW w:w="1753" w:type="pct"/>
          </w:tcPr>
          <w:p w:rsidR="00EE6089" w:rsidRDefault="00EE6089">
            <w:pPr>
              <w:spacing w:line="360" w:lineRule="atLeast"/>
              <w:rPr>
                <w:bCs/>
                <w:sz w:val="18"/>
              </w:rPr>
            </w:pPr>
            <w:r>
              <w:rPr>
                <w:rFonts w:hint="eastAsia"/>
                <w:bCs/>
                <w:sz w:val="18"/>
              </w:rPr>
              <w:t>非政府组织和私营部门</w:t>
            </w:r>
          </w:p>
        </w:tc>
        <w:tc>
          <w:tcPr>
            <w:tcW w:w="811" w:type="pct"/>
          </w:tcPr>
          <w:p w:rsidR="00EE6089" w:rsidRDefault="00EE6089" w:rsidP="00FC0F7C">
            <w:pPr>
              <w:spacing w:line="360" w:lineRule="atLeast"/>
              <w:ind w:rightChars="180" w:right="31680"/>
              <w:jc w:val="right"/>
              <w:rPr>
                <w:bCs/>
                <w:sz w:val="18"/>
              </w:rPr>
            </w:pPr>
            <w:r>
              <w:rPr>
                <w:bCs/>
                <w:sz w:val="18"/>
              </w:rPr>
              <w:t>71</w:t>
            </w:r>
            <w:r>
              <w:rPr>
                <w:rFonts w:hint="eastAsia"/>
                <w:bCs/>
                <w:sz w:val="18"/>
              </w:rPr>
              <w:t xml:space="preserve"> </w:t>
            </w:r>
            <w:r>
              <w:rPr>
                <w:bCs/>
                <w:sz w:val="18"/>
              </w:rPr>
              <w:t>662</w:t>
            </w:r>
          </w:p>
        </w:tc>
        <w:tc>
          <w:tcPr>
            <w:tcW w:w="812" w:type="pct"/>
          </w:tcPr>
          <w:p w:rsidR="00EE6089" w:rsidRDefault="00EE6089" w:rsidP="00FC0F7C">
            <w:pPr>
              <w:spacing w:line="360" w:lineRule="atLeast"/>
              <w:ind w:rightChars="180" w:right="31680"/>
              <w:jc w:val="right"/>
              <w:rPr>
                <w:bCs/>
                <w:sz w:val="18"/>
              </w:rPr>
            </w:pPr>
            <w:r>
              <w:rPr>
                <w:bCs/>
                <w:sz w:val="18"/>
              </w:rPr>
              <w:t>70</w:t>
            </w:r>
            <w:r>
              <w:rPr>
                <w:rFonts w:hint="eastAsia"/>
                <w:bCs/>
                <w:sz w:val="18"/>
              </w:rPr>
              <w:t xml:space="preserve"> </w:t>
            </w:r>
            <w:r>
              <w:rPr>
                <w:bCs/>
                <w:sz w:val="18"/>
              </w:rPr>
              <w:t>347</w:t>
            </w:r>
          </w:p>
        </w:tc>
        <w:tc>
          <w:tcPr>
            <w:tcW w:w="812" w:type="pct"/>
          </w:tcPr>
          <w:p w:rsidR="00EE6089" w:rsidRDefault="00EE6089" w:rsidP="00FC0F7C">
            <w:pPr>
              <w:spacing w:line="360" w:lineRule="atLeast"/>
              <w:ind w:rightChars="180" w:right="31680"/>
              <w:jc w:val="right"/>
              <w:rPr>
                <w:bCs/>
                <w:sz w:val="18"/>
              </w:rPr>
            </w:pPr>
            <w:r>
              <w:rPr>
                <w:bCs/>
                <w:sz w:val="18"/>
              </w:rPr>
              <w:t>142</w:t>
            </w:r>
            <w:r>
              <w:rPr>
                <w:rFonts w:hint="eastAsia"/>
                <w:bCs/>
                <w:sz w:val="18"/>
              </w:rPr>
              <w:t xml:space="preserve"> </w:t>
            </w:r>
            <w:r>
              <w:rPr>
                <w:bCs/>
                <w:sz w:val="18"/>
              </w:rPr>
              <w:t>009</w:t>
            </w:r>
          </w:p>
        </w:tc>
        <w:tc>
          <w:tcPr>
            <w:tcW w:w="812" w:type="pct"/>
          </w:tcPr>
          <w:p w:rsidR="00EE6089" w:rsidRDefault="00EE6089" w:rsidP="00FC0F7C">
            <w:pPr>
              <w:spacing w:line="360" w:lineRule="atLeast"/>
              <w:ind w:rightChars="180" w:right="31680"/>
              <w:jc w:val="right"/>
              <w:rPr>
                <w:bCs/>
                <w:sz w:val="18"/>
              </w:rPr>
            </w:pPr>
            <w:r>
              <w:rPr>
                <w:bCs/>
                <w:sz w:val="18"/>
              </w:rPr>
              <w:t>49.54</w:t>
            </w:r>
          </w:p>
        </w:tc>
      </w:tr>
      <w:tr w:rsidR="00EE6089">
        <w:tblPrEx>
          <w:tblCellMar>
            <w:top w:w="0" w:type="dxa"/>
            <w:bottom w:w="0" w:type="dxa"/>
          </w:tblCellMar>
        </w:tblPrEx>
        <w:tc>
          <w:tcPr>
            <w:tcW w:w="1753" w:type="pct"/>
          </w:tcPr>
          <w:p w:rsidR="00EE6089" w:rsidRDefault="00EE6089">
            <w:pPr>
              <w:spacing w:line="360" w:lineRule="atLeast"/>
              <w:rPr>
                <w:rFonts w:eastAsia="SimHei" w:hint="eastAsia"/>
                <w:sz w:val="18"/>
              </w:rPr>
            </w:pPr>
            <w:r>
              <w:rPr>
                <w:rFonts w:eastAsia="SimHei" w:hint="eastAsia"/>
                <w:sz w:val="18"/>
              </w:rPr>
              <w:t>总计</w:t>
            </w:r>
          </w:p>
        </w:tc>
        <w:tc>
          <w:tcPr>
            <w:tcW w:w="811" w:type="pct"/>
          </w:tcPr>
          <w:p w:rsidR="00EE6089" w:rsidRDefault="00EE6089" w:rsidP="00FC0F7C">
            <w:pPr>
              <w:spacing w:line="360" w:lineRule="atLeast"/>
              <w:ind w:rightChars="180" w:right="31680"/>
              <w:jc w:val="right"/>
              <w:rPr>
                <w:b/>
                <w:bCs/>
                <w:sz w:val="18"/>
              </w:rPr>
            </w:pPr>
            <w:r>
              <w:rPr>
                <w:b/>
                <w:bCs/>
                <w:sz w:val="18"/>
              </w:rPr>
              <w:t>230</w:t>
            </w:r>
            <w:r>
              <w:rPr>
                <w:rFonts w:hint="eastAsia"/>
                <w:b/>
                <w:bCs/>
                <w:sz w:val="18"/>
              </w:rPr>
              <w:t xml:space="preserve"> </w:t>
            </w:r>
            <w:r>
              <w:rPr>
                <w:b/>
                <w:bCs/>
                <w:sz w:val="18"/>
              </w:rPr>
              <w:t>879</w:t>
            </w:r>
          </w:p>
        </w:tc>
        <w:tc>
          <w:tcPr>
            <w:tcW w:w="812" w:type="pct"/>
          </w:tcPr>
          <w:p w:rsidR="00EE6089" w:rsidRDefault="00EE6089" w:rsidP="00FC0F7C">
            <w:pPr>
              <w:spacing w:line="360" w:lineRule="atLeast"/>
              <w:ind w:rightChars="180" w:right="31680"/>
              <w:jc w:val="right"/>
              <w:rPr>
                <w:b/>
                <w:bCs/>
                <w:sz w:val="18"/>
              </w:rPr>
            </w:pPr>
            <w:r>
              <w:rPr>
                <w:b/>
                <w:bCs/>
                <w:sz w:val="18"/>
              </w:rPr>
              <w:t>228</w:t>
            </w:r>
            <w:r>
              <w:rPr>
                <w:rFonts w:hint="eastAsia"/>
                <w:b/>
                <w:bCs/>
                <w:sz w:val="18"/>
              </w:rPr>
              <w:t xml:space="preserve"> </w:t>
            </w:r>
            <w:r>
              <w:rPr>
                <w:b/>
                <w:bCs/>
                <w:sz w:val="18"/>
              </w:rPr>
              <w:t>919</w:t>
            </w:r>
          </w:p>
        </w:tc>
        <w:tc>
          <w:tcPr>
            <w:tcW w:w="812" w:type="pct"/>
          </w:tcPr>
          <w:p w:rsidR="00EE6089" w:rsidRDefault="00EE6089" w:rsidP="00FC0F7C">
            <w:pPr>
              <w:spacing w:line="360" w:lineRule="atLeast"/>
              <w:ind w:rightChars="180" w:right="31680"/>
              <w:jc w:val="right"/>
              <w:rPr>
                <w:b/>
                <w:bCs/>
                <w:sz w:val="18"/>
              </w:rPr>
            </w:pPr>
            <w:r>
              <w:rPr>
                <w:b/>
                <w:bCs/>
                <w:sz w:val="18"/>
              </w:rPr>
              <w:t>459</w:t>
            </w:r>
            <w:r>
              <w:rPr>
                <w:rFonts w:hint="eastAsia"/>
                <w:b/>
                <w:bCs/>
                <w:sz w:val="18"/>
              </w:rPr>
              <w:t xml:space="preserve"> </w:t>
            </w:r>
            <w:r>
              <w:rPr>
                <w:b/>
                <w:bCs/>
                <w:sz w:val="18"/>
              </w:rPr>
              <w:t>798</w:t>
            </w:r>
          </w:p>
        </w:tc>
        <w:tc>
          <w:tcPr>
            <w:tcW w:w="812" w:type="pct"/>
          </w:tcPr>
          <w:p w:rsidR="00EE6089" w:rsidRDefault="00EE6089" w:rsidP="00FC0F7C">
            <w:pPr>
              <w:spacing w:line="360" w:lineRule="atLeast"/>
              <w:ind w:rightChars="180" w:right="31680"/>
              <w:jc w:val="right"/>
              <w:rPr>
                <w:b/>
                <w:bCs/>
                <w:sz w:val="18"/>
              </w:rPr>
            </w:pPr>
            <w:r>
              <w:rPr>
                <w:b/>
                <w:bCs/>
                <w:sz w:val="18"/>
              </w:rPr>
              <w:t>49.79</w:t>
            </w:r>
          </w:p>
        </w:tc>
      </w:tr>
      <w:tr w:rsidR="00EE6089">
        <w:tblPrEx>
          <w:tblCellMar>
            <w:top w:w="0" w:type="dxa"/>
            <w:bottom w:w="0" w:type="dxa"/>
          </w:tblCellMar>
        </w:tblPrEx>
        <w:tc>
          <w:tcPr>
            <w:tcW w:w="1753" w:type="pct"/>
          </w:tcPr>
          <w:p w:rsidR="00EE6089" w:rsidRDefault="00EE6089">
            <w:pPr>
              <w:spacing w:line="360" w:lineRule="atLeast"/>
              <w:rPr>
                <w:bCs/>
                <w:sz w:val="18"/>
              </w:rPr>
            </w:pPr>
            <w:r>
              <w:rPr>
                <w:rFonts w:hint="eastAsia"/>
                <w:bCs/>
                <w:sz w:val="18"/>
              </w:rPr>
              <w:t>总人口</w:t>
            </w:r>
            <w:r>
              <w:rPr>
                <w:bCs/>
                <w:sz w:val="18"/>
              </w:rPr>
              <w:t>*</w:t>
            </w:r>
          </w:p>
          <w:p w:rsidR="00EE6089" w:rsidRDefault="00EE6089">
            <w:pPr>
              <w:spacing w:line="360" w:lineRule="atLeast"/>
              <w:rPr>
                <w:bCs/>
                <w:sz w:val="18"/>
              </w:rPr>
            </w:pPr>
            <w:r>
              <w:rPr>
                <w:bCs/>
                <w:sz w:val="18"/>
              </w:rPr>
              <w:t>-3</w:t>
            </w:r>
            <w:r>
              <w:rPr>
                <w:bCs/>
                <w:sz w:val="18"/>
              </w:rPr>
              <w:t>、</w:t>
            </w:r>
            <w:r>
              <w:rPr>
                <w:bCs/>
                <w:sz w:val="18"/>
              </w:rPr>
              <w:t>4</w:t>
            </w:r>
            <w:r>
              <w:rPr>
                <w:bCs/>
                <w:sz w:val="18"/>
              </w:rPr>
              <w:t>、</w:t>
            </w:r>
            <w:r>
              <w:rPr>
                <w:bCs/>
                <w:sz w:val="18"/>
              </w:rPr>
              <w:t xml:space="preserve">5 </w:t>
            </w:r>
            <w:r>
              <w:rPr>
                <w:rFonts w:hint="eastAsia"/>
                <w:bCs/>
                <w:sz w:val="18"/>
              </w:rPr>
              <w:t>岁</w:t>
            </w:r>
            <w:r>
              <w:rPr>
                <w:bCs/>
                <w:sz w:val="18"/>
              </w:rPr>
              <w:t xml:space="preserve"> </w:t>
            </w:r>
          </w:p>
        </w:tc>
        <w:tc>
          <w:tcPr>
            <w:tcW w:w="811" w:type="pct"/>
          </w:tcPr>
          <w:p w:rsidR="00EE6089" w:rsidRDefault="00EE6089" w:rsidP="00FC0F7C">
            <w:pPr>
              <w:spacing w:line="360" w:lineRule="atLeast"/>
              <w:ind w:rightChars="180" w:right="31680"/>
              <w:jc w:val="right"/>
              <w:rPr>
                <w:bCs/>
                <w:sz w:val="18"/>
              </w:rPr>
            </w:pPr>
            <w:r>
              <w:rPr>
                <w:bCs/>
                <w:sz w:val="18"/>
              </w:rPr>
              <w:t>789</w:t>
            </w:r>
            <w:r>
              <w:rPr>
                <w:rFonts w:hint="eastAsia"/>
                <w:bCs/>
                <w:sz w:val="18"/>
              </w:rPr>
              <w:t xml:space="preserve"> </w:t>
            </w:r>
            <w:r>
              <w:rPr>
                <w:bCs/>
                <w:sz w:val="18"/>
              </w:rPr>
              <w:t>780</w:t>
            </w:r>
          </w:p>
        </w:tc>
        <w:tc>
          <w:tcPr>
            <w:tcW w:w="812" w:type="pct"/>
          </w:tcPr>
          <w:p w:rsidR="00EE6089" w:rsidRDefault="00EE6089" w:rsidP="00FC0F7C">
            <w:pPr>
              <w:spacing w:line="360" w:lineRule="atLeast"/>
              <w:ind w:rightChars="180" w:right="31680"/>
              <w:jc w:val="right"/>
              <w:rPr>
                <w:bCs/>
                <w:sz w:val="18"/>
              </w:rPr>
            </w:pPr>
            <w:r>
              <w:rPr>
                <w:bCs/>
                <w:sz w:val="18"/>
              </w:rPr>
              <w:t>740</w:t>
            </w:r>
            <w:r>
              <w:rPr>
                <w:rFonts w:hint="eastAsia"/>
                <w:bCs/>
                <w:sz w:val="18"/>
              </w:rPr>
              <w:t xml:space="preserve"> </w:t>
            </w:r>
            <w:r>
              <w:rPr>
                <w:bCs/>
                <w:sz w:val="18"/>
              </w:rPr>
              <w:t>671</w:t>
            </w:r>
          </w:p>
        </w:tc>
        <w:tc>
          <w:tcPr>
            <w:tcW w:w="812" w:type="pct"/>
          </w:tcPr>
          <w:p w:rsidR="00EE6089" w:rsidRDefault="00EE6089" w:rsidP="00FC0F7C">
            <w:pPr>
              <w:spacing w:line="360" w:lineRule="atLeast"/>
              <w:ind w:rightChars="180" w:right="31680"/>
              <w:jc w:val="right"/>
              <w:rPr>
                <w:bCs/>
                <w:sz w:val="18"/>
              </w:rPr>
            </w:pPr>
            <w:r>
              <w:rPr>
                <w:bCs/>
                <w:sz w:val="18"/>
              </w:rPr>
              <w:t>1</w:t>
            </w:r>
            <w:r>
              <w:rPr>
                <w:rFonts w:hint="eastAsia"/>
                <w:bCs/>
                <w:sz w:val="18"/>
              </w:rPr>
              <w:t xml:space="preserve"> </w:t>
            </w:r>
            <w:r>
              <w:rPr>
                <w:bCs/>
                <w:sz w:val="18"/>
              </w:rPr>
              <w:t>530</w:t>
            </w:r>
            <w:r>
              <w:rPr>
                <w:rFonts w:hint="eastAsia"/>
                <w:bCs/>
                <w:sz w:val="18"/>
              </w:rPr>
              <w:t xml:space="preserve"> </w:t>
            </w:r>
            <w:r>
              <w:rPr>
                <w:bCs/>
                <w:sz w:val="18"/>
              </w:rPr>
              <w:t>451</w:t>
            </w:r>
          </w:p>
        </w:tc>
        <w:tc>
          <w:tcPr>
            <w:tcW w:w="812" w:type="pct"/>
          </w:tcPr>
          <w:p w:rsidR="00EE6089" w:rsidRDefault="00EE6089" w:rsidP="00FC0F7C">
            <w:pPr>
              <w:spacing w:line="360" w:lineRule="atLeast"/>
              <w:ind w:rightChars="180" w:right="31680"/>
              <w:jc w:val="right"/>
              <w:rPr>
                <w:bCs/>
                <w:sz w:val="18"/>
              </w:rPr>
            </w:pPr>
            <w:r>
              <w:rPr>
                <w:bCs/>
                <w:sz w:val="18"/>
              </w:rPr>
              <w:t>48.40</w:t>
            </w:r>
          </w:p>
        </w:tc>
      </w:tr>
      <w:tr w:rsidR="00EE6089">
        <w:tblPrEx>
          <w:tblCellMar>
            <w:top w:w="0" w:type="dxa"/>
            <w:bottom w:w="0" w:type="dxa"/>
          </w:tblCellMar>
        </w:tblPrEx>
        <w:tc>
          <w:tcPr>
            <w:tcW w:w="1753" w:type="pct"/>
          </w:tcPr>
          <w:p w:rsidR="00EE6089" w:rsidRDefault="00EE6089">
            <w:pPr>
              <w:spacing w:line="360" w:lineRule="atLeast"/>
              <w:rPr>
                <w:rFonts w:ascii="SimHei" w:eastAsia="SimHei"/>
                <w:sz w:val="18"/>
              </w:rPr>
            </w:pPr>
            <w:r>
              <w:rPr>
                <w:rFonts w:ascii="SimHei" w:eastAsia="SimHei" w:hint="eastAsia"/>
                <w:sz w:val="18"/>
              </w:rPr>
              <w:t>各年龄组的入学率（百分数)</w:t>
            </w:r>
          </w:p>
        </w:tc>
        <w:tc>
          <w:tcPr>
            <w:tcW w:w="811" w:type="pct"/>
          </w:tcPr>
          <w:p w:rsidR="00EE6089" w:rsidRDefault="00EE6089" w:rsidP="00FC0F7C">
            <w:pPr>
              <w:spacing w:line="360" w:lineRule="atLeast"/>
              <w:ind w:rightChars="180" w:right="31680"/>
              <w:jc w:val="right"/>
              <w:rPr>
                <w:b/>
                <w:bCs/>
                <w:sz w:val="18"/>
              </w:rPr>
            </w:pPr>
            <w:r>
              <w:rPr>
                <w:b/>
                <w:bCs/>
                <w:sz w:val="18"/>
              </w:rPr>
              <w:t>29.23</w:t>
            </w:r>
          </w:p>
        </w:tc>
        <w:tc>
          <w:tcPr>
            <w:tcW w:w="812" w:type="pct"/>
          </w:tcPr>
          <w:p w:rsidR="00EE6089" w:rsidRDefault="00EE6089" w:rsidP="00FC0F7C">
            <w:pPr>
              <w:spacing w:line="360" w:lineRule="atLeast"/>
              <w:ind w:rightChars="180" w:right="31680"/>
              <w:jc w:val="right"/>
              <w:rPr>
                <w:b/>
                <w:bCs/>
                <w:sz w:val="18"/>
              </w:rPr>
            </w:pPr>
            <w:r>
              <w:rPr>
                <w:b/>
                <w:bCs/>
                <w:sz w:val="18"/>
              </w:rPr>
              <w:t>30.91</w:t>
            </w:r>
          </w:p>
        </w:tc>
        <w:tc>
          <w:tcPr>
            <w:tcW w:w="812" w:type="pct"/>
          </w:tcPr>
          <w:p w:rsidR="00EE6089" w:rsidRDefault="00EE6089" w:rsidP="00FC0F7C">
            <w:pPr>
              <w:spacing w:line="360" w:lineRule="atLeast"/>
              <w:ind w:rightChars="180" w:right="31680"/>
              <w:jc w:val="right"/>
              <w:rPr>
                <w:b/>
                <w:bCs/>
                <w:sz w:val="18"/>
              </w:rPr>
            </w:pPr>
            <w:r>
              <w:rPr>
                <w:b/>
                <w:bCs/>
                <w:sz w:val="18"/>
              </w:rPr>
              <w:t>30.04</w:t>
            </w:r>
          </w:p>
        </w:tc>
        <w:tc>
          <w:tcPr>
            <w:tcW w:w="812" w:type="pct"/>
          </w:tcPr>
          <w:p w:rsidR="00EE6089" w:rsidRDefault="00EE6089" w:rsidP="00FC0F7C">
            <w:pPr>
              <w:spacing w:line="360" w:lineRule="atLeast"/>
              <w:ind w:rightChars="180" w:right="31680"/>
              <w:jc w:val="right"/>
              <w:rPr>
                <w:b/>
                <w:bCs/>
                <w:sz w:val="18"/>
              </w:rPr>
            </w:pPr>
          </w:p>
        </w:tc>
      </w:tr>
    </w:tbl>
    <w:p w:rsidR="00EE6089" w:rsidRDefault="00EE6089">
      <w:pPr>
        <w:spacing w:after="240" w:line="360" w:lineRule="exact"/>
        <w:rPr>
          <w:rFonts w:ascii="SimSun" w:hint="eastAsia"/>
          <w:bCs/>
        </w:rPr>
      </w:pPr>
      <w:r>
        <w:rPr>
          <w:rFonts w:eastAsia="KaiTi_GB2312"/>
          <w:bCs/>
          <w:vertAlign w:val="superscript"/>
        </w:rPr>
        <w:t>*</w:t>
      </w:r>
      <w:r>
        <w:rPr>
          <w:rFonts w:eastAsia="KaiTi_GB2312" w:hint="eastAsia"/>
          <w:bCs/>
        </w:rPr>
        <w:t xml:space="preserve"> </w:t>
      </w:r>
      <w:r>
        <w:rPr>
          <w:rFonts w:ascii="KaiTi_GB2312" w:eastAsia="KaiTi_GB2312" w:hint="eastAsia"/>
          <w:bCs/>
          <w:sz w:val="18"/>
        </w:rPr>
        <w:t>资料来源</w:t>
      </w:r>
      <w:r>
        <w:rPr>
          <w:rFonts w:ascii="KaiTi_GB2312" w:hint="eastAsia"/>
          <w:bCs/>
          <w:sz w:val="18"/>
        </w:rPr>
        <w:t>：</w:t>
      </w:r>
      <w:r>
        <w:rPr>
          <w:rFonts w:ascii="SimSun" w:hint="eastAsia"/>
          <w:bCs/>
          <w:sz w:val="18"/>
        </w:rPr>
        <w:t>马来西亚统计局</w:t>
      </w:r>
    </w:p>
    <w:p w:rsidR="00EE6089" w:rsidRDefault="00EE6089">
      <w:pPr>
        <w:pStyle w:val="Date"/>
        <w:spacing w:after="240" w:line="360" w:lineRule="exact"/>
        <w:rPr>
          <w:rFonts w:eastAsia="FangSong_GB2312" w:hint="eastAsia"/>
          <w:bCs/>
        </w:rPr>
      </w:pPr>
      <w:r>
        <w:rPr>
          <w:rFonts w:eastAsia="FangSong_GB2312" w:hint="eastAsia"/>
          <w:bCs/>
        </w:rPr>
        <w:t>辅助服务</w:t>
      </w:r>
    </w:p>
    <w:p w:rsidR="00EE6089" w:rsidRDefault="00EE6089">
      <w:pPr>
        <w:spacing w:after="240" w:line="360" w:lineRule="exact"/>
        <w:rPr>
          <w:rFonts w:eastAsia="KaiTi_GB2312" w:hint="eastAsia"/>
          <w:b/>
        </w:rPr>
      </w:pPr>
      <w:r>
        <w:rPr>
          <w:rFonts w:eastAsia="KaiTi_GB2312" w:hint="eastAsia"/>
          <w:b/>
        </w:rPr>
        <w:t>就业和职业指导</w:t>
      </w:r>
    </w:p>
    <w:p w:rsidR="00EE6089" w:rsidRDefault="00EE6089">
      <w:pPr>
        <w:spacing w:after="240" w:line="360" w:lineRule="exact"/>
        <w:rPr>
          <w:rFonts w:hint="eastAsia"/>
          <w:bCs/>
        </w:rPr>
      </w:pPr>
      <w:r>
        <w:rPr>
          <w:rFonts w:hint="eastAsia"/>
          <w:bCs/>
        </w:rPr>
        <w:t>185</w:t>
      </w:r>
      <w:r>
        <w:rPr>
          <w:rFonts w:hint="eastAsia"/>
          <w:bCs/>
        </w:rPr>
        <w:t>．学校提供就业和职业指导，学生可以自由选择自己的职业而不用考虑他们的性别。</w:t>
      </w:r>
    </w:p>
    <w:p w:rsidR="00EE6089" w:rsidRDefault="00EE6089">
      <w:pPr>
        <w:spacing w:after="240" w:line="360" w:lineRule="exact"/>
        <w:rPr>
          <w:rFonts w:hint="eastAsia"/>
          <w:bCs/>
        </w:rPr>
      </w:pPr>
      <w:r>
        <w:rPr>
          <w:rFonts w:hint="eastAsia"/>
          <w:bCs/>
        </w:rPr>
        <w:t>186</w:t>
      </w:r>
      <w:r>
        <w:rPr>
          <w:rFonts w:hint="eastAsia"/>
          <w:bCs/>
        </w:rPr>
        <w:t>．学校资源中心配有关于高等教育以及职业机会的书籍和出版物。教育部学校处出版了一套六本有关职业的书籍，帮助学校辅导员为学生选择职业提供建议。性别歧视和性别陈规定型观念等与职业事宜有关的问题都在这套书中得到了强调。</w:t>
      </w:r>
    </w:p>
    <w:p w:rsidR="00EE6089" w:rsidRDefault="00EE6089">
      <w:pPr>
        <w:spacing w:after="240" w:line="360" w:lineRule="exact"/>
        <w:rPr>
          <w:rFonts w:eastAsia="KaiTi_GB2312" w:hint="eastAsia"/>
          <w:b/>
        </w:rPr>
      </w:pPr>
      <w:r>
        <w:rPr>
          <w:rFonts w:eastAsia="KaiTi_GB2312" w:hint="eastAsia"/>
          <w:b/>
        </w:rPr>
        <w:t>运动和体育</w:t>
      </w:r>
    </w:p>
    <w:p w:rsidR="00EE6089" w:rsidRDefault="00EE6089">
      <w:pPr>
        <w:spacing w:after="240" w:line="360" w:lineRule="exact"/>
        <w:rPr>
          <w:rFonts w:hint="eastAsia"/>
          <w:bCs/>
        </w:rPr>
      </w:pPr>
      <w:r>
        <w:rPr>
          <w:rFonts w:hint="eastAsia"/>
          <w:bCs/>
        </w:rPr>
        <w:t>187</w:t>
      </w:r>
      <w:r>
        <w:rPr>
          <w:rFonts w:hint="eastAsia"/>
          <w:bCs/>
        </w:rPr>
        <w:t>．鼓励女生像男生一样选择运动和体育，并给予她们相同的机会。没有规定和禁令阻止女性参加体育运动。男生和女生在使用体育设施方面拥有同等的权利。</w:t>
      </w:r>
    </w:p>
    <w:p w:rsidR="00EE6089" w:rsidRDefault="00EE6089">
      <w:pPr>
        <w:spacing w:after="240" w:line="360" w:lineRule="exact"/>
        <w:rPr>
          <w:rFonts w:eastAsia="KaiTi_GB2312" w:hint="eastAsia"/>
          <w:b/>
        </w:rPr>
      </w:pPr>
      <w:r>
        <w:rPr>
          <w:rFonts w:eastAsia="KaiTi_GB2312" w:hint="eastAsia"/>
          <w:b/>
        </w:rPr>
        <w:t>课本和教材</w:t>
      </w:r>
    </w:p>
    <w:p w:rsidR="00EE6089" w:rsidRDefault="00EE6089">
      <w:pPr>
        <w:spacing w:after="240" w:line="360" w:lineRule="exact"/>
        <w:rPr>
          <w:rFonts w:hint="eastAsia"/>
          <w:bCs/>
        </w:rPr>
      </w:pPr>
      <w:r>
        <w:rPr>
          <w:rFonts w:hint="eastAsia"/>
          <w:bCs/>
        </w:rPr>
        <w:t>188</w:t>
      </w:r>
      <w:r>
        <w:rPr>
          <w:rFonts w:hint="eastAsia"/>
          <w:bCs/>
        </w:rPr>
        <w:t>．意识到有必要根除课本和教材中所有对妇女的歧视性描写和性别陈规定型观念，教育部已经为这些材料的编写者制定了有关性别方面的指南。</w:t>
      </w:r>
    </w:p>
    <w:p w:rsidR="00EE6089" w:rsidRDefault="00EE6089">
      <w:pPr>
        <w:spacing w:after="240" w:line="360" w:lineRule="exact"/>
        <w:rPr>
          <w:rFonts w:eastAsia="KaiTi_GB2312" w:hint="eastAsia"/>
          <w:b/>
        </w:rPr>
      </w:pPr>
      <w:r>
        <w:rPr>
          <w:rFonts w:eastAsia="KaiTi_GB2312" w:hint="eastAsia"/>
          <w:b/>
        </w:rPr>
        <w:t>奖学金</w:t>
      </w:r>
      <w:r>
        <w:rPr>
          <w:rFonts w:eastAsia="KaiTi_GB2312"/>
          <w:b/>
        </w:rPr>
        <w:t>/</w:t>
      </w:r>
      <w:r>
        <w:rPr>
          <w:rFonts w:eastAsia="KaiTi_GB2312" w:hint="eastAsia"/>
          <w:b/>
        </w:rPr>
        <w:t>贷款</w:t>
      </w:r>
    </w:p>
    <w:p w:rsidR="00EE6089" w:rsidRDefault="00EE6089">
      <w:pPr>
        <w:spacing w:after="240" w:line="360" w:lineRule="exact"/>
        <w:rPr>
          <w:rFonts w:hint="eastAsia"/>
          <w:bCs/>
        </w:rPr>
      </w:pPr>
      <w:r>
        <w:rPr>
          <w:rFonts w:hint="eastAsia"/>
          <w:bCs/>
        </w:rPr>
        <w:t>189</w:t>
      </w:r>
      <w:r>
        <w:rPr>
          <w:rFonts w:hint="eastAsia"/>
          <w:bCs/>
        </w:rPr>
        <w:t>．教育部为学术能力突出并想进一步深造的学生提供奖学金和贷款。在确定奖学金和贷款候选人的过程中不考虑性别因素。表</w:t>
      </w:r>
      <w:r>
        <w:rPr>
          <w:rFonts w:hint="eastAsia"/>
          <w:bCs/>
        </w:rPr>
        <w:t>10.16</w:t>
      </w:r>
      <w:r>
        <w:rPr>
          <w:rFonts w:hint="eastAsia"/>
          <w:bCs/>
        </w:rPr>
        <w:t>显示了</w:t>
      </w:r>
      <w:r>
        <w:rPr>
          <w:rFonts w:hint="eastAsia"/>
          <w:bCs/>
        </w:rPr>
        <w:t>1998</w:t>
      </w:r>
      <w:r>
        <w:rPr>
          <w:rFonts w:hint="eastAsia"/>
          <w:bCs/>
        </w:rPr>
        <w:t>年在教学和教育课程中获得奖学金／贷款的学生人数。女性占奖学金</w:t>
      </w:r>
      <w:r>
        <w:rPr>
          <w:rFonts w:hint="eastAsia"/>
          <w:bCs/>
        </w:rPr>
        <w:t>/</w:t>
      </w:r>
      <w:r>
        <w:rPr>
          <w:rFonts w:hint="eastAsia"/>
          <w:bCs/>
        </w:rPr>
        <w:t>贷款获得者总数的</w:t>
      </w:r>
      <w:r>
        <w:rPr>
          <w:rFonts w:hint="eastAsia"/>
          <w:bCs/>
        </w:rPr>
        <w:t>61.2</w:t>
      </w:r>
      <w:r>
        <w:rPr>
          <w:rFonts w:hint="eastAsia"/>
          <w:bCs/>
        </w:rPr>
        <w:t>％。</w:t>
      </w:r>
    </w:p>
    <w:p w:rsidR="00EE6089" w:rsidRDefault="00EE6089">
      <w:pPr>
        <w:spacing w:after="240" w:line="360" w:lineRule="exact"/>
        <w:jc w:val="center"/>
        <w:rPr>
          <w:rFonts w:ascii="SimHei" w:eastAsia="SimHei" w:hint="eastAsia"/>
          <w:b/>
        </w:rPr>
      </w:pPr>
      <w:r>
        <w:rPr>
          <w:rFonts w:ascii="SimHei" w:eastAsia="SimHei" w:hint="eastAsia"/>
        </w:rPr>
        <w:t>表</w:t>
      </w:r>
      <w:r>
        <w:rPr>
          <w:rFonts w:ascii="SimHei" w:eastAsia="SimHei"/>
        </w:rPr>
        <w:t xml:space="preserve">10.16: </w:t>
      </w:r>
      <w:r>
        <w:rPr>
          <w:rFonts w:ascii="SimHei" w:eastAsia="SimHei" w:hint="eastAsia"/>
        </w:rPr>
        <w:t>1998年获得奖学金和贷款的男女学生人数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1"/>
        <w:gridCol w:w="1773"/>
        <w:gridCol w:w="1775"/>
        <w:gridCol w:w="1773"/>
        <w:gridCol w:w="1659"/>
      </w:tblGrid>
      <w:tr w:rsidR="00EE6089">
        <w:tblPrEx>
          <w:tblCellMar>
            <w:top w:w="0" w:type="dxa"/>
            <w:bottom w:w="0" w:type="dxa"/>
          </w:tblCellMar>
        </w:tblPrEx>
        <w:tc>
          <w:tcPr>
            <w:tcW w:w="1453" w:type="pct"/>
          </w:tcPr>
          <w:p w:rsidR="00EE6089" w:rsidRDefault="00EE6089">
            <w:pPr>
              <w:spacing w:line="360" w:lineRule="exact"/>
              <w:rPr>
                <w:rFonts w:ascii="SimHei" w:eastAsia="SimHei"/>
                <w:bCs/>
                <w:sz w:val="18"/>
              </w:rPr>
            </w:pPr>
            <w:r>
              <w:rPr>
                <w:rFonts w:ascii="SimHei" w:eastAsia="SimHei" w:hint="eastAsia"/>
                <w:bCs/>
                <w:sz w:val="18"/>
              </w:rPr>
              <w:t>奖学金/贷款</w:t>
            </w:r>
          </w:p>
        </w:tc>
        <w:tc>
          <w:tcPr>
            <w:tcW w:w="901" w:type="pct"/>
          </w:tcPr>
          <w:p w:rsidR="00EE6089" w:rsidRDefault="00EE6089">
            <w:pPr>
              <w:spacing w:line="360" w:lineRule="exact"/>
              <w:jc w:val="center"/>
              <w:rPr>
                <w:rFonts w:ascii="SimHei" w:eastAsia="SimHei"/>
                <w:bCs/>
                <w:sz w:val="18"/>
              </w:rPr>
            </w:pPr>
            <w:r>
              <w:rPr>
                <w:rFonts w:ascii="SimHei" w:eastAsia="SimHei" w:hint="eastAsia"/>
                <w:bCs/>
                <w:sz w:val="18"/>
              </w:rPr>
              <w:t>男生</w:t>
            </w:r>
          </w:p>
        </w:tc>
        <w:tc>
          <w:tcPr>
            <w:tcW w:w="902" w:type="pct"/>
          </w:tcPr>
          <w:p w:rsidR="00EE6089" w:rsidRDefault="00EE6089">
            <w:pPr>
              <w:spacing w:line="360" w:lineRule="exact"/>
              <w:jc w:val="center"/>
              <w:rPr>
                <w:rFonts w:ascii="SimHei" w:eastAsia="SimHei"/>
                <w:bCs/>
                <w:sz w:val="18"/>
              </w:rPr>
            </w:pPr>
            <w:r>
              <w:rPr>
                <w:rFonts w:ascii="SimHei" w:eastAsia="SimHei" w:hint="eastAsia"/>
                <w:bCs/>
                <w:sz w:val="18"/>
              </w:rPr>
              <w:t>女生</w:t>
            </w:r>
          </w:p>
        </w:tc>
        <w:tc>
          <w:tcPr>
            <w:tcW w:w="901" w:type="pct"/>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843" w:type="pct"/>
          </w:tcPr>
          <w:p w:rsidR="00EE6089" w:rsidRDefault="00EE6089">
            <w:pPr>
              <w:spacing w:line="360" w:lineRule="exact"/>
              <w:jc w:val="center"/>
              <w:rPr>
                <w:rFonts w:ascii="SimHei" w:eastAsia="SimHei"/>
                <w:bCs/>
                <w:sz w:val="18"/>
              </w:rPr>
            </w:pPr>
            <w:r>
              <w:rPr>
                <w:rFonts w:ascii="SimHei" w:eastAsia="SimHei" w:hint="eastAsia"/>
                <w:bCs/>
                <w:sz w:val="18"/>
              </w:rPr>
              <w:t>女生比例</w:t>
            </w:r>
            <w:r>
              <w:rPr>
                <w:rFonts w:ascii="SimHei" w:eastAsia="SimHei"/>
                <w:bCs/>
                <w:sz w:val="18"/>
              </w:rPr>
              <w:t>%</w:t>
            </w:r>
          </w:p>
        </w:tc>
      </w:tr>
      <w:tr w:rsidR="00EE6089">
        <w:tblPrEx>
          <w:tblCellMar>
            <w:top w:w="0" w:type="dxa"/>
            <w:bottom w:w="0" w:type="dxa"/>
          </w:tblCellMar>
        </w:tblPrEx>
        <w:tc>
          <w:tcPr>
            <w:tcW w:w="1453" w:type="pct"/>
          </w:tcPr>
          <w:p w:rsidR="00EE6089" w:rsidRDefault="00EE6089">
            <w:pPr>
              <w:spacing w:line="360" w:lineRule="exact"/>
              <w:rPr>
                <w:rFonts w:ascii="SimHei" w:eastAsia="SimHei"/>
                <w:bCs/>
                <w:sz w:val="18"/>
              </w:rPr>
            </w:pPr>
            <w:r>
              <w:rPr>
                <w:rFonts w:ascii="SimHei" w:eastAsia="SimHei" w:hint="eastAsia"/>
                <w:bCs/>
                <w:sz w:val="18"/>
              </w:rPr>
              <w:t>联邦教学奖学金</w:t>
            </w:r>
          </w:p>
        </w:tc>
        <w:tc>
          <w:tcPr>
            <w:tcW w:w="901" w:type="pct"/>
          </w:tcPr>
          <w:p w:rsidR="00EE6089" w:rsidRDefault="00EE6089" w:rsidP="00FC0F7C">
            <w:pPr>
              <w:spacing w:line="360" w:lineRule="exact"/>
              <w:ind w:rightChars="269" w:right="31680"/>
              <w:jc w:val="right"/>
              <w:rPr>
                <w:rFonts w:ascii="SimHei" w:eastAsia="SimHei"/>
                <w:bCs/>
                <w:sz w:val="18"/>
              </w:rPr>
            </w:pPr>
          </w:p>
        </w:tc>
        <w:tc>
          <w:tcPr>
            <w:tcW w:w="902" w:type="pct"/>
          </w:tcPr>
          <w:p w:rsidR="00EE6089" w:rsidRDefault="00EE6089" w:rsidP="00FC0F7C">
            <w:pPr>
              <w:spacing w:line="360" w:lineRule="exact"/>
              <w:ind w:rightChars="269" w:right="31680"/>
              <w:jc w:val="right"/>
              <w:rPr>
                <w:rFonts w:ascii="SimHei" w:eastAsia="SimHei"/>
                <w:bCs/>
                <w:sz w:val="18"/>
              </w:rPr>
            </w:pPr>
          </w:p>
        </w:tc>
        <w:tc>
          <w:tcPr>
            <w:tcW w:w="901" w:type="pct"/>
          </w:tcPr>
          <w:p w:rsidR="00EE6089" w:rsidRDefault="00EE6089" w:rsidP="00FC0F7C">
            <w:pPr>
              <w:spacing w:line="360" w:lineRule="exact"/>
              <w:ind w:rightChars="269" w:right="31680"/>
              <w:jc w:val="right"/>
              <w:rPr>
                <w:rFonts w:ascii="SimHei" w:eastAsia="SimHei"/>
                <w:bCs/>
                <w:sz w:val="18"/>
              </w:rPr>
            </w:pPr>
          </w:p>
        </w:tc>
        <w:tc>
          <w:tcPr>
            <w:tcW w:w="843" w:type="pct"/>
          </w:tcPr>
          <w:p w:rsidR="00EE6089" w:rsidRDefault="00EE6089" w:rsidP="00FC0F7C">
            <w:pPr>
              <w:spacing w:line="360" w:lineRule="exact"/>
              <w:ind w:rightChars="269" w:right="31680"/>
              <w:jc w:val="right"/>
              <w:rPr>
                <w:rFonts w:ascii="SimHei" w:eastAsia="SimHei"/>
                <w:bCs/>
                <w:sz w:val="18"/>
              </w:rPr>
            </w:pP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教育文凭</w:t>
            </w:r>
          </w:p>
        </w:tc>
        <w:tc>
          <w:tcPr>
            <w:tcW w:w="901" w:type="pct"/>
          </w:tcPr>
          <w:p w:rsidR="00EE6089" w:rsidRDefault="00EE6089" w:rsidP="00FC0F7C">
            <w:pPr>
              <w:spacing w:line="360" w:lineRule="exact"/>
              <w:ind w:rightChars="269" w:right="31680"/>
              <w:jc w:val="right"/>
              <w:rPr>
                <w:sz w:val="18"/>
              </w:rPr>
            </w:pPr>
            <w:r>
              <w:rPr>
                <w:sz w:val="18"/>
              </w:rPr>
              <w:t>131</w:t>
            </w:r>
          </w:p>
        </w:tc>
        <w:tc>
          <w:tcPr>
            <w:tcW w:w="902" w:type="pct"/>
          </w:tcPr>
          <w:p w:rsidR="00EE6089" w:rsidRDefault="00EE6089" w:rsidP="00FC0F7C">
            <w:pPr>
              <w:spacing w:line="360" w:lineRule="exact"/>
              <w:ind w:rightChars="269" w:right="31680"/>
              <w:jc w:val="right"/>
              <w:rPr>
                <w:sz w:val="18"/>
              </w:rPr>
            </w:pPr>
            <w:r>
              <w:rPr>
                <w:sz w:val="18"/>
              </w:rPr>
              <w:t>660</w:t>
            </w:r>
          </w:p>
        </w:tc>
        <w:tc>
          <w:tcPr>
            <w:tcW w:w="901" w:type="pct"/>
          </w:tcPr>
          <w:p w:rsidR="00EE6089" w:rsidRDefault="00EE6089" w:rsidP="00FC0F7C">
            <w:pPr>
              <w:spacing w:line="360" w:lineRule="exact"/>
              <w:ind w:rightChars="269" w:right="31680"/>
              <w:jc w:val="right"/>
              <w:rPr>
                <w:sz w:val="18"/>
              </w:rPr>
            </w:pPr>
            <w:r>
              <w:rPr>
                <w:sz w:val="18"/>
              </w:rPr>
              <w:t>791</w:t>
            </w:r>
          </w:p>
        </w:tc>
        <w:tc>
          <w:tcPr>
            <w:tcW w:w="843" w:type="pct"/>
          </w:tcPr>
          <w:p w:rsidR="00EE6089" w:rsidRDefault="00EE6089" w:rsidP="00FC0F7C">
            <w:pPr>
              <w:spacing w:line="360" w:lineRule="exact"/>
              <w:ind w:rightChars="269" w:right="31680"/>
              <w:jc w:val="right"/>
              <w:rPr>
                <w:sz w:val="18"/>
              </w:rPr>
            </w:pPr>
            <w:r>
              <w:rPr>
                <w:sz w:val="18"/>
              </w:rPr>
              <w:t>83.44</w:t>
            </w: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第一学位</w:t>
            </w:r>
          </w:p>
        </w:tc>
        <w:tc>
          <w:tcPr>
            <w:tcW w:w="901" w:type="pct"/>
          </w:tcPr>
          <w:p w:rsidR="00EE6089" w:rsidRDefault="00EE6089" w:rsidP="00FC0F7C">
            <w:pPr>
              <w:spacing w:line="360" w:lineRule="exact"/>
              <w:ind w:rightChars="269" w:right="31680"/>
              <w:jc w:val="right"/>
              <w:rPr>
                <w:sz w:val="18"/>
              </w:rPr>
            </w:pPr>
            <w:r>
              <w:rPr>
                <w:sz w:val="18"/>
              </w:rPr>
              <w:t>143</w:t>
            </w:r>
          </w:p>
        </w:tc>
        <w:tc>
          <w:tcPr>
            <w:tcW w:w="902" w:type="pct"/>
          </w:tcPr>
          <w:p w:rsidR="00EE6089" w:rsidRDefault="00EE6089" w:rsidP="00FC0F7C">
            <w:pPr>
              <w:spacing w:line="360" w:lineRule="exact"/>
              <w:ind w:rightChars="269" w:right="31680"/>
              <w:jc w:val="right"/>
              <w:rPr>
                <w:sz w:val="18"/>
              </w:rPr>
            </w:pPr>
            <w:r>
              <w:rPr>
                <w:sz w:val="18"/>
              </w:rPr>
              <w:t>368</w:t>
            </w:r>
          </w:p>
        </w:tc>
        <w:tc>
          <w:tcPr>
            <w:tcW w:w="901" w:type="pct"/>
          </w:tcPr>
          <w:p w:rsidR="00EE6089" w:rsidRDefault="00EE6089" w:rsidP="00FC0F7C">
            <w:pPr>
              <w:spacing w:line="360" w:lineRule="exact"/>
              <w:ind w:rightChars="269" w:right="31680"/>
              <w:jc w:val="right"/>
              <w:rPr>
                <w:sz w:val="18"/>
              </w:rPr>
            </w:pPr>
            <w:r>
              <w:rPr>
                <w:sz w:val="18"/>
              </w:rPr>
              <w:t>511</w:t>
            </w:r>
          </w:p>
        </w:tc>
        <w:tc>
          <w:tcPr>
            <w:tcW w:w="843" w:type="pct"/>
          </w:tcPr>
          <w:p w:rsidR="00EE6089" w:rsidRDefault="00EE6089" w:rsidP="00FC0F7C">
            <w:pPr>
              <w:spacing w:line="360" w:lineRule="exact"/>
              <w:ind w:rightChars="269" w:right="31680"/>
              <w:jc w:val="right"/>
              <w:rPr>
                <w:sz w:val="18"/>
              </w:rPr>
            </w:pPr>
            <w:r>
              <w:rPr>
                <w:sz w:val="18"/>
              </w:rPr>
              <w:t>72.02</w:t>
            </w: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硕士和博士</w:t>
            </w:r>
          </w:p>
        </w:tc>
        <w:tc>
          <w:tcPr>
            <w:tcW w:w="901" w:type="pct"/>
          </w:tcPr>
          <w:p w:rsidR="00EE6089" w:rsidRDefault="00EE6089" w:rsidP="00FC0F7C">
            <w:pPr>
              <w:spacing w:line="360" w:lineRule="exact"/>
              <w:ind w:rightChars="269" w:right="31680"/>
              <w:jc w:val="right"/>
              <w:rPr>
                <w:sz w:val="18"/>
              </w:rPr>
            </w:pPr>
            <w:r>
              <w:rPr>
                <w:sz w:val="18"/>
              </w:rPr>
              <w:t>105</w:t>
            </w:r>
          </w:p>
        </w:tc>
        <w:tc>
          <w:tcPr>
            <w:tcW w:w="902" w:type="pct"/>
          </w:tcPr>
          <w:p w:rsidR="00EE6089" w:rsidRDefault="00EE6089" w:rsidP="00FC0F7C">
            <w:pPr>
              <w:spacing w:line="360" w:lineRule="exact"/>
              <w:ind w:rightChars="269" w:right="31680"/>
              <w:jc w:val="right"/>
              <w:rPr>
                <w:sz w:val="18"/>
              </w:rPr>
            </w:pPr>
            <w:r>
              <w:rPr>
                <w:sz w:val="18"/>
              </w:rPr>
              <w:t>83</w:t>
            </w:r>
          </w:p>
        </w:tc>
        <w:tc>
          <w:tcPr>
            <w:tcW w:w="901" w:type="pct"/>
          </w:tcPr>
          <w:p w:rsidR="00EE6089" w:rsidRDefault="00EE6089" w:rsidP="00FC0F7C">
            <w:pPr>
              <w:spacing w:line="360" w:lineRule="exact"/>
              <w:ind w:rightChars="269" w:right="31680"/>
              <w:jc w:val="right"/>
              <w:rPr>
                <w:sz w:val="18"/>
              </w:rPr>
            </w:pPr>
            <w:r>
              <w:rPr>
                <w:sz w:val="18"/>
              </w:rPr>
              <w:t>188</w:t>
            </w:r>
          </w:p>
        </w:tc>
        <w:tc>
          <w:tcPr>
            <w:tcW w:w="843" w:type="pct"/>
          </w:tcPr>
          <w:p w:rsidR="00EE6089" w:rsidRDefault="00EE6089" w:rsidP="00FC0F7C">
            <w:pPr>
              <w:spacing w:line="360" w:lineRule="exact"/>
              <w:ind w:rightChars="269" w:right="31680"/>
              <w:jc w:val="right"/>
              <w:rPr>
                <w:sz w:val="18"/>
              </w:rPr>
            </w:pPr>
            <w:r>
              <w:rPr>
                <w:sz w:val="18"/>
              </w:rPr>
              <w:t>44.15</w:t>
            </w:r>
          </w:p>
        </w:tc>
      </w:tr>
      <w:tr w:rsidR="00EE6089">
        <w:tblPrEx>
          <w:tblCellMar>
            <w:top w:w="0" w:type="dxa"/>
            <w:bottom w:w="0" w:type="dxa"/>
          </w:tblCellMar>
        </w:tblPrEx>
        <w:tc>
          <w:tcPr>
            <w:tcW w:w="1453" w:type="pct"/>
          </w:tcPr>
          <w:p w:rsidR="00EE6089" w:rsidRDefault="00EE6089">
            <w:pPr>
              <w:spacing w:line="360" w:lineRule="exact"/>
              <w:rPr>
                <w:rFonts w:eastAsia="SimHei"/>
                <w:bCs/>
                <w:sz w:val="18"/>
              </w:rPr>
            </w:pPr>
            <w:r>
              <w:rPr>
                <w:rFonts w:eastAsia="SimHei" w:hint="eastAsia"/>
                <w:bCs/>
                <w:sz w:val="18"/>
              </w:rPr>
              <w:t>技工学校教学奖学金</w:t>
            </w:r>
          </w:p>
        </w:tc>
        <w:tc>
          <w:tcPr>
            <w:tcW w:w="901" w:type="pct"/>
          </w:tcPr>
          <w:p w:rsidR="00EE6089" w:rsidRDefault="00EE6089" w:rsidP="00FC0F7C">
            <w:pPr>
              <w:spacing w:line="360" w:lineRule="exact"/>
              <w:ind w:rightChars="269" w:right="31680"/>
              <w:jc w:val="right"/>
              <w:rPr>
                <w:sz w:val="18"/>
              </w:rPr>
            </w:pPr>
          </w:p>
        </w:tc>
        <w:tc>
          <w:tcPr>
            <w:tcW w:w="902" w:type="pct"/>
          </w:tcPr>
          <w:p w:rsidR="00EE6089" w:rsidRDefault="00EE6089" w:rsidP="00FC0F7C">
            <w:pPr>
              <w:spacing w:line="360" w:lineRule="exact"/>
              <w:ind w:rightChars="269" w:right="31680"/>
              <w:jc w:val="right"/>
              <w:rPr>
                <w:sz w:val="18"/>
              </w:rPr>
            </w:pPr>
          </w:p>
        </w:tc>
        <w:tc>
          <w:tcPr>
            <w:tcW w:w="901" w:type="pct"/>
          </w:tcPr>
          <w:p w:rsidR="00EE6089" w:rsidRDefault="00EE6089" w:rsidP="00FC0F7C">
            <w:pPr>
              <w:spacing w:line="360" w:lineRule="exact"/>
              <w:ind w:rightChars="269" w:right="31680"/>
              <w:jc w:val="right"/>
              <w:rPr>
                <w:sz w:val="18"/>
              </w:rPr>
            </w:pPr>
          </w:p>
        </w:tc>
        <w:tc>
          <w:tcPr>
            <w:tcW w:w="843" w:type="pct"/>
          </w:tcPr>
          <w:p w:rsidR="00EE6089" w:rsidRDefault="00EE6089" w:rsidP="00FC0F7C">
            <w:pPr>
              <w:spacing w:line="360" w:lineRule="exact"/>
              <w:ind w:rightChars="269" w:right="31680"/>
              <w:jc w:val="right"/>
              <w:rPr>
                <w:sz w:val="18"/>
              </w:rPr>
            </w:pP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文凭</w:t>
            </w:r>
          </w:p>
        </w:tc>
        <w:tc>
          <w:tcPr>
            <w:tcW w:w="901" w:type="pct"/>
          </w:tcPr>
          <w:p w:rsidR="00EE6089" w:rsidRDefault="00EE6089" w:rsidP="00FC0F7C">
            <w:pPr>
              <w:spacing w:line="360" w:lineRule="exact"/>
              <w:ind w:rightChars="269" w:right="31680"/>
              <w:jc w:val="right"/>
              <w:rPr>
                <w:sz w:val="18"/>
              </w:rPr>
            </w:pPr>
            <w:r>
              <w:rPr>
                <w:sz w:val="18"/>
              </w:rPr>
              <w:t>108</w:t>
            </w:r>
          </w:p>
        </w:tc>
        <w:tc>
          <w:tcPr>
            <w:tcW w:w="902" w:type="pct"/>
          </w:tcPr>
          <w:p w:rsidR="00EE6089" w:rsidRDefault="00EE6089" w:rsidP="00FC0F7C">
            <w:pPr>
              <w:spacing w:line="360" w:lineRule="exact"/>
              <w:ind w:rightChars="269" w:right="31680"/>
              <w:jc w:val="right"/>
              <w:rPr>
                <w:sz w:val="18"/>
              </w:rPr>
            </w:pPr>
            <w:r>
              <w:rPr>
                <w:sz w:val="18"/>
              </w:rPr>
              <w:t>99</w:t>
            </w:r>
          </w:p>
        </w:tc>
        <w:tc>
          <w:tcPr>
            <w:tcW w:w="901" w:type="pct"/>
          </w:tcPr>
          <w:p w:rsidR="00EE6089" w:rsidRDefault="00EE6089" w:rsidP="00FC0F7C">
            <w:pPr>
              <w:spacing w:line="360" w:lineRule="exact"/>
              <w:ind w:rightChars="269" w:right="31680"/>
              <w:jc w:val="right"/>
              <w:rPr>
                <w:sz w:val="18"/>
              </w:rPr>
            </w:pPr>
            <w:r>
              <w:rPr>
                <w:sz w:val="18"/>
              </w:rPr>
              <w:t>207</w:t>
            </w:r>
          </w:p>
        </w:tc>
        <w:tc>
          <w:tcPr>
            <w:tcW w:w="843" w:type="pct"/>
          </w:tcPr>
          <w:p w:rsidR="00EE6089" w:rsidRDefault="00EE6089" w:rsidP="00FC0F7C">
            <w:pPr>
              <w:spacing w:line="360" w:lineRule="exact"/>
              <w:ind w:rightChars="269" w:right="31680"/>
              <w:jc w:val="right"/>
              <w:rPr>
                <w:sz w:val="18"/>
              </w:rPr>
            </w:pPr>
            <w:r>
              <w:rPr>
                <w:sz w:val="18"/>
              </w:rPr>
              <w:t>47.83</w:t>
            </w: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第一学位</w:t>
            </w:r>
          </w:p>
        </w:tc>
        <w:tc>
          <w:tcPr>
            <w:tcW w:w="901" w:type="pct"/>
          </w:tcPr>
          <w:p w:rsidR="00EE6089" w:rsidRDefault="00EE6089" w:rsidP="00FC0F7C">
            <w:pPr>
              <w:spacing w:line="360" w:lineRule="exact"/>
              <w:ind w:rightChars="269" w:right="31680"/>
              <w:jc w:val="right"/>
              <w:rPr>
                <w:sz w:val="18"/>
              </w:rPr>
            </w:pPr>
            <w:r>
              <w:rPr>
                <w:sz w:val="18"/>
              </w:rPr>
              <w:t>246</w:t>
            </w:r>
          </w:p>
        </w:tc>
        <w:tc>
          <w:tcPr>
            <w:tcW w:w="902" w:type="pct"/>
          </w:tcPr>
          <w:p w:rsidR="00EE6089" w:rsidRDefault="00EE6089" w:rsidP="00FC0F7C">
            <w:pPr>
              <w:spacing w:line="360" w:lineRule="exact"/>
              <w:ind w:rightChars="269" w:right="31680"/>
              <w:jc w:val="right"/>
              <w:rPr>
                <w:sz w:val="18"/>
              </w:rPr>
            </w:pPr>
            <w:r>
              <w:rPr>
                <w:sz w:val="18"/>
              </w:rPr>
              <w:t>131</w:t>
            </w:r>
          </w:p>
        </w:tc>
        <w:tc>
          <w:tcPr>
            <w:tcW w:w="901" w:type="pct"/>
          </w:tcPr>
          <w:p w:rsidR="00EE6089" w:rsidRDefault="00EE6089" w:rsidP="00FC0F7C">
            <w:pPr>
              <w:spacing w:line="360" w:lineRule="exact"/>
              <w:ind w:rightChars="269" w:right="31680"/>
              <w:jc w:val="right"/>
              <w:rPr>
                <w:sz w:val="18"/>
              </w:rPr>
            </w:pPr>
            <w:r>
              <w:rPr>
                <w:sz w:val="18"/>
              </w:rPr>
              <w:t>377</w:t>
            </w:r>
          </w:p>
        </w:tc>
        <w:tc>
          <w:tcPr>
            <w:tcW w:w="843" w:type="pct"/>
          </w:tcPr>
          <w:p w:rsidR="00EE6089" w:rsidRDefault="00EE6089" w:rsidP="00FC0F7C">
            <w:pPr>
              <w:spacing w:line="360" w:lineRule="exact"/>
              <w:ind w:rightChars="269" w:right="31680"/>
              <w:jc w:val="right"/>
              <w:rPr>
                <w:sz w:val="18"/>
              </w:rPr>
            </w:pPr>
            <w:r>
              <w:rPr>
                <w:sz w:val="18"/>
              </w:rPr>
              <w:t>34.75</w:t>
            </w: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硕士</w:t>
            </w:r>
          </w:p>
        </w:tc>
        <w:tc>
          <w:tcPr>
            <w:tcW w:w="901" w:type="pct"/>
          </w:tcPr>
          <w:p w:rsidR="00EE6089" w:rsidRDefault="00EE6089" w:rsidP="00FC0F7C">
            <w:pPr>
              <w:spacing w:line="360" w:lineRule="exact"/>
              <w:ind w:rightChars="269" w:right="31680"/>
              <w:jc w:val="right"/>
              <w:rPr>
                <w:sz w:val="18"/>
              </w:rPr>
            </w:pPr>
            <w:r>
              <w:rPr>
                <w:sz w:val="18"/>
              </w:rPr>
              <w:t>85</w:t>
            </w:r>
          </w:p>
        </w:tc>
        <w:tc>
          <w:tcPr>
            <w:tcW w:w="902" w:type="pct"/>
          </w:tcPr>
          <w:p w:rsidR="00EE6089" w:rsidRDefault="00EE6089" w:rsidP="00FC0F7C">
            <w:pPr>
              <w:spacing w:line="360" w:lineRule="exact"/>
              <w:ind w:rightChars="269" w:right="31680"/>
              <w:jc w:val="right"/>
              <w:rPr>
                <w:sz w:val="18"/>
              </w:rPr>
            </w:pPr>
            <w:r>
              <w:rPr>
                <w:sz w:val="18"/>
              </w:rPr>
              <w:t>79</w:t>
            </w:r>
          </w:p>
        </w:tc>
        <w:tc>
          <w:tcPr>
            <w:tcW w:w="901" w:type="pct"/>
          </w:tcPr>
          <w:p w:rsidR="00EE6089" w:rsidRDefault="00EE6089" w:rsidP="00FC0F7C">
            <w:pPr>
              <w:spacing w:line="360" w:lineRule="exact"/>
              <w:ind w:rightChars="269" w:right="31680"/>
              <w:jc w:val="right"/>
              <w:rPr>
                <w:sz w:val="18"/>
              </w:rPr>
            </w:pPr>
            <w:r>
              <w:rPr>
                <w:sz w:val="18"/>
              </w:rPr>
              <w:t>164</w:t>
            </w:r>
          </w:p>
        </w:tc>
        <w:tc>
          <w:tcPr>
            <w:tcW w:w="843" w:type="pct"/>
          </w:tcPr>
          <w:p w:rsidR="00EE6089" w:rsidRDefault="00EE6089" w:rsidP="00FC0F7C">
            <w:pPr>
              <w:spacing w:line="360" w:lineRule="exact"/>
              <w:ind w:rightChars="269" w:right="31680"/>
              <w:jc w:val="right"/>
              <w:rPr>
                <w:sz w:val="18"/>
              </w:rPr>
            </w:pPr>
            <w:r>
              <w:rPr>
                <w:sz w:val="18"/>
              </w:rPr>
              <w:t>48.17</w:t>
            </w:r>
          </w:p>
        </w:tc>
      </w:tr>
      <w:tr w:rsidR="00EE6089">
        <w:tblPrEx>
          <w:tblCellMar>
            <w:top w:w="0" w:type="dxa"/>
            <w:bottom w:w="0" w:type="dxa"/>
          </w:tblCellMar>
        </w:tblPrEx>
        <w:tc>
          <w:tcPr>
            <w:tcW w:w="1453" w:type="pct"/>
          </w:tcPr>
          <w:p w:rsidR="00EE6089" w:rsidRDefault="00EE6089">
            <w:pPr>
              <w:spacing w:line="360" w:lineRule="exact"/>
              <w:rPr>
                <w:b/>
                <w:sz w:val="18"/>
              </w:rPr>
            </w:pPr>
            <w:r>
              <w:rPr>
                <w:rFonts w:eastAsia="SimHei" w:hint="eastAsia"/>
                <w:bCs/>
                <w:sz w:val="18"/>
              </w:rPr>
              <w:t>教育贷款</w:t>
            </w:r>
          </w:p>
        </w:tc>
        <w:tc>
          <w:tcPr>
            <w:tcW w:w="901" w:type="pct"/>
          </w:tcPr>
          <w:p w:rsidR="00EE6089" w:rsidRDefault="00EE6089" w:rsidP="00FC0F7C">
            <w:pPr>
              <w:spacing w:line="360" w:lineRule="exact"/>
              <w:ind w:rightChars="269" w:right="31680"/>
              <w:jc w:val="right"/>
              <w:rPr>
                <w:b/>
                <w:sz w:val="18"/>
              </w:rPr>
            </w:pPr>
          </w:p>
        </w:tc>
        <w:tc>
          <w:tcPr>
            <w:tcW w:w="902" w:type="pct"/>
          </w:tcPr>
          <w:p w:rsidR="00EE6089" w:rsidRDefault="00EE6089" w:rsidP="00FC0F7C">
            <w:pPr>
              <w:spacing w:line="360" w:lineRule="exact"/>
              <w:ind w:rightChars="269" w:right="31680"/>
              <w:jc w:val="right"/>
              <w:rPr>
                <w:b/>
                <w:sz w:val="18"/>
              </w:rPr>
            </w:pPr>
          </w:p>
        </w:tc>
        <w:tc>
          <w:tcPr>
            <w:tcW w:w="901" w:type="pct"/>
          </w:tcPr>
          <w:p w:rsidR="00EE6089" w:rsidRDefault="00EE6089" w:rsidP="00FC0F7C">
            <w:pPr>
              <w:spacing w:line="360" w:lineRule="exact"/>
              <w:ind w:rightChars="269" w:right="31680"/>
              <w:jc w:val="right"/>
              <w:rPr>
                <w:b/>
                <w:sz w:val="18"/>
              </w:rPr>
            </w:pPr>
          </w:p>
        </w:tc>
        <w:tc>
          <w:tcPr>
            <w:tcW w:w="843" w:type="pct"/>
          </w:tcPr>
          <w:p w:rsidR="00EE6089" w:rsidRDefault="00EE6089" w:rsidP="00FC0F7C">
            <w:pPr>
              <w:spacing w:line="360" w:lineRule="exact"/>
              <w:ind w:rightChars="269" w:right="31680"/>
              <w:jc w:val="right"/>
              <w:rPr>
                <w:b/>
                <w:sz w:val="18"/>
              </w:rPr>
            </w:pP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技工学校文凭</w:t>
            </w:r>
          </w:p>
        </w:tc>
        <w:tc>
          <w:tcPr>
            <w:tcW w:w="901" w:type="pct"/>
          </w:tcPr>
          <w:p w:rsidR="00EE6089" w:rsidRDefault="00EE6089" w:rsidP="00FC0F7C">
            <w:pPr>
              <w:spacing w:line="360" w:lineRule="exact"/>
              <w:ind w:rightChars="269" w:right="31680"/>
              <w:jc w:val="right"/>
              <w:rPr>
                <w:sz w:val="18"/>
              </w:rPr>
            </w:pPr>
            <w:r>
              <w:rPr>
                <w:sz w:val="18"/>
              </w:rPr>
              <w:t>1</w:t>
            </w:r>
            <w:r>
              <w:rPr>
                <w:rFonts w:hint="eastAsia"/>
                <w:sz w:val="18"/>
              </w:rPr>
              <w:t xml:space="preserve"> </w:t>
            </w:r>
            <w:r>
              <w:rPr>
                <w:sz w:val="18"/>
              </w:rPr>
              <w:t>378</w:t>
            </w:r>
          </w:p>
        </w:tc>
        <w:tc>
          <w:tcPr>
            <w:tcW w:w="902" w:type="pct"/>
          </w:tcPr>
          <w:p w:rsidR="00EE6089" w:rsidRDefault="00EE6089" w:rsidP="00FC0F7C">
            <w:pPr>
              <w:spacing w:line="360" w:lineRule="exact"/>
              <w:ind w:rightChars="269" w:right="31680"/>
              <w:jc w:val="right"/>
              <w:rPr>
                <w:sz w:val="18"/>
              </w:rPr>
            </w:pPr>
            <w:r>
              <w:rPr>
                <w:sz w:val="18"/>
              </w:rPr>
              <w:t>645</w:t>
            </w:r>
          </w:p>
        </w:tc>
        <w:tc>
          <w:tcPr>
            <w:tcW w:w="901" w:type="pct"/>
          </w:tcPr>
          <w:p w:rsidR="00EE6089" w:rsidRDefault="00EE6089" w:rsidP="00FC0F7C">
            <w:pPr>
              <w:spacing w:line="360" w:lineRule="exact"/>
              <w:ind w:rightChars="269" w:right="31680"/>
              <w:jc w:val="right"/>
              <w:rPr>
                <w:sz w:val="18"/>
              </w:rPr>
            </w:pPr>
            <w:r>
              <w:rPr>
                <w:sz w:val="18"/>
              </w:rPr>
              <w:t>2</w:t>
            </w:r>
            <w:r>
              <w:rPr>
                <w:rFonts w:hint="eastAsia"/>
                <w:sz w:val="18"/>
              </w:rPr>
              <w:t xml:space="preserve"> </w:t>
            </w:r>
            <w:r>
              <w:rPr>
                <w:sz w:val="18"/>
              </w:rPr>
              <w:t>023</w:t>
            </w:r>
          </w:p>
        </w:tc>
        <w:tc>
          <w:tcPr>
            <w:tcW w:w="843" w:type="pct"/>
          </w:tcPr>
          <w:p w:rsidR="00EE6089" w:rsidRDefault="00EE6089" w:rsidP="00FC0F7C">
            <w:pPr>
              <w:spacing w:line="360" w:lineRule="exact"/>
              <w:ind w:rightChars="269" w:right="31680"/>
              <w:jc w:val="right"/>
              <w:rPr>
                <w:sz w:val="18"/>
              </w:rPr>
            </w:pPr>
            <w:r>
              <w:rPr>
                <w:sz w:val="18"/>
              </w:rPr>
              <w:t>31.88</w:t>
            </w:r>
          </w:p>
        </w:tc>
      </w:tr>
      <w:tr w:rsidR="00EE6089">
        <w:tblPrEx>
          <w:tblCellMar>
            <w:top w:w="0" w:type="dxa"/>
            <w:bottom w:w="0" w:type="dxa"/>
          </w:tblCellMar>
        </w:tblPrEx>
        <w:tc>
          <w:tcPr>
            <w:tcW w:w="1453" w:type="pct"/>
          </w:tcPr>
          <w:p w:rsidR="00EE6089" w:rsidRDefault="00EE6089">
            <w:pPr>
              <w:spacing w:line="360" w:lineRule="exact"/>
              <w:rPr>
                <w:sz w:val="18"/>
              </w:rPr>
            </w:pPr>
            <w:r>
              <w:rPr>
                <w:rFonts w:hint="eastAsia"/>
                <w:sz w:val="18"/>
              </w:rPr>
              <w:t>第一学位</w:t>
            </w:r>
          </w:p>
        </w:tc>
        <w:tc>
          <w:tcPr>
            <w:tcW w:w="901" w:type="pct"/>
          </w:tcPr>
          <w:p w:rsidR="00EE6089" w:rsidRDefault="00EE6089" w:rsidP="00FC0F7C">
            <w:pPr>
              <w:spacing w:line="360" w:lineRule="exact"/>
              <w:ind w:rightChars="269" w:right="31680"/>
              <w:jc w:val="right"/>
              <w:rPr>
                <w:sz w:val="18"/>
              </w:rPr>
            </w:pPr>
            <w:r>
              <w:rPr>
                <w:sz w:val="18"/>
              </w:rPr>
              <w:t>916</w:t>
            </w:r>
          </w:p>
        </w:tc>
        <w:tc>
          <w:tcPr>
            <w:tcW w:w="902" w:type="pct"/>
          </w:tcPr>
          <w:p w:rsidR="00EE6089" w:rsidRDefault="00EE6089" w:rsidP="00FC0F7C">
            <w:pPr>
              <w:spacing w:line="360" w:lineRule="exact"/>
              <w:ind w:rightChars="269" w:right="31680"/>
              <w:jc w:val="right"/>
              <w:rPr>
                <w:sz w:val="18"/>
              </w:rPr>
            </w:pPr>
            <w:r>
              <w:rPr>
                <w:sz w:val="18"/>
              </w:rPr>
              <w:t>2</w:t>
            </w:r>
            <w:r>
              <w:rPr>
                <w:rFonts w:hint="eastAsia"/>
                <w:sz w:val="18"/>
              </w:rPr>
              <w:t xml:space="preserve"> </w:t>
            </w:r>
            <w:r>
              <w:rPr>
                <w:sz w:val="18"/>
              </w:rPr>
              <w:t>845</w:t>
            </w:r>
          </w:p>
        </w:tc>
        <w:tc>
          <w:tcPr>
            <w:tcW w:w="901" w:type="pct"/>
          </w:tcPr>
          <w:p w:rsidR="00EE6089" w:rsidRDefault="00EE6089" w:rsidP="00FC0F7C">
            <w:pPr>
              <w:spacing w:line="360" w:lineRule="exact"/>
              <w:ind w:rightChars="269" w:right="31680"/>
              <w:jc w:val="right"/>
              <w:rPr>
                <w:sz w:val="18"/>
              </w:rPr>
            </w:pPr>
            <w:r>
              <w:rPr>
                <w:sz w:val="18"/>
              </w:rPr>
              <w:t>3</w:t>
            </w:r>
            <w:r>
              <w:rPr>
                <w:rFonts w:hint="eastAsia"/>
                <w:sz w:val="18"/>
              </w:rPr>
              <w:t xml:space="preserve"> </w:t>
            </w:r>
            <w:r>
              <w:rPr>
                <w:sz w:val="18"/>
              </w:rPr>
              <w:t>761</w:t>
            </w:r>
          </w:p>
        </w:tc>
        <w:tc>
          <w:tcPr>
            <w:tcW w:w="843" w:type="pct"/>
          </w:tcPr>
          <w:p w:rsidR="00EE6089" w:rsidRDefault="00EE6089" w:rsidP="00FC0F7C">
            <w:pPr>
              <w:spacing w:line="360" w:lineRule="exact"/>
              <w:ind w:rightChars="269" w:right="31680"/>
              <w:jc w:val="right"/>
              <w:rPr>
                <w:sz w:val="18"/>
              </w:rPr>
            </w:pPr>
            <w:r>
              <w:rPr>
                <w:sz w:val="18"/>
              </w:rPr>
              <w:t>75.64</w:t>
            </w:r>
          </w:p>
        </w:tc>
      </w:tr>
      <w:tr w:rsidR="00EE6089">
        <w:tblPrEx>
          <w:tblCellMar>
            <w:top w:w="0" w:type="dxa"/>
            <w:bottom w:w="0" w:type="dxa"/>
          </w:tblCellMar>
        </w:tblPrEx>
        <w:tc>
          <w:tcPr>
            <w:tcW w:w="1453" w:type="pct"/>
          </w:tcPr>
          <w:p w:rsidR="00EE6089" w:rsidRDefault="00EE6089">
            <w:pPr>
              <w:spacing w:line="360" w:lineRule="exact"/>
              <w:rPr>
                <w:rFonts w:hint="eastAsia"/>
                <w:b/>
                <w:sz w:val="18"/>
              </w:rPr>
            </w:pPr>
            <w:r>
              <w:rPr>
                <w:rFonts w:eastAsia="SimHei" w:hint="eastAsia"/>
                <w:bCs/>
                <w:sz w:val="18"/>
              </w:rPr>
              <w:t>合计</w:t>
            </w:r>
          </w:p>
        </w:tc>
        <w:tc>
          <w:tcPr>
            <w:tcW w:w="901" w:type="pct"/>
          </w:tcPr>
          <w:p w:rsidR="00EE6089" w:rsidRDefault="00EE6089" w:rsidP="00FC0F7C">
            <w:pPr>
              <w:spacing w:line="360" w:lineRule="exact"/>
              <w:ind w:rightChars="269" w:right="31680"/>
              <w:jc w:val="right"/>
              <w:rPr>
                <w:b/>
                <w:sz w:val="18"/>
              </w:rPr>
            </w:pPr>
            <w:r>
              <w:rPr>
                <w:b/>
                <w:sz w:val="18"/>
              </w:rPr>
              <w:t>3</w:t>
            </w:r>
            <w:r>
              <w:rPr>
                <w:rFonts w:hint="eastAsia"/>
                <w:b/>
                <w:sz w:val="18"/>
              </w:rPr>
              <w:t xml:space="preserve"> </w:t>
            </w:r>
            <w:r>
              <w:rPr>
                <w:b/>
                <w:sz w:val="18"/>
              </w:rPr>
              <w:t>112</w:t>
            </w:r>
          </w:p>
        </w:tc>
        <w:tc>
          <w:tcPr>
            <w:tcW w:w="902" w:type="pct"/>
          </w:tcPr>
          <w:p w:rsidR="00EE6089" w:rsidRDefault="00EE6089" w:rsidP="00FC0F7C">
            <w:pPr>
              <w:spacing w:line="360" w:lineRule="exact"/>
              <w:ind w:rightChars="269" w:right="31680"/>
              <w:jc w:val="right"/>
              <w:rPr>
                <w:b/>
                <w:sz w:val="18"/>
              </w:rPr>
            </w:pPr>
            <w:r>
              <w:rPr>
                <w:b/>
                <w:sz w:val="18"/>
              </w:rPr>
              <w:t>4</w:t>
            </w:r>
            <w:r>
              <w:rPr>
                <w:rFonts w:hint="eastAsia"/>
                <w:b/>
                <w:sz w:val="18"/>
              </w:rPr>
              <w:t xml:space="preserve"> </w:t>
            </w:r>
            <w:r>
              <w:rPr>
                <w:b/>
                <w:sz w:val="18"/>
              </w:rPr>
              <w:t>910</w:t>
            </w:r>
          </w:p>
        </w:tc>
        <w:tc>
          <w:tcPr>
            <w:tcW w:w="901" w:type="pct"/>
          </w:tcPr>
          <w:p w:rsidR="00EE6089" w:rsidRDefault="00EE6089" w:rsidP="00FC0F7C">
            <w:pPr>
              <w:spacing w:line="360" w:lineRule="exact"/>
              <w:ind w:rightChars="269" w:right="31680"/>
              <w:jc w:val="right"/>
              <w:rPr>
                <w:b/>
                <w:sz w:val="18"/>
              </w:rPr>
            </w:pPr>
            <w:r>
              <w:rPr>
                <w:b/>
                <w:sz w:val="18"/>
              </w:rPr>
              <w:t>8</w:t>
            </w:r>
            <w:r>
              <w:rPr>
                <w:rFonts w:hint="eastAsia"/>
                <w:b/>
                <w:sz w:val="18"/>
              </w:rPr>
              <w:t xml:space="preserve"> </w:t>
            </w:r>
            <w:r>
              <w:rPr>
                <w:b/>
                <w:sz w:val="18"/>
              </w:rPr>
              <w:t>022</w:t>
            </w:r>
          </w:p>
        </w:tc>
        <w:tc>
          <w:tcPr>
            <w:tcW w:w="843" w:type="pct"/>
          </w:tcPr>
          <w:p w:rsidR="00EE6089" w:rsidRDefault="00EE6089" w:rsidP="00FC0F7C">
            <w:pPr>
              <w:spacing w:line="360" w:lineRule="exact"/>
              <w:ind w:rightChars="269" w:right="31680"/>
              <w:jc w:val="right"/>
              <w:rPr>
                <w:b/>
                <w:sz w:val="18"/>
              </w:rPr>
            </w:pPr>
            <w:r>
              <w:rPr>
                <w:b/>
                <w:sz w:val="18"/>
              </w:rPr>
              <w:t>61.21</w:t>
            </w:r>
          </w:p>
        </w:tc>
      </w:tr>
    </w:tbl>
    <w:p w:rsidR="00EE6089" w:rsidRDefault="00EE6089">
      <w:pPr>
        <w:pStyle w:val="50"/>
        <w:adjustRightInd w:val="0"/>
        <w:spacing w:beforeLines="0" w:before="0" w:afterLines="0" w:after="240" w:line="360" w:lineRule="exact"/>
        <w:textAlignment w:val="baseline"/>
        <w:rPr>
          <w:rFonts w:eastAsia="SimHei" w:hint="eastAsia"/>
          <w:b w:val="0"/>
          <w:bCs/>
          <w:kern w:val="0"/>
          <w:szCs w:val="20"/>
          <w:lang w:val="en-GB"/>
        </w:rPr>
      </w:pPr>
      <w:r>
        <w:rPr>
          <w:rFonts w:eastAsia="KaiTi_GB2312" w:hint="eastAsia"/>
          <w:b w:val="0"/>
          <w:bCs/>
          <w:sz w:val="18"/>
        </w:rPr>
        <w:t>资料来源</w:t>
      </w:r>
      <w:r>
        <w:rPr>
          <w:rFonts w:hint="eastAsia"/>
          <w:b w:val="0"/>
          <w:bCs/>
          <w:sz w:val="18"/>
        </w:rPr>
        <w:t>：教育部奖学金处</w:t>
      </w:r>
    </w:p>
    <w:p w:rsidR="00EE6089" w:rsidRDefault="00EE6089">
      <w:pPr>
        <w:spacing w:after="240" w:line="360" w:lineRule="exact"/>
        <w:rPr>
          <w:rFonts w:hint="eastAsia"/>
        </w:rPr>
      </w:pPr>
      <w:r>
        <w:t>190.</w:t>
      </w:r>
      <w:r>
        <w:tab/>
      </w:r>
      <w:r>
        <w:rPr>
          <w:rFonts w:hint="eastAsia"/>
        </w:rPr>
        <w:t>女性获得联邦教学奖学金教育文凭和第一学位奖学金的人数占了一大部分。她们还占了第一学位方案教育贷款的大部分。不过，她们在研究生阶段获得的奖学金以及技工学校证书奖学金要少于男同学。为了鼓励更多女生就读技工学校（其中只有</w:t>
      </w:r>
      <w:r>
        <w:rPr>
          <w:rFonts w:hint="eastAsia"/>
        </w:rPr>
        <w:t>30</w:t>
      </w:r>
      <w:r>
        <w:rPr>
          <w:rFonts w:hint="eastAsia"/>
        </w:rPr>
        <w:t>％的学生和</w:t>
      </w:r>
      <w:r>
        <w:rPr>
          <w:rFonts w:hint="eastAsia"/>
        </w:rPr>
        <w:t>32</w:t>
      </w:r>
      <w:r>
        <w:rPr>
          <w:rFonts w:hint="eastAsia"/>
        </w:rPr>
        <w:t>％的教师是女性），应考虑增加技工学校教学奖学金和技工学校证书贷款女性获得者的人数。</w:t>
      </w:r>
    </w:p>
    <w:p w:rsidR="00EE6089" w:rsidRDefault="00EE6089">
      <w:pPr>
        <w:spacing w:after="240" w:line="360" w:lineRule="exact"/>
        <w:rPr>
          <w:rFonts w:eastAsia="FangSong_GB2312"/>
          <w:b/>
        </w:rPr>
      </w:pPr>
      <w:r>
        <w:rPr>
          <w:rFonts w:eastAsia="FangSong_GB2312" w:hint="eastAsia"/>
        </w:rPr>
        <w:t>担任重要职位的妇女</w:t>
      </w:r>
      <w:r>
        <w:rPr>
          <w:rFonts w:eastAsia="FangSong_GB2312"/>
        </w:rPr>
        <w:t xml:space="preserve"> </w:t>
      </w:r>
    </w:p>
    <w:p w:rsidR="00EE6089" w:rsidRDefault="00EE6089">
      <w:pPr>
        <w:spacing w:after="240" w:line="360" w:lineRule="exact"/>
        <w:rPr>
          <w:rFonts w:hint="eastAsia"/>
        </w:rPr>
      </w:pPr>
      <w:r>
        <w:t>191</w:t>
      </w:r>
      <w:r>
        <w:rPr>
          <w:rFonts w:hint="eastAsia"/>
        </w:rPr>
        <w:t>．到</w:t>
      </w:r>
      <w:r>
        <w:rPr>
          <w:rFonts w:hint="eastAsia"/>
        </w:rPr>
        <w:t>1999</w:t>
      </w:r>
      <w:r>
        <w:rPr>
          <w:rFonts w:hint="eastAsia"/>
        </w:rPr>
        <w:t>年</w:t>
      </w:r>
      <w:r>
        <w:rPr>
          <w:rFonts w:hint="eastAsia"/>
        </w:rPr>
        <w:t>3</w:t>
      </w:r>
      <w:r>
        <w:rPr>
          <w:rFonts w:hint="eastAsia"/>
        </w:rPr>
        <w:t>月，男性在教育界的管理和政策制定层占绝对优势，如表</w:t>
      </w:r>
      <w:r>
        <w:rPr>
          <w:rFonts w:hint="eastAsia"/>
        </w:rPr>
        <w:t>10.17</w:t>
      </w:r>
      <w:r>
        <w:rPr>
          <w:rFonts w:hint="eastAsia"/>
        </w:rPr>
        <w:t>所示。例如，教育部的最高管理者包括部长和两名副部长，教育秘书长及其两名副职，以及教育总监及其五名副职都是男性；教育部</w:t>
      </w:r>
      <w:r>
        <w:rPr>
          <w:rFonts w:hint="eastAsia"/>
        </w:rPr>
        <w:t>36</w:t>
      </w:r>
      <w:r>
        <w:rPr>
          <w:rFonts w:hint="eastAsia"/>
        </w:rPr>
        <w:t>名处长中只有五名（</w:t>
      </w:r>
      <w:r>
        <w:rPr>
          <w:rFonts w:hint="eastAsia"/>
        </w:rPr>
        <w:t>13.9</w:t>
      </w:r>
      <w:r>
        <w:rPr>
          <w:rFonts w:hint="eastAsia"/>
        </w:rPr>
        <w:t>％）是女性。各管理层，包括校长层，均表现出这一趋势。</w:t>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10.17:</w:t>
      </w:r>
      <w:r>
        <w:rPr>
          <w:rFonts w:ascii="SimHei" w:eastAsia="SimHei" w:hint="eastAsia"/>
        </w:rPr>
        <w:t xml:space="preserve"> 1997年和1999年教育部门担任重要职位的男女官员情况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5"/>
        <w:gridCol w:w="1616"/>
        <w:gridCol w:w="1616"/>
        <w:gridCol w:w="1616"/>
        <w:gridCol w:w="1498"/>
      </w:tblGrid>
      <w:tr w:rsidR="00EE6089">
        <w:tblPrEx>
          <w:tblCellMar>
            <w:top w:w="0" w:type="dxa"/>
            <w:bottom w:w="0" w:type="dxa"/>
          </w:tblCellMar>
        </w:tblPrEx>
        <w:tc>
          <w:tcPr>
            <w:tcW w:w="1776" w:type="pct"/>
          </w:tcPr>
          <w:p w:rsidR="00EE6089" w:rsidRDefault="00EE6089">
            <w:pPr>
              <w:spacing w:line="360" w:lineRule="atLeast"/>
              <w:rPr>
                <w:rFonts w:ascii="SimHei" w:eastAsia="SimHei"/>
                <w:bCs/>
                <w:sz w:val="18"/>
              </w:rPr>
            </w:pPr>
            <w:r>
              <w:rPr>
                <w:rFonts w:ascii="SimHei" w:eastAsia="SimHei" w:hint="eastAsia"/>
                <w:bCs/>
                <w:sz w:val="18"/>
              </w:rPr>
              <w:t>职位</w:t>
            </w:r>
          </w:p>
        </w:tc>
        <w:tc>
          <w:tcPr>
            <w:tcW w:w="821" w:type="pct"/>
          </w:tcPr>
          <w:p w:rsidR="00EE6089" w:rsidRDefault="00EE6089">
            <w:pPr>
              <w:spacing w:line="360" w:lineRule="atLeast"/>
              <w:jc w:val="center"/>
              <w:rPr>
                <w:rFonts w:ascii="SimHei" w:eastAsia="SimHei"/>
                <w:bCs/>
                <w:sz w:val="18"/>
              </w:rPr>
            </w:pPr>
            <w:r>
              <w:rPr>
                <w:rFonts w:ascii="SimHei" w:eastAsia="SimHei" w:hint="eastAsia"/>
                <w:bCs/>
                <w:sz w:val="18"/>
              </w:rPr>
              <w:t>男性</w:t>
            </w:r>
          </w:p>
        </w:tc>
        <w:tc>
          <w:tcPr>
            <w:tcW w:w="821" w:type="pct"/>
          </w:tcPr>
          <w:p w:rsidR="00EE6089" w:rsidRDefault="00EE6089">
            <w:pPr>
              <w:spacing w:line="360" w:lineRule="atLeast"/>
              <w:jc w:val="center"/>
              <w:rPr>
                <w:rFonts w:ascii="SimHei" w:eastAsia="SimHei"/>
                <w:bCs/>
                <w:sz w:val="18"/>
              </w:rPr>
            </w:pPr>
            <w:r>
              <w:rPr>
                <w:rFonts w:ascii="SimHei" w:eastAsia="SimHei" w:hint="eastAsia"/>
                <w:bCs/>
                <w:sz w:val="18"/>
              </w:rPr>
              <w:t>女性</w:t>
            </w:r>
          </w:p>
        </w:tc>
        <w:tc>
          <w:tcPr>
            <w:tcW w:w="821" w:type="pct"/>
          </w:tcPr>
          <w:p w:rsidR="00EE6089" w:rsidRDefault="00EE6089">
            <w:pPr>
              <w:spacing w:line="360" w:lineRule="atLeast"/>
              <w:jc w:val="center"/>
              <w:rPr>
                <w:rFonts w:ascii="SimHei" w:eastAsia="SimHei"/>
                <w:bCs/>
                <w:sz w:val="18"/>
              </w:rPr>
            </w:pPr>
            <w:r>
              <w:rPr>
                <w:rFonts w:ascii="SimHei" w:eastAsia="SimHei" w:hint="eastAsia"/>
                <w:bCs/>
                <w:sz w:val="18"/>
              </w:rPr>
              <w:t>合计</w:t>
            </w:r>
          </w:p>
        </w:tc>
        <w:tc>
          <w:tcPr>
            <w:tcW w:w="761" w:type="pct"/>
          </w:tcPr>
          <w:p w:rsidR="00EE6089" w:rsidRDefault="00EE6089">
            <w:pPr>
              <w:spacing w:line="360" w:lineRule="atLeast"/>
              <w:jc w:val="center"/>
              <w:rPr>
                <w:rFonts w:ascii="SimHei" w:eastAsia="SimHei"/>
                <w:bCs/>
                <w:sz w:val="18"/>
              </w:rPr>
            </w:pPr>
            <w:r>
              <w:rPr>
                <w:rFonts w:ascii="SimHei" w:eastAsia="SimHei" w:hint="eastAsia"/>
                <w:bCs/>
                <w:sz w:val="18"/>
              </w:rPr>
              <w:t>女性比例</w:t>
            </w:r>
            <w:r>
              <w:rPr>
                <w:rFonts w:ascii="SimHei" w:eastAsia="SimHei"/>
                <w:bCs/>
                <w:sz w:val="18"/>
              </w:rPr>
              <w:t>%</w:t>
            </w:r>
          </w:p>
        </w:tc>
      </w:tr>
      <w:tr w:rsidR="00EE6089">
        <w:tblPrEx>
          <w:tblCellMar>
            <w:top w:w="0" w:type="dxa"/>
            <w:bottom w:w="0" w:type="dxa"/>
          </w:tblCellMar>
        </w:tblPrEx>
        <w:tc>
          <w:tcPr>
            <w:tcW w:w="1776" w:type="pct"/>
          </w:tcPr>
          <w:p w:rsidR="00EE6089" w:rsidRDefault="00EE6089">
            <w:pPr>
              <w:spacing w:line="360" w:lineRule="atLeast"/>
              <w:rPr>
                <w:rFonts w:ascii="SimHei" w:eastAsia="SimHei"/>
                <w:bCs/>
                <w:sz w:val="18"/>
              </w:rPr>
            </w:pPr>
            <w:r>
              <w:rPr>
                <w:rFonts w:ascii="SimHei" w:eastAsia="SimHei" w:hint="eastAsia"/>
                <w:bCs/>
                <w:sz w:val="18"/>
              </w:rPr>
              <w:t>教育部（截至1999年3月）</w:t>
            </w:r>
          </w:p>
        </w:tc>
        <w:tc>
          <w:tcPr>
            <w:tcW w:w="821" w:type="pct"/>
          </w:tcPr>
          <w:p w:rsidR="00EE6089" w:rsidRDefault="00EE6089">
            <w:pPr>
              <w:spacing w:line="360" w:lineRule="atLeast"/>
              <w:jc w:val="center"/>
              <w:rPr>
                <w:rFonts w:ascii="SimHei" w:eastAsia="SimHei"/>
                <w:bCs/>
                <w:sz w:val="18"/>
              </w:rPr>
            </w:pPr>
          </w:p>
        </w:tc>
        <w:tc>
          <w:tcPr>
            <w:tcW w:w="821" w:type="pct"/>
          </w:tcPr>
          <w:p w:rsidR="00EE6089" w:rsidRDefault="00EE6089">
            <w:pPr>
              <w:spacing w:line="360" w:lineRule="atLeast"/>
              <w:jc w:val="center"/>
              <w:rPr>
                <w:rFonts w:ascii="SimHei" w:eastAsia="SimHei"/>
                <w:bCs/>
                <w:sz w:val="18"/>
              </w:rPr>
            </w:pPr>
          </w:p>
        </w:tc>
        <w:tc>
          <w:tcPr>
            <w:tcW w:w="821" w:type="pct"/>
          </w:tcPr>
          <w:p w:rsidR="00EE6089" w:rsidRDefault="00EE6089">
            <w:pPr>
              <w:spacing w:line="360" w:lineRule="atLeast"/>
              <w:jc w:val="center"/>
              <w:rPr>
                <w:rFonts w:ascii="SimHei" w:eastAsia="SimHei"/>
                <w:bCs/>
                <w:sz w:val="18"/>
              </w:rPr>
            </w:pPr>
          </w:p>
        </w:tc>
        <w:tc>
          <w:tcPr>
            <w:tcW w:w="761" w:type="pct"/>
          </w:tcPr>
          <w:p w:rsidR="00EE6089" w:rsidRDefault="00EE6089">
            <w:pPr>
              <w:spacing w:line="360" w:lineRule="atLeast"/>
              <w:jc w:val="center"/>
              <w:rPr>
                <w:rFonts w:ascii="SimHei" w:eastAsia="SimHei"/>
                <w:bCs/>
                <w:sz w:val="18"/>
              </w:rPr>
            </w:pP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秘书长</w:t>
            </w:r>
          </w:p>
        </w:tc>
        <w:tc>
          <w:tcPr>
            <w:tcW w:w="821" w:type="pct"/>
          </w:tcPr>
          <w:p w:rsidR="00EE6089" w:rsidRDefault="00EE6089">
            <w:pPr>
              <w:spacing w:line="360" w:lineRule="atLeast"/>
              <w:jc w:val="center"/>
              <w:rPr>
                <w:sz w:val="18"/>
              </w:rPr>
            </w:pPr>
            <w:r>
              <w:rPr>
                <w:sz w:val="18"/>
              </w:rPr>
              <w:t>1</w:t>
            </w:r>
          </w:p>
        </w:tc>
        <w:tc>
          <w:tcPr>
            <w:tcW w:w="821" w:type="pct"/>
          </w:tcPr>
          <w:p w:rsidR="00EE6089" w:rsidRDefault="00EE6089">
            <w:pPr>
              <w:spacing w:line="360" w:lineRule="atLeast"/>
              <w:jc w:val="center"/>
              <w:rPr>
                <w:sz w:val="18"/>
              </w:rPr>
            </w:pPr>
            <w:r>
              <w:rPr>
                <w:sz w:val="18"/>
              </w:rPr>
              <w:t>0</w:t>
            </w:r>
          </w:p>
        </w:tc>
        <w:tc>
          <w:tcPr>
            <w:tcW w:w="821" w:type="pct"/>
          </w:tcPr>
          <w:p w:rsidR="00EE6089" w:rsidRDefault="00EE6089">
            <w:pPr>
              <w:spacing w:line="360" w:lineRule="atLeast"/>
              <w:jc w:val="center"/>
              <w:rPr>
                <w:sz w:val="18"/>
              </w:rPr>
            </w:pPr>
            <w:r>
              <w:rPr>
                <w:sz w:val="18"/>
              </w:rPr>
              <w:t>1</w:t>
            </w:r>
          </w:p>
        </w:tc>
        <w:tc>
          <w:tcPr>
            <w:tcW w:w="761" w:type="pct"/>
          </w:tcPr>
          <w:p w:rsidR="00EE6089" w:rsidRDefault="00EE6089">
            <w:pPr>
              <w:spacing w:line="360" w:lineRule="atLeast"/>
              <w:jc w:val="center"/>
              <w:rPr>
                <w:sz w:val="18"/>
              </w:rPr>
            </w:pPr>
            <w:r>
              <w:rPr>
                <w:sz w:val="18"/>
              </w:rPr>
              <w:t>0</w:t>
            </w: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总监</w:t>
            </w:r>
          </w:p>
        </w:tc>
        <w:tc>
          <w:tcPr>
            <w:tcW w:w="821" w:type="pct"/>
          </w:tcPr>
          <w:p w:rsidR="00EE6089" w:rsidRDefault="00EE6089">
            <w:pPr>
              <w:spacing w:line="360" w:lineRule="atLeast"/>
              <w:jc w:val="center"/>
              <w:rPr>
                <w:sz w:val="18"/>
              </w:rPr>
            </w:pPr>
            <w:r>
              <w:rPr>
                <w:sz w:val="18"/>
              </w:rPr>
              <w:t>1</w:t>
            </w:r>
          </w:p>
        </w:tc>
        <w:tc>
          <w:tcPr>
            <w:tcW w:w="821" w:type="pct"/>
          </w:tcPr>
          <w:p w:rsidR="00EE6089" w:rsidRDefault="00EE6089">
            <w:pPr>
              <w:spacing w:line="360" w:lineRule="atLeast"/>
              <w:jc w:val="center"/>
              <w:rPr>
                <w:sz w:val="18"/>
              </w:rPr>
            </w:pPr>
            <w:r>
              <w:rPr>
                <w:sz w:val="18"/>
              </w:rPr>
              <w:t>0</w:t>
            </w:r>
          </w:p>
        </w:tc>
        <w:tc>
          <w:tcPr>
            <w:tcW w:w="821" w:type="pct"/>
          </w:tcPr>
          <w:p w:rsidR="00EE6089" w:rsidRDefault="00EE6089">
            <w:pPr>
              <w:spacing w:line="360" w:lineRule="atLeast"/>
              <w:jc w:val="center"/>
              <w:rPr>
                <w:sz w:val="18"/>
              </w:rPr>
            </w:pPr>
            <w:r>
              <w:rPr>
                <w:sz w:val="18"/>
              </w:rPr>
              <w:t>1</w:t>
            </w:r>
          </w:p>
        </w:tc>
        <w:tc>
          <w:tcPr>
            <w:tcW w:w="761" w:type="pct"/>
          </w:tcPr>
          <w:p w:rsidR="00EE6089" w:rsidRDefault="00EE6089">
            <w:pPr>
              <w:spacing w:line="360" w:lineRule="atLeast"/>
              <w:jc w:val="center"/>
              <w:rPr>
                <w:sz w:val="18"/>
              </w:rPr>
            </w:pPr>
            <w:r>
              <w:rPr>
                <w:sz w:val="18"/>
              </w:rPr>
              <w:t>0</w:t>
            </w: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副秘书长</w:t>
            </w:r>
          </w:p>
        </w:tc>
        <w:tc>
          <w:tcPr>
            <w:tcW w:w="821" w:type="pct"/>
          </w:tcPr>
          <w:p w:rsidR="00EE6089" w:rsidRDefault="00EE6089">
            <w:pPr>
              <w:spacing w:line="360" w:lineRule="atLeast"/>
              <w:jc w:val="center"/>
              <w:rPr>
                <w:sz w:val="18"/>
              </w:rPr>
            </w:pPr>
            <w:r>
              <w:rPr>
                <w:sz w:val="18"/>
              </w:rPr>
              <w:t>2</w:t>
            </w:r>
          </w:p>
        </w:tc>
        <w:tc>
          <w:tcPr>
            <w:tcW w:w="821" w:type="pct"/>
          </w:tcPr>
          <w:p w:rsidR="00EE6089" w:rsidRDefault="00EE6089">
            <w:pPr>
              <w:spacing w:line="360" w:lineRule="atLeast"/>
              <w:jc w:val="center"/>
              <w:rPr>
                <w:sz w:val="18"/>
              </w:rPr>
            </w:pPr>
            <w:r>
              <w:rPr>
                <w:sz w:val="18"/>
              </w:rPr>
              <w:t>0</w:t>
            </w:r>
          </w:p>
        </w:tc>
        <w:tc>
          <w:tcPr>
            <w:tcW w:w="821" w:type="pct"/>
          </w:tcPr>
          <w:p w:rsidR="00EE6089" w:rsidRDefault="00EE6089">
            <w:pPr>
              <w:spacing w:line="360" w:lineRule="atLeast"/>
              <w:jc w:val="center"/>
              <w:rPr>
                <w:sz w:val="18"/>
              </w:rPr>
            </w:pPr>
            <w:r>
              <w:rPr>
                <w:sz w:val="18"/>
              </w:rPr>
              <w:t>2</w:t>
            </w:r>
          </w:p>
        </w:tc>
        <w:tc>
          <w:tcPr>
            <w:tcW w:w="761" w:type="pct"/>
          </w:tcPr>
          <w:p w:rsidR="00EE6089" w:rsidRDefault="00EE6089">
            <w:pPr>
              <w:spacing w:line="360" w:lineRule="atLeast"/>
              <w:jc w:val="center"/>
              <w:rPr>
                <w:sz w:val="18"/>
              </w:rPr>
            </w:pPr>
            <w:r>
              <w:rPr>
                <w:sz w:val="18"/>
              </w:rPr>
              <w:t>0</w:t>
            </w: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副总监</w:t>
            </w:r>
          </w:p>
        </w:tc>
        <w:tc>
          <w:tcPr>
            <w:tcW w:w="821" w:type="pct"/>
          </w:tcPr>
          <w:p w:rsidR="00EE6089" w:rsidRDefault="00EE6089">
            <w:pPr>
              <w:spacing w:line="360" w:lineRule="atLeast"/>
              <w:jc w:val="center"/>
              <w:rPr>
                <w:sz w:val="18"/>
              </w:rPr>
            </w:pPr>
            <w:r>
              <w:rPr>
                <w:sz w:val="18"/>
              </w:rPr>
              <w:t>5</w:t>
            </w:r>
          </w:p>
        </w:tc>
        <w:tc>
          <w:tcPr>
            <w:tcW w:w="821" w:type="pct"/>
          </w:tcPr>
          <w:p w:rsidR="00EE6089" w:rsidRDefault="00EE6089">
            <w:pPr>
              <w:spacing w:line="360" w:lineRule="atLeast"/>
              <w:jc w:val="center"/>
              <w:rPr>
                <w:sz w:val="18"/>
              </w:rPr>
            </w:pPr>
            <w:r>
              <w:rPr>
                <w:sz w:val="18"/>
              </w:rPr>
              <w:t>0</w:t>
            </w:r>
          </w:p>
        </w:tc>
        <w:tc>
          <w:tcPr>
            <w:tcW w:w="821" w:type="pct"/>
          </w:tcPr>
          <w:p w:rsidR="00EE6089" w:rsidRDefault="00EE6089">
            <w:pPr>
              <w:spacing w:line="360" w:lineRule="atLeast"/>
              <w:jc w:val="center"/>
              <w:rPr>
                <w:sz w:val="18"/>
              </w:rPr>
            </w:pPr>
            <w:r>
              <w:rPr>
                <w:sz w:val="18"/>
              </w:rPr>
              <w:t>5</w:t>
            </w:r>
          </w:p>
        </w:tc>
        <w:tc>
          <w:tcPr>
            <w:tcW w:w="761" w:type="pct"/>
          </w:tcPr>
          <w:p w:rsidR="00EE6089" w:rsidRDefault="00EE6089">
            <w:pPr>
              <w:spacing w:line="360" w:lineRule="atLeast"/>
              <w:jc w:val="center"/>
              <w:rPr>
                <w:sz w:val="18"/>
              </w:rPr>
            </w:pPr>
            <w:r>
              <w:rPr>
                <w:sz w:val="18"/>
              </w:rPr>
              <w:t>0</w:t>
            </w: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处长</w:t>
            </w:r>
          </w:p>
        </w:tc>
        <w:tc>
          <w:tcPr>
            <w:tcW w:w="821" w:type="pct"/>
          </w:tcPr>
          <w:p w:rsidR="00EE6089" w:rsidRDefault="00EE6089">
            <w:pPr>
              <w:spacing w:line="360" w:lineRule="atLeast"/>
              <w:jc w:val="center"/>
              <w:rPr>
                <w:sz w:val="18"/>
              </w:rPr>
            </w:pPr>
            <w:r>
              <w:rPr>
                <w:sz w:val="18"/>
              </w:rPr>
              <w:t>31</w:t>
            </w:r>
          </w:p>
        </w:tc>
        <w:tc>
          <w:tcPr>
            <w:tcW w:w="821" w:type="pct"/>
          </w:tcPr>
          <w:p w:rsidR="00EE6089" w:rsidRDefault="00EE6089">
            <w:pPr>
              <w:spacing w:line="360" w:lineRule="atLeast"/>
              <w:jc w:val="center"/>
              <w:rPr>
                <w:sz w:val="18"/>
              </w:rPr>
            </w:pPr>
            <w:r>
              <w:rPr>
                <w:sz w:val="18"/>
              </w:rPr>
              <w:t>5</w:t>
            </w:r>
          </w:p>
        </w:tc>
        <w:tc>
          <w:tcPr>
            <w:tcW w:w="821" w:type="pct"/>
          </w:tcPr>
          <w:p w:rsidR="00EE6089" w:rsidRDefault="00EE6089">
            <w:pPr>
              <w:spacing w:line="360" w:lineRule="atLeast"/>
              <w:jc w:val="center"/>
              <w:rPr>
                <w:sz w:val="18"/>
              </w:rPr>
            </w:pPr>
            <w:r>
              <w:rPr>
                <w:sz w:val="18"/>
              </w:rPr>
              <w:t>36</w:t>
            </w:r>
          </w:p>
        </w:tc>
        <w:tc>
          <w:tcPr>
            <w:tcW w:w="761" w:type="pct"/>
          </w:tcPr>
          <w:p w:rsidR="00EE6089" w:rsidRDefault="00EE6089">
            <w:pPr>
              <w:spacing w:line="360" w:lineRule="atLeast"/>
              <w:jc w:val="center"/>
              <w:rPr>
                <w:sz w:val="18"/>
              </w:rPr>
            </w:pPr>
            <w:r>
              <w:rPr>
                <w:sz w:val="18"/>
              </w:rPr>
              <w:t>13.89</w:t>
            </w:r>
          </w:p>
        </w:tc>
      </w:tr>
      <w:tr w:rsidR="00EE6089">
        <w:tblPrEx>
          <w:tblCellMar>
            <w:top w:w="0" w:type="dxa"/>
            <w:bottom w:w="0" w:type="dxa"/>
          </w:tblCellMar>
        </w:tblPrEx>
        <w:tc>
          <w:tcPr>
            <w:tcW w:w="1776" w:type="pct"/>
          </w:tcPr>
          <w:p w:rsidR="00EE6089" w:rsidRDefault="00EE6089">
            <w:pPr>
              <w:spacing w:line="360" w:lineRule="atLeast"/>
              <w:rPr>
                <w:b/>
                <w:sz w:val="18"/>
              </w:rPr>
            </w:pPr>
            <w:r>
              <w:rPr>
                <w:rFonts w:ascii="SimHei" w:eastAsia="SimHei" w:hint="eastAsia"/>
                <w:bCs/>
                <w:sz w:val="18"/>
              </w:rPr>
              <w:t>州教育部门（截至1997年3月）</w:t>
            </w: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761" w:type="pct"/>
          </w:tcPr>
          <w:p w:rsidR="00EE6089" w:rsidRDefault="00EE6089">
            <w:pPr>
              <w:spacing w:line="360" w:lineRule="atLeast"/>
              <w:jc w:val="center"/>
              <w:rPr>
                <w:b/>
                <w:sz w:val="18"/>
              </w:rPr>
            </w:pP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州教育总监</w:t>
            </w:r>
          </w:p>
        </w:tc>
        <w:tc>
          <w:tcPr>
            <w:tcW w:w="821" w:type="pct"/>
          </w:tcPr>
          <w:p w:rsidR="00EE6089" w:rsidRDefault="00EE6089">
            <w:pPr>
              <w:spacing w:line="360" w:lineRule="atLeast"/>
              <w:jc w:val="center"/>
              <w:rPr>
                <w:sz w:val="18"/>
              </w:rPr>
            </w:pPr>
            <w:r>
              <w:rPr>
                <w:sz w:val="18"/>
              </w:rPr>
              <w:t>14</w:t>
            </w:r>
          </w:p>
        </w:tc>
        <w:tc>
          <w:tcPr>
            <w:tcW w:w="821" w:type="pct"/>
          </w:tcPr>
          <w:p w:rsidR="00EE6089" w:rsidRDefault="00EE6089">
            <w:pPr>
              <w:spacing w:line="360" w:lineRule="atLeast"/>
              <w:jc w:val="center"/>
              <w:rPr>
                <w:sz w:val="18"/>
              </w:rPr>
            </w:pPr>
            <w:r>
              <w:rPr>
                <w:sz w:val="18"/>
              </w:rPr>
              <w:t>0</w:t>
            </w:r>
          </w:p>
        </w:tc>
        <w:tc>
          <w:tcPr>
            <w:tcW w:w="821" w:type="pct"/>
          </w:tcPr>
          <w:p w:rsidR="00EE6089" w:rsidRDefault="00EE6089">
            <w:pPr>
              <w:spacing w:line="360" w:lineRule="atLeast"/>
              <w:jc w:val="center"/>
              <w:rPr>
                <w:sz w:val="18"/>
              </w:rPr>
            </w:pPr>
            <w:r>
              <w:rPr>
                <w:sz w:val="18"/>
              </w:rPr>
              <w:t>14</w:t>
            </w:r>
          </w:p>
        </w:tc>
        <w:tc>
          <w:tcPr>
            <w:tcW w:w="761" w:type="pct"/>
          </w:tcPr>
          <w:p w:rsidR="00EE6089" w:rsidRDefault="00EE6089">
            <w:pPr>
              <w:spacing w:line="360" w:lineRule="atLeast"/>
              <w:jc w:val="center"/>
              <w:rPr>
                <w:sz w:val="18"/>
              </w:rPr>
            </w:pPr>
            <w:r>
              <w:rPr>
                <w:sz w:val="18"/>
              </w:rPr>
              <w:t>0</w:t>
            </w:r>
          </w:p>
        </w:tc>
      </w:tr>
      <w:tr w:rsidR="00EE6089">
        <w:tblPrEx>
          <w:tblCellMar>
            <w:top w:w="0" w:type="dxa"/>
            <w:bottom w:w="0" w:type="dxa"/>
          </w:tblCellMar>
        </w:tblPrEx>
        <w:trPr>
          <w:trHeight w:val="63"/>
        </w:trPr>
        <w:tc>
          <w:tcPr>
            <w:tcW w:w="1776" w:type="pct"/>
          </w:tcPr>
          <w:p w:rsidR="00EE6089" w:rsidRDefault="00EE6089">
            <w:pPr>
              <w:spacing w:line="360" w:lineRule="atLeast"/>
              <w:rPr>
                <w:b/>
                <w:sz w:val="18"/>
              </w:rPr>
            </w:pPr>
            <w:r>
              <w:rPr>
                <w:rFonts w:ascii="SimHei" w:eastAsia="SimHei" w:hint="eastAsia"/>
                <w:bCs/>
                <w:sz w:val="18"/>
              </w:rPr>
              <w:t>部门/地方教育办事处 （1997年9月）</w:t>
            </w: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761" w:type="pct"/>
          </w:tcPr>
          <w:p w:rsidR="00EE6089" w:rsidRDefault="00EE6089">
            <w:pPr>
              <w:spacing w:line="360" w:lineRule="atLeast"/>
              <w:jc w:val="center"/>
              <w:rPr>
                <w:b/>
                <w:sz w:val="18"/>
              </w:rPr>
            </w:pP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负责人</w:t>
            </w:r>
          </w:p>
        </w:tc>
        <w:tc>
          <w:tcPr>
            <w:tcW w:w="821" w:type="pct"/>
          </w:tcPr>
          <w:p w:rsidR="00EE6089" w:rsidRDefault="00EE6089">
            <w:pPr>
              <w:spacing w:line="360" w:lineRule="atLeast"/>
              <w:jc w:val="center"/>
              <w:rPr>
                <w:sz w:val="18"/>
              </w:rPr>
            </w:pPr>
            <w:r>
              <w:rPr>
                <w:sz w:val="18"/>
              </w:rPr>
              <w:t>74</w:t>
            </w:r>
          </w:p>
        </w:tc>
        <w:tc>
          <w:tcPr>
            <w:tcW w:w="821" w:type="pct"/>
          </w:tcPr>
          <w:p w:rsidR="00EE6089" w:rsidRDefault="00EE6089">
            <w:pPr>
              <w:spacing w:line="360" w:lineRule="atLeast"/>
              <w:jc w:val="center"/>
              <w:rPr>
                <w:sz w:val="18"/>
              </w:rPr>
            </w:pPr>
            <w:r>
              <w:rPr>
                <w:sz w:val="18"/>
              </w:rPr>
              <w:t>4</w:t>
            </w:r>
          </w:p>
        </w:tc>
        <w:tc>
          <w:tcPr>
            <w:tcW w:w="821" w:type="pct"/>
          </w:tcPr>
          <w:p w:rsidR="00EE6089" w:rsidRDefault="00EE6089">
            <w:pPr>
              <w:spacing w:line="360" w:lineRule="atLeast"/>
              <w:jc w:val="center"/>
              <w:rPr>
                <w:sz w:val="18"/>
              </w:rPr>
            </w:pPr>
            <w:r>
              <w:rPr>
                <w:sz w:val="18"/>
              </w:rPr>
              <w:t>78</w:t>
            </w:r>
          </w:p>
        </w:tc>
        <w:tc>
          <w:tcPr>
            <w:tcW w:w="761" w:type="pct"/>
          </w:tcPr>
          <w:p w:rsidR="00EE6089" w:rsidRDefault="00EE6089">
            <w:pPr>
              <w:spacing w:line="360" w:lineRule="atLeast"/>
              <w:jc w:val="center"/>
              <w:rPr>
                <w:sz w:val="18"/>
              </w:rPr>
            </w:pPr>
            <w:r>
              <w:rPr>
                <w:sz w:val="18"/>
              </w:rPr>
              <w:t>5.13</w:t>
            </w:r>
          </w:p>
        </w:tc>
      </w:tr>
      <w:tr w:rsidR="00EE6089">
        <w:tblPrEx>
          <w:tblCellMar>
            <w:top w:w="0" w:type="dxa"/>
            <w:bottom w:w="0" w:type="dxa"/>
          </w:tblCellMar>
        </w:tblPrEx>
        <w:tc>
          <w:tcPr>
            <w:tcW w:w="1776" w:type="pct"/>
          </w:tcPr>
          <w:p w:rsidR="00EE6089" w:rsidRDefault="00EE6089">
            <w:pPr>
              <w:spacing w:line="360" w:lineRule="atLeast"/>
              <w:rPr>
                <w:rFonts w:ascii="SimHei" w:eastAsia="SimHei"/>
                <w:bCs/>
                <w:sz w:val="18"/>
              </w:rPr>
            </w:pPr>
            <w:r>
              <w:rPr>
                <w:rFonts w:ascii="SimHei" w:eastAsia="SimHei" w:hint="eastAsia"/>
                <w:bCs/>
                <w:sz w:val="18"/>
              </w:rPr>
              <w:t>学校（截至1997年）</w:t>
            </w: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821" w:type="pct"/>
          </w:tcPr>
          <w:p w:rsidR="00EE6089" w:rsidRDefault="00EE6089">
            <w:pPr>
              <w:spacing w:line="360" w:lineRule="atLeast"/>
              <w:jc w:val="center"/>
              <w:rPr>
                <w:b/>
                <w:sz w:val="18"/>
              </w:rPr>
            </w:pPr>
          </w:p>
        </w:tc>
        <w:tc>
          <w:tcPr>
            <w:tcW w:w="761" w:type="pct"/>
          </w:tcPr>
          <w:p w:rsidR="00EE6089" w:rsidRDefault="00EE6089">
            <w:pPr>
              <w:spacing w:line="360" w:lineRule="atLeast"/>
              <w:jc w:val="center"/>
              <w:rPr>
                <w:b/>
                <w:sz w:val="18"/>
              </w:rPr>
            </w:pP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中学校长</w:t>
            </w:r>
          </w:p>
        </w:tc>
        <w:tc>
          <w:tcPr>
            <w:tcW w:w="821" w:type="pct"/>
          </w:tcPr>
          <w:p w:rsidR="00EE6089" w:rsidRDefault="00EE6089">
            <w:pPr>
              <w:spacing w:line="360" w:lineRule="atLeast"/>
              <w:jc w:val="center"/>
              <w:rPr>
                <w:sz w:val="18"/>
              </w:rPr>
            </w:pPr>
            <w:r>
              <w:rPr>
                <w:sz w:val="18"/>
              </w:rPr>
              <w:t>945</w:t>
            </w:r>
          </w:p>
        </w:tc>
        <w:tc>
          <w:tcPr>
            <w:tcW w:w="821" w:type="pct"/>
          </w:tcPr>
          <w:p w:rsidR="00EE6089" w:rsidRDefault="00EE6089">
            <w:pPr>
              <w:spacing w:line="360" w:lineRule="atLeast"/>
              <w:jc w:val="center"/>
              <w:rPr>
                <w:sz w:val="18"/>
              </w:rPr>
            </w:pPr>
            <w:r>
              <w:rPr>
                <w:sz w:val="18"/>
              </w:rPr>
              <w:t>392</w:t>
            </w:r>
          </w:p>
        </w:tc>
        <w:tc>
          <w:tcPr>
            <w:tcW w:w="821" w:type="pct"/>
          </w:tcPr>
          <w:p w:rsidR="00EE6089" w:rsidRDefault="00EE6089">
            <w:pPr>
              <w:spacing w:line="360" w:lineRule="atLeast"/>
              <w:jc w:val="center"/>
              <w:rPr>
                <w:sz w:val="18"/>
              </w:rPr>
            </w:pPr>
            <w:r>
              <w:rPr>
                <w:sz w:val="18"/>
              </w:rPr>
              <w:t>1</w:t>
            </w:r>
            <w:r>
              <w:rPr>
                <w:rFonts w:hint="eastAsia"/>
                <w:sz w:val="18"/>
              </w:rPr>
              <w:t xml:space="preserve"> </w:t>
            </w:r>
            <w:r>
              <w:rPr>
                <w:sz w:val="18"/>
              </w:rPr>
              <w:t>337</w:t>
            </w:r>
          </w:p>
        </w:tc>
        <w:tc>
          <w:tcPr>
            <w:tcW w:w="761" w:type="pct"/>
          </w:tcPr>
          <w:p w:rsidR="00EE6089" w:rsidRDefault="00EE6089">
            <w:pPr>
              <w:spacing w:line="360" w:lineRule="atLeast"/>
              <w:jc w:val="center"/>
              <w:rPr>
                <w:sz w:val="18"/>
              </w:rPr>
            </w:pPr>
            <w:r>
              <w:rPr>
                <w:sz w:val="18"/>
              </w:rPr>
              <w:t>29.32</w:t>
            </w:r>
          </w:p>
        </w:tc>
      </w:tr>
      <w:tr w:rsidR="00EE6089">
        <w:tblPrEx>
          <w:tblCellMar>
            <w:top w:w="0" w:type="dxa"/>
            <w:bottom w:w="0" w:type="dxa"/>
          </w:tblCellMar>
        </w:tblPrEx>
        <w:tc>
          <w:tcPr>
            <w:tcW w:w="1776" w:type="pct"/>
          </w:tcPr>
          <w:p w:rsidR="00EE6089" w:rsidRDefault="00EE6089">
            <w:pPr>
              <w:spacing w:line="360" w:lineRule="atLeast"/>
              <w:rPr>
                <w:sz w:val="18"/>
              </w:rPr>
            </w:pPr>
            <w:r>
              <w:rPr>
                <w:rFonts w:hint="eastAsia"/>
                <w:sz w:val="18"/>
              </w:rPr>
              <w:t>小学校长</w:t>
            </w:r>
          </w:p>
        </w:tc>
        <w:tc>
          <w:tcPr>
            <w:tcW w:w="821" w:type="pct"/>
          </w:tcPr>
          <w:p w:rsidR="00EE6089" w:rsidRDefault="00EE6089">
            <w:pPr>
              <w:spacing w:line="360" w:lineRule="atLeast"/>
              <w:jc w:val="center"/>
              <w:rPr>
                <w:sz w:val="18"/>
              </w:rPr>
            </w:pPr>
            <w:r>
              <w:rPr>
                <w:sz w:val="18"/>
              </w:rPr>
              <w:t>5</w:t>
            </w:r>
            <w:r>
              <w:rPr>
                <w:rFonts w:hint="eastAsia"/>
                <w:sz w:val="18"/>
              </w:rPr>
              <w:t xml:space="preserve"> </w:t>
            </w:r>
            <w:r>
              <w:rPr>
                <w:sz w:val="18"/>
              </w:rPr>
              <w:t>341</w:t>
            </w:r>
          </w:p>
        </w:tc>
        <w:tc>
          <w:tcPr>
            <w:tcW w:w="821" w:type="pct"/>
          </w:tcPr>
          <w:p w:rsidR="00EE6089" w:rsidRDefault="00EE6089">
            <w:pPr>
              <w:spacing w:line="360" w:lineRule="atLeast"/>
              <w:jc w:val="center"/>
              <w:rPr>
                <w:sz w:val="18"/>
              </w:rPr>
            </w:pPr>
            <w:r>
              <w:rPr>
                <w:sz w:val="18"/>
              </w:rPr>
              <w:t>1</w:t>
            </w:r>
            <w:r>
              <w:rPr>
                <w:rFonts w:hint="eastAsia"/>
                <w:sz w:val="18"/>
              </w:rPr>
              <w:t xml:space="preserve"> </w:t>
            </w:r>
            <w:r>
              <w:rPr>
                <w:sz w:val="18"/>
              </w:rPr>
              <w:t>014</w:t>
            </w:r>
          </w:p>
        </w:tc>
        <w:tc>
          <w:tcPr>
            <w:tcW w:w="821" w:type="pct"/>
          </w:tcPr>
          <w:p w:rsidR="00EE6089" w:rsidRDefault="00EE6089">
            <w:pPr>
              <w:spacing w:line="360" w:lineRule="atLeast"/>
              <w:jc w:val="center"/>
              <w:rPr>
                <w:sz w:val="18"/>
              </w:rPr>
            </w:pPr>
            <w:r>
              <w:rPr>
                <w:sz w:val="18"/>
              </w:rPr>
              <w:t>6</w:t>
            </w:r>
            <w:r>
              <w:rPr>
                <w:rFonts w:hint="eastAsia"/>
                <w:sz w:val="18"/>
              </w:rPr>
              <w:t xml:space="preserve"> </w:t>
            </w:r>
            <w:r>
              <w:rPr>
                <w:sz w:val="18"/>
              </w:rPr>
              <w:t>355</w:t>
            </w:r>
          </w:p>
        </w:tc>
        <w:tc>
          <w:tcPr>
            <w:tcW w:w="761" w:type="pct"/>
          </w:tcPr>
          <w:p w:rsidR="00EE6089" w:rsidRDefault="00EE6089">
            <w:pPr>
              <w:spacing w:line="360" w:lineRule="atLeast"/>
              <w:jc w:val="center"/>
              <w:rPr>
                <w:sz w:val="18"/>
              </w:rPr>
            </w:pPr>
            <w:r>
              <w:rPr>
                <w:sz w:val="18"/>
              </w:rPr>
              <w:t>15.96</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rPr>
      </w:pPr>
    </w:p>
    <w:p w:rsidR="00EE6089" w:rsidRDefault="00EE6089">
      <w:pPr>
        <w:spacing w:after="240" w:line="360" w:lineRule="exact"/>
        <w:rPr>
          <w:rFonts w:hint="eastAsia"/>
        </w:rPr>
      </w:pPr>
      <w:r>
        <w:t>192</w:t>
      </w:r>
      <w:r>
        <w:rPr>
          <w:rFonts w:hint="eastAsia"/>
        </w:rPr>
        <w:t>．表</w:t>
      </w:r>
      <w:r>
        <w:t xml:space="preserve">10.18 </w:t>
      </w:r>
      <w:r>
        <w:rPr>
          <w:rFonts w:hint="eastAsia"/>
        </w:rPr>
        <w:t>显示了截至</w:t>
      </w:r>
      <w:r>
        <w:rPr>
          <w:rFonts w:hint="eastAsia"/>
        </w:rPr>
        <w:t>1999</w:t>
      </w:r>
      <w:r>
        <w:rPr>
          <w:rFonts w:hint="eastAsia"/>
        </w:rPr>
        <w:t>年</w:t>
      </w:r>
      <w:r>
        <w:rPr>
          <w:rFonts w:hint="eastAsia"/>
        </w:rPr>
        <w:t>3</w:t>
      </w:r>
      <w:r>
        <w:rPr>
          <w:rFonts w:hint="eastAsia"/>
        </w:rPr>
        <w:t>月中小学以外的公立教育机构负责人的数量。这再一次表明男性在这些职位的主导地位。</w:t>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10.18:</w:t>
      </w:r>
      <w:r>
        <w:rPr>
          <w:rFonts w:ascii="SimHei" w:eastAsia="SimHei"/>
        </w:rPr>
        <w:tab/>
      </w:r>
      <w:r>
        <w:rPr>
          <w:rFonts w:ascii="SimHei" w:eastAsia="SimHei" w:hint="eastAsia"/>
        </w:rPr>
        <w:t>1999年公立教育机构男女负责人人数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1"/>
        <w:gridCol w:w="1649"/>
        <w:gridCol w:w="1651"/>
        <w:gridCol w:w="1649"/>
        <w:gridCol w:w="1651"/>
      </w:tblGrid>
      <w:tr w:rsidR="00EE6089">
        <w:tblPrEx>
          <w:tblCellMar>
            <w:top w:w="0" w:type="dxa"/>
            <w:bottom w:w="0" w:type="dxa"/>
          </w:tblCellMar>
        </w:tblPrEx>
        <w:tc>
          <w:tcPr>
            <w:tcW w:w="1646" w:type="pct"/>
          </w:tcPr>
          <w:p w:rsidR="00EE6089" w:rsidRDefault="00EE6089">
            <w:pPr>
              <w:spacing w:line="360" w:lineRule="exact"/>
              <w:rPr>
                <w:rFonts w:ascii="SimHei" w:eastAsia="SimHei"/>
                <w:bCs/>
                <w:sz w:val="18"/>
              </w:rPr>
            </w:pPr>
            <w:r>
              <w:rPr>
                <w:rFonts w:ascii="SimHei" w:eastAsia="SimHei"/>
                <w:bCs/>
                <w:sz w:val="18"/>
              </w:rPr>
              <w:t xml:space="preserve">          </w:t>
            </w:r>
            <w:r>
              <w:rPr>
                <w:rFonts w:ascii="SimHei" w:eastAsia="SimHei" w:hint="eastAsia"/>
                <w:bCs/>
                <w:sz w:val="18"/>
              </w:rPr>
              <w:t>公立机构</w:t>
            </w:r>
          </w:p>
        </w:tc>
        <w:tc>
          <w:tcPr>
            <w:tcW w:w="838" w:type="pct"/>
          </w:tcPr>
          <w:p w:rsidR="00EE6089" w:rsidRDefault="00EE6089">
            <w:pPr>
              <w:spacing w:line="360" w:lineRule="exact"/>
              <w:jc w:val="center"/>
              <w:rPr>
                <w:rFonts w:ascii="SimHei" w:eastAsia="SimHei"/>
                <w:bCs/>
                <w:sz w:val="18"/>
              </w:rPr>
            </w:pPr>
            <w:r>
              <w:rPr>
                <w:rFonts w:ascii="SimHei" w:eastAsia="SimHei" w:hint="eastAsia"/>
                <w:bCs/>
                <w:sz w:val="18"/>
              </w:rPr>
              <w:t>男性</w:t>
            </w:r>
          </w:p>
        </w:tc>
        <w:tc>
          <w:tcPr>
            <w:tcW w:w="839" w:type="pct"/>
          </w:tcPr>
          <w:p w:rsidR="00EE6089" w:rsidRDefault="00EE6089">
            <w:pPr>
              <w:spacing w:line="360" w:lineRule="exact"/>
              <w:jc w:val="center"/>
              <w:rPr>
                <w:rFonts w:ascii="SimHei" w:eastAsia="SimHei"/>
                <w:bCs/>
                <w:sz w:val="18"/>
              </w:rPr>
            </w:pPr>
            <w:r>
              <w:rPr>
                <w:rFonts w:ascii="SimHei" w:eastAsia="SimHei" w:hint="eastAsia"/>
                <w:bCs/>
                <w:sz w:val="18"/>
              </w:rPr>
              <w:t>女性</w:t>
            </w:r>
          </w:p>
        </w:tc>
        <w:tc>
          <w:tcPr>
            <w:tcW w:w="838" w:type="pct"/>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839" w:type="pct"/>
          </w:tcPr>
          <w:p w:rsidR="00EE6089" w:rsidRDefault="00EE6089">
            <w:pPr>
              <w:spacing w:line="360" w:lineRule="exact"/>
              <w:jc w:val="center"/>
              <w:rPr>
                <w:rFonts w:ascii="SimHei" w:eastAsia="SimHei" w:hint="eastAsia"/>
                <w:bCs/>
                <w:sz w:val="18"/>
              </w:rPr>
            </w:pPr>
            <w:r>
              <w:rPr>
                <w:rFonts w:ascii="SimHei" w:eastAsia="SimHei" w:hint="eastAsia"/>
                <w:bCs/>
                <w:sz w:val="18"/>
              </w:rPr>
              <w:t>女性比例</w:t>
            </w:r>
            <w:r>
              <w:rPr>
                <w:rFonts w:ascii="SimHei" w:eastAsia="SimHei"/>
                <w:bCs/>
                <w:sz w:val="18"/>
              </w:rPr>
              <w:t>%</w:t>
            </w:r>
          </w:p>
        </w:tc>
      </w:tr>
      <w:tr w:rsidR="00EE6089">
        <w:tblPrEx>
          <w:tblCellMar>
            <w:top w:w="0" w:type="dxa"/>
            <w:bottom w:w="0" w:type="dxa"/>
          </w:tblCellMar>
        </w:tblPrEx>
        <w:tc>
          <w:tcPr>
            <w:tcW w:w="1646" w:type="pct"/>
          </w:tcPr>
          <w:p w:rsidR="00EE6089" w:rsidRDefault="00EE6089">
            <w:pPr>
              <w:spacing w:line="360" w:lineRule="exact"/>
              <w:rPr>
                <w:sz w:val="18"/>
              </w:rPr>
            </w:pPr>
            <w:r>
              <w:rPr>
                <w:rFonts w:hint="eastAsia"/>
                <w:sz w:val="18"/>
              </w:rPr>
              <w:t>高等教育机构</w:t>
            </w:r>
          </w:p>
        </w:tc>
        <w:tc>
          <w:tcPr>
            <w:tcW w:w="838" w:type="pct"/>
          </w:tcPr>
          <w:p w:rsidR="00EE6089" w:rsidRDefault="00EE6089">
            <w:pPr>
              <w:spacing w:line="360" w:lineRule="exact"/>
              <w:jc w:val="center"/>
              <w:rPr>
                <w:sz w:val="18"/>
              </w:rPr>
            </w:pPr>
            <w:r>
              <w:rPr>
                <w:sz w:val="18"/>
              </w:rPr>
              <w:t>11</w:t>
            </w:r>
          </w:p>
        </w:tc>
        <w:tc>
          <w:tcPr>
            <w:tcW w:w="839" w:type="pct"/>
          </w:tcPr>
          <w:p w:rsidR="00EE6089" w:rsidRDefault="00EE6089">
            <w:pPr>
              <w:spacing w:line="360" w:lineRule="exact"/>
              <w:jc w:val="center"/>
              <w:rPr>
                <w:sz w:val="18"/>
              </w:rPr>
            </w:pPr>
            <w:r>
              <w:rPr>
                <w:sz w:val="18"/>
              </w:rPr>
              <w:t>1</w:t>
            </w:r>
          </w:p>
        </w:tc>
        <w:tc>
          <w:tcPr>
            <w:tcW w:w="838" w:type="pct"/>
          </w:tcPr>
          <w:p w:rsidR="00EE6089" w:rsidRDefault="00EE6089">
            <w:pPr>
              <w:spacing w:line="360" w:lineRule="exact"/>
              <w:jc w:val="center"/>
              <w:rPr>
                <w:sz w:val="18"/>
              </w:rPr>
            </w:pPr>
            <w:r>
              <w:rPr>
                <w:sz w:val="18"/>
              </w:rPr>
              <w:t>12</w:t>
            </w:r>
          </w:p>
        </w:tc>
        <w:tc>
          <w:tcPr>
            <w:tcW w:w="839" w:type="pct"/>
          </w:tcPr>
          <w:p w:rsidR="00EE6089" w:rsidRDefault="00EE6089">
            <w:pPr>
              <w:spacing w:line="360" w:lineRule="exact"/>
              <w:jc w:val="center"/>
              <w:rPr>
                <w:sz w:val="18"/>
              </w:rPr>
            </w:pPr>
            <w:r>
              <w:rPr>
                <w:sz w:val="18"/>
              </w:rPr>
              <w:t>8.33</w:t>
            </w:r>
          </w:p>
        </w:tc>
      </w:tr>
      <w:tr w:rsidR="00EE6089">
        <w:tblPrEx>
          <w:tblCellMar>
            <w:top w:w="0" w:type="dxa"/>
            <w:bottom w:w="0" w:type="dxa"/>
          </w:tblCellMar>
        </w:tblPrEx>
        <w:tc>
          <w:tcPr>
            <w:tcW w:w="1646" w:type="pct"/>
          </w:tcPr>
          <w:p w:rsidR="00EE6089" w:rsidRDefault="00EE6089">
            <w:pPr>
              <w:spacing w:line="360" w:lineRule="exact"/>
              <w:rPr>
                <w:sz w:val="18"/>
              </w:rPr>
            </w:pPr>
            <w:r>
              <w:rPr>
                <w:rFonts w:hint="eastAsia"/>
                <w:sz w:val="18"/>
              </w:rPr>
              <w:t>师范学院</w:t>
            </w:r>
          </w:p>
        </w:tc>
        <w:tc>
          <w:tcPr>
            <w:tcW w:w="838" w:type="pct"/>
          </w:tcPr>
          <w:p w:rsidR="00EE6089" w:rsidRDefault="00EE6089">
            <w:pPr>
              <w:spacing w:line="360" w:lineRule="exact"/>
              <w:jc w:val="center"/>
              <w:rPr>
                <w:sz w:val="18"/>
              </w:rPr>
            </w:pPr>
            <w:r>
              <w:rPr>
                <w:sz w:val="18"/>
              </w:rPr>
              <w:t>26</w:t>
            </w:r>
          </w:p>
        </w:tc>
        <w:tc>
          <w:tcPr>
            <w:tcW w:w="839" w:type="pct"/>
          </w:tcPr>
          <w:p w:rsidR="00EE6089" w:rsidRDefault="00EE6089">
            <w:pPr>
              <w:spacing w:line="360" w:lineRule="exact"/>
              <w:jc w:val="center"/>
              <w:rPr>
                <w:sz w:val="18"/>
              </w:rPr>
            </w:pPr>
            <w:r>
              <w:rPr>
                <w:sz w:val="18"/>
              </w:rPr>
              <w:t>5</w:t>
            </w:r>
          </w:p>
        </w:tc>
        <w:tc>
          <w:tcPr>
            <w:tcW w:w="838" w:type="pct"/>
          </w:tcPr>
          <w:p w:rsidR="00EE6089" w:rsidRDefault="00EE6089">
            <w:pPr>
              <w:spacing w:line="360" w:lineRule="exact"/>
              <w:jc w:val="center"/>
              <w:rPr>
                <w:sz w:val="18"/>
              </w:rPr>
            </w:pPr>
            <w:r>
              <w:rPr>
                <w:sz w:val="18"/>
              </w:rPr>
              <w:t>31</w:t>
            </w:r>
          </w:p>
        </w:tc>
        <w:tc>
          <w:tcPr>
            <w:tcW w:w="839" w:type="pct"/>
          </w:tcPr>
          <w:p w:rsidR="00EE6089" w:rsidRDefault="00EE6089">
            <w:pPr>
              <w:spacing w:line="360" w:lineRule="exact"/>
              <w:jc w:val="center"/>
              <w:rPr>
                <w:sz w:val="18"/>
              </w:rPr>
            </w:pPr>
            <w:r>
              <w:rPr>
                <w:sz w:val="18"/>
              </w:rPr>
              <w:t>16.13</w:t>
            </w:r>
          </w:p>
        </w:tc>
      </w:tr>
      <w:tr w:rsidR="00EE6089">
        <w:tblPrEx>
          <w:tblCellMar>
            <w:top w:w="0" w:type="dxa"/>
            <w:bottom w:w="0" w:type="dxa"/>
          </w:tblCellMar>
        </w:tblPrEx>
        <w:tc>
          <w:tcPr>
            <w:tcW w:w="1646" w:type="pct"/>
          </w:tcPr>
          <w:p w:rsidR="00EE6089" w:rsidRDefault="00EE6089">
            <w:pPr>
              <w:spacing w:line="360" w:lineRule="exact"/>
              <w:rPr>
                <w:sz w:val="18"/>
              </w:rPr>
            </w:pPr>
            <w:r>
              <w:rPr>
                <w:rFonts w:hint="eastAsia"/>
                <w:sz w:val="18"/>
              </w:rPr>
              <w:t>技工学校</w:t>
            </w:r>
          </w:p>
        </w:tc>
        <w:tc>
          <w:tcPr>
            <w:tcW w:w="838" w:type="pct"/>
          </w:tcPr>
          <w:p w:rsidR="00EE6089" w:rsidRDefault="00EE6089">
            <w:pPr>
              <w:spacing w:line="360" w:lineRule="exact"/>
              <w:jc w:val="center"/>
              <w:rPr>
                <w:sz w:val="18"/>
              </w:rPr>
            </w:pPr>
            <w:r>
              <w:rPr>
                <w:sz w:val="18"/>
              </w:rPr>
              <w:t>9</w:t>
            </w:r>
          </w:p>
        </w:tc>
        <w:tc>
          <w:tcPr>
            <w:tcW w:w="839" w:type="pct"/>
          </w:tcPr>
          <w:p w:rsidR="00EE6089" w:rsidRDefault="00EE6089">
            <w:pPr>
              <w:spacing w:line="360" w:lineRule="exact"/>
              <w:jc w:val="center"/>
              <w:rPr>
                <w:sz w:val="18"/>
              </w:rPr>
            </w:pPr>
            <w:r>
              <w:rPr>
                <w:sz w:val="18"/>
              </w:rPr>
              <w:t>1</w:t>
            </w:r>
          </w:p>
        </w:tc>
        <w:tc>
          <w:tcPr>
            <w:tcW w:w="838" w:type="pct"/>
          </w:tcPr>
          <w:p w:rsidR="00EE6089" w:rsidRDefault="00EE6089">
            <w:pPr>
              <w:spacing w:line="360" w:lineRule="exact"/>
              <w:jc w:val="center"/>
              <w:rPr>
                <w:sz w:val="18"/>
              </w:rPr>
            </w:pPr>
            <w:r>
              <w:rPr>
                <w:sz w:val="18"/>
              </w:rPr>
              <w:t>10</w:t>
            </w:r>
          </w:p>
        </w:tc>
        <w:tc>
          <w:tcPr>
            <w:tcW w:w="839" w:type="pct"/>
          </w:tcPr>
          <w:p w:rsidR="00EE6089" w:rsidRDefault="00EE6089">
            <w:pPr>
              <w:spacing w:line="360" w:lineRule="exact"/>
              <w:jc w:val="center"/>
              <w:rPr>
                <w:sz w:val="18"/>
              </w:rPr>
            </w:pPr>
            <w:r>
              <w:rPr>
                <w:sz w:val="18"/>
              </w:rPr>
              <w:t>10.00</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rPr>
      </w:pPr>
    </w:p>
    <w:p w:rsidR="00EE6089" w:rsidRDefault="00EE6089">
      <w:pPr>
        <w:spacing w:after="240" w:line="360" w:lineRule="exact"/>
        <w:rPr>
          <w:rFonts w:hint="eastAsia"/>
        </w:rPr>
      </w:pPr>
      <w:r>
        <w:t>193</w:t>
      </w:r>
      <w:r>
        <w:rPr>
          <w:rFonts w:hint="eastAsia"/>
        </w:rPr>
        <w:t>．至于公立高等教育机构中的教师，</w:t>
      </w:r>
      <w:r>
        <w:rPr>
          <w:rFonts w:hint="eastAsia"/>
        </w:rPr>
        <w:t>1997</w:t>
      </w:r>
      <w:r>
        <w:rPr>
          <w:rFonts w:hint="eastAsia"/>
        </w:rPr>
        <w:t>年的数据显示，大部分女性教师是讲师，教授和副教授中，女性的人数明显少于男性。</w:t>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 xml:space="preserve"> 10.19: </w:t>
      </w:r>
      <w:r>
        <w:rPr>
          <w:rFonts w:ascii="SimHei" w:eastAsia="SimHei" w:hint="eastAsia"/>
        </w:rPr>
        <w:t>1997年公立高等教育机构中的男女教师人数</w:t>
      </w:r>
    </w:p>
    <w:tbl>
      <w:tblPr>
        <w:tblpPr w:leftFromText="180" w:rightFromText="180" w:vertAnchor="text" w:horzAnchor="margin" w:tblpXSpec="center" w:tblpY="199"/>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8"/>
        <w:gridCol w:w="1925"/>
        <w:gridCol w:w="2029"/>
        <w:gridCol w:w="1938"/>
        <w:gridCol w:w="1909"/>
      </w:tblGrid>
      <w:tr w:rsidR="00EE6089">
        <w:tblPrEx>
          <w:tblCellMar>
            <w:top w:w="0" w:type="dxa"/>
            <w:bottom w:w="0" w:type="dxa"/>
          </w:tblCellMar>
        </w:tblPrEx>
        <w:tc>
          <w:tcPr>
            <w:tcW w:w="1036" w:type="pct"/>
          </w:tcPr>
          <w:p w:rsidR="00EE6089" w:rsidRDefault="00EE6089">
            <w:pPr>
              <w:spacing w:line="360" w:lineRule="exact"/>
              <w:rPr>
                <w:rFonts w:ascii="SimHei" w:eastAsia="SimHei"/>
                <w:bCs/>
                <w:sz w:val="18"/>
              </w:rPr>
            </w:pPr>
            <w:r>
              <w:rPr>
                <w:rFonts w:ascii="SimHei" w:eastAsia="SimHei" w:hint="eastAsia"/>
                <w:bCs/>
                <w:sz w:val="18"/>
              </w:rPr>
              <w:t>职位</w:t>
            </w:r>
          </w:p>
        </w:tc>
        <w:tc>
          <w:tcPr>
            <w:tcW w:w="978" w:type="pct"/>
          </w:tcPr>
          <w:p w:rsidR="00EE6089" w:rsidRDefault="00EE6089">
            <w:pPr>
              <w:spacing w:line="360" w:lineRule="exact"/>
              <w:jc w:val="center"/>
              <w:rPr>
                <w:rFonts w:ascii="SimHei" w:eastAsia="SimHei"/>
                <w:bCs/>
                <w:sz w:val="18"/>
              </w:rPr>
            </w:pPr>
            <w:r>
              <w:rPr>
                <w:rFonts w:ascii="SimHei" w:eastAsia="SimHei" w:hint="eastAsia"/>
                <w:bCs/>
                <w:sz w:val="18"/>
              </w:rPr>
              <w:t>男性</w:t>
            </w:r>
          </w:p>
        </w:tc>
        <w:tc>
          <w:tcPr>
            <w:tcW w:w="1031" w:type="pct"/>
          </w:tcPr>
          <w:p w:rsidR="00EE6089" w:rsidRDefault="00EE6089">
            <w:pPr>
              <w:spacing w:line="360" w:lineRule="exact"/>
              <w:jc w:val="center"/>
              <w:rPr>
                <w:rFonts w:ascii="SimHei" w:eastAsia="SimHei"/>
                <w:bCs/>
                <w:sz w:val="18"/>
              </w:rPr>
            </w:pPr>
            <w:r>
              <w:rPr>
                <w:rFonts w:ascii="SimHei" w:eastAsia="SimHei" w:hint="eastAsia"/>
                <w:bCs/>
                <w:sz w:val="18"/>
              </w:rPr>
              <w:t>女性</w:t>
            </w:r>
          </w:p>
        </w:tc>
        <w:tc>
          <w:tcPr>
            <w:tcW w:w="985" w:type="pct"/>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971" w:type="pct"/>
          </w:tcPr>
          <w:p w:rsidR="00EE6089" w:rsidRDefault="00EE6089">
            <w:pPr>
              <w:spacing w:line="360" w:lineRule="exact"/>
              <w:jc w:val="center"/>
              <w:rPr>
                <w:rFonts w:ascii="SimHei" w:eastAsia="SimHei"/>
                <w:bCs/>
                <w:sz w:val="18"/>
              </w:rPr>
            </w:pPr>
            <w:r>
              <w:rPr>
                <w:rFonts w:ascii="SimHei" w:eastAsia="SimHei" w:hint="eastAsia"/>
                <w:bCs/>
                <w:sz w:val="18"/>
              </w:rPr>
              <w:t>女性比例</w:t>
            </w:r>
            <w:r>
              <w:rPr>
                <w:rFonts w:ascii="SimHei" w:eastAsia="SimHei"/>
                <w:bCs/>
                <w:sz w:val="18"/>
              </w:rPr>
              <w:t>%</w:t>
            </w:r>
          </w:p>
        </w:tc>
      </w:tr>
      <w:tr w:rsidR="00EE6089">
        <w:tblPrEx>
          <w:tblCellMar>
            <w:top w:w="0" w:type="dxa"/>
            <w:bottom w:w="0" w:type="dxa"/>
          </w:tblCellMar>
        </w:tblPrEx>
        <w:tc>
          <w:tcPr>
            <w:tcW w:w="1036" w:type="pct"/>
          </w:tcPr>
          <w:p w:rsidR="00EE6089" w:rsidRDefault="00EE6089">
            <w:pPr>
              <w:spacing w:line="360" w:lineRule="exact"/>
              <w:rPr>
                <w:sz w:val="18"/>
              </w:rPr>
            </w:pPr>
            <w:r>
              <w:rPr>
                <w:rFonts w:hint="eastAsia"/>
                <w:sz w:val="18"/>
              </w:rPr>
              <w:t>教授</w:t>
            </w:r>
          </w:p>
        </w:tc>
        <w:tc>
          <w:tcPr>
            <w:tcW w:w="978" w:type="pct"/>
          </w:tcPr>
          <w:p w:rsidR="00EE6089" w:rsidRDefault="00EE6089">
            <w:pPr>
              <w:spacing w:line="360" w:lineRule="exact"/>
              <w:jc w:val="center"/>
              <w:rPr>
                <w:sz w:val="18"/>
              </w:rPr>
            </w:pPr>
            <w:r>
              <w:rPr>
                <w:sz w:val="18"/>
              </w:rPr>
              <w:t>479</w:t>
            </w:r>
          </w:p>
        </w:tc>
        <w:tc>
          <w:tcPr>
            <w:tcW w:w="1031" w:type="pct"/>
          </w:tcPr>
          <w:p w:rsidR="00EE6089" w:rsidRDefault="00EE6089">
            <w:pPr>
              <w:spacing w:line="360" w:lineRule="exact"/>
              <w:jc w:val="center"/>
              <w:rPr>
                <w:sz w:val="18"/>
              </w:rPr>
            </w:pPr>
            <w:r>
              <w:rPr>
                <w:sz w:val="18"/>
              </w:rPr>
              <w:t>73</w:t>
            </w:r>
          </w:p>
        </w:tc>
        <w:tc>
          <w:tcPr>
            <w:tcW w:w="985" w:type="pct"/>
          </w:tcPr>
          <w:p w:rsidR="00EE6089" w:rsidRDefault="00EE6089">
            <w:pPr>
              <w:spacing w:line="360" w:lineRule="exact"/>
              <w:jc w:val="center"/>
              <w:rPr>
                <w:sz w:val="18"/>
              </w:rPr>
            </w:pPr>
            <w:r>
              <w:rPr>
                <w:sz w:val="18"/>
              </w:rPr>
              <w:t>522</w:t>
            </w:r>
          </w:p>
        </w:tc>
        <w:tc>
          <w:tcPr>
            <w:tcW w:w="971" w:type="pct"/>
          </w:tcPr>
          <w:p w:rsidR="00EE6089" w:rsidRDefault="00EE6089">
            <w:pPr>
              <w:spacing w:line="360" w:lineRule="exact"/>
              <w:jc w:val="center"/>
              <w:rPr>
                <w:sz w:val="18"/>
              </w:rPr>
            </w:pPr>
            <w:r>
              <w:rPr>
                <w:sz w:val="18"/>
              </w:rPr>
              <w:t>13.22</w:t>
            </w:r>
          </w:p>
        </w:tc>
      </w:tr>
      <w:tr w:rsidR="00EE6089">
        <w:tblPrEx>
          <w:tblCellMar>
            <w:top w:w="0" w:type="dxa"/>
            <w:bottom w:w="0" w:type="dxa"/>
          </w:tblCellMar>
        </w:tblPrEx>
        <w:tc>
          <w:tcPr>
            <w:tcW w:w="1036" w:type="pct"/>
          </w:tcPr>
          <w:p w:rsidR="00EE6089" w:rsidRDefault="00EE6089">
            <w:pPr>
              <w:spacing w:line="360" w:lineRule="exact"/>
              <w:rPr>
                <w:rFonts w:hint="eastAsia"/>
                <w:sz w:val="18"/>
              </w:rPr>
            </w:pPr>
            <w:r>
              <w:rPr>
                <w:rFonts w:hint="eastAsia"/>
                <w:sz w:val="18"/>
              </w:rPr>
              <w:t>副教授</w:t>
            </w:r>
          </w:p>
        </w:tc>
        <w:tc>
          <w:tcPr>
            <w:tcW w:w="978" w:type="pct"/>
          </w:tcPr>
          <w:p w:rsidR="00EE6089" w:rsidRDefault="00EE6089">
            <w:pPr>
              <w:spacing w:line="360" w:lineRule="exact"/>
              <w:jc w:val="center"/>
              <w:rPr>
                <w:sz w:val="18"/>
              </w:rPr>
            </w:pPr>
            <w:r>
              <w:rPr>
                <w:sz w:val="18"/>
              </w:rPr>
              <w:t>1</w:t>
            </w:r>
            <w:r>
              <w:rPr>
                <w:rFonts w:hint="eastAsia"/>
                <w:sz w:val="18"/>
              </w:rPr>
              <w:t xml:space="preserve"> </w:t>
            </w:r>
            <w:r>
              <w:rPr>
                <w:sz w:val="18"/>
              </w:rPr>
              <w:t>358</w:t>
            </w:r>
          </w:p>
        </w:tc>
        <w:tc>
          <w:tcPr>
            <w:tcW w:w="1031" w:type="pct"/>
          </w:tcPr>
          <w:p w:rsidR="00EE6089" w:rsidRDefault="00EE6089">
            <w:pPr>
              <w:spacing w:line="360" w:lineRule="exact"/>
              <w:jc w:val="center"/>
              <w:rPr>
                <w:sz w:val="18"/>
              </w:rPr>
            </w:pPr>
            <w:r>
              <w:rPr>
                <w:sz w:val="18"/>
              </w:rPr>
              <w:t>408</w:t>
            </w:r>
          </w:p>
        </w:tc>
        <w:tc>
          <w:tcPr>
            <w:tcW w:w="985" w:type="pct"/>
          </w:tcPr>
          <w:p w:rsidR="00EE6089" w:rsidRDefault="00EE6089">
            <w:pPr>
              <w:spacing w:line="360" w:lineRule="exact"/>
              <w:jc w:val="center"/>
              <w:rPr>
                <w:sz w:val="18"/>
              </w:rPr>
            </w:pPr>
            <w:r>
              <w:rPr>
                <w:sz w:val="18"/>
              </w:rPr>
              <w:t>1</w:t>
            </w:r>
            <w:r>
              <w:rPr>
                <w:rFonts w:hint="eastAsia"/>
                <w:sz w:val="18"/>
              </w:rPr>
              <w:t xml:space="preserve"> </w:t>
            </w:r>
            <w:r>
              <w:rPr>
                <w:sz w:val="18"/>
              </w:rPr>
              <w:t>766</w:t>
            </w:r>
          </w:p>
        </w:tc>
        <w:tc>
          <w:tcPr>
            <w:tcW w:w="971" w:type="pct"/>
          </w:tcPr>
          <w:p w:rsidR="00EE6089" w:rsidRDefault="00EE6089">
            <w:pPr>
              <w:spacing w:line="360" w:lineRule="exact"/>
              <w:jc w:val="center"/>
              <w:rPr>
                <w:sz w:val="18"/>
              </w:rPr>
            </w:pPr>
            <w:r>
              <w:rPr>
                <w:sz w:val="18"/>
              </w:rPr>
              <w:t>23.10</w:t>
            </w:r>
          </w:p>
        </w:tc>
      </w:tr>
      <w:tr w:rsidR="00EE6089">
        <w:tblPrEx>
          <w:tblCellMar>
            <w:top w:w="0" w:type="dxa"/>
            <w:bottom w:w="0" w:type="dxa"/>
          </w:tblCellMar>
        </w:tblPrEx>
        <w:tc>
          <w:tcPr>
            <w:tcW w:w="1036" w:type="pct"/>
          </w:tcPr>
          <w:p w:rsidR="00EE6089" w:rsidRDefault="00EE6089">
            <w:pPr>
              <w:spacing w:line="360" w:lineRule="exact"/>
              <w:rPr>
                <w:sz w:val="18"/>
              </w:rPr>
            </w:pPr>
            <w:r>
              <w:rPr>
                <w:rFonts w:hint="eastAsia"/>
                <w:sz w:val="18"/>
              </w:rPr>
              <w:t>讲师</w:t>
            </w:r>
          </w:p>
        </w:tc>
        <w:tc>
          <w:tcPr>
            <w:tcW w:w="978" w:type="pct"/>
          </w:tcPr>
          <w:p w:rsidR="00EE6089" w:rsidRDefault="00EE6089">
            <w:pPr>
              <w:spacing w:line="360" w:lineRule="exact"/>
              <w:jc w:val="center"/>
              <w:rPr>
                <w:sz w:val="18"/>
              </w:rPr>
            </w:pPr>
            <w:r>
              <w:rPr>
                <w:sz w:val="18"/>
              </w:rPr>
              <w:t>4</w:t>
            </w:r>
            <w:r>
              <w:rPr>
                <w:rFonts w:hint="eastAsia"/>
                <w:sz w:val="18"/>
              </w:rPr>
              <w:t xml:space="preserve"> </w:t>
            </w:r>
            <w:r>
              <w:rPr>
                <w:sz w:val="18"/>
              </w:rPr>
              <w:t>028</w:t>
            </w:r>
          </w:p>
        </w:tc>
        <w:tc>
          <w:tcPr>
            <w:tcW w:w="1031" w:type="pct"/>
          </w:tcPr>
          <w:p w:rsidR="00EE6089" w:rsidRDefault="00EE6089">
            <w:pPr>
              <w:spacing w:line="360" w:lineRule="exact"/>
              <w:jc w:val="center"/>
              <w:rPr>
                <w:sz w:val="18"/>
              </w:rPr>
            </w:pPr>
            <w:r>
              <w:rPr>
                <w:sz w:val="18"/>
              </w:rPr>
              <w:t>3</w:t>
            </w:r>
            <w:r>
              <w:rPr>
                <w:rFonts w:hint="eastAsia"/>
                <w:sz w:val="18"/>
              </w:rPr>
              <w:t xml:space="preserve"> </w:t>
            </w:r>
            <w:r>
              <w:rPr>
                <w:sz w:val="18"/>
              </w:rPr>
              <w:t>287</w:t>
            </w:r>
          </w:p>
        </w:tc>
        <w:tc>
          <w:tcPr>
            <w:tcW w:w="985" w:type="pct"/>
          </w:tcPr>
          <w:p w:rsidR="00EE6089" w:rsidRDefault="00EE6089">
            <w:pPr>
              <w:spacing w:line="360" w:lineRule="exact"/>
              <w:jc w:val="center"/>
              <w:rPr>
                <w:sz w:val="18"/>
              </w:rPr>
            </w:pPr>
            <w:r>
              <w:rPr>
                <w:sz w:val="18"/>
              </w:rPr>
              <w:t>7</w:t>
            </w:r>
            <w:r>
              <w:rPr>
                <w:rFonts w:hint="eastAsia"/>
                <w:sz w:val="18"/>
              </w:rPr>
              <w:t xml:space="preserve"> </w:t>
            </w:r>
            <w:r>
              <w:rPr>
                <w:sz w:val="18"/>
              </w:rPr>
              <w:t>315</w:t>
            </w:r>
          </w:p>
        </w:tc>
        <w:tc>
          <w:tcPr>
            <w:tcW w:w="971" w:type="pct"/>
          </w:tcPr>
          <w:p w:rsidR="00EE6089" w:rsidRDefault="00EE6089">
            <w:pPr>
              <w:spacing w:line="360" w:lineRule="exact"/>
              <w:jc w:val="center"/>
              <w:rPr>
                <w:sz w:val="18"/>
              </w:rPr>
            </w:pPr>
            <w:r>
              <w:rPr>
                <w:sz w:val="18"/>
              </w:rPr>
              <w:t>44.94</w:t>
            </w:r>
          </w:p>
        </w:tc>
      </w:tr>
      <w:tr w:rsidR="00EE6089">
        <w:tblPrEx>
          <w:tblCellMar>
            <w:top w:w="0" w:type="dxa"/>
            <w:bottom w:w="0" w:type="dxa"/>
          </w:tblCellMar>
        </w:tblPrEx>
        <w:tc>
          <w:tcPr>
            <w:tcW w:w="1036" w:type="pct"/>
          </w:tcPr>
          <w:p w:rsidR="00EE6089" w:rsidRDefault="00EE6089">
            <w:pPr>
              <w:spacing w:line="360" w:lineRule="exact"/>
              <w:rPr>
                <w:rFonts w:eastAsia="SimHei"/>
                <w:bCs/>
                <w:sz w:val="18"/>
              </w:rPr>
            </w:pPr>
            <w:r>
              <w:rPr>
                <w:rFonts w:eastAsia="SimHei" w:hint="eastAsia"/>
                <w:bCs/>
                <w:sz w:val="18"/>
              </w:rPr>
              <w:t>总计</w:t>
            </w:r>
          </w:p>
        </w:tc>
        <w:tc>
          <w:tcPr>
            <w:tcW w:w="978" w:type="pct"/>
          </w:tcPr>
          <w:p w:rsidR="00EE6089" w:rsidRDefault="00EE6089">
            <w:pPr>
              <w:spacing w:line="360" w:lineRule="exact"/>
              <w:jc w:val="center"/>
              <w:rPr>
                <w:b/>
                <w:sz w:val="18"/>
              </w:rPr>
            </w:pPr>
            <w:r>
              <w:rPr>
                <w:b/>
                <w:sz w:val="18"/>
              </w:rPr>
              <w:t>5</w:t>
            </w:r>
            <w:r>
              <w:rPr>
                <w:rFonts w:hint="eastAsia"/>
                <w:b/>
                <w:sz w:val="18"/>
              </w:rPr>
              <w:t xml:space="preserve"> </w:t>
            </w:r>
            <w:r>
              <w:rPr>
                <w:b/>
                <w:sz w:val="18"/>
              </w:rPr>
              <w:t>865</w:t>
            </w:r>
          </w:p>
        </w:tc>
        <w:tc>
          <w:tcPr>
            <w:tcW w:w="1031" w:type="pct"/>
          </w:tcPr>
          <w:p w:rsidR="00EE6089" w:rsidRDefault="00EE6089">
            <w:pPr>
              <w:spacing w:line="360" w:lineRule="exact"/>
              <w:jc w:val="center"/>
              <w:rPr>
                <w:b/>
                <w:sz w:val="18"/>
              </w:rPr>
            </w:pPr>
            <w:r>
              <w:rPr>
                <w:b/>
                <w:sz w:val="18"/>
              </w:rPr>
              <w:t>3</w:t>
            </w:r>
            <w:r>
              <w:rPr>
                <w:rFonts w:hint="eastAsia"/>
                <w:b/>
                <w:sz w:val="18"/>
              </w:rPr>
              <w:t xml:space="preserve"> </w:t>
            </w:r>
            <w:r>
              <w:rPr>
                <w:b/>
                <w:sz w:val="18"/>
              </w:rPr>
              <w:t>768</w:t>
            </w:r>
          </w:p>
        </w:tc>
        <w:tc>
          <w:tcPr>
            <w:tcW w:w="985" w:type="pct"/>
          </w:tcPr>
          <w:p w:rsidR="00EE6089" w:rsidRDefault="00EE6089">
            <w:pPr>
              <w:spacing w:line="360" w:lineRule="exact"/>
              <w:jc w:val="center"/>
              <w:rPr>
                <w:b/>
                <w:sz w:val="18"/>
              </w:rPr>
            </w:pPr>
            <w:r>
              <w:rPr>
                <w:rFonts w:hint="eastAsia"/>
                <w:b/>
                <w:sz w:val="18"/>
              </w:rPr>
              <w:t xml:space="preserve"> </w:t>
            </w:r>
            <w:r>
              <w:rPr>
                <w:b/>
                <w:sz w:val="18"/>
              </w:rPr>
              <w:t>9603</w:t>
            </w:r>
          </w:p>
        </w:tc>
        <w:tc>
          <w:tcPr>
            <w:tcW w:w="971" w:type="pct"/>
          </w:tcPr>
          <w:p w:rsidR="00EE6089" w:rsidRDefault="00EE6089">
            <w:pPr>
              <w:spacing w:line="360" w:lineRule="exact"/>
              <w:jc w:val="center"/>
              <w:rPr>
                <w:b/>
                <w:sz w:val="18"/>
              </w:rPr>
            </w:pPr>
            <w:r>
              <w:rPr>
                <w:b/>
                <w:sz w:val="18"/>
              </w:rPr>
              <w:t>39.24</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rPr>
      </w:pPr>
    </w:p>
    <w:p w:rsidR="00EE6089" w:rsidRDefault="00EE6089">
      <w:pPr>
        <w:spacing w:after="240" w:line="360" w:lineRule="exact"/>
        <w:rPr>
          <w:rFonts w:hint="eastAsia"/>
        </w:rPr>
      </w:pPr>
      <w:r>
        <w:t>194</w:t>
      </w:r>
      <w:r>
        <w:rPr>
          <w:rFonts w:hint="eastAsia"/>
        </w:rPr>
        <w:t>．表</w:t>
      </w:r>
      <w:r>
        <w:rPr>
          <w:rFonts w:hint="eastAsia"/>
        </w:rPr>
        <w:t>10.20</w:t>
      </w:r>
      <w:r>
        <w:rPr>
          <w:rFonts w:hint="eastAsia"/>
        </w:rPr>
        <w:t>显示了师范学院、技工学校和中小学教师和讲师的总人数。尽管如上所述，只有</w:t>
      </w:r>
      <w:r>
        <w:rPr>
          <w:rFonts w:hint="eastAsia"/>
        </w:rPr>
        <w:t>26</w:t>
      </w:r>
      <w:r>
        <w:rPr>
          <w:rFonts w:hint="eastAsia"/>
        </w:rPr>
        <w:t>％的小学校长和</w:t>
      </w:r>
      <w:r>
        <w:rPr>
          <w:rFonts w:hint="eastAsia"/>
        </w:rPr>
        <w:t>29.3</w:t>
      </w:r>
      <w:r>
        <w:rPr>
          <w:rFonts w:hint="eastAsia"/>
        </w:rPr>
        <w:t>％的中学校长是女性，但是可以看出，中小学中女教师的人数远远超过了男教师人数。</w:t>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 xml:space="preserve">10.20: </w:t>
      </w:r>
      <w:r>
        <w:rPr>
          <w:rFonts w:ascii="SimHei" w:eastAsia="SimHei" w:hint="eastAsia"/>
        </w:rPr>
        <w:t>1997年师范学院／技工学校／中小学教师／讲师人数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9"/>
        <w:gridCol w:w="1801"/>
        <w:gridCol w:w="1801"/>
        <w:gridCol w:w="1801"/>
        <w:gridCol w:w="1799"/>
      </w:tblGrid>
      <w:tr w:rsidR="00EE6089">
        <w:tblPrEx>
          <w:tblCellMar>
            <w:top w:w="0" w:type="dxa"/>
            <w:bottom w:w="0" w:type="dxa"/>
          </w:tblCellMar>
        </w:tblPrEx>
        <w:tc>
          <w:tcPr>
            <w:tcW w:w="1341" w:type="pct"/>
          </w:tcPr>
          <w:p w:rsidR="00EE6089" w:rsidRDefault="00EE6089">
            <w:pPr>
              <w:spacing w:line="360" w:lineRule="exact"/>
              <w:rPr>
                <w:rFonts w:ascii="SimHei" w:eastAsia="SimHei"/>
                <w:bCs/>
                <w:sz w:val="18"/>
              </w:rPr>
            </w:pPr>
            <w:r>
              <w:rPr>
                <w:rFonts w:ascii="SimHei" w:eastAsia="SimHei" w:hint="eastAsia"/>
                <w:bCs/>
                <w:sz w:val="18"/>
              </w:rPr>
              <w:t>机构</w:t>
            </w:r>
          </w:p>
        </w:tc>
        <w:tc>
          <w:tcPr>
            <w:tcW w:w="915" w:type="pct"/>
          </w:tcPr>
          <w:p w:rsidR="00EE6089" w:rsidRDefault="00EE6089">
            <w:pPr>
              <w:spacing w:line="360" w:lineRule="exact"/>
              <w:jc w:val="center"/>
              <w:rPr>
                <w:rFonts w:ascii="SimHei" w:eastAsia="SimHei"/>
                <w:bCs/>
                <w:sz w:val="18"/>
              </w:rPr>
            </w:pPr>
            <w:r>
              <w:rPr>
                <w:rFonts w:ascii="SimHei" w:eastAsia="SimHei" w:hint="eastAsia"/>
                <w:bCs/>
                <w:sz w:val="18"/>
              </w:rPr>
              <w:t>男性</w:t>
            </w:r>
          </w:p>
        </w:tc>
        <w:tc>
          <w:tcPr>
            <w:tcW w:w="915" w:type="pct"/>
          </w:tcPr>
          <w:p w:rsidR="00EE6089" w:rsidRDefault="00EE6089">
            <w:pPr>
              <w:spacing w:line="360" w:lineRule="exact"/>
              <w:jc w:val="center"/>
              <w:rPr>
                <w:rFonts w:ascii="SimHei" w:eastAsia="SimHei"/>
                <w:bCs/>
                <w:sz w:val="18"/>
              </w:rPr>
            </w:pPr>
            <w:r>
              <w:rPr>
                <w:rFonts w:ascii="SimHei" w:eastAsia="SimHei" w:hint="eastAsia"/>
                <w:bCs/>
                <w:sz w:val="18"/>
              </w:rPr>
              <w:t>女性</w:t>
            </w:r>
          </w:p>
        </w:tc>
        <w:tc>
          <w:tcPr>
            <w:tcW w:w="915" w:type="pct"/>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915" w:type="pct"/>
          </w:tcPr>
          <w:p w:rsidR="00EE6089" w:rsidRDefault="00EE6089">
            <w:pPr>
              <w:spacing w:line="360" w:lineRule="exact"/>
              <w:jc w:val="center"/>
              <w:rPr>
                <w:rFonts w:ascii="SimHei" w:eastAsia="SimHei"/>
                <w:bCs/>
                <w:sz w:val="18"/>
              </w:rPr>
            </w:pPr>
            <w:r>
              <w:rPr>
                <w:rFonts w:ascii="SimHei" w:eastAsia="SimHei" w:hint="eastAsia"/>
                <w:bCs/>
                <w:sz w:val="18"/>
              </w:rPr>
              <w:t>女性比例</w:t>
            </w:r>
            <w:r>
              <w:rPr>
                <w:rFonts w:ascii="SimHei" w:eastAsia="SimHei"/>
                <w:bCs/>
                <w:sz w:val="18"/>
              </w:rPr>
              <w:t>%</w:t>
            </w:r>
          </w:p>
        </w:tc>
      </w:tr>
      <w:tr w:rsidR="00EE6089">
        <w:tblPrEx>
          <w:tblCellMar>
            <w:top w:w="0" w:type="dxa"/>
            <w:bottom w:w="0" w:type="dxa"/>
          </w:tblCellMar>
        </w:tblPrEx>
        <w:tc>
          <w:tcPr>
            <w:tcW w:w="1341" w:type="pct"/>
          </w:tcPr>
          <w:p w:rsidR="00EE6089" w:rsidRDefault="00EE6089">
            <w:pPr>
              <w:spacing w:line="360" w:lineRule="exact"/>
              <w:rPr>
                <w:sz w:val="18"/>
              </w:rPr>
            </w:pPr>
            <w:r>
              <w:rPr>
                <w:rFonts w:hint="eastAsia"/>
                <w:sz w:val="18"/>
              </w:rPr>
              <w:t>师范学院</w:t>
            </w:r>
          </w:p>
        </w:tc>
        <w:tc>
          <w:tcPr>
            <w:tcW w:w="915" w:type="pct"/>
          </w:tcPr>
          <w:p w:rsidR="00EE6089" w:rsidRDefault="00EE6089" w:rsidP="00FC0F7C">
            <w:pPr>
              <w:pStyle w:val="Header"/>
              <w:pBdr>
                <w:bottom w:val="none" w:sz="0" w:space="0" w:color="auto"/>
              </w:pBdr>
              <w:tabs>
                <w:tab w:val="clear" w:pos="4320"/>
                <w:tab w:val="clear" w:pos="8640"/>
              </w:tabs>
              <w:spacing w:line="360" w:lineRule="exact"/>
              <w:ind w:rightChars="234" w:right="31680"/>
              <w:jc w:val="right"/>
            </w:pPr>
            <w:r>
              <w:t>2</w:t>
            </w:r>
            <w:r>
              <w:rPr>
                <w:rFonts w:hint="eastAsia"/>
              </w:rPr>
              <w:t xml:space="preserve"> </w:t>
            </w:r>
            <w:r>
              <w:t>067</w:t>
            </w:r>
          </w:p>
        </w:tc>
        <w:tc>
          <w:tcPr>
            <w:tcW w:w="915" w:type="pct"/>
          </w:tcPr>
          <w:p w:rsidR="00EE6089" w:rsidRDefault="00EE6089" w:rsidP="00FC0F7C">
            <w:pPr>
              <w:spacing w:line="360" w:lineRule="exact"/>
              <w:ind w:rightChars="234" w:right="31680"/>
              <w:jc w:val="right"/>
              <w:rPr>
                <w:sz w:val="18"/>
              </w:rPr>
            </w:pPr>
            <w:r>
              <w:rPr>
                <w:sz w:val="18"/>
              </w:rPr>
              <w:t>1</w:t>
            </w:r>
            <w:r>
              <w:rPr>
                <w:rFonts w:hint="eastAsia"/>
                <w:sz w:val="18"/>
              </w:rPr>
              <w:t xml:space="preserve"> </w:t>
            </w:r>
            <w:r>
              <w:rPr>
                <w:sz w:val="18"/>
              </w:rPr>
              <w:t>023</w:t>
            </w:r>
          </w:p>
        </w:tc>
        <w:tc>
          <w:tcPr>
            <w:tcW w:w="915" w:type="pct"/>
          </w:tcPr>
          <w:p w:rsidR="00EE6089" w:rsidRDefault="00EE6089" w:rsidP="00FC0F7C">
            <w:pPr>
              <w:spacing w:line="360" w:lineRule="exact"/>
              <w:ind w:rightChars="234" w:right="31680"/>
              <w:jc w:val="right"/>
              <w:rPr>
                <w:sz w:val="18"/>
              </w:rPr>
            </w:pPr>
            <w:r>
              <w:rPr>
                <w:sz w:val="18"/>
              </w:rPr>
              <w:t>3</w:t>
            </w:r>
            <w:r>
              <w:rPr>
                <w:rFonts w:hint="eastAsia"/>
                <w:sz w:val="18"/>
              </w:rPr>
              <w:t xml:space="preserve"> </w:t>
            </w:r>
            <w:r>
              <w:rPr>
                <w:sz w:val="18"/>
              </w:rPr>
              <w:t>090</w:t>
            </w:r>
          </w:p>
        </w:tc>
        <w:tc>
          <w:tcPr>
            <w:tcW w:w="915" w:type="pct"/>
          </w:tcPr>
          <w:p w:rsidR="00EE6089" w:rsidRDefault="00EE6089">
            <w:pPr>
              <w:spacing w:line="360" w:lineRule="exact"/>
              <w:jc w:val="center"/>
              <w:rPr>
                <w:sz w:val="18"/>
              </w:rPr>
            </w:pPr>
            <w:r>
              <w:rPr>
                <w:sz w:val="18"/>
              </w:rPr>
              <w:t>3.11</w:t>
            </w:r>
          </w:p>
        </w:tc>
      </w:tr>
      <w:tr w:rsidR="00EE6089">
        <w:tblPrEx>
          <w:tblCellMar>
            <w:top w:w="0" w:type="dxa"/>
            <w:bottom w:w="0" w:type="dxa"/>
          </w:tblCellMar>
        </w:tblPrEx>
        <w:tc>
          <w:tcPr>
            <w:tcW w:w="1341" w:type="pct"/>
          </w:tcPr>
          <w:p w:rsidR="00EE6089" w:rsidRDefault="00EE6089">
            <w:pPr>
              <w:spacing w:line="360" w:lineRule="exact"/>
              <w:rPr>
                <w:sz w:val="18"/>
              </w:rPr>
            </w:pPr>
            <w:r>
              <w:rPr>
                <w:rFonts w:hint="eastAsia"/>
                <w:sz w:val="18"/>
              </w:rPr>
              <w:t>技工学校</w:t>
            </w:r>
          </w:p>
        </w:tc>
        <w:tc>
          <w:tcPr>
            <w:tcW w:w="915" w:type="pct"/>
          </w:tcPr>
          <w:p w:rsidR="00EE6089" w:rsidRDefault="00EE6089" w:rsidP="00FC0F7C">
            <w:pPr>
              <w:spacing w:line="360" w:lineRule="exact"/>
              <w:ind w:rightChars="234" w:right="31680"/>
              <w:jc w:val="right"/>
              <w:rPr>
                <w:sz w:val="18"/>
              </w:rPr>
            </w:pPr>
            <w:r>
              <w:rPr>
                <w:sz w:val="18"/>
              </w:rPr>
              <w:t>866</w:t>
            </w:r>
          </w:p>
        </w:tc>
        <w:tc>
          <w:tcPr>
            <w:tcW w:w="915" w:type="pct"/>
          </w:tcPr>
          <w:p w:rsidR="00EE6089" w:rsidRDefault="00EE6089" w:rsidP="00FC0F7C">
            <w:pPr>
              <w:spacing w:line="360" w:lineRule="exact"/>
              <w:ind w:rightChars="234" w:right="31680"/>
              <w:jc w:val="right"/>
              <w:rPr>
                <w:sz w:val="18"/>
              </w:rPr>
            </w:pPr>
            <w:r>
              <w:rPr>
                <w:sz w:val="18"/>
              </w:rPr>
              <w:t>405</w:t>
            </w:r>
          </w:p>
        </w:tc>
        <w:tc>
          <w:tcPr>
            <w:tcW w:w="915" w:type="pct"/>
          </w:tcPr>
          <w:p w:rsidR="00EE6089" w:rsidRDefault="00EE6089" w:rsidP="00FC0F7C">
            <w:pPr>
              <w:spacing w:line="360" w:lineRule="exact"/>
              <w:ind w:rightChars="234" w:right="31680"/>
              <w:jc w:val="right"/>
              <w:rPr>
                <w:sz w:val="18"/>
              </w:rPr>
            </w:pPr>
            <w:r>
              <w:rPr>
                <w:sz w:val="18"/>
              </w:rPr>
              <w:t>1</w:t>
            </w:r>
            <w:r>
              <w:rPr>
                <w:rFonts w:hint="eastAsia"/>
                <w:sz w:val="18"/>
              </w:rPr>
              <w:t xml:space="preserve"> </w:t>
            </w:r>
            <w:r>
              <w:rPr>
                <w:sz w:val="18"/>
              </w:rPr>
              <w:t>271</w:t>
            </w:r>
          </w:p>
        </w:tc>
        <w:tc>
          <w:tcPr>
            <w:tcW w:w="915" w:type="pct"/>
          </w:tcPr>
          <w:p w:rsidR="00EE6089" w:rsidRDefault="00EE6089">
            <w:pPr>
              <w:spacing w:line="360" w:lineRule="exact"/>
              <w:jc w:val="center"/>
              <w:rPr>
                <w:sz w:val="18"/>
              </w:rPr>
            </w:pPr>
            <w:r>
              <w:rPr>
                <w:sz w:val="18"/>
              </w:rPr>
              <w:t>31.86</w:t>
            </w:r>
          </w:p>
        </w:tc>
      </w:tr>
      <w:tr w:rsidR="00EE6089">
        <w:tblPrEx>
          <w:tblCellMar>
            <w:top w:w="0" w:type="dxa"/>
            <w:bottom w:w="0" w:type="dxa"/>
          </w:tblCellMar>
        </w:tblPrEx>
        <w:tc>
          <w:tcPr>
            <w:tcW w:w="1341" w:type="pct"/>
          </w:tcPr>
          <w:p w:rsidR="00EE6089" w:rsidRDefault="00EE6089">
            <w:pPr>
              <w:spacing w:line="360" w:lineRule="exact"/>
              <w:rPr>
                <w:sz w:val="18"/>
              </w:rPr>
            </w:pPr>
            <w:r>
              <w:rPr>
                <w:rFonts w:hint="eastAsia"/>
                <w:sz w:val="18"/>
              </w:rPr>
              <w:t>中学</w:t>
            </w:r>
          </w:p>
        </w:tc>
        <w:tc>
          <w:tcPr>
            <w:tcW w:w="915" w:type="pct"/>
          </w:tcPr>
          <w:p w:rsidR="00EE6089" w:rsidRDefault="00EE6089" w:rsidP="00FC0F7C">
            <w:pPr>
              <w:spacing w:line="360" w:lineRule="exact"/>
              <w:ind w:rightChars="234" w:right="31680"/>
              <w:jc w:val="right"/>
              <w:rPr>
                <w:sz w:val="18"/>
              </w:rPr>
            </w:pPr>
            <w:r>
              <w:rPr>
                <w:sz w:val="18"/>
              </w:rPr>
              <w:t>41</w:t>
            </w:r>
            <w:r>
              <w:rPr>
                <w:rFonts w:hint="eastAsia"/>
                <w:sz w:val="18"/>
              </w:rPr>
              <w:t xml:space="preserve"> </w:t>
            </w:r>
            <w:r>
              <w:rPr>
                <w:sz w:val="18"/>
              </w:rPr>
              <w:t>549</w:t>
            </w:r>
          </w:p>
        </w:tc>
        <w:tc>
          <w:tcPr>
            <w:tcW w:w="915" w:type="pct"/>
          </w:tcPr>
          <w:p w:rsidR="00EE6089" w:rsidRDefault="00EE6089" w:rsidP="00FC0F7C">
            <w:pPr>
              <w:spacing w:line="360" w:lineRule="exact"/>
              <w:ind w:rightChars="234" w:right="31680"/>
              <w:jc w:val="right"/>
              <w:rPr>
                <w:sz w:val="18"/>
              </w:rPr>
            </w:pPr>
            <w:r>
              <w:rPr>
                <w:sz w:val="18"/>
              </w:rPr>
              <w:t>63</w:t>
            </w:r>
            <w:r>
              <w:rPr>
                <w:rFonts w:hint="eastAsia"/>
                <w:sz w:val="18"/>
              </w:rPr>
              <w:t xml:space="preserve"> </w:t>
            </w:r>
            <w:r>
              <w:rPr>
                <w:sz w:val="18"/>
              </w:rPr>
              <w:t>008</w:t>
            </w:r>
          </w:p>
        </w:tc>
        <w:tc>
          <w:tcPr>
            <w:tcW w:w="915" w:type="pct"/>
          </w:tcPr>
          <w:p w:rsidR="00EE6089" w:rsidRDefault="00EE6089" w:rsidP="00FC0F7C">
            <w:pPr>
              <w:spacing w:line="360" w:lineRule="exact"/>
              <w:ind w:rightChars="234" w:right="31680"/>
              <w:jc w:val="right"/>
              <w:rPr>
                <w:sz w:val="18"/>
              </w:rPr>
            </w:pPr>
            <w:r>
              <w:rPr>
                <w:sz w:val="18"/>
              </w:rPr>
              <w:t>104</w:t>
            </w:r>
            <w:r>
              <w:rPr>
                <w:rFonts w:hint="eastAsia"/>
                <w:sz w:val="18"/>
              </w:rPr>
              <w:t xml:space="preserve"> </w:t>
            </w:r>
            <w:r>
              <w:rPr>
                <w:sz w:val="18"/>
              </w:rPr>
              <w:t>557</w:t>
            </w:r>
          </w:p>
        </w:tc>
        <w:tc>
          <w:tcPr>
            <w:tcW w:w="915" w:type="pct"/>
          </w:tcPr>
          <w:p w:rsidR="00EE6089" w:rsidRDefault="00EE6089">
            <w:pPr>
              <w:spacing w:line="360" w:lineRule="exact"/>
              <w:jc w:val="center"/>
              <w:rPr>
                <w:sz w:val="18"/>
              </w:rPr>
            </w:pPr>
            <w:r>
              <w:rPr>
                <w:sz w:val="18"/>
              </w:rPr>
              <w:t>60.26</w:t>
            </w:r>
          </w:p>
        </w:tc>
      </w:tr>
      <w:tr w:rsidR="00EE6089">
        <w:tblPrEx>
          <w:tblCellMar>
            <w:top w:w="0" w:type="dxa"/>
            <w:bottom w:w="0" w:type="dxa"/>
          </w:tblCellMar>
        </w:tblPrEx>
        <w:tc>
          <w:tcPr>
            <w:tcW w:w="1341" w:type="pct"/>
          </w:tcPr>
          <w:p w:rsidR="00EE6089" w:rsidRDefault="00EE6089">
            <w:pPr>
              <w:spacing w:line="360" w:lineRule="exact"/>
              <w:rPr>
                <w:sz w:val="18"/>
              </w:rPr>
            </w:pPr>
            <w:r>
              <w:rPr>
                <w:rFonts w:hint="eastAsia"/>
                <w:sz w:val="18"/>
              </w:rPr>
              <w:t>小学</w:t>
            </w:r>
          </w:p>
        </w:tc>
        <w:tc>
          <w:tcPr>
            <w:tcW w:w="915" w:type="pct"/>
          </w:tcPr>
          <w:p w:rsidR="00EE6089" w:rsidRDefault="00EE6089" w:rsidP="00FC0F7C">
            <w:pPr>
              <w:spacing w:line="360" w:lineRule="exact"/>
              <w:ind w:rightChars="234" w:right="31680"/>
              <w:jc w:val="right"/>
              <w:rPr>
                <w:sz w:val="18"/>
              </w:rPr>
            </w:pPr>
            <w:r>
              <w:rPr>
                <w:sz w:val="18"/>
              </w:rPr>
              <w:t>58</w:t>
            </w:r>
            <w:r>
              <w:rPr>
                <w:rFonts w:hint="eastAsia"/>
                <w:sz w:val="18"/>
              </w:rPr>
              <w:t xml:space="preserve"> </w:t>
            </w:r>
            <w:r>
              <w:rPr>
                <w:sz w:val="18"/>
              </w:rPr>
              <w:t>198</w:t>
            </w:r>
          </w:p>
        </w:tc>
        <w:tc>
          <w:tcPr>
            <w:tcW w:w="915" w:type="pct"/>
          </w:tcPr>
          <w:p w:rsidR="00EE6089" w:rsidRDefault="00EE6089" w:rsidP="00FC0F7C">
            <w:pPr>
              <w:spacing w:line="360" w:lineRule="exact"/>
              <w:ind w:rightChars="234" w:right="31680"/>
              <w:jc w:val="right"/>
              <w:rPr>
                <w:sz w:val="18"/>
              </w:rPr>
            </w:pPr>
            <w:r>
              <w:rPr>
                <w:sz w:val="18"/>
              </w:rPr>
              <w:t>98</w:t>
            </w:r>
            <w:r>
              <w:rPr>
                <w:rFonts w:hint="eastAsia"/>
                <w:sz w:val="18"/>
              </w:rPr>
              <w:t xml:space="preserve"> </w:t>
            </w:r>
            <w:r>
              <w:rPr>
                <w:sz w:val="18"/>
              </w:rPr>
              <w:t>079</w:t>
            </w:r>
          </w:p>
        </w:tc>
        <w:tc>
          <w:tcPr>
            <w:tcW w:w="915" w:type="pct"/>
          </w:tcPr>
          <w:p w:rsidR="00EE6089" w:rsidRDefault="00EE6089" w:rsidP="00FC0F7C">
            <w:pPr>
              <w:spacing w:line="360" w:lineRule="exact"/>
              <w:ind w:rightChars="234" w:right="31680"/>
              <w:jc w:val="right"/>
              <w:rPr>
                <w:sz w:val="18"/>
              </w:rPr>
            </w:pPr>
            <w:r>
              <w:rPr>
                <w:sz w:val="18"/>
              </w:rPr>
              <w:t>156</w:t>
            </w:r>
            <w:r>
              <w:rPr>
                <w:rFonts w:hint="eastAsia"/>
                <w:sz w:val="18"/>
              </w:rPr>
              <w:t xml:space="preserve"> </w:t>
            </w:r>
            <w:r>
              <w:rPr>
                <w:sz w:val="18"/>
              </w:rPr>
              <w:t>277</w:t>
            </w:r>
          </w:p>
        </w:tc>
        <w:tc>
          <w:tcPr>
            <w:tcW w:w="915" w:type="pct"/>
          </w:tcPr>
          <w:p w:rsidR="00EE6089" w:rsidRDefault="00EE6089">
            <w:pPr>
              <w:spacing w:line="360" w:lineRule="exact"/>
              <w:jc w:val="center"/>
              <w:rPr>
                <w:sz w:val="18"/>
              </w:rPr>
            </w:pPr>
            <w:r>
              <w:rPr>
                <w:sz w:val="18"/>
              </w:rPr>
              <w:t>62.76</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rPr>
      </w:pPr>
    </w:p>
    <w:p w:rsidR="00EE6089" w:rsidRDefault="00EE6089">
      <w:pPr>
        <w:spacing w:after="240" w:line="360" w:lineRule="exact"/>
        <w:rPr>
          <w:rFonts w:hint="eastAsia"/>
        </w:rPr>
      </w:pPr>
      <w:r>
        <w:t>195</w:t>
      </w:r>
      <w:r>
        <w:rPr>
          <w:rFonts w:hint="eastAsia"/>
        </w:rPr>
        <w:t>．因此看来，尽管妇女在获得中低层次工作的过程中没有什么问题，但是她们在获得高级或重要职位的过程中面临着问题。即使她们的资历普遍优于男性，如表</w:t>
      </w:r>
      <w:r>
        <w:rPr>
          <w:rFonts w:hint="eastAsia"/>
        </w:rPr>
        <w:t>10.21</w:t>
      </w:r>
      <w:r>
        <w:rPr>
          <w:rFonts w:hint="eastAsia"/>
        </w:rPr>
        <w:t>所示。该表根据学历和性别统计了</w:t>
      </w:r>
      <w:r>
        <w:rPr>
          <w:rFonts w:hint="eastAsia"/>
        </w:rPr>
        <w:t>260 834</w:t>
      </w:r>
      <w:r>
        <w:rPr>
          <w:rFonts w:hint="eastAsia"/>
        </w:rPr>
        <w:t>名中小学教师的分布情况，表明与男性相比，更多的女性教师持有大学学位。</w:t>
      </w:r>
    </w:p>
    <w:p w:rsidR="00EE6089" w:rsidRDefault="00EE6089">
      <w:pPr>
        <w:pStyle w:val="50"/>
        <w:adjustRightInd w:val="0"/>
        <w:spacing w:beforeLines="0" w:before="0" w:afterLines="0" w:after="240" w:line="360" w:lineRule="exact"/>
        <w:jc w:val="center"/>
        <w:textAlignment w:val="baseline"/>
        <w:rPr>
          <w:rFonts w:eastAsia="SimHei" w:hint="eastAsia"/>
          <w:b w:val="0"/>
          <w:kern w:val="0"/>
          <w:szCs w:val="20"/>
        </w:rPr>
      </w:pPr>
      <w:r>
        <w:rPr>
          <w:rFonts w:ascii="SimHei" w:eastAsia="SimHei" w:hint="eastAsia"/>
          <w:b w:val="0"/>
          <w:iCs/>
        </w:rPr>
        <w:t>表</w:t>
      </w:r>
      <w:r>
        <w:rPr>
          <w:rFonts w:ascii="SimHei" w:eastAsia="SimHei"/>
          <w:b w:val="0"/>
          <w:iCs/>
        </w:rPr>
        <w:t xml:space="preserve"> 10.21: </w:t>
      </w:r>
      <w:r>
        <w:rPr>
          <w:rFonts w:ascii="SimHei" w:eastAsia="SimHei" w:hint="eastAsia"/>
          <w:b w:val="0"/>
          <w:iCs/>
        </w:rPr>
        <w:t xml:space="preserve"> 1998年6月男女教师学历分布情况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6"/>
        <w:gridCol w:w="883"/>
        <w:gridCol w:w="884"/>
        <w:gridCol w:w="884"/>
        <w:gridCol w:w="884"/>
        <w:gridCol w:w="884"/>
        <w:gridCol w:w="884"/>
        <w:gridCol w:w="884"/>
        <w:gridCol w:w="884"/>
        <w:gridCol w:w="884"/>
        <w:gridCol w:w="876"/>
      </w:tblGrid>
      <w:tr w:rsidR="00EE6089">
        <w:tblPrEx>
          <w:tblCellMar>
            <w:top w:w="0" w:type="dxa"/>
            <w:bottom w:w="0" w:type="dxa"/>
          </w:tblCellMar>
        </w:tblPrEx>
        <w:trPr>
          <w:cantSplit/>
          <w:jc w:val="center"/>
        </w:trPr>
        <w:tc>
          <w:tcPr>
            <w:tcW w:w="2340" w:type="pct"/>
            <w:gridSpan w:val="5"/>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小学</w:t>
            </w:r>
          </w:p>
        </w:tc>
        <w:tc>
          <w:tcPr>
            <w:tcW w:w="1775" w:type="pct"/>
            <w:gridSpan w:val="4"/>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中学</w:t>
            </w:r>
          </w:p>
        </w:tc>
        <w:tc>
          <w:tcPr>
            <w:tcW w:w="885" w:type="pct"/>
            <w:gridSpan w:val="2"/>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hint="eastAsia"/>
                <w:bCs/>
                <w:sz w:val="18"/>
              </w:rPr>
            </w:pPr>
            <w:r>
              <w:rPr>
                <w:rFonts w:ascii="SimHei" w:eastAsia="SimHei" w:hint="eastAsia"/>
                <w:bCs/>
                <w:sz w:val="18"/>
              </w:rPr>
              <w:t>合计</w:t>
            </w:r>
          </w:p>
        </w:tc>
      </w:tr>
      <w:tr w:rsidR="00EE6089">
        <w:tblPrEx>
          <w:tblCellMar>
            <w:top w:w="0" w:type="dxa"/>
            <w:bottom w:w="0" w:type="dxa"/>
          </w:tblCellMar>
        </w:tblPrEx>
        <w:trPr>
          <w:jc w:val="center"/>
        </w:trPr>
        <w:tc>
          <w:tcPr>
            <w:tcW w:w="565"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rPr>
                <w:rFonts w:ascii="SimHei" w:eastAsia="SimHei"/>
                <w:bCs/>
                <w:sz w:val="18"/>
              </w:rPr>
            </w:pPr>
          </w:p>
        </w:tc>
        <w:tc>
          <w:tcPr>
            <w:tcW w:w="443"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男性</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女性</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女性</w:t>
            </w:r>
            <w:r>
              <w:rPr>
                <w:rFonts w:ascii="SimHei" w:eastAsia="SimHei"/>
                <w:bCs/>
                <w:sz w:val="18"/>
              </w:rPr>
              <w:br/>
            </w:r>
            <w:r>
              <w:rPr>
                <w:rFonts w:ascii="SimHei" w:eastAsia="SimHei" w:hint="eastAsia"/>
                <w:bCs/>
                <w:sz w:val="18"/>
              </w:rPr>
              <w:t>比例</w:t>
            </w:r>
            <w:r>
              <w:rPr>
                <w:rFonts w:ascii="SimHei" w:eastAsia="SimHei"/>
                <w:bCs/>
                <w:sz w:val="18"/>
              </w:rPr>
              <w:t xml:space="preserve">% </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男性</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女性</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合计</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hint="eastAsia"/>
                <w:bCs/>
                <w:sz w:val="18"/>
              </w:rPr>
            </w:pPr>
            <w:r>
              <w:rPr>
                <w:rFonts w:ascii="SimHei" w:eastAsia="SimHei"/>
                <w:bCs/>
                <w:sz w:val="18"/>
              </w:rPr>
              <w:t xml:space="preserve"> </w:t>
            </w:r>
            <w:r>
              <w:rPr>
                <w:rFonts w:ascii="SimHei" w:eastAsia="SimHei" w:hint="eastAsia"/>
                <w:bCs/>
                <w:sz w:val="18"/>
              </w:rPr>
              <w:t>女性</w:t>
            </w:r>
            <w:r>
              <w:rPr>
                <w:rFonts w:ascii="SimHei" w:eastAsia="SimHei"/>
                <w:bCs/>
                <w:sz w:val="18"/>
              </w:rPr>
              <w:br/>
            </w:r>
            <w:r>
              <w:rPr>
                <w:rFonts w:ascii="SimHei" w:eastAsia="SimHei" w:hint="eastAsia"/>
                <w:bCs/>
                <w:sz w:val="18"/>
              </w:rPr>
              <w:t>比例</w:t>
            </w:r>
            <w:r>
              <w:rPr>
                <w:rFonts w:ascii="SimHei" w:eastAsia="SimHei"/>
                <w:bCs/>
                <w:sz w:val="18"/>
              </w:rPr>
              <w:t>%</w:t>
            </w:r>
          </w:p>
        </w:tc>
        <w:tc>
          <w:tcPr>
            <w:tcW w:w="444"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人数</w:t>
            </w:r>
          </w:p>
        </w:tc>
        <w:tc>
          <w:tcPr>
            <w:tcW w:w="441" w:type="pct"/>
            <w:tcBorders>
              <w:top w:val="single" w:sz="4" w:space="0" w:color="auto"/>
              <w:left w:val="single" w:sz="4" w:space="0" w:color="auto"/>
              <w:bottom w:val="single" w:sz="4" w:space="0" w:color="auto"/>
              <w:right w:val="single" w:sz="4" w:space="0" w:color="auto"/>
            </w:tcBorders>
          </w:tcPr>
          <w:p w:rsidR="00EE6089" w:rsidRDefault="00EE6089">
            <w:pPr>
              <w:spacing w:line="360" w:lineRule="exact"/>
              <w:jc w:val="center"/>
              <w:rPr>
                <w:rFonts w:ascii="SimHei" w:eastAsia="SimHei"/>
                <w:bCs/>
                <w:sz w:val="18"/>
              </w:rPr>
            </w:pPr>
            <w:r>
              <w:rPr>
                <w:rFonts w:ascii="SimHei" w:eastAsia="SimHei" w:hint="eastAsia"/>
                <w:bCs/>
                <w:sz w:val="18"/>
              </w:rPr>
              <w:t>女性</w:t>
            </w:r>
            <w:r>
              <w:rPr>
                <w:rFonts w:ascii="SimHei" w:eastAsia="SimHei"/>
                <w:bCs/>
                <w:sz w:val="18"/>
              </w:rPr>
              <w:br/>
            </w:r>
            <w:r>
              <w:rPr>
                <w:rFonts w:ascii="SimHei" w:eastAsia="SimHei" w:hint="eastAsia"/>
                <w:bCs/>
                <w:sz w:val="18"/>
              </w:rPr>
              <w:t>比例</w:t>
            </w:r>
            <w:r>
              <w:rPr>
                <w:rFonts w:ascii="SimHei" w:eastAsia="SimHei"/>
                <w:bCs/>
                <w:sz w:val="18"/>
              </w:rPr>
              <w:t>%</w:t>
            </w:r>
          </w:p>
        </w:tc>
      </w:tr>
      <w:tr w:rsidR="00EE6089">
        <w:tblPrEx>
          <w:tblCellMar>
            <w:top w:w="0" w:type="dxa"/>
            <w:bottom w:w="0" w:type="dxa"/>
          </w:tblCellMar>
        </w:tblPrEx>
        <w:trPr>
          <w:jc w:val="center"/>
        </w:trPr>
        <w:tc>
          <w:tcPr>
            <w:tcW w:w="565" w:type="pct"/>
            <w:tcBorders>
              <w:top w:val="single" w:sz="4" w:space="0" w:color="auto"/>
              <w:left w:val="single" w:sz="4" w:space="0" w:color="auto"/>
              <w:bottom w:val="nil"/>
              <w:right w:val="single" w:sz="4" w:space="0" w:color="auto"/>
            </w:tcBorders>
          </w:tcPr>
          <w:p w:rsidR="00EE6089" w:rsidRDefault="00EE6089">
            <w:pPr>
              <w:spacing w:line="360" w:lineRule="exact"/>
              <w:rPr>
                <w:bCs/>
                <w:sz w:val="18"/>
              </w:rPr>
            </w:pPr>
            <w:r>
              <w:rPr>
                <w:rFonts w:hint="eastAsia"/>
                <w:bCs/>
                <w:sz w:val="18"/>
              </w:rPr>
              <w:t>学位获得者</w:t>
            </w:r>
          </w:p>
        </w:tc>
        <w:tc>
          <w:tcPr>
            <w:tcW w:w="443"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16</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13</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29</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44.83</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21</w:t>
            </w:r>
            <w:r>
              <w:rPr>
                <w:rFonts w:hint="eastAsia"/>
                <w:sz w:val="18"/>
              </w:rPr>
              <w:t xml:space="preserve"> </w:t>
            </w:r>
            <w:r>
              <w:rPr>
                <w:sz w:val="18"/>
              </w:rPr>
              <w:t>481</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38</w:t>
            </w:r>
            <w:r>
              <w:rPr>
                <w:rFonts w:hint="eastAsia"/>
                <w:sz w:val="18"/>
              </w:rPr>
              <w:t xml:space="preserve"> </w:t>
            </w:r>
            <w:r>
              <w:rPr>
                <w:sz w:val="18"/>
              </w:rPr>
              <w:t>473</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59</w:t>
            </w:r>
            <w:r>
              <w:rPr>
                <w:rFonts w:hint="eastAsia"/>
                <w:sz w:val="18"/>
              </w:rPr>
              <w:t xml:space="preserve"> </w:t>
            </w:r>
            <w:r>
              <w:rPr>
                <w:sz w:val="18"/>
              </w:rPr>
              <w:t>954</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64.17</w:t>
            </w:r>
          </w:p>
        </w:tc>
        <w:tc>
          <w:tcPr>
            <w:tcW w:w="444"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59</w:t>
            </w:r>
            <w:r>
              <w:rPr>
                <w:rFonts w:hint="eastAsia"/>
                <w:sz w:val="18"/>
              </w:rPr>
              <w:t xml:space="preserve"> </w:t>
            </w:r>
            <w:r>
              <w:rPr>
                <w:sz w:val="18"/>
              </w:rPr>
              <w:t>983</w:t>
            </w:r>
          </w:p>
        </w:tc>
        <w:tc>
          <w:tcPr>
            <w:tcW w:w="441" w:type="pct"/>
            <w:tcBorders>
              <w:top w:val="single" w:sz="4" w:space="0" w:color="auto"/>
              <w:left w:val="single" w:sz="4" w:space="0" w:color="auto"/>
              <w:bottom w:val="nil"/>
              <w:right w:val="single" w:sz="4" w:space="0" w:color="auto"/>
            </w:tcBorders>
          </w:tcPr>
          <w:p w:rsidR="00EE6089" w:rsidRDefault="00EE6089">
            <w:pPr>
              <w:spacing w:line="360" w:lineRule="exact"/>
              <w:jc w:val="center"/>
              <w:rPr>
                <w:sz w:val="18"/>
              </w:rPr>
            </w:pPr>
            <w:r>
              <w:rPr>
                <w:sz w:val="18"/>
              </w:rPr>
              <w:t>64.16</w:t>
            </w:r>
          </w:p>
        </w:tc>
      </w:tr>
      <w:tr w:rsidR="00EE6089">
        <w:tblPrEx>
          <w:tblCellMar>
            <w:top w:w="0" w:type="dxa"/>
            <w:bottom w:w="0" w:type="dxa"/>
          </w:tblCellMar>
        </w:tblPrEx>
        <w:trPr>
          <w:jc w:val="center"/>
        </w:trPr>
        <w:tc>
          <w:tcPr>
            <w:tcW w:w="565" w:type="pct"/>
            <w:tcBorders>
              <w:top w:val="nil"/>
              <w:left w:val="single" w:sz="4" w:space="0" w:color="auto"/>
              <w:bottom w:val="nil"/>
              <w:right w:val="single" w:sz="4" w:space="0" w:color="auto"/>
            </w:tcBorders>
          </w:tcPr>
          <w:p w:rsidR="00EE6089" w:rsidRDefault="00EE6089">
            <w:pPr>
              <w:spacing w:line="360" w:lineRule="exact"/>
              <w:rPr>
                <w:bCs/>
                <w:sz w:val="18"/>
              </w:rPr>
            </w:pPr>
            <w:r>
              <w:rPr>
                <w:rFonts w:hint="eastAsia"/>
                <w:bCs/>
                <w:sz w:val="18"/>
              </w:rPr>
              <w:t>文凭持有者</w:t>
            </w:r>
          </w:p>
        </w:tc>
        <w:tc>
          <w:tcPr>
            <w:tcW w:w="443"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544</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817</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1361</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60.03</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1</w:t>
            </w:r>
            <w:r>
              <w:rPr>
                <w:rFonts w:hint="eastAsia"/>
                <w:sz w:val="18"/>
              </w:rPr>
              <w:t xml:space="preserve"> </w:t>
            </w:r>
            <w:r>
              <w:rPr>
                <w:sz w:val="18"/>
              </w:rPr>
              <w:t>492</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3</w:t>
            </w:r>
            <w:r>
              <w:rPr>
                <w:rFonts w:hint="eastAsia"/>
                <w:sz w:val="18"/>
              </w:rPr>
              <w:t xml:space="preserve"> </w:t>
            </w:r>
            <w:r>
              <w:rPr>
                <w:sz w:val="18"/>
              </w:rPr>
              <w:t>235</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4</w:t>
            </w:r>
            <w:r>
              <w:rPr>
                <w:rFonts w:hint="eastAsia"/>
                <w:sz w:val="18"/>
              </w:rPr>
              <w:t xml:space="preserve"> </w:t>
            </w:r>
            <w:r>
              <w:rPr>
                <w:sz w:val="18"/>
              </w:rPr>
              <w:t>727</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68.44</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w:t>
            </w:r>
            <w:r>
              <w:rPr>
                <w:rFonts w:hint="eastAsia"/>
                <w:sz w:val="18"/>
              </w:rPr>
              <w:t xml:space="preserve"> </w:t>
            </w:r>
            <w:r>
              <w:rPr>
                <w:sz w:val="18"/>
              </w:rPr>
              <w:t>088</w:t>
            </w:r>
          </w:p>
        </w:tc>
        <w:tc>
          <w:tcPr>
            <w:tcW w:w="441"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66.56</w:t>
            </w:r>
          </w:p>
        </w:tc>
      </w:tr>
      <w:tr w:rsidR="00EE6089">
        <w:tblPrEx>
          <w:tblCellMar>
            <w:top w:w="0" w:type="dxa"/>
            <w:bottom w:w="0" w:type="dxa"/>
          </w:tblCellMar>
        </w:tblPrEx>
        <w:trPr>
          <w:trHeight w:val="275"/>
          <w:jc w:val="center"/>
        </w:trPr>
        <w:tc>
          <w:tcPr>
            <w:tcW w:w="565" w:type="pct"/>
            <w:tcBorders>
              <w:top w:val="nil"/>
              <w:left w:val="single" w:sz="4" w:space="0" w:color="auto"/>
              <w:bottom w:val="nil"/>
              <w:right w:val="single" w:sz="4" w:space="0" w:color="auto"/>
            </w:tcBorders>
          </w:tcPr>
          <w:p w:rsidR="00EE6089" w:rsidRDefault="00EE6089">
            <w:pPr>
              <w:spacing w:line="360" w:lineRule="exact"/>
              <w:rPr>
                <w:rFonts w:hint="eastAsia"/>
                <w:bCs/>
                <w:sz w:val="18"/>
              </w:rPr>
            </w:pPr>
            <w:r>
              <w:rPr>
                <w:rFonts w:hint="eastAsia"/>
                <w:bCs/>
                <w:sz w:val="18"/>
              </w:rPr>
              <w:t>证书持有者</w:t>
            </w:r>
          </w:p>
        </w:tc>
        <w:tc>
          <w:tcPr>
            <w:tcW w:w="443"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57</w:t>
            </w:r>
            <w:r>
              <w:rPr>
                <w:rFonts w:hint="eastAsia"/>
                <w:sz w:val="18"/>
              </w:rPr>
              <w:t xml:space="preserve"> </w:t>
            </w:r>
            <w:r>
              <w:rPr>
                <w:sz w:val="18"/>
              </w:rPr>
              <w:t>638</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97</w:t>
            </w:r>
            <w:r>
              <w:rPr>
                <w:rFonts w:hint="eastAsia"/>
                <w:sz w:val="18"/>
              </w:rPr>
              <w:t xml:space="preserve"> </w:t>
            </w:r>
            <w:r>
              <w:rPr>
                <w:sz w:val="18"/>
              </w:rPr>
              <w:t>249</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154</w:t>
            </w:r>
            <w:r>
              <w:rPr>
                <w:rFonts w:hint="eastAsia"/>
                <w:sz w:val="18"/>
              </w:rPr>
              <w:t xml:space="preserve"> </w:t>
            </w:r>
            <w:r>
              <w:rPr>
                <w:sz w:val="18"/>
              </w:rPr>
              <w:t>887</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62.79</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18</w:t>
            </w:r>
            <w:r>
              <w:rPr>
                <w:rFonts w:hint="eastAsia"/>
                <w:sz w:val="18"/>
              </w:rPr>
              <w:t xml:space="preserve"> </w:t>
            </w:r>
            <w:r>
              <w:rPr>
                <w:sz w:val="18"/>
              </w:rPr>
              <w:t>576</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21</w:t>
            </w:r>
            <w:r>
              <w:rPr>
                <w:rFonts w:hint="eastAsia"/>
                <w:sz w:val="18"/>
              </w:rPr>
              <w:t xml:space="preserve"> </w:t>
            </w:r>
            <w:r>
              <w:rPr>
                <w:sz w:val="18"/>
              </w:rPr>
              <w:t>300</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39</w:t>
            </w:r>
            <w:r>
              <w:rPr>
                <w:rFonts w:hint="eastAsia"/>
                <w:sz w:val="18"/>
              </w:rPr>
              <w:t xml:space="preserve"> </w:t>
            </w:r>
            <w:r>
              <w:rPr>
                <w:sz w:val="18"/>
              </w:rPr>
              <w:t>876</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53.42</w:t>
            </w:r>
          </w:p>
        </w:tc>
        <w:tc>
          <w:tcPr>
            <w:tcW w:w="444"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194</w:t>
            </w:r>
            <w:r>
              <w:rPr>
                <w:rFonts w:hint="eastAsia"/>
                <w:sz w:val="18"/>
              </w:rPr>
              <w:t xml:space="preserve"> </w:t>
            </w:r>
            <w:r>
              <w:rPr>
                <w:sz w:val="18"/>
              </w:rPr>
              <w:t>763</w:t>
            </w:r>
          </w:p>
        </w:tc>
        <w:tc>
          <w:tcPr>
            <w:tcW w:w="441" w:type="pct"/>
            <w:tcBorders>
              <w:top w:val="nil"/>
              <w:left w:val="single" w:sz="4" w:space="0" w:color="auto"/>
              <w:bottom w:val="nil"/>
              <w:right w:val="single" w:sz="4" w:space="0" w:color="auto"/>
            </w:tcBorders>
          </w:tcPr>
          <w:p w:rsidR="00EE6089" w:rsidRDefault="00EE6089">
            <w:pPr>
              <w:spacing w:line="360" w:lineRule="exact"/>
              <w:jc w:val="center"/>
              <w:rPr>
                <w:sz w:val="18"/>
              </w:rPr>
            </w:pPr>
            <w:r>
              <w:rPr>
                <w:sz w:val="18"/>
              </w:rPr>
              <w:t>60.87</w:t>
            </w:r>
          </w:p>
        </w:tc>
      </w:tr>
      <w:tr w:rsidR="00EE6089">
        <w:tblPrEx>
          <w:tblCellMar>
            <w:top w:w="0" w:type="dxa"/>
            <w:bottom w:w="0" w:type="dxa"/>
          </w:tblCellMar>
        </w:tblPrEx>
        <w:trPr>
          <w:jc w:val="center"/>
        </w:trPr>
        <w:tc>
          <w:tcPr>
            <w:tcW w:w="565" w:type="pct"/>
            <w:tcBorders>
              <w:top w:val="nil"/>
              <w:left w:val="single" w:sz="4" w:space="0" w:color="auto"/>
              <w:bottom w:val="single" w:sz="4" w:space="0" w:color="auto"/>
              <w:right w:val="single" w:sz="4" w:space="0" w:color="auto"/>
            </w:tcBorders>
          </w:tcPr>
          <w:p w:rsidR="00EE6089" w:rsidRDefault="00EE6089">
            <w:pPr>
              <w:spacing w:line="360" w:lineRule="exact"/>
              <w:rPr>
                <w:rFonts w:eastAsia="SimHei"/>
                <w:bCs/>
                <w:sz w:val="18"/>
              </w:rPr>
            </w:pPr>
            <w:r>
              <w:rPr>
                <w:rFonts w:eastAsia="SimHei" w:hint="eastAsia"/>
                <w:bCs/>
                <w:sz w:val="18"/>
              </w:rPr>
              <w:t>总计</w:t>
            </w:r>
          </w:p>
        </w:tc>
        <w:tc>
          <w:tcPr>
            <w:tcW w:w="443"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58</w:t>
            </w:r>
            <w:r>
              <w:rPr>
                <w:rFonts w:hint="eastAsia"/>
                <w:b/>
                <w:sz w:val="18"/>
              </w:rPr>
              <w:t xml:space="preserve"> </w:t>
            </w:r>
            <w:r>
              <w:rPr>
                <w:b/>
                <w:sz w:val="18"/>
              </w:rPr>
              <w:t>198</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98</w:t>
            </w:r>
            <w:r>
              <w:rPr>
                <w:rFonts w:hint="eastAsia"/>
                <w:b/>
                <w:sz w:val="18"/>
              </w:rPr>
              <w:t xml:space="preserve"> </w:t>
            </w:r>
            <w:r>
              <w:rPr>
                <w:b/>
                <w:sz w:val="18"/>
              </w:rPr>
              <w:t>079</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156</w:t>
            </w:r>
            <w:r>
              <w:rPr>
                <w:rFonts w:hint="eastAsia"/>
                <w:b/>
                <w:sz w:val="18"/>
              </w:rPr>
              <w:t xml:space="preserve"> </w:t>
            </w:r>
            <w:r>
              <w:rPr>
                <w:b/>
                <w:sz w:val="18"/>
              </w:rPr>
              <w:t>277</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62.76</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41549</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63008</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104557</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60.26</w:t>
            </w:r>
          </w:p>
        </w:tc>
        <w:tc>
          <w:tcPr>
            <w:tcW w:w="444"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260834</w:t>
            </w:r>
          </w:p>
        </w:tc>
        <w:tc>
          <w:tcPr>
            <w:tcW w:w="441" w:type="pct"/>
            <w:tcBorders>
              <w:top w:val="nil"/>
              <w:left w:val="single" w:sz="4" w:space="0" w:color="auto"/>
              <w:bottom w:val="single" w:sz="4" w:space="0" w:color="auto"/>
              <w:right w:val="single" w:sz="4" w:space="0" w:color="auto"/>
            </w:tcBorders>
          </w:tcPr>
          <w:p w:rsidR="00EE6089" w:rsidRDefault="00EE6089">
            <w:pPr>
              <w:spacing w:line="360" w:lineRule="exact"/>
              <w:jc w:val="center"/>
              <w:rPr>
                <w:b/>
                <w:sz w:val="18"/>
              </w:rPr>
            </w:pPr>
            <w:r>
              <w:rPr>
                <w:b/>
                <w:sz w:val="18"/>
              </w:rPr>
              <w:t>61.76</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lang w:val="en-GB"/>
        </w:rPr>
      </w:pPr>
    </w:p>
    <w:p w:rsidR="00EE6089" w:rsidRDefault="00EE6089">
      <w:pPr>
        <w:spacing w:after="240" w:line="360" w:lineRule="exact"/>
        <w:rPr>
          <w:rFonts w:hint="eastAsia"/>
        </w:rPr>
      </w:pPr>
      <w:r>
        <w:t>196</w:t>
      </w:r>
      <w:r>
        <w:rPr>
          <w:rFonts w:hint="eastAsia"/>
        </w:rPr>
        <w:t>．总体上讲，与男教师相比，女教师服务的年限较短。以柔佛州为例，小学教师的资料表明，</w:t>
      </w:r>
      <w:r>
        <w:rPr>
          <w:rFonts w:hint="eastAsia"/>
        </w:rPr>
        <w:t>1998</w:t>
      </w:r>
      <w:r>
        <w:rPr>
          <w:rFonts w:hint="eastAsia"/>
        </w:rPr>
        <w:t>年，</w:t>
      </w:r>
      <w:r>
        <w:rPr>
          <w:rFonts w:hint="eastAsia"/>
        </w:rPr>
        <w:t>70.5</w:t>
      </w:r>
      <w:r>
        <w:rPr>
          <w:rFonts w:hint="eastAsia"/>
        </w:rPr>
        <w:t>％的女教师从事该工作的时间为三年或不到三年，只有</w:t>
      </w:r>
      <w:r>
        <w:rPr>
          <w:rFonts w:hint="eastAsia"/>
        </w:rPr>
        <w:t>37.8</w:t>
      </w:r>
      <w:r>
        <w:rPr>
          <w:rFonts w:hint="eastAsia"/>
        </w:rPr>
        <w:t>％的女教师从事该工作达到或超过</w:t>
      </w:r>
      <w:r>
        <w:rPr>
          <w:rFonts w:hint="eastAsia"/>
        </w:rPr>
        <w:t>34</w:t>
      </w:r>
      <w:r>
        <w:rPr>
          <w:rFonts w:hint="eastAsia"/>
        </w:rPr>
        <w:t>年。这一模式在中学中再次出现。这部分地解释了为什么女校长的人数较少，因为校长的选择主要基于其服务资历。</w:t>
      </w:r>
    </w:p>
    <w:p w:rsidR="00EE6089" w:rsidRDefault="00EE6089">
      <w:pPr>
        <w:spacing w:after="240" w:line="360" w:lineRule="exact"/>
        <w:jc w:val="center"/>
        <w:rPr>
          <w:rFonts w:ascii="SimHei" w:eastAsia="SimHei" w:hint="eastAsia"/>
        </w:rPr>
      </w:pPr>
      <w:r>
        <w:rPr>
          <w:rFonts w:ascii="SimHei" w:eastAsia="SimHei" w:hint="eastAsia"/>
        </w:rPr>
        <w:t>表</w:t>
      </w:r>
      <w:r>
        <w:rPr>
          <w:rFonts w:ascii="SimHei" w:eastAsia="SimHei"/>
        </w:rPr>
        <w:t xml:space="preserve">10.22: </w:t>
      </w:r>
      <w:r>
        <w:rPr>
          <w:rFonts w:ascii="SimHei" w:eastAsia="SimHei" w:hint="eastAsia"/>
        </w:rPr>
        <w:t>1998年柔佛州男女教师服务年限情况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2"/>
        <w:gridCol w:w="1092"/>
        <w:gridCol w:w="1175"/>
        <w:gridCol w:w="1149"/>
        <w:gridCol w:w="1155"/>
        <w:gridCol w:w="1075"/>
        <w:gridCol w:w="1130"/>
        <w:gridCol w:w="1010"/>
        <w:gridCol w:w="913"/>
      </w:tblGrid>
      <w:tr w:rsidR="00EE6089">
        <w:tblPrEx>
          <w:tblCellMar>
            <w:top w:w="0" w:type="dxa"/>
            <w:bottom w:w="0" w:type="dxa"/>
          </w:tblCellMar>
        </w:tblPrEx>
        <w:trPr>
          <w:cantSplit/>
        </w:trPr>
        <w:tc>
          <w:tcPr>
            <w:tcW w:w="580" w:type="pct"/>
          </w:tcPr>
          <w:p w:rsidR="00EE6089" w:rsidRDefault="00EE6089">
            <w:pPr>
              <w:spacing w:line="360" w:lineRule="exact"/>
              <w:rPr>
                <w:rFonts w:ascii="SimHei" w:eastAsia="SimHei" w:hint="eastAsia"/>
                <w:bCs/>
                <w:sz w:val="18"/>
              </w:rPr>
            </w:pPr>
          </w:p>
        </w:tc>
        <w:tc>
          <w:tcPr>
            <w:tcW w:w="2323" w:type="pct"/>
            <w:gridSpan w:val="4"/>
          </w:tcPr>
          <w:p w:rsidR="00EE6089" w:rsidRDefault="00EE6089">
            <w:pPr>
              <w:spacing w:line="360" w:lineRule="exact"/>
              <w:jc w:val="center"/>
              <w:rPr>
                <w:rFonts w:ascii="SimHei" w:eastAsia="SimHei"/>
                <w:sz w:val="18"/>
              </w:rPr>
            </w:pPr>
            <w:r>
              <w:rPr>
                <w:rFonts w:ascii="SimHei" w:eastAsia="SimHei" w:hint="eastAsia"/>
                <w:bCs/>
                <w:sz w:val="18"/>
              </w:rPr>
              <w:t>小学</w:t>
            </w:r>
          </w:p>
        </w:tc>
        <w:tc>
          <w:tcPr>
            <w:tcW w:w="2097" w:type="pct"/>
            <w:gridSpan w:val="4"/>
          </w:tcPr>
          <w:p w:rsidR="00EE6089" w:rsidRDefault="00EE6089">
            <w:pPr>
              <w:spacing w:line="360" w:lineRule="exact"/>
              <w:jc w:val="center"/>
              <w:rPr>
                <w:rFonts w:ascii="SimHei" w:eastAsia="SimHei"/>
                <w:sz w:val="18"/>
              </w:rPr>
            </w:pPr>
            <w:r>
              <w:rPr>
                <w:rFonts w:ascii="SimHei" w:eastAsia="SimHei" w:hint="eastAsia"/>
                <w:bCs/>
                <w:sz w:val="18"/>
              </w:rPr>
              <w:t>中学</w:t>
            </w:r>
          </w:p>
        </w:tc>
      </w:tr>
      <w:tr w:rsidR="00EE6089">
        <w:tblPrEx>
          <w:tblCellMar>
            <w:top w:w="0" w:type="dxa"/>
            <w:bottom w:w="0" w:type="dxa"/>
          </w:tblCellMar>
        </w:tblPrEx>
        <w:tc>
          <w:tcPr>
            <w:tcW w:w="580" w:type="pct"/>
          </w:tcPr>
          <w:p w:rsidR="00EE6089" w:rsidRDefault="00EE6089">
            <w:pPr>
              <w:spacing w:line="400" w:lineRule="exact"/>
              <w:rPr>
                <w:rFonts w:ascii="SimHei" w:eastAsia="SimHei" w:hint="eastAsia"/>
                <w:bCs/>
                <w:sz w:val="18"/>
              </w:rPr>
            </w:pPr>
            <w:r>
              <w:rPr>
                <w:rFonts w:ascii="SimHei" w:eastAsia="SimHei" w:hint="eastAsia"/>
                <w:bCs/>
                <w:sz w:val="18"/>
              </w:rPr>
              <w:t>服务年限</w:t>
            </w:r>
          </w:p>
        </w:tc>
        <w:tc>
          <w:tcPr>
            <w:tcW w:w="555" w:type="pct"/>
          </w:tcPr>
          <w:p w:rsidR="00EE6089" w:rsidRDefault="00EE6089" w:rsidP="00FC0F7C">
            <w:pPr>
              <w:spacing w:line="400" w:lineRule="exact"/>
              <w:ind w:rightChars="100" w:right="31680"/>
              <w:jc w:val="right"/>
              <w:rPr>
                <w:rFonts w:ascii="SimHei" w:eastAsia="SimHei" w:hint="eastAsia"/>
                <w:sz w:val="18"/>
              </w:rPr>
            </w:pPr>
            <w:r>
              <w:rPr>
                <w:rFonts w:ascii="SimHei" w:eastAsia="SimHei" w:hint="eastAsia"/>
                <w:sz w:val="18"/>
              </w:rPr>
              <w:t>男性</w:t>
            </w:r>
          </w:p>
        </w:tc>
        <w:tc>
          <w:tcPr>
            <w:tcW w:w="597" w:type="pct"/>
          </w:tcPr>
          <w:p w:rsidR="00EE6089" w:rsidRDefault="00EE6089" w:rsidP="00FC0F7C">
            <w:pPr>
              <w:spacing w:line="400" w:lineRule="exact"/>
              <w:ind w:rightChars="100" w:right="31680"/>
              <w:jc w:val="right"/>
              <w:rPr>
                <w:rFonts w:ascii="SimHei" w:eastAsia="SimHei"/>
                <w:sz w:val="18"/>
              </w:rPr>
            </w:pPr>
            <w:r>
              <w:rPr>
                <w:rFonts w:ascii="SimHei" w:eastAsia="SimHei" w:hint="eastAsia"/>
                <w:sz w:val="18"/>
              </w:rPr>
              <w:t>女性</w:t>
            </w:r>
          </w:p>
        </w:tc>
        <w:tc>
          <w:tcPr>
            <w:tcW w:w="584" w:type="pct"/>
          </w:tcPr>
          <w:p w:rsidR="00EE6089" w:rsidRDefault="00EE6089" w:rsidP="00FC0F7C">
            <w:pPr>
              <w:spacing w:line="400" w:lineRule="exact"/>
              <w:ind w:rightChars="100" w:right="31680"/>
              <w:jc w:val="right"/>
              <w:rPr>
                <w:rFonts w:ascii="SimHei" w:eastAsia="SimHei"/>
                <w:sz w:val="18"/>
              </w:rPr>
            </w:pPr>
            <w:r>
              <w:rPr>
                <w:rFonts w:ascii="SimHei" w:eastAsia="SimHei" w:hint="eastAsia"/>
                <w:sz w:val="18"/>
              </w:rPr>
              <w:t>合计</w:t>
            </w:r>
          </w:p>
        </w:tc>
        <w:tc>
          <w:tcPr>
            <w:tcW w:w="587" w:type="pct"/>
          </w:tcPr>
          <w:p w:rsidR="00EE6089" w:rsidRDefault="00EE6089" w:rsidP="00FC0F7C">
            <w:pPr>
              <w:spacing w:line="400" w:lineRule="exact"/>
              <w:ind w:rightChars="100" w:right="31680"/>
              <w:jc w:val="right"/>
              <w:rPr>
                <w:rFonts w:ascii="SimHei" w:eastAsia="SimHei"/>
                <w:sz w:val="18"/>
              </w:rPr>
            </w:pPr>
            <w:r>
              <w:rPr>
                <w:rFonts w:ascii="SimHei" w:eastAsia="SimHei"/>
                <w:sz w:val="18"/>
              </w:rPr>
              <w:t xml:space="preserve">% </w:t>
            </w:r>
            <w:r>
              <w:rPr>
                <w:rFonts w:ascii="SimHei" w:eastAsia="SimHei" w:hint="eastAsia"/>
                <w:sz w:val="18"/>
              </w:rPr>
              <w:t>女性</w:t>
            </w:r>
          </w:p>
        </w:tc>
        <w:tc>
          <w:tcPr>
            <w:tcW w:w="546" w:type="pct"/>
          </w:tcPr>
          <w:p w:rsidR="00EE6089" w:rsidRDefault="00EE6089" w:rsidP="00FC0F7C">
            <w:pPr>
              <w:spacing w:line="400" w:lineRule="exact"/>
              <w:ind w:rightChars="100" w:right="31680"/>
              <w:jc w:val="right"/>
              <w:rPr>
                <w:rFonts w:ascii="SimHei" w:eastAsia="SimHei"/>
                <w:sz w:val="18"/>
              </w:rPr>
            </w:pPr>
            <w:r>
              <w:rPr>
                <w:rFonts w:ascii="SimHei" w:eastAsia="SimHei" w:hint="eastAsia"/>
                <w:sz w:val="18"/>
              </w:rPr>
              <w:t>男性</w:t>
            </w:r>
          </w:p>
        </w:tc>
        <w:tc>
          <w:tcPr>
            <w:tcW w:w="574" w:type="pct"/>
          </w:tcPr>
          <w:p w:rsidR="00EE6089" w:rsidRDefault="00EE6089" w:rsidP="00FC0F7C">
            <w:pPr>
              <w:spacing w:line="400" w:lineRule="exact"/>
              <w:ind w:rightChars="100" w:right="31680"/>
              <w:jc w:val="right"/>
              <w:rPr>
                <w:rFonts w:ascii="SimHei" w:eastAsia="SimHei"/>
                <w:sz w:val="18"/>
              </w:rPr>
            </w:pPr>
            <w:r>
              <w:rPr>
                <w:rFonts w:ascii="SimHei" w:eastAsia="SimHei" w:hint="eastAsia"/>
                <w:sz w:val="18"/>
              </w:rPr>
              <w:t>女性</w:t>
            </w:r>
          </w:p>
        </w:tc>
        <w:tc>
          <w:tcPr>
            <w:tcW w:w="513" w:type="pct"/>
          </w:tcPr>
          <w:p w:rsidR="00EE6089" w:rsidRDefault="00EE6089" w:rsidP="00FC0F7C">
            <w:pPr>
              <w:spacing w:line="400" w:lineRule="exact"/>
              <w:ind w:rightChars="100" w:right="31680"/>
              <w:jc w:val="right"/>
              <w:rPr>
                <w:rFonts w:ascii="SimHei" w:eastAsia="SimHei"/>
                <w:sz w:val="18"/>
              </w:rPr>
            </w:pPr>
            <w:r>
              <w:rPr>
                <w:rFonts w:ascii="SimHei" w:eastAsia="SimHei" w:hint="eastAsia"/>
                <w:sz w:val="18"/>
              </w:rPr>
              <w:t>合计</w:t>
            </w:r>
          </w:p>
        </w:tc>
        <w:tc>
          <w:tcPr>
            <w:tcW w:w="464" w:type="pct"/>
          </w:tcPr>
          <w:p w:rsidR="00EE6089" w:rsidRDefault="00EE6089" w:rsidP="00FC0F7C">
            <w:pPr>
              <w:spacing w:line="400" w:lineRule="exact"/>
              <w:ind w:rightChars="100" w:right="31680"/>
              <w:jc w:val="right"/>
              <w:rPr>
                <w:rFonts w:ascii="SimHei" w:eastAsia="SimHei"/>
                <w:sz w:val="18"/>
              </w:rPr>
            </w:pPr>
            <w:r>
              <w:rPr>
                <w:rFonts w:ascii="SimHei" w:eastAsia="SimHei"/>
                <w:sz w:val="18"/>
              </w:rPr>
              <w:t>%</w:t>
            </w:r>
            <w:r>
              <w:rPr>
                <w:rFonts w:ascii="SimHei" w:eastAsia="SimHei" w:hint="eastAsia"/>
                <w:sz w:val="18"/>
              </w:rPr>
              <w:t>女性</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&lt;3</w:t>
            </w:r>
          </w:p>
        </w:tc>
        <w:tc>
          <w:tcPr>
            <w:tcW w:w="555" w:type="pct"/>
          </w:tcPr>
          <w:p w:rsidR="00EE6089" w:rsidRDefault="00EE6089" w:rsidP="00FC0F7C">
            <w:pPr>
              <w:spacing w:line="400" w:lineRule="exact"/>
              <w:ind w:rightChars="100" w:right="31680"/>
              <w:jc w:val="right"/>
              <w:rPr>
                <w:bCs/>
                <w:sz w:val="18"/>
              </w:rPr>
            </w:pPr>
            <w:r>
              <w:rPr>
                <w:bCs/>
                <w:sz w:val="18"/>
              </w:rPr>
              <w:t>1056</w:t>
            </w:r>
          </w:p>
        </w:tc>
        <w:tc>
          <w:tcPr>
            <w:tcW w:w="597" w:type="pct"/>
          </w:tcPr>
          <w:p w:rsidR="00EE6089" w:rsidRDefault="00EE6089" w:rsidP="00FC0F7C">
            <w:pPr>
              <w:spacing w:line="400" w:lineRule="exact"/>
              <w:ind w:rightChars="100" w:right="31680"/>
              <w:jc w:val="right"/>
              <w:rPr>
                <w:bCs/>
                <w:sz w:val="18"/>
              </w:rPr>
            </w:pPr>
            <w:r>
              <w:rPr>
                <w:bCs/>
                <w:sz w:val="18"/>
              </w:rPr>
              <w:t>2521</w:t>
            </w:r>
          </w:p>
        </w:tc>
        <w:tc>
          <w:tcPr>
            <w:tcW w:w="584" w:type="pct"/>
          </w:tcPr>
          <w:p w:rsidR="00EE6089" w:rsidRDefault="00EE6089" w:rsidP="00FC0F7C">
            <w:pPr>
              <w:spacing w:line="400" w:lineRule="exact"/>
              <w:ind w:rightChars="100" w:right="31680"/>
              <w:jc w:val="right"/>
              <w:rPr>
                <w:bCs/>
                <w:sz w:val="18"/>
              </w:rPr>
            </w:pPr>
            <w:r>
              <w:rPr>
                <w:bCs/>
                <w:sz w:val="18"/>
              </w:rPr>
              <w:t>3577</w:t>
            </w:r>
          </w:p>
        </w:tc>
        <w:tc>
          <w:tcPr>
            <w:tcW w:w="587" w:type="pct"/>
          </w:tcPr>
          <w:p w:rsidR="00EE6089" w:rsidRDefault="00EE6089" w:rsidP="00FC0F7C">
            <w:pPr>
              <w:spacing w:line="400" w:lineRule="exact"/>
              <w:ind w:rightChars="100" w:right="31680"/>
              <w:jc w:val="right"/>
              <w:rPr>
                <w:bCs/>
                <w:sz w:val="18"/>
              </w:rPr>
            </w:pPr>
            <w:r>
              <w:rPr>
                <w:bCs/>
                <w:sz w:val="18"/>
              </w:rPr>
              <w:t>70.48</w:t>
            </w:r>
          </w:p>
        </w:tc>
        <w:tc>
          <w:tcPr>
            <w:tcW w:w="546" w:type="pct"/>
          </w:tcPr>
          <w:p w:rsidR="00EE6089" w:rsidRDefault="00EE6089" w:rsidP="00FC0F7C">
            <w:pPr>
              <w:spacing w:line="400" w:lineRule="exact"/>
              <w:ind w:rightChars="100" w:right="31680"/>
              <w:jc w:val="right"/>
              <w:rPr>
                <w:bCs/>
                <w:sz w:val="18"/>
              </w:rPr>
            </w:pPr>
            <w:r>
              <w:rPr>
                <w:bCs/>
                <w:sz w:val="18"/>
              </w:rPr>
              <w:t>573</w:t>
            </w:r>
          </w:p>
        </w:tc>
        <w:tc>
          <w:tcPr>
            <w:tcW w:w="574" w:type="pct"/>
          </w:tcPr>
          <w:p w:rsidR="00EE6089" w:rsidRDefault="00EE6089" w:rsidP="00FC0F7C">
            <w:pPr>
              <w:spacing w:line="400" w:lineRule="exact"/>
              <w:ind w:rightChars="100" w:right="31680"/>
              <w:jc w:val="right"/>
              <w:rPr>
                <w:bCs/>
                <w:sz w:val="18"/>
              </w:rPr>
            </w:pPr>
            <w:r>
              <w:rPr>
                <w:bCs/>
                <w:sz w:val="18"/>
              </w:rPr>
              <w:t>1844</w:t>
            </w:r>
          </w:p>
        </w:tc>
        <w:tc>
          <w:tcPr>
            <w:tcW w:w="513" w:type="pct"/>
          </w:tcPr>
          <w:p w:rsidR="00EE6089" w:rsidRDefault="00EE6089" w:rsidP="00FC0F7C">
            <w:pPr>
              <w:spacing w:line="400" w:lineRule="exact"/>
              <w:ind w:rightChars="100" w:right="31680"/>
              <w:jc w:val="right"/>
              <w:rPr>
                <w:bCs/>
                <w:sz w:val="18"/>
              </w:rPr>
            </w:pPr>
            <w:r>
              <w:rPr>
                <w:bCs/>
                <w:sz w:val="18"/>
              </w:rPr>
              <w:t>2417</w:t>
            </w:r>
          </w:p>
        </w:tc>
        <w:tc>
          <w:tcPr>
            <w:tcW w:w="464" w:type="pct"/>
          </w:tcPr>
          <w:p w:rsidR="00EE6089" w:rsidRDefault="00EE6089" w:rsidP="00FC0F7C">
            <w:pPr>
              <w:spacing w:line="400" w:lineRule="exact"/>
              <w:ind w:rightChars="100" w:right="31680"/>
              <w:jc w:val="right"/>
              <w:rPr>
                <w:bCs/>
                <w:sz w:val="18"/>
              </w:rPr>
            </w:pPr>
            <w:r>
              <w:rPr>
                <w:bCs/>
                <w:sz w:val="18"/>
              </w:rPr>
              <w:t>76.29</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4-6</w:t>
            </w:r>
          </w:p>
        </w:tc>
        <w:tc>
          <w:tcPr>
            <w:tcW w:w="555" w:type="pct"/>
          </w:tcPr>
          <w:p w:rsidR="00EE6089" w:rsidRDefault="00EE6089" w:rsidP="00FC0F7C">
            <w:pPr>
              <w:spacing w:line="400" w:lineRule="exact"/>
              <w:ind w:rightChars="100" w:right="31680"/>
              <w:jc w:val="right"/>
              <w:rPr>
                <w:bCs/>
                <w:sz w:val="18"/>
              </w:rPr>
            </w:pPr>
            <w:r>
              <w:rPr>
                <w:bCs/>
                <w:sz w:val="18"/>
              </w:rPr>
              <w:t>987</w:t>
            </w:r>
          </w:p>
        </w:tc>
        <w:tc>
          <w:tcPr>
            <w:tcW w:w="597" w:type="pct"/>
          </w:tcPr>
          <w:p w:rsidR="00EE6089" w:rsidRDefault="00EE6089" w:rsidP="00FC0F7C">
            <w:pPr>
              <w:spacing w:line="400" w:lineRule="exact"/>
              <w:ind w:rightChars="100" w:right="31680"/>
              <w:jc w:val="right"/>
              <w:rPr>
                <w:bCs/>
                <w:sz w:val="18"/>
              </w:rPr>
            </w:pPr>
            <w:r>
              <w:rPr>
                <w:bCs/>
                <w:sz w:val="18"/>
              </w:rPr>
              <w:t>1977</w:t>
            </w:r>
          </w:p>
        </w:tc>
        <w:tc>
          <w:tcPr>
            <w:tcW w:w="584" w:type="pct"/>
          </w:tcPr>
          <w:p w:rsidR="00EE6089" w:rsidRDefault="00EE6089" w:rsidP="00FC0F7C">
            <w:pPr>
              <w:spacing w:line="400" w:lineRule="exact"/>
              <w:ind w:rightChars="100" w:right="31680"/>
              <w:jc w:val="right"/>
              <w:rPr>
                <w:bCs/>
                <w:sz w:val="18"/>
              </w:rPr>
            </w:pPr>
            <w:r>
              <w:rPr>
                <w:bCs/>
                <w:sz w:val="18"/>
              </w:rPr>
              <w:t>2964</w:t>
            </w:r>
          </w:p>
        </w:tc>
        <w:tc>
          <w:tcPr>
            <w:tcW w:w="587" w:type="pct"/>
          </w:tcPr>
          <w:p w:rsidR="00EE6089" w:rsidRDefault="00EE6089" w:rsidP="00FC0F7C">
            <w:pPr>
              <w:spacing w:line="400" w:lineRule="exact"/>
              <w:ind w:rightChars="100" w:right="31680"/>
              <w:jc w:val="right"/>
              <w:rPr>
                <w:bCs/>
                <w:sz w:val="18"/>
              </w:rPr>
            </w:pPr>
            <w:r>
              <w:rPr>
                <w:bCs/>
                <w:sz w:val="18"/>
              </w:rPr>
              <w:t>66.70</w:t>
            </w:r>
          </w:p>
        </w:tc>
        <w:tc>
          <w:tcPr>
            <w:tcW w:w="546" w:type="pct"/>
          </w:tcPr>
          <w:p w:rsidR="00EE6089" w:rsidRDefault="00EE6089" w:rsidP="00FC0F7C">
            <w:pPr>
              <w:spacing w:line="400" w:lineRule="exact"/>
              <w:ind w:rightChars="100" w:right="31680"/>
              <w:jc w:val="right"/>
              <w:rPr>
                <w:bCs/>
                <w:sz w:val="18"/>
              </w:rPr>
            </w:pPr>
            <w:r>
              <w:rPr>
                <w:bCs/>
                <w:sz w:val="18"/>
              </w:rPr>
              <w:t>415</w:t>
            </w:r>
          </w:p>
        </w:tc>
        <w:tc>
          <w:tcPr>
            <w:tcW w:w="574" w:type="pct"/>
          </w:tcPr>
          <w:p w:rsidR="00EE6089" w:rsidRDefault="00EE6089" w:rsidP="00FC0F7C">
            <w:pPr>
              <w:spacing w:line="400" w:lineRule="exact"/>
              <w:ind w:rightChars="100" w:right="31680"/>
              <w:jc w:val="right"/>
              <w:rPr>
                <w:bCs/>
                <w:sz w:val="18"/>
              </w:rPr>
            </w:pPr>
            <w:r>
              <w:rPr>
                <w:bCs/>
                <w:sz w:val="18"/>
              </w:rPr>
              <w:t>1111</w:t>
            </w:r>
          </w:p>
        </w:tc>
        <w:tc>
          <w:tcPr>
            <w:tcW w:w="513" w:type="pct"/>
          </w:tcPr>
          <w:p w:rsidR="00EE6089" w:rsidRDefault="00EE6089" w:rsidP="00FC0F7C">
            <w:pPr>
              <w:spacing w:line="400" w:lineRule="exact"/>
              <w:ind w:rightChars="100" w:right="31680"/>
              <w:jc w:val="right"/>
              <w:rPr>
                <w:bCs/>
                <w:sz w:val="18"/>
              </w:rPr>
            </w:pPr>
            <w:r>
              <w:rPr>
                <w:bCs/>
                <w:sz w:val="18"/>
              </w:rPr>
              <w:t>1526</w:t>
            </w:r>
          </w:p>
        </w:tc>
        <w:tc>
          <w:tcPr>
            <w:tcW w:w="464" w:type="pct"/>
          </w:tcPr>
          <w:p w:rsidR="00EE6089" w:rsidRDefault="00EE6089" w:rsidP="00FC0F7C">
            <w:pPr>
              <w:spacing w:line="400" w:lineRule="exact"/>
              <w:ind w:rightChars="100" w:right="31680"/>
              <w:jc w:val="right"/>
              <w:rPr>
                <w:bCs/>
                <w:sz w:val="18"/>
              </w:rPr>
            </w:pPr>
            <w:r>
              <w:rPr>
                <w:bCs/>
                <w:sz w:val="18"/>
              </w:rPr>
              <w:t>72.80</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7-9</w:t>
            </w:r>
          </w:p>
        </w:tc>
        <w:tc>
          <w:tcPr>
            <w:tcW w:w="555" w:type="pct"/>
          </w:tcPr>
          <w:p w:rsidR="00EE6089" w:rsidRDefault="00EE6089" w:rsidP="00FC0F7C">
            <w:pPr>
              <w:spacing w:line="400" w:lineRule="exact"/>
              <w:ind w:rightChars="100" w:right="31680"/>
              <w:jc w:val="right"/>
              <w:rPr>
                <w:bCs/>
                <w:sz w:val="18"/>
              </w:rPr>
            </w:pPr>
            <w:r>
              <w:rPr>
                <w:bCs/>
                <w:sz w:val="18"/>
              </w:rPr>
              <w:t>448</w:t>
            </w:r>
          </w:p>
        </w:tc>
        <w:tc>
          <w:tcPr>
            <w:tcW w:w="597" w:type="pct"/>
          </w:tcPr>
          <w:p w:rsidR="00EE6089" w:rsidRDefault="00EE6089" w:rsidP="00FC0F7C">
            <w:pPr>
              <w:spacing w:line="400" w:lineRule="exact"/>
              <w:ind w:rightChars="100" w:right="31680"/>
              <w:jc w:val="right"/>
              <w:rPr>
                <w:bCs/>
                <w:sz w:val="18"/>
              </w:rPr>
            </w:pPr>
            <w:r>
              <w:rPr>
                <w:bCs/>
                <w:sz w:val="18"/>
              </w:rPr>
              <w:t>916</w:t>
            </w:r>
          </w:p>
        </w:tc>
        <w:tc>
          <w:tcPr>
            <w:tcW w:w="584" w:type="pct"/>
          </w:tcPr>
          <w:p w:rsidR="00EE6089" w:rsidRDefault="00EE6089" w:rsidP="00FC0F7C">
            <w:pPr>
              <w:spacing w:line="400" w:lineRule="exact"/>
              <w:ind w:rightChars="100" w:right="31680"/>
              <w:jc w:val="right"/>
              <w:rPr>
                <w:bCs/>
                <w:sz w:val="18"/>
              </w:rPr>
            </w:pPr>
            <w:r>
              <w:rPr>
                <w:bCs/>
                <w:sz w:val="18"/>
              </w:rPr>
              <w:t>1364</w:t>
            </w:r>
          </w:p>
        </w:tc>
        <w:tc>
          <w:tcPr>
            <w:tcW w:w="587" w:type="pct"/>
          </w:tcPr>
          <w:p w:rsidR="00EE6089" w:rsidRDefault="00EE6089" w:rsidP="00FC0F7C">
            <w:pPr>
              <w:spacing w:line="400" w:lineRule="exact"/>
              <w:ind w:rightChars="100" w:right="31680"/>
              <w:jc w:val="right"/>
              <w:rPr>
                <w:bCs/>
                <w:sz w:val="18"/>
              </w:rPr>
            </w:pPr>
            <w:r>
              <w:rPr>
                <w:bCs/>
                <w:sz w:val="18"/>
              </w:rPr>
              <w:t>67.16</w:t>
            </w:r>
          </w:p>
        </w:tc>
        <w:tc>
          <w:tcPr>
            <w:tcW w:w="546" w:type="pct"/>
          </w:tcPr>
          <w:p w:rsidR="00EE6089" w:rsidRDefault="00EE6089" w:rsidP="00FC0F7C">
            <w:pPr>
              <w:spacing w:line="400" w:lineRule="exact"/>
              <w:ind w:rightChars="100" w:right="31680"/>
              <w:jc w:val="right"/>
              <w:rPr>
                <w:bCs/>
                <w:sz w:val="18"/>
              </w:rPr>
            </w:pPr>
            <w:r>
              <w:rPr>
                <w:bCs/>
                <w:sz w:val="18"/>
              </w:rPr>
              <w:t>421</w:t>
            </w:r>
          </w:p>
        </w:tc>
        <w:tc>
          <w:tcPr>
            <w:tcW w:w="574" w:type="pct"/>
          </w:tcPr>
          <w:p w:rsidR="00EE6089" w:rsidRDefault="00EE6089" w:rsidP="00FC0F7C">
            <w:pPr>
              <w:spacing w:line="400" w:lineRule="exact"/>
              <w:ind w:rightChars="100" w:right="31680"/>
              <w:jc w:val="right"/>
              <w:rPr>
                <w:bCs/>
                <w:sz w:val="18"/>
              </w:rPr>
            </w:pPr>
            <w:r>
              <w:rPr>
                <w:bCs/>
                <w:sz w:val="18"/>
              </w:rPr>
              <w:t>677</w:t>
            </w:r>
          </w:p>
        </w:tc>
        <w:tc>
          <w:tcPr>
            <w:tcW w:w="513" w:type="pct"/>
          </w:tcPr>
          <w:p w:rsidR="00EE6089" w:rsidRDefault="00EE6089" w:rsidP="00FC0F7C">
            <w:pPr>
              <w:spacing w:line="400" w:lineRule="exact"/>
              <w:ind w:rightChars="100" w:right="31680"/>
              <w:jc w:val="right"/>
              <w:rPr>
                <w:bCs/>
                <w:sz w:val="18"/>
              </w:rPr>
            </w:pPr>
            <w:r>
              <w:rPr>
                <w:bCs/>
                <w:sz w:val="18"/>
              </w:rPr>
              <w:t>1098</w:t>
            </w:r>
          </w:p>
        </w:tc>
        <w:tc>
          <w:tcPr>
            <w:tcW w:w="464" w:type="pct"/>
          </w:tcPr>
          <w:p w:rsidR="00EE6089" w:rsidRDefault="00EE6089" w:rsidP="00FC0F7C">
            <w:pPr>
              <w:spacing w:line="400" w:lineRule="exact"/>
              <w:ind w:rightChars="100" w:right="31680"/>
              <w:jc w:val="right"/>
              <w:rPr>
                <w:bCs/>
                <w:sz w:val="18"/>
              </w:rPr>
            </w:pPr>
            <w:r>
              <w:rPr>
                <w:bCs/>
                <w:sz w:val="18"/>
              </w:rPr>
              <w:t>61.66</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10-12</w:t>
            </w:r>
          </w:p>
        </w:tc>
        <w:tc>
          <w:tcPr>
            <w:tcW w:w="555" w:type="pct"/>
          </w:tcPr>
          <w:p w:rsidR="00EE6089" w:rsidRDefault="00EE6089" w:rsidP="00FC0F7C">
            <w:pPr>
              <w:spacing w:line="400" w:lineRule="exact"/>
              <w:ind w:rightChars="100" w:right="31680"/>
              <w:jc w:val="right"/>
              <w:rPr>
                <w:bCs/>
                <w:sz w:val="18"/>
              </w:rPr>
            </w:pPr>
            <w:r>
              <w:rPr>
                <w:bCs/>
                <w:sz w:val="18"/>
              </w:rPr>
              <w:t>680</w:t>
            </w:r>
          </w:p>
        </w:tc>
        <w:tc>
          <w:tcPr>
            <w:tcW w:w="597" w:type="pct"/>
          </w:tcPr>
          <w:p w:rsidR="00EE6089" w:rsidRDefault="00EE6089" w:rsidP="00FC0F7C">
            <w:pPr>
              <w:spacing w:line="400" w:lineRule="exact"/>
              <w:ind w:rightChars="100" w:right="31680"/>
              <w:jc w:val="right"/>
              <w:rPr>
                <w:bCs/>
                <w:sz w:val="18"/>
              </w:rPr>
            </w:pPr>
            <w:r>
              <w:rPr>
                <w:bCs/>
                <w:sz w:val="18"/>
              </w:rPr>
              <w:t>1244</w:t>
            </w:r>
          </w:p>
        </w:tc>
        <w:tc>
          <w:tcPr>
            <w:tcW w:w="584" w:type="pct"/>
          </w:tcPr>
          <w:p w:rsidR="00EE6089" w:rsidRDefault="00EE6089" w:rsidP="00FC0F7C">
            <w:pPr>
              <w:spacing w:line="400" w:lineRule="exact"/>
              <w:ind w:rightChars="100" w:right="31680"/>
              <w:jc w:val="right"/>
              <w:rPr>
                <w:bCs/>
                <w:sz w:val="18"/>
              </w:rPr>
            </w:pPr>
            <w:r>
              <w:rPr>
                <w:bCs/>
                <w:sz w:val="18"/>
              </w:rPr>
              <w:t>1924</w:t>
            </w:r>
          </w:p>
        </w:tc>
        <w:tc>
          <w:tcPr>
            <w:tcW w:w="587" w:type="pct"/>
          </w:tcPr>
          <w:p w:rsidR="00EE6089" w:rsidRDefault="00EE6089" w:rsidP="00FC0F7C">
            <w:pPr>
              <w:spacing w:line="400" w:lineRule="exact"/>
              <w:ind w:rightChars="100" w:right="31680"/>
              <w:jc w:val="right"/>
              <w:rPr>
                <w:bCs/>
                <w:sz w:val="18"/>
              </w:rPr>
            </w:pPr>
            <w:r>
              <w:rPr>
                <w:bCs/>
                <w:sz w:val="18"/>
              </w:rPr>
              <w:t>64.66</w:t>
            </w:r>
          </w:p>
        </w:tc>
        <w:tc>
          <w:tcPr>
            <w:tcW w:w="546" w:type="pct"/>
          </w:tcPr>
          <w:p w:rsidR="00EE6089" w:rsidRDefault="00EE6089" w:rsidP="00FC0F7C">
            <w:pPr>
              <w:spacing w:line="400" w:lineRule="exact"/>
              <w:ind w:rightChars="100" w:right="31680"/>
              <w:jc w:val="right"/>
              <w:rPr>
                <w:bCs/>
                <w:sz w:val="18"/>
              </w:rPr>
            </w:pPr>
            <w:r>
              <w:rPr>
                <w:bCs/>
                <w:sz w:val="18"/>
              </w:rPr>
              <w:t>367</w:t>
            </w:r>
          </w:p>
        </w:tc>
        <w:tc>
          <w:tcPr>
            <w:tcW w:w="574" w:type="pct"/>
          </w:tcPr>
          <w:p w:rsidR="00EE6089" w:rsidRDefault="00EE6089" w:rsidP="00FC0F7C">
            <w:pPr>
              <w:spacing w:line="400" w:lineRule="exact"/>
              <w:ind w:rightChars="100" w:right="31680"/>
              <w:jc w:val="right"/>
              <w:rPr>
                <w:bCs/>
                <w:sz w:val="18"/>
              </w:rPr>
            </w:pPr>
            <w:r>
              <w:rPr>
                <w:bCs/>
                <w:sz w:val="18"/>
              </w:rPr>
              <w:t>488</w:t>
            </w:r>
          </w:p>
        </w:tc>
        <w:tc>
          <w:tcPr>
            <w:tcW w:w="513" w:type="pct"/>
          </w:tcPr>
          <w:p w:rsidR="00EE6089" w:rsidRDefault="00EE6089" w:rsidP="00FC0F7C">
            <w:pPr>
              <w:spacing w:line="400" w:lineRule="exact"/>
              <w:ind w:rightChars="100" w:right="31680"/>
              <w:jc w:val="right"/>
              <w:rPr>
                <w:bCs/>
                <w:sz w:val="18"/>
              </w:rPr>
            </w:pPr>
            <w:r>
              <w:rPr>
                <w:bCs/>
                <w:sz w:val="18"/>
              </w:rPr>
              <w:t>855</w:t>
            </w:r>
          </w:p>
        </w:tc>
        <w:tc>
          <w:tcPr>
            <w:tcW w:w="464" w:type="pct"/>
          </w:tcPr>
          <w:p w:rsidR="00EE6089" w:rsidRDefault="00EE6089" w:rsidP="00FC0F7C">
            <w:pPr>
              <w:spacing w:line="400" w:lineRule="exact"/>
              <w:ind w:rightChars="100" w:right="31680"/>
              <w:jc w:val="right"/>
              <w:rPr>
                <w:bCs/>
                <w:sz w:val="18"/>
              </w:rPr>
            </w:pPr>
            <w:r>
              <w:rPr>
                <w:bCs/>
                <w:sz w:val="18"/>
              </w:rPr>
              <w:t>57.08</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13-15</w:t>
            </w:r>
          </w:p>
        </w:tc>
        <w:tc>
          <w:tcPr>
            <w:tcW w:w="555" w:type="pct"/>
          </w:tcPr>
          <w:p w:rsidR="00EE6089" w:rsidRDefault="00EE6089" w:rsidP="00FC0F7C">
            <w:pPr>
              <w:spacing w:line="400" w:lineRule="exact"/>
              <w:ind w:rightChars="100" w:right="31680"/>
              <w:jc w:val="right"/>
              <w:rPr>
                <w:bCs/>
                <w:sz w:val="18"/>
              </w:rPr>
            </w:pPr>
            <w:r>
              <w:rPr>
                <w:bCs/>
                <w:sz w:val="18"/>
              </w:rPr>
              <w:t>283</w:t>
            </w:r>
          </w:p>
        </w:tc>
        <w:tc>
          <w:tcPr>
            <w:tcW w:w="597" w:type="pct"/>
          </w:tcPr>
          <w:p w:rsidR="00EE6089" w:rsidRDefault="00EE6089" w:rsidP="00FC0F7C">
            <w:pPr>
              <w:spacing w:line="400" w:lineRule="exact"/>
              <w:ind w:rightChars="100" w:right="31680"/>
              <w:jc w:val="right"/>
              <w:rPr>
                <w:bCs/>
                <w:sz w:val="18"/>
              </w:rPr>
            </w:pPr>
            <w:r>
              <w:rPr>
                <w:bCs/>
                <w:sz w:val="18"/>
              </w:rPr>
              <w:t>646</w:t>
            </w:r>
          </w:p>
        </w:tc>
        <w:tc>
          <w:tcPr>
            <w:tcW w:w="584" w:type="pct"/>
          </w:tcPr>
          <w:p w:rsidR="00EE6089" w:rsidRDefault="00EE6089" w:rsidP="00FC0F7C">
            <w:pPr>
              <w:spacing w:line="400" w:lineRule="exact"/>
              <w:ind w:rightChars="100" w:right="31680"/>
              <w:jc w:val="right"/>
              <w:rPr>
                <w:bCs/>
                <w:sz w:val="18"/>
              </w:rPr>
            </w:pPr>
            <w:r>
              <w:rPr>
                <w:bCs/>
                <w:sz w:val="18"/>
              </w:rPr>
              <w:t>929</w:t>
            </w:r>
          </w:p>
        </w:tc>
        <w:tc>
          <w:tcPr>
            <w:tcW w:w="587" w:type="pct"/>
          </w:tcPr>
          <w:p w:rsidR="00EE6089" w:rsidRDefault="00EE6089" w:rsidP="00FC0F7C">
            <w:pPr>
              <w:spacing w:line="400" w:lineRule="exact"/>
              <w:ind w:rightChars="100" w:right="31680"/>
              <w:jc w:val="right"/>
              <w:rPr>
                <w:bCs/>
                <w:sz w:val="18"/>
              </w:rPr>
            </w:pPr>
            <w:r>
              <w:rPr>
                <w:bCs/>
                <w:sz w:val="18"/>
              </w:rPr>
              <w:t>69.54</w:t>
            </w:r>
          </w:p>
        </w:tc>
        <w:tc>
          <w:tcPr>
            <w:tcW w:w="546" w:type="pct"/>
          </w:tcPr>
          <w:p w:rsidR="00EE6089" w:rsidRDefault="00EE6089" w:rsidP="00FC0F7C">
            <w:pPr>
              <w:spacing w:line="400" w:lineRule="exact"/>
              <w:ind w:rightChars="100" w:right="31680"/>
              <w:jc w:val="right"/>
              <w:rPr>
                <w:bCs/>
                <w:sz w:val="18"/>
              </w:rPr>
            </w:pPr>
            <w:r>
              <w:rPr>
                <w:bCs/>
                <w:sz w:val="18"/>
              </w:rPr>
              <w:t>323</w:t>
            </w:r>
          </w:p>
        </w:tc>
        <w:tc>
          <w:tcPr>
            <w:tcW w:w="574" w:type="pct"/>
          </w:tcPr>
          <w:p w:rsidR="00EE6089" w:rsidRDefault="00EE6089" w:rsidP="00FC0F7C">
            <w:pPr>
              <w:spacing w:line="400" w:lineRule="exact"/>
              <w:ind w:rightChars="100" w:right="31680"/>
              <w:jc w:val="right"/>
              <w:rPr>
                <w:bCs/>
                <w:sz w:val="18"/>
              </w:rPr>
            </w:pPr>
            <w:r>
              <w:rPr>
                <w:bCs/>
                <w:sz w:val="18"/>
              </w:rPr>
              <w:t>418</w:t>
            </w:r>
          </w:p>
        </w:tc>
        <w:tc>
          <w:tcPr>
            <w:tcW w:w="513" w:type="pct"/>
          </w:tcPr>
          <w:p w:rsidR="00EE6089" w:rsidRDefault="00EE6089" w:rsidP="00FC0F7C">
            <w:pPr>
              <w:spacing w:line="400" w:lineRule="exact"/>
              <w:ind w:rightChars="100" w:right="31680"/>
              <w:jc w:val="right"/>
              <w:rPr>
                <w:bCs/>
                <w:sz w:val="18"/>
              </w:rPr>
            </w:pPr>
            <w:r>
              <w:rPr>
                <w:bCs/>
                <w:sz w:val="18"/>
              </w:rPr>
              <w:t>741</w:t>
            </w:r>
          </w:p>
        </w:tc>
        <w:tc>
          <w:tcPr>
            <w:tcW w:w="464" w:type="pct"/>
          </w:tcPr>
          <w:p w:rsidR="00EE6089" w:rsidRDefault="00EE6089" w:rsidP="00FC0F7C">
            <w:pPr>
              <w:spacing w:line="400" w:lineRule="exact"/>
              <w:ind w:rightChars="100" w:right="31680"/>
              <w:jc w:val="right"/>
              <w:rPr>
                <w:bCs/>
                <w:sz w:val="18"/>
              </w:rPr>
            </w:pPr>
            <w:r>
              <w:rPr>
                <w:bCs/>
                <w:sz w:val="18"/>
              </w:rPr>
              <w:t>56.41</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16-18</w:t>
            </w:r>
          </w:p>
        </w:tc>
        <w:tc>
          <w:tcPr>
            <w:tcW w:w="555" w:type="pct"/>
          </w:tcPr>
          <w:p w:rsidR="00EE6089" w:rsidRDefault="00EE6089" w:rsidP="00FC0F7C">
            <w:pPr>
              <w:spacing w:line="400" w:lineRule="exact"/>
              <w:ind w:rightChars="100" w:right="31680"/>
              <w:jc w:val="right"/>
              <w:rPr>
                <w:bCs/>
                <w:sz w:val="18"/>
              </w:rPr>
            </w:pPr>
            <w:r>
              <w:rPr>
                <w:bCs/>
                <w:sz w:val="18"/>
              </w:rPr>
              <w:t>257</w:t>
            </w:r>
          </w:p>
        </w:tc>
        <w:tc>
          <w:tcPr>
            <w:tcW w:w="597" w:type="pct"/>
          </w:tcPr>
          <w:p w:rsidR="00EE6089" w:rsidRDefault="00EE6089" w:rsidP="00FC0F7C">
            <w:pPr>
              <w:spacing w:line="400" w:lineRule="exact"/>
              <w:ind w:rightChars="100" w:right="31680"/>
              <w:jc w:val="right"/>
              <w:rPr>
                <w:bCs/>
                <w:sz w:val="18"/>
              </w:rPr>
            </w:pPr>
            <w:r>
              <w:rPr>
                <w:bCs/>
                <w:sz w:val="18"/>
              </w:rPr>
              <w:t>457</w:t>
            </w:r>
          </w:p>
        </w:tc>
        <w:tc>
          <w:tcPr>
            <w:tcW w:w="584" w:type="pct"/>
          </w:tcPr>
          <w:p w:rsidR="00EE6089" w:rsidRDefault="00EE6089" w:rsidP="00FC0F7C">
            <w:pPr>
              <w:spacing w:line="400" w:lineRule="exact"/>
              <w:ind w:rightChars="100" w:right="31680"/>
              <w:jc w:val="right"/>
              <w:rPr>
                <w:bCs/>
                <w:sz w:val="18"/>
              </w:rPr>
            </w:pPr>
            <w:r>
              <w:rPr>
                <w:bCs/>
                <w:sz w:val="18"/>
              </w:rPr>
              <w:t>714</w:t>
            </w:r>
          </w:p>
        </w:tc>
        <w:tc>
          <w:tcPr>
            <w:tcW w:w="587" w:type="pct"/>
          </w:tcPr>
          <w:p w:rsidR="00EE6089" w:rsidRDefault="00EE6089" w:rsidP="00FC0F7C">
            <w:pPr>
              <w:spacing w:line="400" w:lineRule="exact"/>
              <w:ind w:rightChars="100" w:right="31680"/>
              <w:jc w:val="right"/>
              <w:rPr>
                <w:bCs/>
                <w:sz w:val="18"/>
              </w:rPr>
            </w:pPr>
            <w:r>
              <w:rPr>
                <w:bCs/>
                <w:sz w:val="18"/>
              </w:rPr>
              <w:t>64.01</w:t>
            </w:r>
          </w:p>
        </w:tc>
        <w:tc>
          <w:tcPr>
            <w:tcW w:w="546" w:type="pct"/>
          </w:tcPr>
          <w:p w:rsidR="00EE6089" w:rsidRDefault="00EE6089" w:rsidP="00FC0F7C">
            <w:pPr>
              <w:spacing w:line="400" w:lineRule="exact"/>
              <w:ind w:rightChars="100" w:right="31680"/>
              <w:jc w:val="right"/>
              <w:rPr>
                <w:bCs/>
                <w:sz w:val="18"/>
              </w:rPr>
            </w:pPr>
            <w:r>
              <w:rPr>
                <w:bCs/>
                <w:sz w:val="18"/>
              </w:rPr>
              <w:t>399</w:t>
            </w:r>
          </w:p>
        </w:tc>
        <w:tc>
          <w:tcPr>
            <w:tcW w:w="574" w:type="pct"/>
          </w:tcPr>
          <w:p w:rsidR="00EE6089" w:rsidRDefault="00EE6089" w:rsidP="00FC0F7C">
            <w:pPr>
              <w:spacing w:line="400" w:lineRule="exact"/>
              <w:ind w:rightChars="100" w:right="31680"/>
              <w:jc w:val="right"/>
              <w:rPr>
                <w:bCs/>
                <w:sz w:val="18"/>
              </w:rPr>
            </w:pPr>
            <w:r>
              <w:rPr>
                <w:bCs/>
                <w:sz w:val="18"/>
              </w:rPr>
              <w:t>395</w:t>
            </w:r>
          </w:p>
        </w:tc>
        <w:tc>
          <w:tcPr>
            <w:tcW w:w="513" w:type="pct"/>
          </w:tcPr>
          <w:p w:rsidR="00EE6089" w:rsidRDefault="00EE6089" w:rsidP="00FC0F7C">
            <w:pPr>
              <w:spacing w:line="400" w:lineRule="exact"/>
              <w:ind w:rightChars="100" w:right="31680"/>
              <w:jc w:val="right"/>
              <w:rPr>
                <w:bCs/>
                <w:sz w:val="18"/>
              </w:rPr>
            </w:pPr>
            <w:r>
              <w:rPr>
                <w:bCs/>
                <w:sz w:val="18"/>
              </w:rPr>
              <w:t>794</w:t>
            </w:r>
          </w:p>
        </w:tc>
        <w:tc>
          <w:tcPr>
            <w:tcW w:w="464" w:type="pct"/>
          </w:tcPr>
          <w:p w:rsidR="00EE6089" w:rsidRDefault="00EE6089" w:rsidP="00FC0F7C">
            <w:pPr>
              <w:spacing w:line="400" w:lineRule="exact"/>
              <w:ind w:rightChars="100" w:right="31680"/>
              <w:jc w:val="right"/>
              <w:rPr>
                <w:bCs/>
                <w:sz w:val="18"/>
              </w:rPr>
            </w:pPr>
            <w:r>
              <w:rPr>
                <w:bCs/>
                <w:sz w:val="18"/>
              </w:rPr>
              <w:t>49.75</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19-21</w:t>
            </w:r>
          </w:p>
        </w:tc>
        <w:tc>
          <w:tcPr>
            <w:tcW w:w="555" w:type="pct"/>
          </w:tcPr>
          <w:p w:rsidR="00EE6089" w:rsidRDefault="00EE6089" w:rsidP="00FC0F7C">
            <w:pPr>
              <w:spacing w:line="400" w:lineRule="exact"/>
              <w:ind w:rightChars="100" w:right="31680"/>
              <w:jc w:val="right"/>
              <w:rPr>
                <w:bCs/>
                <w:sz w:val="18"/>
              </w:rPr>
            </w:pPr>
            <w:r>
              <w:rPr>
                <w:bCs/>
                <w:sz w:val="18"/>
              </w:rPr>
              <w:t>400</w:t>
            </w:r>
          </w:p>
        </w:tc>
        <w:tc>
          <w:tcPr>
            <w:tcW w:w="597" w:type="pct"/>
          </w:tcPr>
          <w:p w:rsidR="00EE6089" w:rsidRDefault="00EE6089" w:rsidP="00FC0F7C">
            <w:pPr>
              <w:spacing w:line="400" w:lineRule="exact"/>
              <w:ind w:rightChars="100" w:right="31680"/>
              <w:jc w:val="right"/>
              <w:rPr>
                <w:bCs/>
                <w:sz w:val="18"/>
              </w:rPr>
            </w:pPr>
            <w:r>
              <w:rPr>
                <w:bCs/>
                <w:sz w:val="18"/>
              </w:rPr>
              <w:t>523</w:t>
            </w:r>
          </w:p>
        </w:tc>
        <w:tc>
          <w:tcPr>
            <w:tcW w:w="584" w:type="pct"/>
          </w:tcPr>
          <w:p w:rsidR="00EE6089" w:rsidRDefault="00EE6089" w:rsidP="00FC0F7C">
            <w:pPr>
              <w:spacing w:line="400" w:lineRule="exact"/>
              <w:ind w:rightChars="100" w:right="31680"/>
              <w:jc w:val="right"/>
              <w:rPr>
                <w:bCs/>
                <w:sz w:val="18"/>
              </w:rPr>
            </w:pPr>
            <w:r>
              <w:rPr>
                <w:bCs/>
                <w:sz w:val="18"/>
              </w:rPr>
              <w:t>923</w:t>
            </w:r>
          </w:p>
        </w:tc>
        <w:tc>
          <w:tcPr>
            <w:tcW w:w="587" w:type="pct"/>
          </w:tcPr>
          <w:p w:rsidR="00EE6089" w:rsidRDefault="00EE6089" w:rsidP="00FC0F7C">
            <w:pPr>
              <w:spacing w:line="400" w:lineRule="exact"/>
              <w:ind w:rightChars="100" w:right="31680"/>
              <w:jc w:val="right"/>
              <w:rPr>
                <w:bCs/>
                <w:sz w:val="18"/>
              </w:rPr>
            </w:pPr>
            <w:r>
              <w:rPr>
                <w:bCs/>
                <w:sz w:val="18"/>
              </w:rPr>
              <w:t>56.66</w:t>
            </w:r>
          </w:p>
        </w:tc>
        <w:tc>
          <w:tcPr>
            <w:tcW w:w="546" w:type="pct"/>
          </w:tcPr>
          <w:p w:rsidR="00EE6089" w:rsidRDefault="00EE6089" w:rsidP="00FC0F7C">
            <w:pPr>
              <w:spacing w:line="400" w:lineRule="exact"/>
              <w:ind w:rightChars="100" w:right="31680"/>
              <w:jc w:val="right"/>
              <w:rPr>
                <w:bCs/>
                <w:sz w:val="18"/>
              </w:rPr>
            </w:pPr>
            <w:r>
              <w:rPr>
                <w:bCs/>
                <w:sz w:val="18"/>
              </w:rPr>
              <w:t>467</w:t>
            </w:r>
          </w:p>
        </w:tc>
        <w:tc>
          <w:tcPr>
            <w:tcW w:w="574" w:type="pct"/>
          </w:tcPr>
          <w:p w:rsidR="00EE6089" w:rsidRDefault="00EE6089" w:rsidP="00FC0F7C">
            <w:pPr>
              <w:spacing w:line="400" w:lineRule="exact"/>
              <w:ind w:rightChars="100" w:right="31680"/>
              <w:jc w:val="right"/>
              <w:rPr>
                <w:bCs/>
                <w:sz w:val="18"/>
              </w:rPr>
            </w:pPr>
            <w:r>
              <w:rPr>
                <w:bCs/>
                <w:sz w:val="18"/>
              </w:rPr>
              <w:t>490</w:t>
            </w:r>
          </w:p>
        </w:tc>
        <w:tc>
          <w:tcPr>
            <w:tcW w:w="513" w:type="pct"/>
          </w:tcPr>
          <w:p w:rsidR="00EE6089" w:rsidRDefault="00EE6089" w:rsidP="00FC0F7C">
            <w:pPr>
              <w:spacing w:line="400" w:lineRule="exact"/>
              <w:ind w:rightChars="100" w:right="31680"/>
              <w:jc w:val="right"/>
              <w:rPr>
                <w:bCs/>
                <w:sz w:val="18"/>
              </w:rPr>
            </w:pPr>
            <w:r>
              <w:rPr>
                <w:bCs/>
                <w:sz w:val="18"/>
              </w:rPr>
              <w:t>957</w:t>
            </w:r>
          </w:p>
        </w:tc>
        <w:tc>
          <w:tcPr>
            <w:tcW w:w="464" w:type="pct"/>
          </w:tcPr>
          <w:p w:rsidR="00EE6089" w:rsidRDefault="00EE6089" w:rsidP="00FC0F7C">
            <w:pPr>
              <w:spacing w:line="400" w:lineRule="exact"/>
              <w:ind w:rightChars="100" w:right="31680"/>
              <w:jc w:val="right"/>
              <w:rPr>
                <w:bCs/>
                <w:sz w:val="18"/>
              </w:rPr>
            </w:pPr>
            <w:r>
              <w:rPr>
                <w:bCs/>
                <w:sz w:val="18"/>
              </w:rPr>
              <w:t>51.20</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22-24</w:t>
            </w:r>
          </w:p>
        </w:tc>
        <w:tc>
          <w:tcPr>
            <w:tcW w:w="555" w:type="pct"/>
          </w:tcPr>
          <w:p w:rsidR="00EE6089" w:rsidRDefault="00EE6089" w:rsidP="00FC0F7C">
            <w:pPr>
              <w:spacing w:line="400" w:lineRule="exact"/>
              <w:ind w:rightChars="100" w:right="31680"/>
              <w:jc w:val="right"/>
              <w:rPr>
                <w:bCs/>
                <w:sz w:val="18"/>
              </w:rPr>
            </w:pPr>
            <w:r>
              <w:rPr>
                <w:bCs/>
                <w:sz w:val="18"/>
              </w:rPr>
              <w:t>328</w:t>
            </w:r>
          </w:p>
        </w:tc>
        <w:tc>
          <w:tcPr>
            <w:tcW w:w="597" w:type="pct"/>
          </w:tcPr>
          <w:p w:rsidR="00EE6089" w:rsidRDefault="00EE6089" w:rsidP="00FC0F7C">
            <w:pPr>
              <w:spacing w:line="400" w:lineRule="exact"/>
              <w:ind w:rightChars="100" w:right="31680"/>
              <w:jc w:val="right"/>
              <w:rPr>
                <w:bCs/>
                <w:sz w:val="18"/>
              </w:rPr>
            </w:pPr>
            <w:r>
              <w:rPr>
                <w:bCs/>
                <w:sz w:val="18"/>
              </w:rPr>
              <w:t>403</w:t>
            </w:r>
          </w:p>
        </w:tc>
        <w:tc>
          <w:tcPr>
            <w:tcW w:w="584" w:type="pct"/>
          </w:tcPr>
          <w:p w:rsidR="00EE6089" w:rsidRDefault="00EE6089" w:rsidP="00FC0F7C">
            <w:pPr>
              <w:spacing w:line="400" w:lineRule="exact"/>
              <w:ind w:rightChars="100" w:right="31680"/>
              <w:jc w:val="right"/>
              <w:rPr>
                <w:bCs/>
                <w:sz w:val="18"/>
              </w:rPr>
            </w:pPr>
            <w:r>
              <w:rPr>
                <w:bCs/>
                <w:sz w:val="18"/>
              </w:rPr>
              <w:t>731</w:t>
            </w:r>
          </w:p>
        </w:tc>
        <w:tc>
          <w:tcPr>
            <w:tcW w:w="587" w:type="pct"/>
          </w:tcPr>
          <w:p w:rsidR="00EE6089" w:rsidRDefault="00EE6089" w:rsidP="00FC0F7C">
            <w:pPr>
              <w:spacing w:line="400" w:lineRule="exact"/>
              <w:ind w:rightChars="100" w:right="31680"/>
              <w:jc w:val="right"/>
              <w:rPr>
                <w:bCs/>
                <w:sz w:val="18"/>
              </w:rPr>
            </w:pPr>
            <w:r>
              <w:rPr>
                <w:bCs/>
                <w:sz w:val="18"/>
              </w:rPr>
              <w:t>55.13</w:t>
            </w:r>
          </w:p>
        </w:tc>
        <w:tc>
          <w:tcPr>
            <w:tcW w:w="546" w:type="pct"/>
          </w:tcPr>
          <w:p w:rsidR="00EE6089" w:rsidRDefault="00EE6089" w:rsidP="00FC0F7C">
            <w:pPr>
              <w:spacing w:line="400" w:lineRule="exact"/>
              <w:ind w:rightChars="100" w:right="31680"/>
              <w:jc w:val="right"/>
              <w:rPr>
                <w:bCs/>
                <w:sz w:val="18"/>
              </w:rPr>
            </w:pPr>
            <w:r>
              <w:rPr>
                <w:bCs/>
                <w:sz w:val="18"/>
              </w:rPr>
              <w:t>412</w:t>
            </w:r>
          </w:p>
        </w:tc>
        <w:tc>
          <w:tcPr>
            <w:tcW w:w="574" w:type="pct"/>
          </w:tcPr>
          <w:p w:rsidR="00EE6089" w:rsidRDefault="00EE6089" w:rsidP="00FC0F7C">
            <w:pPr>
              <w:spacing w:line="400" w:lineRule="exact"/>
              <w:ind w:rightChars="100" w:right="31680"/>
              <w:jc w:val="right"/>
              <w:rPr>
                <w:bCs/>
                <w:sz w:val="18"/>
              </w:rPr>
            </w:pPr>
            <w:r>
              <w:rPr>
                <w:bCs/>
                <w:sz w:val="18"/>
              </w:rPr>
              <w:t>334</w:t>
            </w:r>
          </w:p>
        </w:tc>
        <w:tc>
          <w:tcPr>
            <w:tcW w:w="513" w:type="pct"/>
          </w:tcPr>
          <w:p w:rsidR="00EE6089" w:rsidRDefault="00EE6089" w:rsidP="00FC0F7C">
            <w:pPr>
              <w:spacing w:line="400" w:lineRule="exact"/>
              <w:ind w:rightChars="100" w:right="31680"/>
              <w:jc w:val="right"/>
              <w:rPr>
                <w:bCs/>
                <w:sz w:val="18"/>
              </w:rPr>
            </w:pPr>
            <w:r>
              <w:rPr>
                <w:bCs/>
                <w:sz w:val="18"/>
              </w:rPr>
              <w:t>746</w:t>
            </w:r>
          </w:p>
        </w:tc>
        <w:tc>
          <w:tcPr>
            <w:tcW w:w="464" w:type="pct"/>
          </w:tcPr>
          <w:p w:rsidR="00EE6089" w:rsidRDefault="00EE6089" w:rsidP="00FC0F7C">
            <w:pPr>
              <w:spacing w:line="400" w:lineRule="exact"/>
              <w:ind w:rightChars="100" w:right="31680"/>
              <w:jc w:val="right"/>
              <w:rPr>
                <w:bCs/>
                <w:sz w:val="18"/>
              </w:rPr>
            </w:pPr>
            <w:r>
              <w:rPr>
                <w:bCs/>
                <w:sz w:val="18"/>
              </w:rPr>
              <w:t>44.77</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25-27</w:t>
            </w:r>
          </w:p>
        </w:tc>
        <w:tc>
          <w:tcPr>
            <w:tcW w:w="555" w:type="pct"/>
          </w:tcPr>
          <w:p w:rsidR="00EE6089" w:rsidRDefault="00EE6089" w:rsidP="00FC0F7C">
            <w:pPr>
              <w:spacing w:line="400" w:lineRule="exact"/>
              <w:ind w:rightChars="100" w:right="31680"/>
              <w:jc w:val="right"/>
              <w:rPr>
                <w:bCs/>
                <w:sz w:val="18"/>
              </w:rPr>
            </w:pPr>
            <w:r>
              <w:rPr>
                <w:bCs/>
                <w:sz w:val="18"/>
              </w:rPr>
              <w:t>151</w:t>
            </w:r>
          </w:p>
        </w:tc>
        <w:tc>
          <w:tcPr>
            <w:tcW w:w="597" w:type="pct"/>
          </w:tcPr>
          <w:p w:rsidR="00EE6089" w:rsidRDefault="00EE6089" w:rsidP="00FC0F7C">
            <w:pPr>
              <w:spacing w:line="400" w:lineRule="exact"/>
              <w:ind w:rightChars="100" w:right="31680"/>
              <w:jc w:val="right"/>
              <w:rPr>
                <w:bCs/>
                <w:sz w:val="18"/>
              </w:rPr>
            </w:pPr>
            <w:r>
              <w:rPr>
                <w:bCs/>
                <w:sz w:val="18"/>
              </w:rPr>
              <w:t>275</w:t>
            </w:r>
          </w:p>
        </w:tc>
        <w:tc>
          <w:tcPr>
            <w:tcW w:w="584" w:type="pct"/>
          </w:tcPr>
          <w:p w:rsidR="00EE6089" w:rsidRDefault="00EE6089" w:rsidP="00FC0F7C">
            <w:pPr>
              <w:spacing w:line="400" w:lineRule="exact"/>
              <w:ind w:rightChars="100" w:right="31680"/>
              <w:jc w:val="right"/>
              <w:rPr>
                <w:bCs/>
                <w:sz w:val="18"/>
              </w:rPr>
            </w:pPr>
            <w:r>
              <w:rPr>
                <w:bCs/>
                <w:sz w:val="18"/>
              </w:rPr>
              <w:t>426</w:t>
            </w:r>
          </w:p>
        </w:tc>
        <w:tc>
          <w:tcPr>
            <w:tcW w:w="587" w:type="pct"/>
          </w:tcPr>
          <w:p w:rsidR="00EE6089" w:rsidRDefault="00EE6089" w:rsidP="00FC0F7C">
            <w:pPr>
              <w:spacing w:line="400" w:lineRule="exact"/>
              <w:ind w:rightChars="100" w:right="31680"/>
              <w:jc w:val="right"/>
              <w:rPr>
                <w:bCs/>
                <w:sz w:val="18"/>
              </w:rPr>
            </w:pPr>
            <w:r>
              <w:rPr>
                <w:bCs/>
                <w:sz w:val="18"/>
              </w:rPr>
              <w:t>64.55</w:t>
            </w:r>
          </w:p>
        </w:tc>
        <w:tc>
          <w:tcPr>
            <w:tcW w:w="546" w:type="pct"/>
          </w:tcPr>
          <w:p w:rsidR="00EE6089" w:rsidRDefault="00EE6089" w:rsidP="00FC0F7C">
            <w:pPr>
              <w:spacing w:line="400" w:lineRule="exact"/>
              <w:ind w:rightChars="100" w:right="31680"/>
              <w:jc w:val="right"/>
              <w:rPr>
                <w:bCs/>
                <w:sz w:val="18"/>
              </w:rPr>
            </w:pPr>
            <w:r>
              <w:rPr>
                <w:bCs/>
                <w:sz w:val="18"/>
              </w:rPr>
              <w:t>179</w:t>
            </w:r>
          </w:p>
        </w:tc>
        <w:tc>
          <w:tcPr>
            <w:tcW w:w="574" w:type="pct"/>
          </w:tcPr>
          <w:p w:rsidR="00EE6089" w:rsidRDefault="00EE6089" w:rsidP="00FC0F7C">
            <w:pPr>
              <w:spacing w:line="400" w:lineRule="exact"/>
              <w:ind w:rightChars="100" w:right="31680"/>
              <w:jc w:val="right"/>
              <w:rPr>
                <w:bCs/>
                <w:sz w:val="18"/>
              </w:rPr>
            </w:pPr>
            <w:r>
              <w:rPr>
                <w:bCs/>
                <w:sz w:val="18"/>
              </w:rPr>
              <w:t>163</w:t>
            </w:r>
          </w:p>
        </w:tc>
        <w:tc>
          <w:tcPr>
            <w:tcW w:w="513" w:type="pct"/>
          </w:tcPr>
          <w:p w:rsidR="00EE6089" w:rsidRDefault="00EE6089" w:rsidP="00FC0F7C">
            <w:pPr>
              <w:spacing w:line="400" w:lineRule="exact"/>
              <w:ind w:rightChars="100" w:right="31680"/>
              <w:jc w:val="right"/>
              <w:rPr>
                <w:bCs/>
                <w:sz w:val="18"/>
              </w:rPr>
            </w:pPr>
            <w:r>
              <w:rPr>
                <w:bCs/>
                <w:sz w:val="18"/>
              </w:rPr>
              <w:t>342</w:t>
            </w:r>
          </w:p>
        </w:tc>
        <w:tc>
          <w:tcPr>
            <w:tcW w:w="464" w:type="pct"/>
          </w:tcPr>
          <w:p w:rsidR="00EE6089" w:rsidRDefault="00EE6089" w:rsidP="00FC0F7C">
            <w:pPr>
              <w:spacing w:line="400" w:lineRule="exact"/>
              <w:ind w:rightChars="100" w:right="31680"/>
              <w:jc w:val="right"/>
              <w:rPr>
                <w:bCs/>
                <w:sz w:val="18"/>
              </w:rPr>
            </w:pPr>
            <w:r>
              <w:rPr>
                <w:bCs/>
                <w:sz w:val="18"/>
              </w:rPr>
              <w:t>47.66</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28-30</w:t>
            </w:r>
          </w:p>
        </w:tc>
        <w:tc>
          <w:tcPr>
            <w:tcW w:w="555" w:type="pct"/>
          </w:tcPr>
          <w:p w:rsidR="00EE6089" w:rsidRDefault="00EE6089" w:rsidP="00FC0F7C">
            <w:pPr>
              <w:spacing w:line="400" w:lineRule="exact"/>
              <w:ind w:rightChars="100" w:right="31680"/>
              <w:jc w:val="right"/>
              <w:rPr>
                <w:bCs/>
                <w:sz w:val="18"/>
              </w:rPr>
            </w:pPr>
            <w:r>
              <w:rPr>
                <w:bCs/>
                <w:sz w:val="18"/>
              </w:rPr>
              <w:t>109</w:t>
            </w:r>
          </w:p>
        </w:tc>
        <w:tc>
          <w:tcPr>
            <w:tcW w:w="597" w:type="pct"/>
          </w:tcPr>
          <w:p w:rsidR="00EE6089" w:rsidRDefault="00EE6089" w:rsidP="00FC0F7C">
            <w:pPr>
              <w:spacing w:line="400" w:lineRule="exact"/>
              <w:ind w:rightChars="100" w:right="31680"/>
              <w:jc w:val="right"/>
              <w:rPr>
                <w:bCs/>
                <w:sz w:val="18"/>
              </w:rPr>
            </w:pPr>
            <w:r>
              <w:rPr>
                <w:bCs/>
                <w:sz w:val="18"/>
              </w:rPr>
              <w:t>171</w:t>
            </w:r>
          </w:p>
        </w:tc>
        <w:tc>
          <w:tcPr>
            <w:tcW w:w="584" w:type="pct"/>
          </w:tcPr>
          <w:p w:rsidR="00EE6089" w:rsidRDefault="00EE6089" w:rsidP="00FC0F7C">
            <w:pPr>
              <w:spacing w:line="400" w:lineRule="exact"/>
              <w:ind w:rightChars="100" w:right="31680"/>
              <w:jc w:val="right"/>
              <w:rPr>
                <w:bCs/>
                <w:sz w:val="18"/>
              </w:rPr>
            </w:pPr>
            <w:r>
              <w:rPr>
                <w:bCs/>
                <w:sz w:val="18"/>
              </w:rPr>
              <w:t>280</w:t>
            </w:r>
          </w:p>
        </w:tc>
        <w:tc>
          <w:tcPr>
            <w:tcW w:w="587" w:type="pct"/>
          </w:tcPr>
          <w:p w:rsidR="00EE6089" w:rsidRDefault="00EE6089" w:rsidP="00FC0F7C">
            <w:pPr>
              <w:spacing w:line="400" w:lineRule="exact"/>
              <w:ind w:rightChars="100" w:right="31680"/>
              <w:jc w:val="right"/>
              <w:rPr>
                <w:bCs/>
                <w:sz w:val="18"/>
              </w:rPr>
            </w:pPr>
            <w:r>
              <w:rPr>
                <w:bCs/>
                <w:sz w:val="18"/>
              </w:rPr>
              <w:t>61.07</w:t>
            </w:r>
          </w:p>
        </w:tc>
        <w:tc>
          <w:tcPr>
            <w:tcW w:w="546" w:type="pct"/>
          </w:tcPr>
          <w:p w:rsidR="00EE6089" w:rsidRDefault="00EE6089" w:rsidP="00FC0F7C">
            <w:pPr>
              <w:spacing w:line="400" w:lineRule="exact"/>
              <w:ind w:rightChars="100" w:right="31680"/>
              <w:jc w:val="right"/>
              <w:rPr>
                <w:bCs/>
                <w:sz w:val="18"/>
              </w:rPr>
            </w:pPr>
            <w:r>
              <w:rPr>
                <w:bCs/>
                <w:sz w:val="18"/>
              </w:rPr>
              <w:t>90</w:t>
            </w:r>
          </w:p>
        </w:tc>
        <w:tc>
          <w:tcPr>
            <w:tcW w:w="574" w:type="pct"/>
          </w:tcPr>
          <w:p w:rsidR="00EE6089" w:rsidRDefault="00EE6089" w:rsidP="00FC0F7C">
            <w:pPr>
              <w:spacing w:line="400" w:lineRule="exact"/>
              <w:ind w:rightChars="100" w:right="31680"/>
              <w:jc w:val="right"/>
              <w:rPr>
                <w:bCs/>
                <w:sz w:val="18"/>
              </w:rPr>
            </w:pPr>
            <w:r>
              <w:rPr>
                <w:bCs/>
                <w:sz w:val="18"/>
              </w:rPr>
              <w:t>75</w:t>
            </w:r>
          </w:p>
        </w:tc>
        <w:tc>
          <w:tcPr>
            <w:tcW w:w="513" w:type="pct"/>
          </w:tcPr>
          <w:p w:rsidR="00EE6089" w:rsidRDefault="00EE6089" w:rsidP="00FC0F7C">
            <w:pPr>
              <w:spacing w:line="400" w:lineRule="exact"/>
              <w:ind w:rightChars="100" w:right="31680"/>
              <w:jc w:val="right"/>
              <w:rPr>
                <w:bCs/>
                <w:sz w:val="18"/>
              </w:rPr>
            </w:pPr>
            <w:r>
              <w:rPr>
                <w:bCs/>
                <w:sz w:val="18"/>
              </w:rPr>
              <w:t>165</w:t>
            </w:r>
          </w:p>
        </w:tc>
        <w:tc>
          <w:tcPr>
            <w:tcW w:w="464" w:type="pct"/>
          </w:tcPr>
          <w:p w:rsidR="00EE6089" w:rsidRDefault="00EE6089" w:rsidP="00FC0F7C">
            <w:pPr>
              <w:spacing w:line="400" w:lineRule="exact"/>
              <w:ind w:rightChars="100" w:right="31680"/>
              <w:jc w:val="right"/>
              <w:rPr>
                <w:bCs/>
                <w:sz w:val="18"/>
              </w:rPr>
            </w:pPr>
            <w:r>
              <w:rPr>
                <w:bCs/>
                <w:sz w:val="18"/>
              </w:rPr>
              <w:t>45.45</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31-33</w:t>
            </w:r>
          </w:p>
        </w:tc>
        <w:tc>
          <w:tcPr>
            <w:tcW w:w="555" w:type="pct"/>
          </w:tcPr>
          <w:p w:rsidR="00EE6089" w:rsidRDefault="00EE6089" w:rsidP="00FC0F7C">
            <w:pPr>
              <w:spacing w:line="400" w:lineRule="exact"/>
              <w:ind w:rightChars="100" w:right="31680"/>
              <w:jc w:val="right"/>
              <w:rPr>
                <w:bCs/>
                <w:sz w:val="18"/>
              </w:rPr>
            </w:pPr>
            <w:r>
              <w:rPr>
                <w:bCs/>
                <w:sz w:val="18"/>
              </w:rPr>
              <w:t>353</w:t>
            </w:r>
          </w:p>
        </w:tc>
        <w:tc>
          <w:tcPr>
            <w:tcW w:w="597" w:type="pct"/>
          </w:tcPr>
          <w:p w:rsidR="00EE6089" w:rsidRDefault="00EE6089" w:rsidP="00FC0F7C">
            <w:pPr>
              <w:spacing w:line="400" w:lineRule="exact"/>
              <w:ind w:rightChars="100" w:right="31680"/>
              <w:jc w:val="right"/>
              <w:rPr>
                <w:bCs/>
                <w:sz w:val="18"/>
              </w:rPr>
            </w:pPr>
            <w:r>
              <w:rPr>
                <w:bCs/>
                <w:sz w:val="18"/>
              </w:rPr>
              <w:t>247</w:t>
            </w:r>
          </w:p>
        </w:tc>
        <w:tc>
          <w:tcPr>
            <w:tcW w:w="584" w:type="pct"/>
          </w:tcPr>
          <w:p w:rsidR="00EE6089" w:rsidRDefault="00EE6089" w:rsidP="00FC0F7C">
            <w:pPr>
              <w:spacing w:line="400" w:lineRule="exact"/>
              <w:ind w:rightChars="100" w:right="31680"/>
              <w:jc w:val="right"/>
              <w:rPr>
                <w:bCs/>
                <w:sz w:val="18"/>
              </w:rPr>
            </w:pPr>
            <w:r>
              <w:rPr>
                <w:bCs/>
                <w:sz w:val="18"/>
              </w:rPr>
              <w:t>600</w:t>
            </w:r>
          </w:p>
        </w:tc>
        <w:tc>
          <w:tcPr>
            <w:tcW w:w="587" w:type="pct"/>
          </w:tcPr>
          <w:p w:rsidR="00EE6089" w:rsidRDefault="00EE6089" w:rsidP="00FC0F7C">
            <w:pPr>
              <w:spacing w:line="400" w:lineRule="exact"/>
              <w:ind w:rightChars="100" w:right="31680"/>
              <w:jc w:val="right"/>
              <w:rPr>
                <w:bCs/>
                <w:sz w:val="18"/>
              </w:rPr>
            </w:pPr>
            <w:r>
              <w:rPr>
                <w:bCs/>
                <w:sz w:val="18"/>
              </w:rPr>
              <w:t>41.17</w:t>
            </w:r>
          </w:p>
        </w:tc>
        <w:tc>
          <w:tcPr>
            <w:tcW w:w="546" w:type="pct"/>
          </w:tcPr>
          <w:p w:rsidR="00EE6089" w:rsidRDefault="00EE6089" w:rsidP="00FC0F7C">
            <w:pPr>
              <w:spacing w:line="400" w:lineRule="exact"/>
              <w:ind w:rightChars="100" w:right="31680"/>
              <w:jc w:val="right"/>
              <w:rPr>
                <w:bCs/>
                <w:sz w:val="18"/>
              </w:rPr>
            </w:pPr>
            <w:r>
              <w:rPr>
                <w:bCs/>
                <w:sz w:val="18"/>
              </w:rPr>
              <w:t>218</w:t>
            </w:r>
          </w:p>
        </w:tc>
        <w:tc>
          <w:tcPr>
            <w:tcW w:w="574" w:type="pct"/>
          </w:tcPr>
          <w:p w:rsidR="00EE6089" w:rsidRDefault="00EE6089" w:rsidP="00FC0F7C">
            <w:pPr>
              <w:spacing w:line="400" w:lineRule="exact"/>
              <w:ind w:rightChars="100" w:right="31680"/>
              <w:jc w:val="right"/>
              <w:rPr>
                <w:bCs/>
                <w:sz w:val="18"/>
              </w:rPr>
            </w:pPr>
            <w:r>
              <w:rPr>
                <w:bCs/>
                <w:sz w:val="18"/>
              </w:rPr>
              <w:t>108</w:t>
            </w:r>
          </w:p>
        </w:tc>
        <w:tc>
          <w:tcPr>
            <w:tcW w:w="513" w:type="pct"/>
          </w:tcPr>
          <w:p w:rsidR="00EE6089" w:rsidRDefault="00EE6089" w:rsidP="00FC0F7C">
            <w:pPr>
              <w:spacing w:line="400" w:lineRule="exact"/>
              <w:ind w:rightChars="100" w:right="31680"/>
              <w:jc w:val="right"/>
              <w:rPr>
                <w:bCs/>
                <w:sz w:val="18"/>
              </w:rPr>
            </w:pPr>
            <w:r>
              <w:rPr>
                <w:bCs/>
                <w:sz w:val="18"/>
              </w:rPr>
              <w:t>326</w:t>
            </w:r>
          </w:p>
        </w:tc>
        <w:tc>
          <w:tcPr>
            <w:tcW w:w="464" w:type="pct"/>
          </w:tcPr>
          <w:p w:rsidR="00EE6089" w:rsidRDefault="00EE6089" w:rsidP="00FC0F7C">
            <w:pPr>
              <w:spacing w:line="400" w:lineRule="exact"/>
              <w:ind w:rightChars="100" w:right="31680"/>
              <w:jc w:val="right"/>
              <w:rPr>
                <w:bCs/>
                <w:sz w:val="18"/>
              </w:rPr>
            </w:pPr>
            <w:r>
              <w:rPr>
                <w:bCs/>
                <w:sz w:val="18"/>
              </w:rPr>
              <w:t>33.13</w:t>
            </w:r>
          </w:p>
        </w:tc>
      </w:tr>
      <w:tr w:rsidR="00EE6089">
        <w:tblPrEx>
          <w:tblCellMar>
            <w:top w:w="0" w:type="dxa"/>
            <w:bottom w:w="0" w:type="dxa"/>
          </w:tblCellMar>
        </w:tblPrEx>
        <w:tc>
          <w:tcPr>
            <w:tcW w:w="580" w:type="pct"/>
          </w:tcPr>
          <w:p w:rsidR="00EE6089" w:rsidRDefault="00EE6089">
            <w:pPr>
              <w:spacing w:line="400" w:lineRule="exact"/>
              <w:rPr>
                <w:bCs/>
                <w:sz w:val="18"/>
              </w:rPr>
            </w:pPr>
            <w:r>
              <w:rPr>
                <w:bCs/>
                <w:sz w:val="18"/>
              </w:rPr>
              <w:t>&gt;34</w:t>
            </w:r>
          </w:p>
        </w:tc>
        <w:tc>
          <w:tcPr>
            <w:tcW w:w="555" w:type="pct"/>
          </w:tcPr>
          <w:p w:rsidR="00EE6089" w:rsidRDefault="00EE6089" w:rsidP="00FC0F7C">
            <w:pPr>
              <w:spacing w:line="400" w:lineRule="exact"/>
              <w:ind w:rightChars="100" w:right="31680"/>
              <w:jc w:val="right"/>
              <w:rPr>
                <w:bCs/>
                <w:sz w:val="18"/>
              </w:rPr>
            </w:pPr>
            <w:r>
              <w:rPr>
                <w:bCs/>
                <w:sz w:val="18"/>
              </w:rPr>
              <w:t>217</w:t>
            </w:r>
          </w:p>
        </w:tc>
        <w:tc>
          <w:tcPr>
            <w:tcW w:w="597" w:type="pct"/>
          </w:tcPr>
          <w:p w:rsidR="00EE6089" w:rsidRDefault="00EE6089" w:rsidP="00FC0F7C">
            <w:pPr>
              <w:spacing w:line="400" w:lineRule="exact"/>
              <w:ind w:rightChars="100" w:right="31680"/>
              <w:jc w:val="right"/>
              <w:rPr>
                <w:bCs/>
                <w:sz w:val="18"/>
              </w:rPr>
            </w:pPr>
            <w:r>
              <w:rPr>
                <w:bCs/>
                <w:sz w:val="18"/>
              </w:rPr>
              <w:t>132</w:t>
            </w:r>
          </w:p>
        </w:tc>
        <w:tc>
          <w:tcPr>
            <w:tcW w:w="584" w:type="pct"/>
          </w:tcPr>
          <w:p w:rsidR="00EE6089" w:rsidRDefault="00EE6089" w:rsidP="00FC0F7C">
            <w:pPr>
              <w:spacing w:line="400" w:lineRule="exact"/>
              <w:ind w:rightChars="100" w:right="31680"/>
              <w:jc w:val="right"/>
              <w:rPr>
                <w:bCs/>
                <w:sz w:val="18"/>
              </w:rPr>
            </w:pPr>
            <w:r>
              <w:rPr>
                <w:bCs/>
                <w:sz w:val="18"/>
              </w:rPr>
              <w:t>349</w:t>
            </w:r>
          </w:p>
        </w:tc>
        <w:tc>
          <w:tcPr>
            <w:tcW w:w="587" w:type="pct"/>
          </w:tcPr>
          <w:p w:rsidR="00EE6089" w:rsidRDefault="00EE6089" w:rsidP="00FC0F7C">
            <w:pPr>
              <w:spacing w:line="400" w:lineRule="exact"/>
              <w:ind w:rightChars="100" w:right="31680"/>
              <w:jc w:val="right"/>
              <w:rPr>
                <w:bCs/>
                <w:sz w:val="18"/>
              </w:rPr>
            </w:pPr>
            <w:r>
              <w:rPr>
                <w:bCs/>
                <w:sz w:val="18"/>
              </w:rPr>
              <w:t>37.82</w:t>
            </w:r>
          </w:p>
        </w:tc>
        <w:tc>
          <w:tcPr>
            <w:tcW w:w="546" w:type="pct"/>
          </w:tcPr>
          <w:p w:rsidR="00EE6089" w:rsidRDefault="00EE6089" w:rsidP="00FC0F7C">
            <w:pPr>
              <w:spacing w:line="400" w:lineRule="exact"/>
              <w:ind w:rightChars="100" w:right="31680"/>
              <w:jc w:val="right"/>
              <w:rPr>
                <w:bCs/>
                <w:sz w:val="18"/>
              </w:rPr>
            </w:pPr>
            <w:r>
              <w:rPr>
                <w:bCs/>
                <w:sz w:val="18"/>
              </w:rPr>
              <w:t>57</w:t>
            </w:r>
          </w:p>
        </w:tc>
        <w:tc>
          <w:tcPr>
            <w:tcW w:w="574" w:type="pct"/>
          </w:tcPr>
          <w:p w:rsidR="00EE6089" w:rsidRDefault="00EE6089" w:rsidP="00FC0F7C">
            <w:pPr>
              <w:spacing w:line="400" w:lineRule="exact"/>
              <w:ind w:rightChars="100" w:right="31680"/>
              <w:jc w:val="right"/>
              <w:rPr>
                <w:bCs/>
                <w:sz w:val="18"/>
              </w:rPr>
            </w:pPr>
            <w:r>
              <w:rPr>
                <w:bCs/>
                <w:sz w:val="18"/>
              </w:rPr>
              <w:t>33</w:t>
            </w:r>
          </w:p>
        </w:tc>
        <w:tc>
          <w:tcPr>
            <w:tcW w:w="513" w:type="pct"/>
          </w:tcPr>
          <w:p w:rsidR="00EE6089" w:rsidRDefault="00EE6089" w:rsidP="00FC0F7C">
            <w:pPr>
              <w:spacing w:line="400" w:lineRule="exact"/>
              <w:ind w:rightChars="100" w:right="31680"/>
              <w:jc w:val="right"/>
              <w:rPr>
                <w:bCs/>
                <w:sz w:val="18"/>
              </w:rPr>
            </w:pPr>
            <w:r>
              <w:rPr>
                <w:bCs/>
                <w:sz w:val="18"/>
              </w:rPr>
              <w:t>90</w:t>
            </w:r>
          </w:p>
        </w:tc>
        <w:tc>
          <w:tcPr>
            <w:tcW w:w="464" w:type="pct"/>
          </w:tcPr>
          <w:p w:rsidR="00EE6089" w:rsidRDefault="00EE6089" w:rsidP="00FC0F7C">
            <w:pPr>
              <w:spacing w:line="400" w:lineRule="exact"/>
              <w:ind w:rightChars="100" w:right="31680"/>
              <w:jc w:val="right"/>
              <w:rPr>
                <w:bCs/>
                <w:sz w:val="18"/>
              </w:rPr>
            </w:pPr>
            <w:r>
              <w:rPr>
                <w:bCs/>
                <w:sz w:val="18"/>
              </w:rPr>
              <w:t>36.67</w:t>
            </w:r>
          </w:p>
        </w:tc>
      </w:tr>
      <w:tr w:rsidR="00EE6089">
        <w:tblPrEx>
          <w:tblCellMar>
            <w:top w:w="0" w:type="dxa"/>
            <w:bottom w:w="0" w:type="dxa"/>
          </w:tblCellMar>
        </w:tblPrEx>
        <w:tc>
          <w:tcPr>
            <w:tcW w:w="580" w:type="pct"/>
          </w:tcPr>
          <w:p w:rsidR="00EE6089" w:rsidRDefault="00EE6089">
            <w:pPr>
              <w:spacing w:line="400" w:lineRule="exact"/>
              <w:rPr>
                <w:rFonts w:hint="eastAsia"/>
                <w:bCs/>
                <w:sz w:val="18"/>
              </w:rPr>
            </w:pPr>
            <w:r>
              <w:rPr>
                <w:rFonts w:hint="eastAsia"/>
                <w:bCs/>
                <w:sz w:val="18"/>
              </w:rPr>
              <w:t>总计</w:t>
            </w:r>
          </w:p>
        </w:tc>
        <w:tc>
          <w:tcPr>
            <w:tcW w:w="555" w:type="pct"/>
          </w:tcPr>
          <w:p w:rsidR="00EE6089" w:rsidRDefault="00EE6089" w:rsidP="00FC0F7C">
            <w:pPr>
              <w:spacing w:line="400" w:lineRule="exact"/>
              <w:ind w:rightChars="100" w:right="31680"/>
              <w:jc w:val="right"/>
              <w:rPr>
                <w:bCs/>
                <w:sz w:val="18"/>
              </w:rPr>
            </w:pPr>
            <w:r>
              <w:rPr>
                <w:bCs/>
                <w:sz w:val="18"/>
              </w:rPr>
              <w:t>5</w:t>
            </w:r>
            <w:r>
              <w:rPr>
                <w:rFonts w:hint="eastAsia"/>
                <w:bCs/>
                <w:sz w:val="18"/>
              </w:rPr>
              <w:t xml:space="preserve"> </w:t>
            </w:r>
            <w:r>
              <w:rPr>
                <w:bCs/>
                <w:sz w:val="18"/>
              </w:rPr>
              <w:t>269</w:t>
            </w:r>
          </w:p>
        </w:tc>
        <w:tc>
          <w:tcPr>
            <w:tcW w:w="597" w:type="pct"/>
          </w:tcPr>
          <w:p w:rsidR="00EE6089" w:rsidRDefault="00EE6089" w:rsidP="00FC0F7C">
            <w:pPr>
              <w:spacing w:line="400" w:lineRule="exact"/>
              <w:ind w:rightChars="100" w:right="31680"/>
              <w:jc w:val="right"/>
              <w:rPr>
                <w:bCs/>
                <w:sz w:val="18"/>
              </w:rPr>
            </w:pPr>
            <w:r>
              <w:rPr>
                <w:bCs/>
                <w:sz w:val="18"/>
              </w:rPr>
              <w:t>9</w:t>
            </w:r>
            <w:r>
              <w:rPr>
                <w:rFonts w:hint="eastAsia"/>
                <w:bCs/>
                <w:sz w:val="18"/>
              </w:rPr>
              <w:t xml:space="preserve"> </w:t>
            </w:r>
            <w:r>
              <w:rPr>
                <w:bCs/>
                <w:sz w:val="18"/>
              </w:rPr>
              <w:t>512</w:t>
            </w:r>
          </w:p>
        </w:tc>
        <w:tc>
          <w:tcPr>
            <w:tcW w:w="584" w:type="pct"/>
          </w:tcPr>
          <w:p w:rsidR="00EE6089" w:rsidRDefault="00EE6089" w:rsidP="00FC0F7C">
            <w:pPr>
              <w:spacing w:line="400" w:lineRule="exact"/>
              <w:ind w:rightChars="100" w:right="31680"/>
              <w:jc w:val="right"/>
              <w:rPr>
                <w:bCs/>
                <w:sz w:val="18"/>
              </w:rPr>
            </w:pPr>
            <w:r>
              <w:rPr>
                <w:bCs/>
                <w:sz w:val="18"/>
              </w:rPr>
              <w:t>14</w:t>
            </w:r>
            <w:r>
              <w:rPr>
                <w:rFonts w:hint="eastAsia"/>
                <w:bCs/>
                <w:sz w:val="18"/>
              </w:rPr>
              <w:t xml:space="preserve"> </w:t>
            </w:r>
            <w:r>
              <w:rPr>
                <w:bCs/>
                <w:sz w:val="18"/>
              </w:rPr>
              <w:t>781</w:t>
            </w:r>
          </w:p>
        </w:tc>
        <w:tc>
          <w:tcPr>
            <w:tcW w:w="587" w:type="pct"/>
          </w:tcPr>
          <w:p w:rsidR="00EE6089" w:rsidRDefault="00EE6089" w:rsidP="00FC0F7C">
            <w:pPr>
              <w:spacing w:line="400" w:lineRule="exact"/>
              <w:ind w:rightChars="100" w:right="31680"/>
              <w:jc w:val="right"/>
              <w:rPr>
                <w:bCs/>
                <w:sz w:val="18"/>
              </w:rPr>
            </w:pPr>
            <w:r>
              <w:rPr>
                <w:bCs/>
                <w:sz w:val="18"/>
              </w:rPr>
              <w:t>3921</w:t>
            </w:r>
          </w:p>
        </w:tc>
        <w:tc>
          <w:tcPr>
            <w:tcW w:w="546" w:type="pct"/>
          </w:tcPr>
          <w:p w:rsidR="00EE6089" w:rsidRDefault="00EE6089" w:rsidP="00FC0F7C">
            <w:pPr>
              <w:spacing w:line="400" w:lineRule="exact"/>
              <w:ind w:rightChars="100" w:right="31680"/>
              <w:jc w:val="right"/>
              <w:rPr>
                <w:bCs/>
                <w:sz w:val="18"/>
              </w:rPr>
            </w:pPr>
            <w:r>
              <w:rPr>
                <w:bCs/>
                <w:sz w:val="18"/>
              </w:rPr>
              <w:t>3</w:t>
            </w:r>
            <w:r>
              <w:rPr>
                <w:rFonts w:hint="eastAsia"/>
                <w:bCs/>
                <w:sz w:val="18"/>
              </w:rPr>
              <w:t xml:space="preserve"> </w:t>
            </w:r>
            <w:r>
              <w:rPr>
                <w:bCs/>
                <w:sz w:val="18"/>
              </w:rPr>
              <w:t>921</w:t>
            </w:r>
          </w:p>
        </w:tc>
        <w:tc>
          <w:tcPr>
            <w:tcW w:w="574" w:type="pct"/>
          </w:tcPr>
          <w:p w:rsidR="00EE6089" w:rsidRDefault="00EE6089" w:rsidP="00FC0F7C">
            <w:pPr>
              <w:spacing w:line="400" w:lineRule="exact"/>
              <w:ind w:rightChars="100" w:right="31680"/>
              <w:jc w:val="right"/>
              <w:rPr>
                <w:bCs/>
                <w:sz w:val="18"/>
              </w:rPr>
            </w:pPr>
            <w:r>
              <w:rPr>
                <w:bCs/>
                <w:sz w:val="18"/>
              </w:rPr>
              <w:t>6</w:t>
            </w:r>
            <w:r>
              <w:rPr>
                <w:rFonts w:hint="eastAsia"/>
                <w:bCs/>
                <w:sz w:val="18"/>
              </w:rPr>
              <w:t xml:space="preserve"> </w:t>
            </w:r>
            <w:r>
              <w:rPr>
                <w:bCs/>
                <w:sz w:val="18"/>
              </w:rPr>
              <w:t>136</w:t>
            </w:r>
          </w:p>
        </w:tc>
        <w:tc>
          <w:tcPr>
            <w:tcW w:w="513" w:type="pct"/>
          </w:tcPr>
          <w:p w:rsidR="00EE6089" w:rsidRDefault="00EE6089" w:rsidP="00FC0F7C">
            <w:pPr>
              <w:spacing w:line="400" w:lineRule="exact"/>
              <w:ind w:rightChars="100" w:right="31680"/>
              <w:jc w:val="right"/>
              <w:rPr>
                <w:bCs/>
                <w:sz w:val="18"/>
              </w:rPr>
            </w:pPr>
            <w:r>
              <w:rPr>
                <w:bCs/>
                <w:sz w:val="18"/>
              </w:rPr>
              <w:t>10</w:t>
            </w:r>
            <w:r>
              <w:rPr>
                <w:rFonts w:hint="eastAsia"/>
                <w:bCs/>
                <w:sz w:val="18"/>
              </w:rPr>
              <w:t xml:space="preserve"> </w:t>
            </w:r>
            <w:r>
              <w:rPr>
                <w:bCs/>
                <w:sz w:val="18"/>
              </w:rPr>
              <w:t>057</w:t>
            </w:r>
          </w:p>
        </w:tc>
        <w:tc>
          <w:tcPr>
            <w:tcW w:w="464" w:type="pct"/>
          </w:tcPr>
          <w:p w:rsidR="00EE6089" w:rsidRDefault="00EE6089" w:rsidP="00FC0F7C">
            <w:pPr>
              <w:spacing w:line="400" w:lineRule="exact"/>
              <w:ind w:rightChars="100" w:right="31680"/>
              <w:jc w:val="right"/>
              <w:rPr>
                <w:bCs/>
                <w:sz w:val="18"/>
              </w:rPr>
            </w:pPr>
            <w:r>
              <w:rPr>
                <w:bCs/>
                <w:sz w:val="18"/>
              </w:rPr>
              <w:t>61.01</w:t>
            </w:r>
          </w:p>
        </w:tc>
      </w:tr>
    </w:tbl>
    <w:p w:rsidR="00EE6089" w:rsidRDefault="00EE6089">
      <w:pPr>
        <w:pStyle w:val="50"/>
        <w:adjustRightInd w:val="0"/>
        <w:spacing w:beforeLines="0" w:before="0" w:afterLines="0" w:after="240" w:line="360" w:lineRule="exact"/>
        <w:textAlignment w:val="baseline"/>
        <w:rPr>
          <w:rFonts w:eastAsia="SimHei" w:hint="eastAsia"/>
          <w:kern w:val="0"/>
          <w:szCs w:val="20"/>
          <w:lang w:val="en-GB"/>
        </w:rPr>
      </w:pP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结论</w:t>
      </w:r>
    </w:p>
    <w:p w:rsidR="00EE6089" w:rsidRDefault="00EE6089">
      <w:pPr>
        <w:spacing w:after="240" w:line="360" w:lineRule="exact"/>
        <w:rPr>
          <w:rFonts w:hint="eastAsia"/>
        </w:rPr>
      </w:pPr>
      <w:r>
        <w:t>197</w:t>
      </w:r>
      <w:r>
        <w:rPr>
          <w:rFonts w:hint="eastAsia"/>
        </w:rPr>
        <w:t>．在马来西亚，女性与男性接受教育的机会相同，而且研究表明，她们正在充分利用这些机会——女孩上学的时间超过了男孩，公立高等教育机构和师范学院中女生的人数超过了男生。在许多研究领域中，女性已经或正在赶上男性，唯一值得关注的是与工程有关的领域，该领域的男女选修率还严重失衡。正在努力解决这一问题，教育部正在考虑设法鼓励中学的女生在初中阶段就选择额外操作技能等选修课，希望能引导她们以后选择与工程相关的科目或课程。</w:t>
      </w:r>
    </w:p>
    <w:p w:rsidR="00EE6089" w:rsidRDefault="00EE6089">
      <w:pPr>
        <w:pStyle w:val="50"/>
        <w:adjustRightInd w:val="0"/>
        <w:spacing w:beforeLines="0" w:before="0" w:afterLines="0" w:after="240" w:line="360" w:lineRule="exact"/>
        <w:textAlignment w:val="baseline"/>
        <w:rPr>
          <w:rFonts w:eastAsia="SimHei" w:hint="eastAsia"/>
          <w:kern w:val="0"/>
          <w:szCs w:val="20"/>
        </w:rPr>
      </w:pPr>
    </w:p>
    <w:p w:rsidR="00EE6089" w:rsidRDefault="00EE6089">
      <w:pPr>
        <w:spacing w:after="240" w:line="360" w:lineRule="exact"/>
        <w:jc w:val="center"/>
        <w:rPr>
          <w:rFonts w:ascii="SimHei" w:eastAsia="SimHei" w:hint="eastAsia"/>
          <w:bCs/>
          <w:sz w:val="28"/>
          <w:lang w:val="en-GB"/>
        </w:rPr>
      </w:pPr>
      <w:r>
        <w:rPr>
          <w:rFonts w:ascii="SimHei" w:eastAsia="SimHei" w:hint="eastAsia"/>
          <w:bCs/>
          <w:sz w:val="28"/>
          <w:lang w:val="en-GB"/>
        </w:rPr>
        <w:t>第11条</w:t>
      </w:r>
    </w:p>
    <w:p w:rsidR="00EE6089" w:rsidRDefault="00EE6089">
      <w:pPr>
        <w:spacing w:after="240" w:line="360" w:lineRule="exact"/>
        <w:jc w:val="center"/>
        <w:rPr>
          <w:rFonts w:ascii="SimHei" w:eastAsia="SimHei" w:hint="eastAsia"/>
          <w:bCs/>
          <w:sz w:val="28"/>
          <w:lang w:val="en-GB"/>
        </w:rPr>
      </w:pPr>
      <w:r>
        <w:rPr>
          <w:rFonts w:ascii="SimHei" w:eastAsia="SimHei" w:hint="eastAsia"/>
          <w:bCs/>
          <w:sz w:val="28"/>
          <w:lang w:val="en-GB"/>
        </w:rPr>
        <w:t>妇女就业</w:t>
      </w:r>
    </w:p>
    <w:p w:rsidR="00EE6089" w:rsidRDefault="00EE6089">
      <w:pPr>
        <w:pStyle w:val="21"/>
        <w:adjustRightInd w:val="0"/>
        <w:spacing w:beforeLines="0" w:before="0" w:afterLines="0" w:after="180" w:line="340" w:lineRule="exact"/>
        <w:textAlignment w:val="baseline"/>
        <w:rPr>
          <w:rFonts w:ascii="Times New Roman" w:eastAsia="SimHei" w:hAnsi="Times New Roman" w:hint="eastAsia"/>
          <w:bCs/>
          <w:kern w:val="0"/>
          <w:szCs w:val="20"/>
          <w:lang w:val="en-GB"/>
        </w:rPr>
      </w:pPr>
      <w:r>
        <w:rPr>
          <w:rFonts w:ascii="Times New Roman" w:eastAsia="SimHei" w:hAnsi="Times New Roman" w:hint="eastAsia"/>
          <w:bCs/>
          <w:kern w:val="0"/>
          <w:szCs w:val="20"/>
          <w:lang w:val="en-GB"/>
        </w:rPr>
        <w:t>概述</w:t>
      </w:r>
    </w:p>
    <w:p w:rsidR="00EE6089" w:rsidRDefault="00EE6089">
      <w:pPr>
        <w:spacing w:after="180" w:line="340" w:lineRule="exact"/>
        <w:rPr>
          <w:rFonts w:hint="eastAsia"/>
          <w:bCs/>
          <w:lang w:val="en-GB"/>
        </w:rPr>
      </w:pPr>
      <w:r>
        <w:rPr>
          <w:rFonts w:hint="eastAsia"/>
          <w:bCs/>
          <w:lang w:val="en-GB"/>
        </w:rPr>
        <w:t>198</w:t>
      </w:r>
      <w:r>
        <w:rPr>
          <w:rFonts w:hint="eastAsia"/>
          <w:bCs/>
          <w:lang w:val="en-GB"/>
        </w:rPr>
        <w:t>．马来西亚妇女为国家发展作出了自己的贡献。在工作场所，已经给予妇女相同的待遇，正继续采取措施以进一步推动妇女进入劳动力市场。</w:t>
      </w:r>
    </w:p>
    <w:p w:rsidR="00EE6089" w:rsidRDefault="00EE6089">
      <w:pPr>
        <w:pStyle w:val="21"/>
        <w:adjustRightInd w:val="0"/>
        <w:spacing w:beforeLines="0" w:before="0" w:afterLines="0" w:after="180" w:line="340" w:lineRule="exact"/>
        <w:textAlignment w:val="baseline"/>
        <w:rPr>
          <w:rFonts w:ascii="Times New Roman" w:eastAsia="SimHei" w:hAnsi="Times New Roman" w:hint="eastAsia"/>
          <w:bCs/>
          <w:kern w:val="0"/>
          <w:szCs w:val="20"/>
          <w:lang w:val="en-GB"/>
        </w:rPr>
      </w:pPr>
      <w:r>
        <w:rPr>
          <w:rFonts w:ascii="Times New Roman" w:eastAsia="SimHei" w:hAnsi="Times New Roman" w:hint="eastAsia"/>
          <w:bCs/>
          <w:kern w:val="0"/>
          <w:szCs w:val="20"/>
          <w:lang w:val="en-GB"/>
        </w:rPr>
        <w:t>劳动力市场上的妇女</w:t>
      </w:r>
    </w:p>
    <w:p w:rsidR="00EE6089" w:rsidRDefault="00EE6089">
      <w:pPr>
        <w:spacing w:after="180" w:line="340" w:lineRule="exact"/>
        <w:rPr>
          <w:rFonts w:hint="eastAsia"/>
          <w:bCs/>
          <w:lang w:val="en-GB"/>
        </w:rPr>
      </w:pPr>
      <w:r>
        <w:rPr>
          <w:rFonts w:hint="eastAsia"/>
          <w:bCs/>
          <w:lang w:val="en-GB"/>
        </w:rPr>
        <w:t>199</w:t>
      </w:r>
      <w:r>
        <w:rPr>
          <w:rFonts w:hint="eastAsia"/>
          <w:bCs/>
          <w:lang w:val="en-GB"/>
        </w:rPr>
        <w:t>．马来西亚自从走出</w:t>
      </w:r>
      <w:r>
        <w:rPr>
          <w:rFonts w:hint="eastAsia"/>
          <w:bCs/>
          <w:lang w:val="en-GB"/>
        </w:rPr>
        <w:t>1985</w:t>
      </w:r>
      <w:r>
        <w:rPr>
          <w:rFonts w:hint="eastAsia"/>
          <w:bCs/>
          <w:lang w:val="en-GB"/>
        </w:rPr>
        <w:t>年经济衰退的阴影以后，达到了充分就业，这得益于生产部门刺激下的经济增长，农村妇女进入有酬就业市场的人数增加，其中很多从事生产部门的工作，特别是纺织、服装以及电子部门，服务部门和招待业中农村妇女的人数有了显著增加。</w:t>
      </w:r>
    </w:p>
    <w:p w:rsidR="00EE6089" w:rsidRDefault="00EE6089">
      <w:pPr>
        <w:spacing w:after="180" w:line="340" w:lineRule="exact"/>
        <w:rPr>
          <w:rFonts w:hint="eastAsia"/>
          <w:bCs/>
          <w:lang w:val="en-GB"/>
        </w:rPr>
      </w:pPr>
      <w:r>
        <w:rPr>
          <w:rFonts w:hint="eastAsia"/>
          <w:bCs/>
          <w:lang w:val="en-GB"/>
        </w:rPr>
        <w:t>200</w:t>
      </w:r>
      <w:r>
        <w:rPr>
          <w:rFonts w:hint="eastAsia"/>
          <w:bCs/>
          <w:lang w:val="en-GB"/>
        </w:rPr>
        <w:t>．但是，妇女劳动力就业率仍然很低，</w:t>
      </w:r>
      <w:r>
        <w:rPr>
          <w:rFonts w:hint="eastAsia"/>
          <w:bCs/>
          <w:lang w:val="en-GB"/>
        </w:rPr>
        <w:t>1995</w:t>
      </w:r>
      <w:r>
        <w:rPr>
          <w:rFonts w:hint="eastAsia"/>
          <w:bCs/>
          <w:lang w:val="en-GB"/>
        </w:rPr>
        <w:t>年为</w:t>
      </w:r>
      <w:r>
        <w:rPr>
          <w:rFonts w:hint="eastAsia"/>
          <w:bCs/>
          <w:lang w:val="en-GB"/>
        </w:rPr>
        <w:t>43.5</w:t>
      </w:r>
      <w:r>
        <w:rPr>
          <w:rFonts w:hint="eastAsia"/>
          <w:bCs/>
          <w:lang w:val="en-GB"/>
        </w:rPr>
        <w:t>％，而男劳动力就业率为</w:t>
      </w:r>
      <w:r>
        <w:rPr>
          <w:rFonts w:hint="eastAsia"/>
          <w:bCs/>
          <w:lang w:val="en-GB"/>
        </w:rPr>
        <w:t>85.3</w:t>
      </w:r>
      <w:r>
        <w:rPr>
          <w:rFonts w:hint="eastAsia"/>
          <w:bCs/>
          <w:lang w:val="en-GB"/>
        </w:rPr>
        <w:t>％。</w:t>
      </w:r>
      <w:r>
        <w:rPr>
          <w:rFonts w:hint="eastAsia"/>
          <w:bCs/>
          <w:lang w:val="en-GB"/>
        </w:rPr>
        <w:t>2000</w:t>
      </w:r>
      <w:r>
        <w:rPr>
          <w:rFonts w:hint="eastAsia"/>
          <w:bCs/>
          <w:lang w:val="en-GB"/>
        </w:rPr>
        <w:t>年，妇女劳动力就业率为</w:t>
      </w:r>
      <w:r>
        <w:rPr>
          <w:rFonts w:hint="eastAsia"/>
          <w:bCs/>
          <w:lang w:val="en-GB"/>
        </w:rPr>
        <w:t>44.5</w:t>
      </w:r>
      <w:r>
        <w:rPr>
          <w:rFonts w:hint="eastAsia"/>
          <w:bCs/>
          <w:lang w:val="en-GB"/>
        </w:rPr>
        <w:t>％，而男劳动力就业率为</w:t>
      </w:r>
      <w:r>
        <w:rPr>
          <w:rFonts w:hint="eastAsia"/>
          <w:bCs/>
          <w:lang w:val="en-GB"/>
        </w:rPr>
        <w:t>85.4</w:t>
      </w:r>
      <w:r>
        <w:rPr>
          <w:rFonts w:hint="eastAsia"/>
          <w:bCs/>
          <w:lang w:val="en-GB"/>
        </w:rPr>
        <w:t>％</w:t>
      </w:r>
      <w:r>
        <w:rPr>
          <w:rFonts w:hint="eastAsia"/>
          <w:bCs/>
          <w:lang w:val="en-GB"/>
        </w:rPr>
        <w:t>.</w:t>
      </w:r>
    </w:p>
    <w:p w:rsidR="00EE6089" w:rsidRDefault="00EE6089">
      <w:pPr>
        <w:spacing w:after="180" w:line="340" w:lineRule="exact"/>
        <w:rPr>
          <w:rFonts w:hint="eastAsia"/>
          <w:bCs/>
          <w:lang w:val="en-GB"/>
        </w:rPr>
      </w:pPr>
      <w:r>
        <w:rPr>
          <w:rFonts w:hint="eastAsia"/>
          <w:bCs/>
          <w:lang w:val="en-GB"/>
        </w:rPr>
        <w:t>201</w:t>
      </w:r>
      <w:r>
        <w:rPr>
          <w:rFonts w:hint="eastAsia"/>
          <w:bCs/>
          <w:lang w:val="en-GB"/>
        </w:rPr>
        <w:t>．近几十年来，马来西亚劳动力的教育程度大幅度提高，女青年和妇女渴望提高其受教育水平和资格，而且从中获得了实质性好处。</w:t>
      </w:r>
      <w:r>
        <w:rPr>
          <w:rFonts w:hint="eastAsia"/>
          <w:bCs/>
          <w:lang w:val="en-GB"/>
        </w:rPr>
        <w:t>2000</w:t>
      </w:r>
      <w:r>
        <w:rPr>
          <w:rFonts w:hint="eastAsia"/>
          <w:bCs/>
          <w:lang w:val="en-GB"/>
        </w:rPr>
        <w:t>年，马来西亚</w:t>
      </w:r>
      <w:r>
        <w:rPr>
          <w:rFonts w:hint="eastAsia"/>
          <w:bCs/>
          <w:lang w:val="en-GB"/>
        </w:rPr>
        <w:t>35 034</w:t>
      </w:r>
      <w:r>
        <w:rPr>
          <w:rFonts w:hint="eastAsia"/>
          <w:bCs/>
          <w:lang w:val="en-GB"/>
        </w:rPr>
        <w:t>名大学毕业生中，妇女占</w:t>
      </w:r>
      <w:r>
        <w:rPr>
          <w:rFonts w:hint="eastAsia"/>
          <w:bCs/>
          <w:lang w:val="en-GB"/>
        </w:rPr>
        <w:t>62.4</w:t>
      </w:r>
      <w:r>
        <w:rPr>
          <w:rFonts w:hint="eastAsia"/>
          <w:bCs/>
          <w:lang w:val="en-GB"/>
        </w:rPr>
        <w:t>％。</w:t>
      </w:r>
    </w:p>
    <w:p w:rsidR="00EE6089" w:rsidRDefault="00EE6089">
      <w:pPr>
        <w:spacing w:after="180" w:line="340" w:lineRule="exact"/>
        <w:rPr>
          <w:rFonts w:hint="eastAsia"/>
          <w:bCs/>
          <w:lang w:val="en-GB"/>
        </w:rPr>
      </w:pPr>
      <w:r>
        <w:rPr>
          <w:rFonts w:hint="eastAsia"/>
          <w:bCs/>
          <w:lang w:val="en-GB"/>
        </w:rPr>
        <w:t>202</w:t>
      </w:r>
      <w:r>
        <w:rPr>
          <w:rFonts w:hint="eastAsia"/>
          <w:bCs/>
          <w:lang w:val="en-GB"/>
        </w:rPr>
        <w:t>．总之，生产部门继续尽可能多地吸收妇女，</w:t>
      </w:r>
      <w:r>
        <w:rPr>
          <w:rFonts w:hint="eastAsia"/>
          <w:bCs/>
          <w:lang w:val="en-GB"/>
        </w:rPr>
        <w:t>2000</w:t>
      </w:r>
      <w:r>
        <w:rPr>
          <w:rFonts w:hint="eastAsia"/>
          <w:bCs/>
          <w:lang w:val="en-GB"/>
        </w:rPr>
        <w:t>年，该部门的劳动力中妇女占</w:t>
      </w:r>
      <w:r>
        <w:rPr>
          <w:rFonts w:hint="eastAsia"/>
          <w:bCs/>
          <w:lang w:val="en-GB"/>
        </w:rPr>
        <w:t>27.3</w:t>
      </w:r>
      <w:r>
        <w:rPr>
          <w:rFonts w:hint="eastAsia"/>
          <w:bCs/>
          <w:lang w:val="en-GB"/>
        </w:rPr>
        <w:t>％，这与该部门不断扩大的机会一致，妇女就业人数较高的另一部门是服务和招待业，从</w:t>
      </w:r>
      <w:r>
        <w:rPr>
          <w:rFonts w:hint="eastAsia"/>
          <w:bCs/>
          <w:lang w:val="en-GB"/>
        </w:rPr>
        <w:t>1995</w:t>
      </w:r>
      <w:r>
        <w:rPr>
          <w:rFonts w:hint="eastAsia"/>
          <w:bCs/>
          <w:lang w:val="en-GB"/>
        </w:rPr>
        <w:t>年的</w:t>
      </w:r>
      <w:r>
        <w:rPr>
          <w:rFonts w:hint="eastAsia"/>
          <w:bCs/>
          <w:lang w:val="en-GB"/>
        </w:rPr>
        <w:t>52</w:t>
      </w:r>
      <w:r>
        <w:rPr>
          <w:rFonts w:hint="eastAsia"/>
          <w:bCs/>
          <w:lang w:val="en-GB"/>
        </w:rPr>
        <w:t>％上升到</w:t>
      </w:r>
      <w:r>
        <w:rPr>
          <w:rFonts w:hint="eastAsia"/>
          <w:bCs/>
          <w:lang w:val="en-GB"/>
        </w:rPr>
        <w:t>2000</w:t>
      </w:r>
      <w:r>
        <w:rPr>
          <w:rFonts w:hint="eastAsia"/>
          <w:bCs/>
          <w:lang w:val="en-GB"/>
        </w:rPr>
        <w:t>年的</w:t>
      </w:r>
      <w:r>
        <w:rPr>
          <w:rFonts w:hint="eastAsia"/>
          <w:bCs/>
          <w:lang w:val="en-GB"/>
        </w:rPr>
        <w:t>56.9%</w:t>
      </w:r>
      <w:r>
        <w:rPr>
          <w:rFonts w:hint="eastAsia"/>
          <w:bCs/>
          <w:lang w:val="en-GB"/>
        </w:rPr>
        <w:t>，如表</w:t>
      </w:r>
      <w:r>
        <w:rPr>
          <w:rFonts w:hint="eastAsia"/>
          <w:bCs/>
          <w:lang w:val="en-GB"/>
        </w:rPr>
        <w:t>11.1</w:t>
      </w:r>
      <w:r>
        <w:rPr>
          <w:rFonts w:hint="eastAsia"/>
          <w:bCs/>
          <w:lang w:val="en-GB"/>
        </w:rPr>
        <w:t>所示。</w:t>
      </w:r>
    </w:p>
    <w:p w:rsidR="00EE6089" w:rsidRDefault="00EE6089">
      <w:pPr>
        <w:spacing w:after="240" w:line="360" w:lineRule="exact"/>
        <w:jc w:val="center"/>
        <w:rPr>
          <w:rFonts w:ascii="SimHei" w:eastAsia="SimHei"/>
        </w:rPr>
      </w:pPr>
      <w:r>
        <w:rPr>
          <w:rFonts w:ascii="SimHei" w:eastAsia="SimHei" w:hint="eastAsia"/>
        </w:rPr>
        <w:t>表</w:t>
      </w:r>
      <w:r>
        <w:rPr>
          <w:rFonts w:ascii="SimHei" w:eastAsia="SimHei"/>
        </w:rPr>
        <w:t xml:space="preserve"> 11.1</w:t>
      </w:r>
      <w:r>
        <w:rPr>
          <w:rFonts w:ascii="SimHei" w:eastAsia="SimHei"/>
          <w:lang w:val="en-GB"/>
        </w:rPr>
        <w:t xml:space="preserve">: </w:t>
      </w:r>
      <w:r>
        <w:rPr>
          <w:rFonts w:ascii="SimHei" w:eastAsia="SimHei" w:hint="eastAsia"/>
        </w:rPr>
        <w:t>1995</w:t>
      </w:r>
      <w:r>
        <w:rPr>
          <w:rFonts w:ascii="SimHei" w:eastAsia="SimHei" w:hint="eastAsia"/>
          <w:lang w:val="en-GB"/>
        </w:rPr>
        <w:t>－</w:t>
      </w:r>
      <w:r>
        <w:rPr>
          <w:rFonts w:ascii="SimHei" w:eastAsia="SimHei" w:hint="eastAsia"/>
        </w:rPr>
        <w:t>2000年各部门男女就业情况</w:t>
      </w:r>
      <w:r>
        <w:rPr>
          <w:rFonts w:ascii="SimHei" w:eastAsia="SimHei" w:hint="eastAsia"/>
          <w:lang w:val="en-GB"/>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7"/>
        <w:gridCol w:w="1482"/>
        <w:gridCol w:w="1577"/>
        <w:gridCol w:w="1406"/>
        <w:gridCol w:w="1515"/>
      </w:tblGrid>
      <w:tr w:rsidR="00EE6089">
        <w:tblPrEx>
          <w:tblCellMar>
            <w:top w:w="0" w:type="dxa"/>
            <w:bottom w:w="0" w:type="dxa"/>
          </w:tblCellMar>
        </w:tblPrEx>
        <w:trPr>
          <w:cantSplit/>
        </w:trPr>
        <w:tc>
          <w:tcPr>
            <w:tcW w:w="1997" w:type="pct"/>
            <w:vMerge w:val="restart"/>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hint="eastAsia"/>
                <w:bCs/>
                <w:sz w:val="18"/>
              </w:rPr>
              <w:t>部门</w:t>
            </w:r>
          </w:p>
        </w:tc>
        <w:tc>
          <w:tcPr>
            <w:tcW w:w="1536" w:type="pct"/>
            <w:gridSpan w:val="2"/>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bCs/>
                <w:sz w:val="18"/>
              </w:rPr>
              <w:t>1995</w:t>
            </w:r>
            <w:r>
              <w:rPr>
                <w:rFonts w:ascii="SimHei" w:eastAsia="SimHei" w:hint="eastAsia"/>
                <w:bCs/>
                <w:sz w:val="18"/>
              </w:rPr>
              <w:t>年</w:t>
            </w:r>
          </w:p>
        </w:tc>
        <w:tc>
          <w:tcPr>
            <w:tcW w:w="1467" w:type="pct"/>
            <w:gridSpan w:val="2"/>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bCs/>
                <w:sz w:val="18"/>
              </w:rPr>
              <w:t>2000</w:t>
            </w:r>
            <w:r>
              <w:rPr>
                <w:rFonts w:ascii="SimHei" w:eastAsia="SimHei" w:hint="eastAsia"/>
                <w:bCs/>
                <w:sz w:val="18"/>
              </w:rPr>
              <w:t>年</w:t>
            </w:r>
          </w:p>
        </w:tc>
      </w:tr>
      <w:tr w:rsidR="00EE6089">
        <w:tblPrEx>
          <w:tblCellMar>
            <w:top w:w="0" w:type="dxa"/>
            <w:bottom w:w="0" w:type="dxa"/>
          </w:tblCellMar>
        </w:tblPrEx>
        <w:trPr>
          <w:cantSplit/>
        </w:trPr>
        <w:tc>
          <w:tcPr>
            <w:tcW w:w="1997" w:type="pct"/>
            <w:vMerge/>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bCs/>
                <w:sz w:val="18"/>
              </w:rPr>
            </w:pPr>
          </w:p>
        </w:tc>
        <w:tc>
          <w:tcPr>
            <w:tcW w:w="744" w:type="pct"/>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hint="eastAsia"/>
                <w:bCs/>
                <w:sz w:val="18"/>
              </w:rPr>
              <w:t>男性</w:t>
            </w:r>
          </w:p>
        </w:tc>
        <w:tc>
          <w:tcPr>
            <w:tcW w:w="792" w:type="pct"/>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hint="eastAsia"/>
                <w:bCs/>
                <w:sz w:val="18"/>
              </w:rPr>
              <w:t>女性</w:t>
            </w:r>
          </w:p>
        </w:tc>
        <w:tc>
          <w:tcPr>
            <w:tcW w:w="706" w:type="pct"/>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hint="eastAsia"/>
                <w:bCs/>
                <w:sz w:val="18"/>
              </w:rPr>
              <w:t>男性</w:t>
            </w:r>
          </w:p>
        </w:tc>
        <w:tc>
          <w:tcPr>
            <w:tcW w:w="760" w:type="pct"/>
            <w:tcBorders>
              <w:top w:val="single" w:sz="4" w:space="0" w:color="auto"/>
              <w:left w:val="single" w:sz="4" w:space="0" w:color="auto"/>
              <w:bottom w:val="single" w:sz="4" w:space="0" w:color="auto"/>
              <w:right w:val="single" w:sz="4" w:space="0" w:color="auto"/>
            </w:tcBorders>
            <w:vAlign w:val="center"/>
          </w:tcPr>
          <w:p w:rsidR="00EE6089" w:rsidRDefault="00EE6089">
            <w:pPr>
              <w:spacing w:line="320" w:lineRule="exact"/>
              <w:jc w:val="center"/>
              <w:rPr>
                <w:rFonts w:ascii="SimHei" w:eastAsia="SimHei" w:hint="eastAsia"/>
                <w:bCs/>
                <w:sz w:val="18"/>
              </w:rPr>
            </w:pPr>
            <w:r>
              <w:rPr>
                <w:rFonts w:ascii="SimHei" w:eastAsia="SimHei" w:hint="eastAsia"/>
                <w:bCs/>
                <w:sz w:val="18"/>
              </w:rPr>
              <w:t>女性</w:t>
            </w:r>
          </w:p>
        </w:tc>
      </w:tr>
      <w:tr w:rsidR="00EE6089">
        <w:tblPrEx>
          <w:tblCellMar>
            <w:top w:w="0" w:type="dxa"/>
            <w:bottom w:w="0" w:type="dxa"/>
          </w:tblCellMar>
        </w:tblPrEx>
        <w:tc>
          <w:tcPr>
            <w:tcW w:w="1997" w:type="pct"/>
            <w:tcBorders>
              <w:top w:val="single" w:sz="4" w:space="0" w:color="auto"/>
              <w:left w:val="single" w:sz="4" w:space="0" w:color="auto"/>
              <w:bottom w:val="single" w:sz="4" w:space="0" w:color="auto"/>
              <w:right w:val="single" w:sz="4" w:space="0" w:color="auto"/>
            </w:tcBorders>
          </w:tcPr>
          <w:p w:rsidR="00EE6089" w:rsidRDefault="00EE6089">
            <w:pPr>
              <w:spacing w:line="320" w:lineRule="exact"/>
              <w:rPr>
                <w:sz w:val="18"/>
              </w:rPr>
            </w:pPr>
            <w:r>
              <w:rPr>
                <w:rFonts w:hint="eastAsia"/>
                <w:sz w:val="18"/>
              </w:rPr>
              <w:t>农业、林业、畜牧业和渔业</w:t>
            </w:r>
          </w:p>
          <w:p w:rsidR="00EE6089" w:rsidRDefault="00EE6089">
            <w:pPr>
              <w:spacing w:line="320" w:lineRule="exact"/>
              <w:rPr>
                <w:sz w:val="18"/>
              </w:rPr>
            </w:pPr>
            <w:r>
              <w:rPr>
                <w:rFonts w:hint="eastAsia"/>
                <w:sz w:val="18"/>
              </w:rPr>
              <w:t>矿业和开采业</w:t>
            </w:r>
          </w:p>
          <w:p w:rsidR="00EE6089" w:rsidRDefault="00EE6089">
            <w:pPr>
              <w:spacing w:line="320" w:lineRule="exact"/>
              <w:rPr>
                <w:sz w:val="18"/>
              </w:rPr>
            </w:pPr>
            <w:r>
              <w:rPr>
                <w:rFonts w:hint="eastAsia"/>
                <w:sz w:val="18"/>
              </w:rPr>
              <w:t>制造业</w:t>
            </w:r>
          </w:p>
          <w:p w:rsidR="00EE6089" w:rsidRDefault="00EE6089">
            <w:pPr>
              <w:spacing w:line="320" w:lineRule="exact"/>
              <w:rPr>
                <w:sz w:val="18"/>
              </w:rPr>
            </w:pPr>
            <w:r>
              <w:rPr>
                <w:rFonts w:hint="eastAsia"/>
                <w:sz w:val="18"/>
              </w:rPr>
              <w:t>建筑业</w:t>
            </w:r>
          </w:p>
          <w:p w:rsidR="00EE6089" w:rsidRDefault="00EE6089">
            <w:pPr>
              <w:spacing w:line="320" w:lineRule="exact"/>
              <w:rPr>
                <w:sz w:val="18"/>
              </w:rPr>
            </w:pPr>
            <w:r>
              <w:rPr>
                <w:rFonts w:hint="eastAsia"/>
                <w:sz w:val="18"/>
              </w:rPr>
              <w:t>电力、煤气和水</w:t>
            </w:r>
          </w:p>
          <w:p w:rsidR="00EE6089" w:rsidRDefault="00EE6089">
            <w:pPr>
              <w:spacing w:line="320" w:lineRule="exact"/>
              <w:rPr>
                <w:sz w:val="18"/>
              </w:rPr>
            </w:pPr>
            <w:r>
              <w:rPr>
                <w:rFonts w:hint="eastAsia"/>
                <w:sz w:val="18"/>
              </w:rPr>
              <w:t>交通、仓储和通信</w:t>
            </w:r>
          </w:p>
          <w:p w:rsidR="00EE6089" w:rsidRDefault="00EE6089">
            <w:pPr>
              <w:spacing w:line="320" w:lineRule="exact"/>
              <w:rPr>
                <w:sz w:val="18"/>
              </w:rPr>
            </w:pPr>
            <w:r>
              <w:rPr>
                <w:rFonts w:hint="eastAsia"/>
                <w:sz w:val="18"/>
              </w:rPr>
              <w:t>批发和零售、饭店及宾馆</w:t>
            </w:r>
          </w:p>
          <w:p w:rsidR="00EE6089" w:rsidRDefault="00EE6089">
            <w:pPr>
              <w:spacing w:line="320" w:lineRule="exact"/>
              <w:rPr>
                <w:sz w:val="18"/>
              </w:rPr>
            </w:pPr>
            <w:r>
              <w:rPr>
                <w:rFonts w:hint="eastAsia"/>
                <w:sz w:val="18"/>
              </w:rPr>
              <w:t>金融、保险、房地产和商业服务</w:t>
            </w:r>
          </w:p>
          <w:p w:rsidR="00EE6089" w:rsidRDefault="00EE6089">
            <w:pPr>
              <w:spacing w:line="320" w:lineRule="exact"/>
              <w:rPr>
                <w:sz w:val="18"/>
              </w:rPr>
            </w:pPr>
            <w:r>
              <w:rPr>
                <w:rFonts w:hint="eastAsia"/>
                <w:sz w:val="18"/>
              </w:rPr>
              <w:t>其他服务行业</w:t>
            </w:r>
          </w:p>
        </w:tc>
        <w:tc>
          <w:tcPr>
            <w:tcW w:w="744" w:type="pct"/>
            <w:tcBorders>
              <w:top w:val="single" w:sz="4" w:space="0" w:color="auto"/>
              <w:left w:val="single" w:sz="4" w:space="0" w:color="auto"/>
              <w:bottom w:val="single" w:sz="4" w:space="0" w:color="auto"/>
              <w:right w:val="single" w:sz="4" w:space="0" w:color="auto"/>
            </w:tcBorders>
          </w:tcPr>
          <w:p w:rsidR="00EE6089" w:rsidRDefault="00EE6089">
            <w:pPr>
              <w:spacing w:line="320" w:lineRule="exact"/>
              <w:jc w:val="center"/>
              <w:rPr>
                <w:sz w:val="18"/>
              </w:rPr>
            </w:pPr>
            <w:r>
              <w:rPr>
                <w:sz w:val="18"/>
              </w:rPr>
              <w:t>21.6</w:t>
            </w:r>
          </w:p>
          <w:p w:rsidR="00EE6089" w:rsidRDefault="00EE6089">
            <w:pPr>
              <w:spacing w:line="320" w:lineRule="exact"/>
              <w:jc w:val="center"/>
              <w:rPr>
                <w:sz w:val="18"/>
              </w:rPr>
            </w:pPr>
            <w:r>
              <w:rPr>
                <w:sz w:val="18"/>
              </w:rPr>
              <w:t>0.5</w:t>
            </w:r>
          </w:p>
          <w:p w:rsidR="00EE6089" w:rsidRDefault="00EE6089">
            <w:pPr>
              <w:spacing w:line="320" w:lineRule="exact"/>
              <w:jc w:val="center"/>
              <w:rPr>
                <w:sz w:val="18"/>
              </w:rPr>
            </w:pPr>
            <w:r>
              <w:rPr>
                <w:sz w:val="18"/>
              </w:rPr>
              <w:t>20.2</w:t>
            </w:r>
          </w:p>
          <w:p w:rsidR="00EE6089" w:rsidRDefault="00EE6089">
            <w:pPr>
              <w:spacing w:line="320" w:lineRule="exact"/>
              <w:jc w:val="center"/>
              <w:rPr>
                <w:sz w:val="18"/>
              </w:rPr>
            </w:pPr>
            <w:r>
              <w:rPr>
                <w:sz w:val="18"/>
              </w:rPr>
              <w:t>11.3</w:t>
            </w:r>
          </w:p>
          <w:p w:rsidR="00EE6089" w:rsidRDefault="00EE6089">
            <w:pPr>
              <w:spacing w:line="320" w:lineRule="exact"/>
              <w:jc w:val="center"/>
              <w:rPr>
                <w:sz w:val="18"/>
              </w:rPr>
            </w:pPr>
            <w:r>
              <w:rPr>
                <w:sz w:val="18"/>
              </w:rPr>
              <w:t>0.9</w:t>
            </w:r>
          </w:p>
          <w:p w:rsidR="00EE6089" w:rsidRDefault="00EE6089">
            <w:pPr>
              <w:spacing w:line="320" w:lineRule="exact"/>
              <w:jc w:val="center"/>
              <w:rPr>
                <w:sz w:val="18"/>
              </w:rPr>
            </w:pPr>
            <w:r>
              <w:rPr>
                <w:sz w:val="18"/>
              </w:rPr>
              <w:t>6.2</w:t>
            </w:r>
          </w:p>
          <w:p w:rsidR="00EE6089" w:rsidRDefault="00EE6089">
            <w:pPr>
              <w:spacing w:line="320" w:lineRule="exact"/>
              <w:jc w:val="center"/>
              <w:rPr>
                <w:sz w:val="18"/>
              </w:rPr>
            </w:pPr>
            <w:r>
              <w:rPr>
                <w:sz w:val="18"/>
              </w:rPr>
              <w:t>16.6</w:t>
            </w:r>
          </w:p>
          <w:p w:rsidR="00EE6089" w:rsidRDefault="00EE6089">
            <w:pPr>
              <w:spacing w:line="320" w:lineRule="exact"/>
              <w:jc w:val="center"/>
              <w:rPr>
                <w:sz w:val="18"/>
              </w:rPr>
            </w:pPr>
            <w:r>
              <w:rPr>
                <w:sz w:val="18"/>
              </w:rPr>
              <w:t>4.3</w:t>
            </w:r>
          </w:p>
          <w:p w:rsidR="00EE6089" w:rsidRDefault="00EE6089">
            <w:pPr>
              <w:spacing w:line="320" w:lineRule="exact"/>
              <w:jc w:val="center"/>
              <w:rPr>
                <w:sz w:val="18"/>
              </w:rPr>
            </w:pPr>
            <w:r>
              <w:rPr>
                <w:sz w:val="18"/>
              </w:rPr>
              <w:t>18.4</w:t>
            </w:r>
          </w:p>
        </w:tc>
        <w:tc>
          <w:tcPr>
            <w:tcW w:w="792" w:type="pct"/>
            <w:tcBorders>
              <w:top w:val="single" w:sz="4" w:space="0" w:color="auto"/>
              <w:left w:val="single" w:sz="4" w:space="0" w:color="auto"/>
              <w:bottom w:val="single" w:sz="4" w:space="0" w:color="auto"/>
              <w:right w:val="single" w:sz="4" w:space="0" w:color="auto"/>
            </w:tcBorders>
          </w:tcPr>
          <w:p w:rsidR="00EE6089" w:rsidRDefault="00EE6089">
            <w:pPr>
              <w:spacing w:line="320" w:lineRule="exact"/>
              <w:jc w:val="center"/>
              <w:rPr>
                <w:sz w:val="18"/>
              </w:rPr>
            </w:pPr>
            <w:r>
              <w:rPr>
                <w:sz w:val="18"/>
              </w:rPr>
              <w:t>16.9</w:t>
            </w:r>
          </w:p>
          <w:p w:rsidR="00EE6089" w:rsidRDefault="00EE6089">
            <w:pPr>
              <w:spacing w:line="320" w:lineRule="exact"/>
              <w:jc w:val="center"/>
              <w:rPr>
                <w:sz w:val="18"/>
              </w:rPr>
            </w:pPr>
            <w:r>
              <w:rPr>
                <w:sz w:val="18"/>
              </w:rPr>
              <w:t>0.2</w:t>
            </w:r>
          </w:p>
          <w:p w:rsidR="00EE6089" w:rsidRDefault="00EE6089">
            <w:pPr>
              <w:spacing w:line="320" w:lineRule="exact"/>
              <w:jc w:val="center"/>
              <w:rPr>
                <w:sz w:val="18"/>
              </w:rPr>
            </w:pPr>
            <w:r>
              <w:rPr>
                <w:sz w:val="18"/>
              </w:rPr>
              <w:t>29.4</w:t>
            </w:r>
          </w:p>
          <w:p w:rsidR="00EE6089" w:rsidRDefault="00EE6089">
            <w:pPr>
              <w:spacing w:line="320" w:lineRule="exact"/>
              <w:jc w:val="center"/>
              <w:rPr>
                <w:sz w:val="18"/>
              </w:rPr>
            </w:pPr>
            <w:r>
              <w:rPr>
                <w:sz w:val="18"/>
              </w:rPr>
              <w:t>1.5</w:t>
            </w:r>
          </w:p>
          <w:p w:rsidR="00EE6089" w:rsidRDefault="00EE6089">
            <w:pPr>
              <w:spacing w:line="320" w:lineRule="exact"/>
              <w:jc w:val="center"/>
              <w:rPr>
                <w:sz w:val="18"/>
              </w:rPr>
            </w:pPr>
            <w:r>
              <w:rPr>
                <w:sz w:val="18"/>
              </w:rPr>
              <w:t>0.2</w:t>
            </w:r>
          </w:p>
          <w:p w:rsidR="00EE6089" w:rsidRDefault="00EE6089">
            <w:pPr>
              <w:spacing w:line="320" w:lineRule="exact"/>
              <w:jc w:val="center"/>
              <w:rPr>
                <w:sz w:val="18"/>
              </w:rPr>
            </w:pPr>
            <w:r>
              <w:rPr>
                <w:sz w:val="18"/>
              </w:rPr>
              <w:t>1.7</w:t>
            </w:r>
          </w:p>
          <w:p w:rsidR="00EE6089" w:rsidRDefault="00EE6089">
            <w:pPr>
              <w:spacing w:line="320" w:lineRule="exact"/>
              <w:jc w:val="center"/>
              <w:rPr>
                <w:sz w:val="18"/>
              </w:rPr>
            </w:pPr>
            <w:r>
              <w:rPr>
                <w:sz w:val="18"/>
              </w:rPr>
              <w:t>20.5</w:t>
            </w:r>
          </w:p>
          <w:p w:rsidR="00EE6089" w:rsidRDefault="00EE6089">
            <w:pPr>
              <w:spacing w:line="320" w:lineRule="exact"/>
              <w:jc w:val="center"/>
              <w:rPr>
                <w:sz w:val="18"/>
              </w:rPr>
            </w:pPr>
            <w:r>
              <w:rPr>
                <w:sz w:val="18"/>
              </w:rPr>
              <w:t>5.6</w:t>
            </w:r>
          </w:p>
          <w:p w:rsidR="00EE6089" w:rsidRDefault="00EE6089">
            <w:pPr>
              <w:spacing w:line="320" w:lineRule="exact"/>
              <w:jc w:val="center"/>
              <w:rPr>
                <w:sz w:val="18"/>
              </w:rPr>
            </w:pPr>
            <w:r>
              <w:rPr>
                <w:sz w:val="18"/>
              </w:rPr>
              <w:t>24.0</w:t>
            </w:r>
          </w:p>
        </w:tc>
        <w:tc>
          <w:tcPr>
            <w:tcW w:w="706" w:type="pct"/>
            <w:tcBorders>
              <w:top w:val="single" w:sz="4" w:space="0" w:color="auto"/>
              <w:left w:val="single" w:sz="4" w:space="0" w:color="auto"/>
              <w:bottom w:val="single" w:sz="4" w:space="0" w:color="auto"/>
              <w:right w:val="single" w:sz="4" w:space="0" w:color="auto"/>
            </w:tcBorders>
          </w:tcPr>
          <w:p w:rsidR="00EE6089" w:rsidRDefault="00EE6089">
            <w:pPr>
              <w:spacing w:line="320" w:lineRule="exact"/>
              <w:jc w:val="center"/>
              <w:rPr>
                <w:sz w:val="18"/>
              </w:rPr>
            </w:pPr>
            <w:r>
              <w:rPr>
                <w:sz w:val="18"/>
              </w:rPr>
              <w:t>20.2</w:t>
            </w:r>
          </w:p>
          <w:p w:rsidR="00EE6089" w:rsidRDefault="00EE6089">
            <w:pPr>
              <w:spacing w:line="320" w:lineRule="exact"/>
              <w:jc w:val="center"/>
              <w:rPr>
                <w:sz w:val="18"/>
              </w:rPr>
            </w:pPr>
            <w:r>
              <w:rPr>
                <w:sz w:val="18"/>
              </w:rPr>
              <w:t>0.4</w:t>
            </w:r>
          </w:p>
          <w:p w:rsidR="00EE6089" w:rsidRDefault="00EE6089">
            <w:pPr>
              <w:spacing w:line="320" w:lineRule="exact"/>
              <w:jc w:val="center"/>
              <w:rPr>
                <w:sz w:val="18"/>
              </w:rPr>
            </w:pPr>
            <w:r>
              <w:rPr>
                <w:sz w:val="18"/>
              </w:rPr>
              <w:t>20.6</w:t>
            </w:r>
          </w:p>
          <w:p w:rsidR="00EE6089" w:rsidRDefault="00EE6089">
            <w:pPr>
              <w:spacing w:line="320" w:lineRule="exact"/>
              <w:jc w:val="center"/>
              <w:rPr>
                <w:sz w:val="18"/>
              </w:rPr>
            </w:pPr>
            <w:r>
              <w:rPr>
                <w:sz w:val="18"/>
              </w:rPr>
              <w:t>12.1</w:t>
            </w:r>
          </w:p>
          <w:p w:rsidR="00EE6089" w:rsidRDefault="00EE6089">
            <w:pPr>
              <w:spacing w:line="320" w:lineRule="exact"/>
              <w:jc w:val="center"/>
              <w:rPr>
                <w:sz w:val="18"/>
              </w:rPr>
            </w:pPr>
            <w:r>
              <w:rPr>
                <w:sz w:val="18"/>
              </w:rPr>
              <w:t>0.7</w:t>
            </w:r>
          </w:p>
          <w:p w:rsidR="00EE6089" w:rsidRDefault="00EE6089">
            <w:pPr>
              <w:spacing w:line="320" w:lineRule="exact"/>
              <w:jc w:val="center"/>
              <w:rPr>
                <w:sz w:val="18"/>
              </w:rPr>
            </w:pPr>
            <w:r>
              <w:rPr>
                <w:sz w:val="18"/>
              </w:rPr>
              <w:t>6.1</w:t>
            </w:r>
          </w:p>
          <w:p w:rsidR="00EE6089" w:rsidRDefault="00EE6089">
            <w:pPr>
              <w:spacing w:line="320" w:lineRule="exact"/>
              <w:jc w:val="center"/>
              <w:rPr>
                <w:sz w:val="18"/>
              </w:rPr>
            </w:pPr>
            <w:r>
              <w:rPr>
                <w:sz w:val="18"/>
              </w:rPr>
              <w:t>18.1</w:t>
            </w:r>
          </w:p>
          <w:p w:rsidR="00EE6089" w:rsidRDefault="00EE6089">
            <w:pPr>
              <w:spacing w:line="320" w:lineRule="exact"/>
              <w:jc w:val="center"/>
              <w:rPr>
                <w:sz w:val="18"/>
              </w:rPr>
            </w:pPr>
            <w:r>
              <w:rPr>
                <w:sz w:val="18"/>
              </w:rPr>
              <w:t>4.5</w:t>
            </w:r>
          </w:p>
          <w:p w:rsidR="00EE6089" w:rsidRDefault="00EE6089">
            <w:pPr>
              <w:spacing w:line="320" w:lineRule="exact"/>
              <w:jc w:val="center"/>
              <w:rPr>
                <w:sz w:val="18"/>
              </w:rPr>
            </w:pPr>
            <w:r>
              <w:rPr>
                <w:sz w:val="18"/>
              </w:rPr>
              <w:t>17.2</w:t>
            </w:r>
          </w:p>
        </w:tc>
        <w:tc>
          <w:tcPr>
            <w:tcW w:w="760" w:type="pct"/>
            <w:tcBorders>
              <w:top w:val="single" w:sz="4" w:space="0" w:color="auto"/>
              <w:left w:val="single" w:sz="4" w:space="0" w:color="auto"/>
              <w:bottom w:val="single" w:sz="4" w:space="0" w:color="auto"/>
              <w:right w:val="single" w:sz="4" w:space="0" w:color="auto"/>
            </w:tcBorders>
          </w:tcPr>
          <w:p w:rsidR="00EE6089" w:rsidRDefault="00EE6089">
            <w:pPr>
              <w:spacing w:line="320" w:lineRule="exact"/>
              <w:jc w:val="center"/>
              <w:rPr>
                <w:sz w:val="18"/>
              </w:rPr>
            </w:pPr>
            <w:r>
              <w:rPr>
                <w:sz w:val="18"/>
              </w:rPr>
              <w:t>14.1</w:t>
            </w:r>
          </w:p>
          <w:p w:rsidR="00EE6089" w:rsidRDefault="00EE6089">
            <w:pPr>
              <w:spacing w:line="320" w:lineRule="exact"/>
              <w:jc w:val="center"/>
              <w:rPr>
                <w:sz w:val="18"/>
              </w:rPr>
            </w:pPr>
            <w:r>
              <w:rPr>
                <w:sz w:val="18"/>
              </w:rPr>
              <w:t>0.1</w:t>
            </w:r>
          </w:p>
          <w:p w:rsidR="00EE6089" w:rsidRDefault="00EE6089">
            <w:pPr>
              <w:spacing w:line="320" w:lineRule="exact"/>
              <w:jc w:val="center"/>
              <w:rPr>
                <w:sz w:val="18"/>
              </w:rPr>
            </w:pPr>
            <w:r>
              <w:rPr>
                <w:sz w:val="18"/>
              </w:rPr>
              <w:t>27.3</w:t>
            </w:r>
          </w:p>
          <w:p w:rsidR="00EE6089" w:rsidRDefault="00EE6089">
            <w:pPr>
              <w:spacing w:line="320" w:lineRule="exact"/>
              <w:jc w:val="center"/>
              <w:rPr>
                <w:sz w:val="18"/>
              </w:rPr>
            </w:pPr>
            <w:r>
              <w:rPr>
                <w:sz w:val="18"/>
              </w:rPr>
              <w:t>1.5</w:t>
            </w:r>
          </w:p>
          <w:p w:rsidR="00EE6089" w:rsidRDefault="00EE6089">
            <w:pPr>
              <w:spacing w:line="320" w:lineRule="exact"/>
              <w:jc w:val="center"/>
              <w:rPr>
                <w:sz w:val="18"/>
              </w:rPr>
            </w:pPr>
            <w:r>
              <w:rPr>
                <w:sz w:val="18"/>
              </w:rPr>
              <w:t>0.1</w:t>
            </w:r>
          </w:p>
          <w:p w:rsidR="00EE6089" w:rsidRDefault="00EE6089">
            <w:pPr>
              <w:spacing w:line="320" w:lineRule="exact"/>
              <w:jc w:val="center"/>
              <w:rPr>
                <w:sz w:val="18"/>
              </w:rPr>
            </w:pPr>
            <w:r>
              <w:rPr>
                <w:sz w:val="18"/>
              </w:rPr>
              <w:t>1.7</w:t>
            </w:r>
          </w:p>
          <w:p w:rsidR="00EE6089" w:rsidRDefault="00EE6089">
            <w:pPr>
              <w:spacing w:line="320" w:lineRule="exact"/>
              <w:jc w:val="center"/>
              <w:rPr>
                <w:sz w:val="18"/>
              </w:rPr>
            </w:pPr>
            <w:r>
              <w:rPr>
                <w:sz w:val="18"/>
              </w:rPr>
              <w:t>22.3</w:t>
            </w:r>
          </w:p>
          <w:p w:rsidR="00EE6089" w:rsidRDefault="00EE6089">
            <w:pPr>
              <w:spacing w:line="320" w:lineRule="exact"/>
              <w:jc w:val="center"/>
              <w:rPr>
                <w:sz w:val="18"/>
              </w:rPr>
            </w:pPr>
            <w:r>
              <w:rPr>
                <w:sz w:val="18"/>
              </w:rPr>
              <w:t>5.7</w:t>
            </w:r>
          </w:p>
          <w:p w:rsidR="00EE6089" w:rsidRDefault="00EE6089">
            <w:pPr>
              <w:spacing w:line="320" w:lineRule="exact"/>
              <w:jc w:val="center"/>
              <w:rPr>
                <w:sz w:val="18"/>
              </w:rPr>
            </w:pPr>
            <w:r>
              <w:rPr>
                <w:sz w:val="18"/>
              </w:rPr>
              <w:t>27.1</w:t>
            </w:r>
          </w:p>
        </w:tc>
      </w:tr>
      <w:tr w:rsidR="00EE6089">
        <w:tblPrEx>
          <w:tblCellMar>
            <w:top w:w="0" w:type="dxa"/>
            <w:bottom w:w="0" w:type="dxa"/>
          </w:tblCellMar>
        </w:tblPrEx>
        <w:tc>
          <w:tcPr>
            <w:tcW w:w="1997" w:type="pct"/>
            <w:tcBorders>
              <w:top w:val="single" w:sz="4" w:space="0" w:color="auto"/>
            </w:tcBorders>
          </w:tcPr>
          <w:p w:rsidR="00EE6089" w:rsidRDefault="00EE6089">
            <w:pPr>
              <w:spacing w:line="340" w:lineRule="exact"/>
              <w:rPr>
                <w:rFonts w:eastAsia="SimHei" w:hint="eastAsia"/>
                <w:sz w:val="18"/>
              </w:rPr>
            </w:pPr>
            <w:r>
              <w:rPr>
                <w:rFonts w:eastAsia="SimHei" w:hint="eastAsia"/>
                <w:sz w:val="18"/>
              </w:rPr>
              <w:t>总计</w:t>
            </w:r>
          </w:p>
        </w:tc>
        <w:tc>
          <w:tcPr>
            <w:tcW w:w="744" w:type="pct"/>
            <w:tcBorders>
              <w:top w:val="single" w:sz="4" w:space="0" w:color="auto"/>
            </w:tcBorders>
          </w:tcPr>
          <w:p w:rsidR="00EE6089" w:rsidRDefault="00EE6089">
            <w:pPr>
              <w:spacing w:line="340" w:lineRule="exact"/>
              <w:jc w:val="center"/>
              <w:rPr>
                <w:b/>
                <w:sz w:val="18"/>
              </w:rPr>
            </w:pPr>
            <w:r>
              <w:rPr>
                <w:b/>
                <w:sz w:val="18"/>
              </w:rPr>
              <w:t>100</w:t>
            </w:r>
          </w:p>
        </w:tc>
        <w:tc>
          <w:tcPr>
            <w:tcW w:w="792" w:type="pct"/>
            <w:tcBorders>
              <w:top w:val="single" w:sz="4" w:space="0" w:color="auto"/>
            </w:tcBorders>
          </w:tcPr>
          <w:p w:rsidR="00EE6089" w:rsidRDefault="00EE6089">
            <w:pPr>
              <w:spacing w:line="340" w:lineRule="exact"/>
              <w:jc w:val="center"/>
              <w:rPr>
                <w:b/>
                <w:sz w:val="18"/>
              </w:rPr>
            </w:pPr>
            <w:r>
              <w:rPr>
                <w:b/>
                <w:sz w:val="18"/>
              </w:rPr>
              <w:t>100</w:t>
            </w:r>
          </w:p>
        </w:tc>
        <w:tc>
          <w:tcPr>
            <w:tcW w:w="706" w:type="pct"/>
            <w:tcBorders>
              <w:top w:val="single" w:sz="4" w:space="0" w:color="auto"/>
            </w:tcBorders>
          </w:tcPr>
          <w:p w:rsidR="00EE6089" w:rsidRDefault="00EE6089">
            <w:pPr>
              <w:spacing w:line="340" w:lineRule="exact"/>
              <w:jc w:val="center"/>
              <w:rPr>
                <w:b/>
                <w:sz w:val="18"/>
              </w:rPr>
            </w:pPr>
            <w:r>
              <w:rPr>
                <w:b/>
                <w:sz w:val="18"/>
              </w:rPr>
              <w:t>100</w:t>
            </w:r>
          </w:p>
        </w:tc>
        <w:tc>
          <w:tcPr>
            <w:tcW w:w="760" w:type="pct"/>
            <w:tcBorders>
              <w:top w:val="single" w:sz="4" w:space="0" w:color="auto"/>
            </w:tcBorders>
          </w:tcPr>
          <w:p w:rsidR="00EE6089" w:rsidRDefault="00EE6089">
            <w:pPr>
              <w:spacing w:line="340" w:lineRule="exact"/>
              <w:jc w:val="center"/>
              <w:rPr>
                <w:b/>
                <w:sz w:val="18"/>
              </w:rPr>
            </w:pPr>
            <w:r>
              <w:rPr>
                <w:b/>
                <w:sz w:val="18"/>
              </w:rPr>
              <w:t>100</w:t>
            </w:r>
          </w:p>
        </w:tc>
      </w:tr>
    </w:tbl>
    <w:p w:rsidR="00EE6089" w:rsidRDefault="00EE6089">
      <w:pPr>
        <w:spacing w:after="240" w:line="360" w:lineRule="exact"/>
        <w:rPr>
          <w:rFonts w:ascii="KaiTi_GB2312" w:eastAsia="KaiTi_GB2312"/>
          <w:sz w:val="18"/>
        </w:rPr>
      </w:pPr>
      <w:r>
        <w:rPr>
          <w:rFonts w:ascii="KaiTi_GB2312" w:eastAsia="KaiTi_GB2312" w:hint="eastAsia"/>
          <w:sz w:val="18"/>
        </w:rPr>
        <w:t>资料来源</w:t>
      </w:r>
      <w:r>
        <w:rPr>
          <w:rFonts w:hint="eastAsia"/>
          <w:sz w:val="18"/>
        </w:rPr>
        <w:t>：第八个马来西亚计划（</w:t>
      </w:r>
      <w:r>
        <w:rPr>
          <w:rFonts w:hint="eastAsia"/>
          <w:sz w:val="18"/>
        </w:rPr>
        <w:t>2001</w:t>
      </w:r>
      <w:r>
        <w:rPr>
          <w:rFonts w:hint="eastAsia"/>
          <w:sz w:val="18"/>
        </w:rPr>
        <w:t>－</w:t>
      </w:r>
      <w:r>
        <w:rPr>
          <w:rFonts w:hint="eastAsia"/>
          <w:sz w:val="18"/>
        </w:rPr>
        <w:t>2005</w:t>
      </w:r>
      <w:r>
        <w:rPr>
          <w:rFonts w:hint="eastAsia"/>
          <w:sz w:val="18"/>
        </w:rPr>
        <w:t>年）</w:t>
      </w:r>
    </w:p>
    <w:p w:rsidR="00EE6089" w:rsidRDefault="00EE6089">
      <w:pPr>
        <w:spacing w:after="240" w:line="360" w:lineRule="exact"/>
        <w:rPr>
          <w:rFonts w:hint="eastAsia"/>
        </w:rPr>
      </w:pPr>
      <w:r>
        <w:t>203</w:t>
      </w:r>
      <w:r>
        <w:rPr>
          <w:rFonts w:hint="eastAsia"/>
        </w:rPr>
        <w:t>．职业结构也有了改善。第七个马来西亚计划期间（</w:t>
      </w:r>
      <w:r>
        <w:rPr>
          <w:rFonts w:hint="eastAsia"/>
        </w:rPr>
        <w:t>1996</w:t>
      </w:r>
      <w:r>
        <w:rPr>
          <w:rFonts w:hint="eastAsia"/>
        </w:rPr>
        <w:t>－</w:t>
      </w:r>
      <w:r>
        <w:rPr>
          <w:rFonts w:hint="eastAsia"/>
        </w:rPr>
        <w:t>2000</w:t>
      </w:r>
      <w:r>
        <w:rPr>
          <w:rFonts w:hint="eastAsia"/>
        </w:rPr>
        <w:t>年），越来越多的妇女从事高薪职业。专业和技术类职业中妇女的比例从</w:t>
      </w:r>
      <w:r>
        <w:rPr>
          <w:rFonts w:hint="eastAsia"/>
        </w:rPr>
        <w:t>1995</w:t>
      </w:r>
      <w:r>
        <w:rPr>
          <w:rFonts w:hint="eastAsia"/>
        </w:rPr>
        <w:t>年的</w:t>
      </w:r>
      <w:r>
        <w:rPr>
          <w:rFonts w:hint="eastAsia"/>
        </w:rPr>
        <w:t>12.7</w:t>
      </w:r>
      <w:r>
        <w:rPr>
          <w:rFonts w:hint="eastAsia"/>
        </w:rPr>
        <w:t>％上升到</w:t>
      </w:r>
      <w:r>
        <w:rPr>
          <w:rFonts w:hint="eastAsia"/>
        </w:rPr>
        <w:t>2000</w:t>
      </w:r>
      <w:r>
        <w:rPr>
          <w:rFonts w:hint="eastAsia"/>
        </w:rPr>
        <w:t>年的</w:t>
      </w:r>
      <w:r>
        <w:rPr>
          <w:rFonts w:hint="eastAsia"/>
        </w:rPr>
        <w:t>13.5</w:t>
      </w:r>
      <w:r>
        <w:rPr>
          <w:rFonts w:hint="eastAsia"/>
        </w:rPr>
        <w:t>％。而行政和管理类职业中同期增长</w:t>
      </w:r>
      <w:r>
        <w:rPr>
          <w:rFonts w:hint="eastAsia"/>
        </w:rPr>
        <w:t>0.4</w:t>
      </w:r>
      <w:r>
        <w:rPr>
          <w:rFonts w:hint="eastAsia"/>
        </w:rPr>
        <w:t>％，如表</w:t>
      </w:r>
      <w:r>
        <w:rPr>
          <w:rFonts w:hint="eastAsia"/>
        </w:rPr>
        <w:t>11.2</w:t>
      </w:r>
      <w:r>
        <w:rPr>
          <w:rFonts w:hint="eastAsia"/>
        </w:rPr>
        <w:t>所示。</w:t>
      </w:r>
    </w:p>
    <w:p w:rsidR="00EE6089" w:rsidRDefault="00EE6089">
      <w:pPr>
        <w:spacing w:after="240" w:line="360" w:lineRule="exact"/>
        <w:jc w:val="center"/>
        <w:rPr>
          <w:rFonts w:ascii="SimHei" w:eastAsia="SimHei"/>
          <w:iCs/>
        </w:rPr>
      </w:pPr>
      <w:r>
        <w:rPr>
          <w:rFonts w:ascii="SimHei" w:eastAsia="SimHei" w:hint="eastAsia"/>
          <w:iCs/>
        </w:rPr>
        <w:t>表</w:t>
      </w:r>
      <w:r>
        <w:rPr>
          <w:rFonts w:ascii="SimHei" w:eastAsia="SimHei"/>
          <w:iCs/>
        </w:rPr>
        <w:t xml:space="preserve"> 11.2: </w:t>
      </w:r>
      <w:r>
        <w:rPr>
          <w:rFonts w:ascii="SimHei" w:eastAsia="SimHei" w:hint="eastAsia"/>
          <w:iCs/>
        </w:rPr>
        <w:t>1995年和2000年男女就业分布情况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8"/>
        <w:gridCol w:w="1619"/>
        <w:gridCol w:w="1750"/>
        <w:gridCol w:w="1679"/>
        <w:gridCol w:w="1691"/>
      </w:tblGrid>
      <w:tr w:rsidR="00EE6089">
        <w:tblPrEx>
          <w:tblCellMar>
            <w:top w:w="0" w:type="dxa"/>
            <w:bottom w:w="0" w:type="dxa"/>
          </w:tblCellMar>
        </w:tblPrEx>
        <w:trPr>
          <w:cantSplit/>
        </w:trPr>
        <w:tc>
          <w:tcPr>
            <w:tcW w:w="1616" w:type="pct"/>
            <w:vMerge w:val="restart"/>
            <w:vAlign w:val="center"/>
          </w:tcPr>
          <w:p w:rsidR="00EE6089" w:rsidRDefault="00EE6089">
            <w:pPr>
              <w:spacing w:line="320" w:lineRule="exact"/>
              <w:jc w:val="center"/>
              <w:rPr>
                <w:rFonts w:ascii="SimHei" w:eastAsia="SimHei"/>
                <w:sz w:val="18"/>
              </w:rPr>
            </w:pPr>
            <w:r>
              <w:rPr>
                <w:rFonts w:ascii="SimHei" w:eastAsia="SimHei" w:hint="eastAsia"/>
                <w:sz w:val="18"/>
              </w:rPr>
              <w:t>职业类型</w:t>
            </w:r>
          </w:p>
        </w:tc>
        <w:tc>
          <w:tcPr>
            <w:tcW w:w="1692" w:type="pct"/>
            <w:gridSpan w:val="2"/>
            <w:vAlign w:val="center"/>
          </w:tcPr>
          <w:p w:rsidR="00EE6089" w:rsidRDefault="00EE6089">
            <w:pPr>
              <w:spacing w:line="320" w:lineRule="exact"/>
              <w:jc w:val="center"/>
              <w:rPr>
                <w:rFonts w:ascii="SimHei" w:eastAsia="SimHei" w:hint="eastAsia"/>
                <w:sz w:val="18"/>
              </w:rPr>
            </w:pPr>
            <w:r>
              <w:rPr>
                <w:rFonts w:ascii="SimHei" w:eastAsia="SimHei"/>
                <w:sz w:val="18"/>
              </w:rPr>
              <w:t>1995</w:t>
            </w:r>
            <w:r>
              <w:rPr>
                <w:rFonts w:ascii="SimHei" w:eastAsia="SimHei" w:hint="eastAsia"/>
                <w:sz w:val="18"/>
              </w:rPr>
              <w:t>年</w:t>
            </w:r>
          </w:p>
        </w:tc>
        <w:tc>
          <w:tcPr>
            <w:tcW w:w="1692" w:type="pct"/>
            <w:gridSpan w:val="2"/>
            <w:vAlign w:val="center"/>
          </w:tcPr>
          <w:p w:rsidR="00EE6089" w:rsidRDefault="00EE6089">
            <w:pPr>
              <w:spacing w:line="320" w:lineRule="exact"/>
              <w:jc w:val="center"/>
              <w:rPr>
                <w:rFonts w:ascii="SimHei" w:eastAsia="SimHei" w:hint="eastAsia"/>
                <w:sz w:val="18"/>
              </w:rPr>
            </w:pPr>
            <w:r>
              <w:rPr>
                <w:rFonts w:ascii="SimHei" w:eastAsia="SimHei"/>
                <w:sz w:val="18"/>
              </w:rPr>
              <w:t>2000</w:t>
            </w:r>
            <w:r>
              <w:rPr>
                <w:rFonts w:ascii="SimHei" w:eastAsia="SimHei" w:hint="eastAsia"/>
                <w:sz w:val="18"/>
              </w:rPr>
              <w:t>年</w:t>
            </w:r>
          </w:p>
        </w:tc>
      </w:tr>
      <w:tr w:rsidR="00EE6089">
        <w:tblPrEx>
          <w:tblCellMar>
            <w:top w:w="0" w:type="dxa"/>
            <w:bottom w:w="0" w:type="dxa"/>
          </w:tblCellMar>
        </w:tblPrEx>
        <w:trPr>
          <w:cantSplit/>
        </w:trPr>
        <w:tc>
          <w:tcPr>
            <w:tcW w:w="1616" w:type="pct"/>
            <w:vMerge/>
            <w:vAlign w:val="center"/>
          </w:tcPr>
          <w:p w:rsidR="00EE6089" w:rsidRDefault="00EE6089">
            <w:pPr>
              <w:spacing w:line="320" w:lineRule="exact"/>
              <w:jc w:val="center"/>
              <w:rPr>
                <w:rFonts w:ascii="SimHei" w:eastAsia="SimHei"/>
                <w:sz w:val="18"/>
              </w:rPr>
            </w:pPr>
          </w:p>
        </w:tc>
        <w:tc>
          <w:tcPr>
            <w:tcW w:w="813" w:type="pct"/>
            <w:vAlign w:val="center"/>
          </w:tcPr>
          <w:p w:rsidR="00EE6089" w:rsidRDefault="00EE6089">
            <w:pPr>
              <w:spacing w:line="320" w:lineRule="exact"/>
              <w:jc w:val="center"/>
              <w:rPr>
                <w:rFonts w:ascii="SimHei" w:eastAsia="SimHei" w:hint="eastAsia"/>
                <w:sz w:val="18"/>
              </w:rPr>
            </w:pPr>
            <w:r>
              <w:rPr>
                <w:rFonts w:ascii="SimHei" w:eastAsia="SimHei" w:hint="eastAsia"/>
                <w:sz w:val="18"/>
              </w:rPr>
              <w:t>男性</w:t>
            </w:r>
          </w:p>
        </w:tc>
        <w:tc>
          <w:tcPr>
            <w:tcW w:w="879" w:type="pct"/>
            <w:vAlign w:val="center"/>
          </w:tcPr>
          <w:p w:rsidR="00EE6089" w:rsidRDefault="00EE6089">
            <w:pPr>
              <w:spacing w:line="320" w:lineRule="exact"/>
              <w:jc w:val="center"/>
              <w:rPr>
                <w:rFonts w:ascii="SimHei" w:eastAsia="SimHei" w:hint="eastAsia"/>
                <w:sz w:val="18"/>
              </w:rPr>
            </w:pPr>
            <w:r>
              <w:rPr>
                <w:rFonts w:ascii="SimHei" w:eastAsia="SimHei" w:hint="eastAsia"/>
                <w:sz w:val="18"/>
              </w:rPr>
              <w:t>女性</w:t>
            </w:r>
          </w:p>
        </w:tc>
        <w:tc>
          <w:tcPr>
            <w:tcW w:w="843" w:type="pct"/>
            <w:vAlign w:val="center"/>
          </w:tcPr>
          <w:p w:rsidR="00EE6089" w:rsidRDefault="00EE6089">
            <w:pPr>
              <w:spacing w:line="320" w:lineRule="exact"/>
              <w:jc w:val="center"/>
              <w:rPr>
                <w:rFonts w:ascii="SimHei" w:eastAsia="SimHei" w:hint="eastAsia"/>
                <w:sz w:val="18"/>
              </w:rPr>
            </w:pPr>
            <w:r>
              <w:rPr>
                <w:rFonts w:ascii="SimHei" w:eastAsia="SimHei" w:hint="eastAsia"/>
                <w:sz w:val="18"/>
              </w:rPr>
              <w:t>男性</w:t>
            </w:r>
          </w:p>
        </w:tc>
        <w:tc>
          <w:tcPr>
            <w:tcW w:w="849" w:type="pct"/>
            <w:vAlign w:val="center"/>
          </w:tcPr>
          <w:p w:rsidR="00EE6089" w:rsidRDefault="00EE6089">
            <w:pPr>
              <w:spacing w:line="320" w:lineRule="exact"/>
              <w:jc w:val="center"/>
              <w:rPr>
                <w:rFonts w:ascii="SimHei" w:eastAsia="SimHei" w:hint="eastAsia"/>
                <w:sz w:val="18"/>
              </w:rPr>
            </w:pPr>
            <w:r>
              <w:rPr>
                <w:rFonts w:ascii="SimHei" w:eastAsia="SimHei" w:hint="eastAsia"/>
                <w:sz w:val="18"/>
              </w:rPr>
              <w:t>女性</w:t>
            </w:r>
          </w:p>
        </w:tc>
      </w:tr>
      <w:tr w:rsidR="00EE6089">
        <w:tblPrEx>
          <w:tblCellMar>
            <w:top w:w="0" w:type="dxa"/>
            <w:bottom w:w="0" w:type="dxa"/>
          </w:tblCellMar>
        </w:tblPrEx>
        <w:trPr>
          <w:cantSplit/>
          <w:trHeight w:val="570"/>
        </w:trPr>
        <w:tc>
          <w:tcPr>
            <w:tcW w:w="1616" w:type="pct"/>
            <w:tcBorders>
              <w:bottom w:val="single" w:sz="4" w:space="0" w:color="auto"/>
            </w:tcBorders>
          </w:tcPr>
          <w:p w:rsidR="00EE6089" w:rsidRDefault="00EE6089">
            <w:pPr>
              <w:spacing w:line="320" w:lineRule="exact"/>
              <w:rPr>
                <w:sz w:val="18"/>
              </w:rPr>
            </w:pPr>
            <w:r>
              <w:rPr>
                <w:rFonts w:hint="eastAsia"/>
                <w:sz w:val="18"/>
              </w:rPr>
              <w:t>专业、技术及相关工作者</w:t>
            </w:r>
          </w:p>
          <w:p w:rsidR="00EE6089" w:rsidRDefault="00EE6089">
            <w:pPr>
              <w:spacing w:line="320" w:lineRule="exact"/>
              <w:rPr>
                <w:sz w:val="18"/>
              </w:rPr>
            </w:pPr>
            <w:r>
              <w:rPr>
                <w:rFonts w:hint="eastAsia"/>
                <w:sz w:val="18"/>
              </w:rPr>
              <w:t>行政及管理者</w:t>
            </w:r>
          </w:p>
          <w:p w:rsidR="00EE6089" w:rsidRDefault="00EE6089">
            <w:pPr>
              <w:spacing w:line="320" w:lineRule="exact"/>
              <w:rPr>
                <w:sz w:val="18"/>
              </w:rPr>
            </w:pPr>
            <w:r>
              <w:rPr>
                <w:rFonts w:hint="eastAsia"/>
                <w:sz w:val="18"/>
              </w:rPr>
              <w:t>职员及相关工作者</w:t>
            </w:r>
          </w:p>
          <w:p w:rsidR="00EE6089" w:rsidRDefault="00EE6089">
            <w:pPr>
              <w:spacing w:line="320" w:lineRule="exact"/>
              <w:rPr>
                <w:sz w:val="18"/>
              </w:rPr>
            </w:pPr>
            <w:r>
              <w:rPr>
                <w:rFonts w:hint="eastAsia"/>
                <w:sz w:val="18"/>
              </w:rPr>
              <w:t>销售及相关工作者</w:t>
            </w:r>
          </w:p>
          <w:p w:rsidR="00EE6089" w:rsidRDefault="00EE6089">
            <w:pPr>
              <w:spacing w:line="320" w:lineRule="exact"/>
              <w:rPr>
                <w:sz w:val="18"/>
              </w:rPr>
            </w:pPr>
            <w:r>
              <w:rPr>
                <w:rFonts w:hint="eastAsia"/>
                <w:sz w:val="18"/>
              </w:rPr>
              <w:t>服务人员</w:t>
            </w:r>
          </w:p>
          <w:p w:rsidR="00EE6089" w:rsidRDefault="00EE6089">
            <w:pPr>
              <w:spacing w:line="320" w:lineRule="exact"/>
              <w:rPr>
                <w:sz w:val="18"/>
              </w:rPr>
            </w:pPr>
            <w:r>
              <w:rPr>
                <w:rFonts w:hint="eastAsia"/>
                <w:sz w:val="18"/>
              </w:rPr>
              <w:t>农业工作者</w:t>
            </w:r>
          </w:p>
          <w:p w:rsidR="00EE6089" w:rsidRDefault="00EE6089">
            <w:pPr>
              <w:spacing w:line="320" w:lineRule="exact"/>
              <w:rPr>
                <w:sz w:val="18"/>
              </w:rPr>
            </w:pPr>
            <w:r>
              <w:rPr>
                <w:rFonts w:hint="eastAsia"/>
                <w:sz w:val="18"/>
              </w:rPr>
              <w:t>生产及相关工作者</w:t>
            </w:r>
          </w:p>
        </w:tc>
        <w:tc>
          <w:tcPr>
            <w:tcW w:w="813" w:type="pct"/>
            <w:tcBorders>
              <w:bottom w:val="single" w:sz="4" w:space="0" w:color="auto"/>
            </w:tcBorders>
          </w:tcPr>
          <w:p w:rsidR="00EE6089" w:rsidRDefault="00EE6089">
            <w:pPr>
              <w:spacing w:line="320" w:lineRule="exact"/>
              <w:jc w:val="center"/>
              <w:rPr>
                <w:rFonts w:hint="eastAsia"/>
                <w:sz w:val="18"/>
              </w:rPr>
            </w:pPr>
            <w:r>
              <w:rPr>
                <w:sz w:val="18"/>
              </w:rPr>
              <w:t>8.4</w:t>
            </w:r>
          </w:p>
          <w:p w:rsidR="00EE6089" w:rsidRDefault="00EE6089">
            <w:pPr>
              <w:spacing w:line="320" w:lineRule="exact"/>
              <w:jc w:val="center"/>
              <w:rPr>
                <w:rFonts w:hint="eastAsia"/>
                <w:sz w:val="18"/>
              </w:rPr>
            </w:pPr>
            <w:r>
              <w:rPr>
                <w:sz w:val="18"/>
              </w:rPr>
              <w:t>3.9</w:t>
            </w:r>
          </w:p>
          <w:p w:rsidR="00EE6089" w:rsidRDefault="00EE6089">
            <w:pPr>
              <w:spacing w:line="320" w:lineRule="exact"/>
              <w:jc w:val="center"/>
              <w:rPr>
                <w:sz w:val="18"/>
              </w:rPr>
            </w:pPr>
            <w:r>
              <w:rPr>
                <w:sz w:val="18"/>
              </w:rPr>
              <w:t>7.5</w:t>
            </w:r>
          </w:p>
          <w:p w:rsidR="00EE6089" w:rsidRDefault="00EE6089">
            <w:pPr>
              <w:spacing w:line="320" w:lineRule="exact"/>
              <w:jc w:val="center"/>
              <w:rPr>
                <w:sz w:val="18"/>
              </w:rPr>
            </w:pPr>
            <w:r>
              <w:rPr>
                <w:sz w:val="18"/>
              </w:rPr>
              <w:t>10.5</w:t>
            </w:r>
          </w:p>
          <w:p w:rsidR="00EE6089" w:rsidRDefault="00EE6089">
            <w:pPr>
              <w:spacing w:line="320" w:lineRule="exact"/>
              <w:jc w:val="center"/>
              <w:rPr>
                <w:sz w:val="18"/>
              </w:rPr>
            </w:pPr>
            <w:r>
              <w:rPr>
                <w:sz w:val="18"/>
              </w:rPr>
              <w:t>9.4</w:t>
            </w:r>
          </w:p>
          <w:p w:rsidR="00EE6089" w:rsidRDefault="00EE6089">
            <w:pPr>
              <w:spacing w:line="320" w:lineRule="exact"/>
              <w:jc w:val="center"/>
              <w:rPr>
                <w:rFonts w:hint="eastAsia"/>
                <w:sz w:val="18"/>
              </w:rPr>
            </w:pPr>
            <w:r>
              <w:rPr>
                <w:sz w:val="18"/>
              </w:rPr>
              <w:t>21.9</w:t>
            </w:r>
          </w:p>
          <w:p w:rsidR="00EE6089" w:rsidRDefault="00EE6089">
            <w:pPr>
              <w:spacing w:line="320" w:lineRule="exact"/>
              <w:jc w:val="center"/>
              <w:rPr>
                <w:sz w:val="18"/>
              </w:rPr>
            </w:pPr>
            <w:r>
              <w:rPr>
                <w:sz w:val="18"/>
              </w:rPr>
              <w:t>38.3</w:t>
            </w:r>
          </w:p>
        </w:tc>
        <w:tc>
          <w:tcPr>
            <w:tcW w:w="879" w:type="pct"/>
            <w:tcBorders>
              <w:bottom w:val="single" w:sz="4" w:space="0" w:color="auto"/>
            </w:tcBorders>
          </w:tcPr>
          <w:p w:rsidR="00EE6089" w:rsidRDefault="00EE6089">
            <w:pPr>
              <w:spacing w:line="320" w:lineRule="exact"/>
              <w:jc w:val="center"/>
              <w:rPr>
                <w:rFonts w:hint="eastAsia"/>
                <w:sz w:val="18"/>
              </w:rPr>
            </w:pPr>
            <w:r>
              <w:rPr>
                <w:sz w:val="18"/>
              </w:rPr>
              <w:t>12.7</w:t>
            </w:r>
          </w:p>
          <w:p w:rsidR="00EE6089" w:rsidRDefault="00EE6089">
            <w:pPr>
              <w:spacing w:line="320" w:lineRule="exact"/>
              <w:jc w:val="center"/>
              <w:rPr>
                <w:rFonts w:hint="eastAsia"/>
                <w:sz w:val="18"/>
              </w:rPr>
            </w:pPr>
            <w:r>
              <w:rPr>
                <w:sz w:val="18"/>
              </w:rPr>
              <w:t>1.8</w:t>
            </w:r>
          </w:p>
          <w:p w:rsidR="00EE6089" w:rsidRDefault="00EE6089">
            <w:pPr>
              <w:spacing w:line="320" w:lineRule="exact"/>
              <w:jc w:val="center"/>
              <w:rPr>
                <w:sz w:val="18"/>
              </w:rPr>
            </w:pPr>
            <w:r>
              <w:rPr>
                <w:sz w:val="18"/>
              </w:rPr>
              <w:t>17.5</w:t>
            </w:r>
          </w:p>
          <w:p w:rsidR="00EE6089" w:rsidRDefault="00EE6089">
            <w:pPr>
              <w:spacing w:line="320" w:lineRule="exact"/>
              <w:jc w:val="center"/>
              <w:rPr>
                <w:sz w:val="18"/>
              </w:rPr>
            </w:pPr>
            <w:r>
              <w:rPr>
                <w:sz w:val="18"/>
              </w:rPr>
              <w:t>11.6</w:t>
            </w:r>
          </w:p>
          <w:p w:rsidR="00EE6089" w:rsidRDefault="00EE6089">
            <w:pPr>
              <w:spacing w:line="320" w:lineRule="exact"/>
              <w:jc w:val="center"/>
              <w:rPr>
                <w:sz w:val="18"/>
              </w:rPr>
            </w:pPr>
            <w:r>
              <w:rPr>
                <w:sz w:val="18"/>
              </w:rPr>
              <w:t>14.4</w:t>
            </w:r>
          </w:p>
          <w:p w:rsidR="00EE6089" w:rsidRDefault="00EE6089">
            <w:pPr>
              <w:spacing w:line="320" w:lineRule="exact"/>
              <w:jc w:val="center"/>
              <w:rPr>
                <w:rFonts w:hint="eastAsia"/>
                <w:sz w:val="18"/>
              </w:rPr>
            </w:pPr>
            <w:r>
              <w:rPr>
                <w:sz w:val="18"/>
              </w:rPr>
              <w:t>16.6</w:t>
            </w:r>
          </w:p>
          <w:p w:rsidR="00EE6089" w:rsidRDefault="00EE6089">
            <w:pPr>
              <w:spacing w:line="320" w:lineRule="exact"/>
              <w:jc w:val="center"/>
              <w:rPr>
                <w:sz w:val="18"/>
              </w:rPr>
            </w:pPr>
            <w:r>
              <w:rPr>
                <w:sz w:val="18"/>
              </w:rPr>
              <w:t>25.4</w:t>
            </w:r>
          </w:p>
        </w:tc>
        <w:tc>
          <w:tcPr>
            <w:tcW w:w="843" w:type="pct"/>
            <w:tcBorders>
              <w:bottom w:val="single" w:sz="4" w:space="0" w:color="auto"/>
            </w:tcBorders>
          </w:tcPr>
          <w:p w:rsidR="00EE6089" w:rsidRDefault="00EE6089">
            <w:pPr>
              <w:spacing w:line="320" w:lineRule="exact"/>
              <w:jc w:val="center"/>
              <w:rPr>
                <w:rFonts w:hint="eastAsia"/>
                <w:sz w:val="18"/>
              </w:rPr>
            </w:pPr>
            <w:r>
              <w:rPr>
                <w:sz w:val="18"/>
              </w:rPr>
              <w:t>8.9</w:t>
            </w:r>
          </w:p>
          <w:p w:rsidR="00EE6089" w:rsidRDefault="00EE6089">
            <w:pPr>
              <w:spacing w:line="320" w:lineRule="exact"/>
              <w:jc w:val="center"/>
              <w:rPr>
                <w:rFonts w:hint="eastAsia"/>
                <w:sz w:val="18"/>
              </w:rPr>
            </w:pPr>
            <w:r>
              <w:rPr>
                <w:sz w:val="18"/>
              </w:rPr>
              <w:t>4.7</w:t>
            </w:r>
          </w:p>
          <w:p w:rsidR="00EE6089" w:rsidRDefault="00EE6089">
            <w:pPr>
              <w:spacing w:line="320" w:lineRule="exact"/>
              <w:jc w:val="center"/>
              <w:rPr>
                <w:sz w:val="18"/>
              </w:rPr>
            </w:pPr>
            <w:r>
              <w:rPr>
                <w:sz w:val="18"/>
              </w:rPr>
              <w:t>7.1</w:t>
            </w:r>
          </w:p>
          <w:p w:rsidR="00EE6089" w:rsidRDefault="00EE6089">
            <w:pPr>
              <w:spacing w:line="320" w:lineRule="exact"/>
              <w:jc w:val="center"/>
              <w:rPr>
                <w:sz w:val="18"/>
              </w:rPr>
            </w:pPr>
            <w:r>
              <w:rPr>
                <w:sz w:val="18"/>
              </w:rPr>
              <w:t>11.1</w:t>
            </w:r>
          </w:p>
          <w:p w:rsidR="00EE6089" w:rsidRDefault="00EE6089">
            <w:pPr>
              <w:spacing w:line="320" w:lineRule="exact"/>
              <w:jc w:val="center"/>
              <w:rPr>
                <w:sz w:val="18"/>
              </w:rPr>
            </w:pPr>
            <w:r>
              <w:rPr>
                <w:sz w:val="18"/>
              </w:rPr>
              <w:t>9.5</w:t>
            </w:r>
          </w:p>
          <w:p w:rsidR="00EE6089" w:rsidRDefault="00EE6089">
            <w:pPr>
              <w:spacing w:line="320" w:lineRule="exact"/>
              <w:jc w:val="center"/>
              <w:rPr>
                <w:rFonts w:hint="eastAsia"/>
                <w:sz w:val="18"/>
              </w:rPr>
            </w:pPr>
            <w:r>
              <w:rPr>
                <w:sz w:val="18"/>
              </w:rPr>
              <w:t>20.4</w:t>
            </w:r>
          </w:p>
          <w:p w:rsidR="00EE6089" w:rsidRDefault="00EE6089">
            <w:pPr>
              <w:spacing w:line="320" w:lineRule="exact"/>
              <w:jc w:val="center"/>
              <w:rPr>
                <w:sz w:val="18"/>
              </w:rPr>
            </w:pPr>
            <w:r>
              <w:rPr>
                <w:sz w:val="18"/>
              </w:rPr>
              <w:t>38.4</w:t>
            </w:r>
          </w:p>
        </w:tc>
        <w:tc>
          <w:tcPr>
            <w:tcW w:w="849" w:type="pct"/>
            <w:tcBorders>
              <w:bottom w:val="single" w:sz="4" w:space="0" w:color="auto"/>
            </w:tcBorders>
          </w:tcPr>
          <w:p w:rsidR="00EE6089" w:rsidRDefault="00EE6089">
            <w:pPr>
              <w:spacing w:line="320" w:lineRule="exact"/>
              <w:jc w:val="center"/>
              <w:rPr>
                <w:rFonts w:hint="eastAsia"/>
                <w:sz w:val="18"/>
              </w:rPr>
            </w:pPr>
            <w:r>
              <w:rPr>
                <w:sz w:val="18"/>
              </w:rPr>
              <w:t>13.5</w:t>
            </w:r>
          </w:p>
          <w:p w:rsidR="00EE6089" w:rsidRDefault="00EE6089">
            <w:pPr>
              <w:spacing w:line="320" w:lineRule="exact"/>
              <w:jc w:val="center"/>
              <w:rPr>
                <w:rFonts w:hint="eastAsia"/>
                <w:sz w:val="18"/>
              </w:rPr>
            </w:pPr>
            <w:r>
              <w:rPr>
                <w:sz w:val="18"/>
              </w:rPr>
              <w:t>2.2</w:t>
            </w:r>
          </w:p>
          <w:p w:rsidR="00EE6089" w:rsidRDefault="00EE6089">
            <w:pPr>
              <w:spacing w:line="320" w:lineRule="exact"/>
              <w:jc w:val="center"/>
              <w:rPr>
                <w:sz w:val="18"/>
              </w:rPr>
            </w:pPr>
            <w:r>
              <w:rPr>
                <w:sz w:val="18"/>
              </w:rPr>
              <w:t>17.5</w:t>
            </w:r>
          </w:p>
          <w:p w:rsidR="00EE6089" w:rsidRDefault="00EE6089">
            <w:pPr>
              <w:spacing w:line="320" w:lineRule="exact"/>
              <w:jc w:val="center"/>
              <w:rPr>
                <w:sz w:val="18"/>
              </w:rPr>
            </w:pPr>
            <w:r>
              <w:rPr>
                <w:sz w:val="18"/>
              </w:rPr>
              <w:t>12.1</w:t>
            </w:r>
          </w:p>
          <w:p w:rsidR="00EE6089" w:rsidRDefault="00EE6089">
            <w:pPr>
              <w:spacing w:line="320" w:lineRule="exact"/>
              <w:jc w:val="center"/>
              <w:rPr>
                <w:sz w:val="18"/>
              </w:rPr>
            </w:pPr>
            <w:r>
              <w:rPr>
                <w:sz w:val="18"/>
              </w:rPr>
              <w:t>17.4</w:t>
            </w:r>
          </w:p>
          <w:p w:rsidR="00EE6089" w:rsidRDefault="00EE6089">
            <w:pPr>
              <w:spacing w:line="320" w:lineRule="exact"/>
              <w:jc w:val="center"/>
              <w:rPr>
                <w:rFonts w:hint="eastAsia"/>
                <w:sz w:val="18"/>
              </w:rPr>
            </w:pPr>
            <w:r>
              <w:rPr>
                <w:sz w:val="18"/>
              </w:rPr>
              <w:t>14.8</w:t>
            </w:r>
          </w:p>
          <w:p w:rsidR="00EE6089" w:rsidRDefault="00EE6089">
            <w:pPr>
              <w:spacing w:line="320" w:lineRule="exact"/>
              <w:jc w:val="center"/>
              <w:rPr>
                <w:sz w:val="18"/>
              </w:rPr>
            </w:pPr>
            <w:r>
              <w:rPr>
                <w:sz w:val="18"/>
              </w:rPr>
              <w:t>22.6</w:t>
            </w:r>
          </w:p>
        </w:tc>
      </w:tr>
      <w:tr w:rsidR="00EE6089">
        <w:tblPrEx>
          <w:tblCellMar>
            <w:top w:w="0" w:type="dxa"/>
            <w:bottom w:w="0" w:type="dxa"/>
          </w:tblCellMar>
        </w:tblPrEx>
        <w:tc>
          <w:tcPr>
            <w:tcW w:w="1616" w:type="pct"/>
          </w:tcPr>
          <w:p w:rsidR="00EE6089" w:rsidRDefault="00EE6089">
            <w:pPr>
              <w:spacing w:line="320" w:lineRule="exact"/>
              <w:rPr>
                <w:rFonts w:eastAsia="SimHei" w:hint="eastAsia"/>
                <w:sz w:val="18"/>
              </w:rPr>
            </w:pPr>
            <w:r>
              <w:rPr>
                <w:rFonts w:eastAsia="SimHei" w:hint="eastAsia"/>
                <w:sz w:val="18"/>
              </w:rPr>
              <w:t>总计</w:t>
            </w:r>
          </w:p>
        </w:tc>
        <w:tc>
          <w:tcPr>
            <w:tcW w:w="813" w:type="pct"/>
          </w:tcPr>
          <w:p w:rsidR="00EE6089" w:rsidRDefault="00EE6089">
            <w:pPr>
              <w:spacing w:line="320" w:lineRule="exact"/>
              <w:jc w:val="center"/>
              <w:rPr>
                <w:b/>
                <w:sz w:val="18"/>
              </w:rPr>
            </w:pPr>
            <w:r>
              <w:rPr>
                <w:b/>
                <w:sz w:val="18"/>
              </w:rPr>
              <w:t>100.0</w:t>
            </w:r>
          </w:p>
        </w:tc>
        <w:tc>
          <w:tcPr>
            <w:tcW w:w="879" w:type="pct"/>
          </w:tcPr>
          <w:p w:rsidR="00EE6089" w:rsidRDefault="00EE6089">
            <w:pPr>
              <w:spacing w:line="320" w:lineRule="exact"/>
              <w:jc w:val="center"/>
              <w:rPr>
                <w:b/>
                <w:sz w:val="18"/>
              </w:rPr>
            </w:pPr>
            <w:r>
              <w:rPr>
                <w:b/>
                <w:sz w:val="18"/>
              </w:rPr>
              <w:t>100.0</w:t>
            </w:r>
          </w:p>
        </w:tc>
        <w:tc>
          <w:tcPr>
            <w:tcW w:w="843" w:type="pct"/>
          </w:tcPr>
          <w:p w:rsidR="00EE6089" w:rsidRDefault="00EE6089">
            <w:pPr>
              <w:spacing w:line="320" w:lineRule="exact"/>
              <w:jc w:val="center"/>
              <w:rPr>
                <w:b/>
                <w:sz w:val="18"/>
              </w:rPr>
            </w:pPr>
            <w:r>
              <w:rPr>
                <w:b/>
                <w:sz w:val="18"/>
              </w:rPr>
              <w:t>100.0</w:t>
            </w:r>
          </w:p>
        </w:tc>
        <w:tc>
          <w:tcPr>
            <w:tcW w:w="849" w:type="pct"/>
          </w:tcPr>
          <w:p w:rsidR="00EE6089" w:rsidRDefault="00EE6089">
            <w:pPr>
              <w:spacing w:line="320" w:lineRule="exact"/>
              <w:jc w:val="center"/>
              <w:rPr>
                <w:b/>
                <w:sz w:val="18"/>
              </w:rPr>
            </w:pPr>
            <w:r>
              <w:rPr>
                <w:b/>
                <w:sz w:val="18"/>
              </w:rPr>
              <w:t>100.0</w:t>
            </w:r>
          </w:p>
        </w:tc>
      </w:tr>
    </w:tbl>
    <w:p w:rsidR="00EE6089" w:rsidRDefault="00EE6089">
      <w:pPr>
        <w:spacing w:after="240" w:line="360" w:lineRule="exact"/>
        <w:rPr>
          <w:rFonts w:ascii="KaiTi_GB2312" w:eastAsia="KaiTi_GB2312" w:hint="eastAsia"/>
          <w:bCs/>
          <w:sz w:val="18"/>
        </w:rPr>
      </w:pPr>
      <w:r>
        <w:rPr>
          <w:rFonts w:ascii="KaiTi_GB2312" w:eastAsia="KaiTi_GB2312" w:hint="eastAsia"/>
          <w:bCs/>
          <w:sz w:val="18"/>
        </w:rPr>
        <w:t>资料来源</w:t>
      </w:r>
      <w:r>
        <w:rPr>
          <w:rFonts w:hint="eastAsia"/>
          <w:bCs/>
          <w:sz w:val="18"/>
        </w:rPr>
        <w:t>：第八个马来西亚计划（</w:t>
      </w:r>
      <w:r>
        <w:rPr>
          <w:rFonts w:hint="eastAsia"/>
          <w:bCs/>
          <w:sz w:val="18"/>
        </w:rPr>
        <w:t>2001</w:t>
      </w:r>
      <w:r>
        <w:rPr>
          <w:rFonts w:hint="eastAsia"/>
          <w:bCs/>
          <w:sz w:val="18"/>
        </w:rPr>
        <w:t>－</w:t>
      </w:r>
      <w:r>
        <w:rPr>
          <w:rFonts w:hint="eastAsia"/>
          <w:bCs/>
          <w:sz w:val="18"/>
        </w:rPr>
        <w:t>2005</w:t>
      </w:r>
      <w:r>
        <w:rPr>
          <w:rFonts w:hint="eastAsia"/>
          <w:bCs/>
          <w:sz w:val="18"/>
        </w:rPr>
        <w:t>年）</w:t>
      </w:r>
    </w:p>
    <w:p w:rsidR="00EE6089" w:rsidRDefault="00EE6089">
      <w:pPr>
        <w:pStyle w:val="Date"/>
        <w:spacing w:after="240" w:line="360" w:lineRule="exact"/>
        <w:rPr>
          <w:rFonts w:eastAsia="FangSong_GB2312" w:hint="eastAsia"/>
          <w:bCs/>
        </w:rPr>
      </w:pPr>
      <w:r>
        <w:rPr>
          <w:rFonts w:eastAsia="FangSong_GB2312" w:hint="eastAsia"/>
          <w:bCs/>
        </w:rPr>
        <w:t>改善妇女条件的措施</w:t>
      </w:r>
    </w:p>
    <w:p w:rsidR="00EE6089" w:rsidRDefault="00EE6089">
      <w:pPr>
        <w:spacing w:after="240" w:line="360" w:lineRule="exact"/>
        <w:rPr>
          <w:rFonts w:hint="eastAsia"/>
          <w:bCs/>
        </w:rPr>
      </w:pPr>
      <w:r>
        <w:rPr>
          <w:rFonts w:hint="eastAsia"/>
          <w:bCs/>
        </w:rPr>
        <w:t>204</w:t>
      </w:r>
      <w:r>
        <w:rPr>
          <w:rFonts w:hint="eastAsia"/>
          <w:bCs/>
        </w:rPr>
        <w:t>．马来西亚政府已经采取了诸多措施，提高妇女在劳动力市场中的比例。包括：家长能够使用儿童保育设施，提倡非全日制工作或灵活的工作时间。同时鼓励雇主为工人，特别是农村移民，提供一些设施，如适当的住房方案或福利、交通及医疗福利等，这些农村移民中大部分是妇女。</w:t>
      </w:r>
    </w:p>
    <w:p w:rsidR="00EE6089" w:rsidRDefault="00EE6089">
      <w:pPr>
        <w:spacing w:after="240" w:line="360" w:lineRule="exact"/>
        <w:rPr>
          <w:rFonts w:hint="eastAsia"/>
          <w:bCs/>
        </w:rPr>
      </w:pPr>
      <w:r>
        <w:rPr>
          <w:rFonts w:hint="eastAsia"/>
          <w:bCs/>
        </w:rPr>
        <w:t>205</w:t>
      </w:r>
      <w:r>
        <w:rPr>
          <w:rFonts w:hint="eastAsia"/>
          <w:bCs/>
        </w:rPr>
        <w:t>．另外，国内税务局作出了减少税收、鼓励雇主在工作场所附近或内部建立儿童保育中心的规定。还制定了一系列法律，旨在保护就业市场上的妇女。下面介绍一些最重要的有关法律。</w:t>
      </w:r>
    </w:p>
    <w:p w:rsidR="00EE6089" w:rsidRDefault="00EE6089">
      <w:pPr>
        <w:spacing w:after="240" w:line="360" w:lineRule="exact"/>
        <w:rPr>
          <w:rFonts w:ascii="KaiTi_GB2312" w:eastAsia="KaiTi_GB2312" w:hint="eastAsia"/>
          <w:b/>
        </w:rPr>
      </w:pPr>
      <w:r>
        <w:rPr>
          <w:rFonts w:ascii="KaiTi_GB2312" w:eastAsia="KaiTi_GB2312" w:hint="eastAsia"/>
          <w:b/>
        </w:rPr>
        <w:t>1955年《就业法》（第265号法）</w:t>
      </w:r>
    </w:p>
    <w:p w:rsidR="00EE6089" w:rsidRDefault="00EE6089">
      <w:pPr>
        <w:spacing w:after="240" w:line="360" w:lineRule="exact"/>
        <w:rPr>
          <w:rFonts w:hint="eastAsia"/>
          <w:bCs/>
        </w:rPr>
      </w:pPr>
      <w:r>
        <w:rPr>
          <w:rFonts w:hint="eastAsia"/>
          <w:bCs/>
        </w:rPr>
        <w:t>206</w:t>
      </w:r>
      <w:r>
        <w:rPr>
          <w:rFonts w:hint="eastAsia"/>
          <w:bCs/>
        </w:rPr>
        <w:t>．</w:t>
      </w:r>
      <w:r>
        <w:rPr>
          <w:rFonts w:hint="eastAsia"/>
          <w:bCs/>
        </w:rPr>
        <w:t>1995</w:t>
      </w:r>
      <w:r>
        <w:rPr>
          <w:rFonts w:hint="eastAsia"/>
          <w:bCs/>
        </w:rPr>
        <w:t>年《就业法》虽然没有提及性别问题，但提供了有关工资、休息日、工作小时数、假日、合同终止以及与就业有关的其他问题的全面法律框架。从一开始起，马来西亚劳动法就不允许出现男女不平等或出现对妇女的歧视。</w:t>
      </w:r>
    </w:p>
    <w:p w:rsidR="00EE6089" w:rsidRDefault="00EE6089">
      <w:pPr>
        <w:spacing w:after="240" w:line="360" w:lineRule="exact"/>
        <w:rPr>
          <w:rFonts w:hint="eastAsia"/>
          <w:bCs/>
        </w:rPr>
      </w:pPr>
      <w:r>
        <w:rPr>
          <w:rFonts w:hint="eastAsia"/>
          <w:bCs/>
        </w:rPr>
        <w:t>207</w:t>
      </w:r>
      <w:r>
        <w:rPr>
          <w:rFonts w:hint="eastAsia"/>
          <w:bCs/>
        </w:rPr>
        <w:t>．但是，该法的部分规定只适用于妇女，这些规定涉及到妇女夜班、产假和其他一些育儿福利问题。该法对妇女雇员的保护可以从以下几个方面看出：禁止妇女在夜间</w:t>
      </w:r>
      <w:r>
        <w:rPr>
          <w:rFonts w:hint="eastAsia"/>
          <w:bCs/>
        </w:rPr>
        <w:t>10</w:t>
      </w:r>
      <w:r>
        <w:rPr>
          <w:rFonts w:hint="eastAsia"/>
          <w:bCs/>
        </w:rPr>
        <w:t>点到凌晨</w:t>
      </w:r>
      <w:r>
        <w:rPr>
          <w:rFonts w:hint="eastAsia"/>
          <w:bCs/>
        </w:rPr>
        <w:t>5</w:t>
      </w:r>
      <w:r>
        <w:rPr>
          <w:rFonts w:hint="eastAsia"/>
          <w:bCs/>
        </w:rPr>
        <w:t>点之间在工农业部门工作，禁止妇女在连续休息不到</w:t>
      </w:r>
      <w:r>
        <w:rPr>
          <w:rFonts w:hint="eastAsia"/>
          <w:bCs/>
        </w:rPr>
        <w:t>11</w:t>
      </w:r>
      <w:r>
        <w:rPr>
          <w:rFonts w:hint="eastAsia"/>
          <w:bCs/>
        </w:rPr>
        <w:t>小时后继续工作，还禁止妇女从事地下工作。</w:t>
      </w:r>
    </w:p>
    <w:p w:rsidR="00EE6089" w:rsidRDefault="00EE6089">
      <w:pPr>
        <w:spacing w:after="240" w:line="360" w:lineRule="exact"/>
        <w:rPr>
          <w:rFonts w:hint="eastAsia"/>
          <w:bCs/>
        </w:rPr>
      </w:pPr>
      <w:r>
        <w:rPr>
          <w:rFonts w:hint="eastAsia"/>
          <w:bCs/>
        </w:rPr>
        <w:t>208</w:t>
      </w:r>
      <w:r>
        <w:rPr>
          <w:rFonts w:hint="eastAsia"/>
          <w:bCs/>
        </w:rPr>
        <w:t>．但是，也已经意识到，制造业的一些生产过程由于技术原因必须连续进行。需要积极利用工厂和设施、增加妇女在制造业的人数，这就有时候有必要豁免关于女性工人的规定。因此，《就业法》授权劳动部总监批准，只要条件许可，妇女可以在夜间</w:t>
      </w:r>
      <w:r>
        <w:rPr>
          <w:rFonts w:hint="eastAsia"/>
          <w:bCs/>
        </w:rPr>
        <w:t>10</w:t>
      </w:r>
      <w:r>
        <w:rPr>
          <w:rFonts w:hint="eastAsia"/>
          <w:bCs/>
        </w:rPr>
        <w:t>点到凌晨</w:t>
      </w:r>
      <w:r>
        <w:rPr>
          <w:rFonts w:hint="eastAsia"/>
          <w:bCs/>
        </w:rPr>
        <w:t>5</w:t>
      </w:r>
      <w:r>
        <w:rPr>
          <w:rFonts w:hint="eastAsia"/>
          <w:bCs/>
        </w:rPr>
        <w:t>点之间工作，但要有他认为适宜的条件，加班费、交通或食宿设施。如果在缺少这些条件的情况下实施这种做法，则雇主的许可证就有可能被取消。</w:t>
      </w:r>
    </w:p>
    <w:p w:rsidR="00EE6089" w:rsidRDefault="00EE6089">
      <w:pPr>
        <w:spacing w:after="240" w:line="360" w:lineRule="exact"/>
        <w:rPr>
          <w:rFonts w:hint="eastAsia"/>
          <w:bCs/>
        </w:rPr>
      </w:pPr>
      <w:r>
        <w:rPr>
          <w:rFonts w:hint="eastAsia"/>
          <w:bCs/>
        </w:rPr>
        <w:t>209</w:t>
      </w:r>
      <w:r>
        <w:rPr>
          <w:rFonts w:hint="eastAsia"/>
          <w:bCs/>
        </w:rPr>
        <w:t>．《就业法》还保障生育</w:t>
      </w:r>
      <w:r>
        <w:rPr>
          <w:rFonts w:hint="eastAsia"/>
          <w:bCs/>
        </w:rPr>
        <w:t>5</w:t>
      </w:r>
      <w:r>
        <w:rPr>
          <w:rFonts w:hint="eastAsia"/>
          <w:bCs/>
        </w:rPr>
        <w:t>个孩子以下的女雇员有权每次连续休不少于</w:t>
      </w:r>
      <w:r>
        <w:rPr>
          <w:rFonts w:hint="eastAsia"/>
          <w:bCs/>
        </w:rPr>
        <w:t>60</w:t>
      </w:r>
      <w:r>
        <w:rPr>
          <w:rFonts w:hint="eastAsia"/>
          <w:bCs/>
        </w:rPr>
        <w:t>天的产假，该产假可以从分娩前</w:t>
      </w:r>
      <w:r>
        <w:rPr>
          <w:rFonts w:hint="eastAsia"/>
          <w:bCs/>
        </w:rPr>
        <w:t>30</w:t>
      </w:r>
      <w:r>
        <w:rPr>
          <w:rFonts w:hint="eastAsia"/>
          <w:bCs/>
        </w:rPr>
        <w:t>天内的任何时间开始，或从分娩后的那一天开始。但是，必须在预产期之前的</w:t>
      </w:r>
      <w:r>
        <w:rPr>
          <w:rFonts w:hint="eastAsia"/>
          <w:bCs/>
        </w:rPr>
        <w:t>60</w:t>
      </w:r>
      <w:r>
        <w:rPr>
          <w:rFonts w:hint="eastAsia"/>
          <w:bCs/>
        </w:rPr>
        <w:t>天内口头或书面通知雇主预产期以及预计开始休产假的日期，在产假期间，不得把她辞退。生养五个以下存活下来的孩子、在产假期间没有月工资的女雇员也有权从雇主处获得产假补贴，该补贴每天不得少于</w:t>
      </w:r>
      <w:r>
        <w:rPr>
          <w:rFonts w:hint="eastAsia"/>
          <w:bCs/>
        </w:rPr>
        <w:t>6</w:t>
      </w:r>
      <w:r>
        <w:rPr>
          <w:rFonts w:hint="eastAsia"/>
          <w:bCs/>
        </w:rPr>
        <w:t>林吉特。如果雇员连续被雇主雇用</w:t>
      </w:r>
      <w:r>
        <w:rPr>
          <w:rFonts w:hint="eastAsia"/>
          <w:bCs/>
        </w:rPr>
        <w:t>12</w:t>
      </w:r>
      <w:r>
        <w:rPr>
          <w:rFonts w:hint="eastAsia"/>
          <w:bCs/>
        </w:rPr>
        <w:t>个月及以上后，合同终止或被雇主解雇，也要获得合同终止补贴或解雇补贴。</w:t>
      </w:r>
    </w:p>
    <w:p w:rsidR="00EE6089" w:rsidRDefault="00EE6089">
      <w:pPr>
        <w:spacing w:after="240" w:line="360" w:lineRule="exact"/>
        <w:rPr>
          <w:rFonts w:hint="eastAsia"/>
          <w:bCs/>
        </w:rPr>
      </w:pPr>
      <w:r>
        <w:rPr>
          <w:rFonts w:hint="eastAsia"/>
          <w:bCs/>
        </w:rPr>
        <w:t>210</w:t>
      </w:r>
      <w:r>
        <w:rPr>
          <w:rFonts w:hint="eastAsia"/>
          <w:bCs/>
        </w:rPr>
        <w:t>．如果在工作场所出现性骚扰，要受到民事或刑事法律的制裁。目前，人力资源部正在开展一项活动，该活动包括有关性骚扰的研讨会和教育方案。马来西亚政府通过人力资源部制定了《防止和处理工作场所性骚扰的管理条例》。</w:t>
      </w:r>
    </w:p>
    <w:p w:rsidR="00EE6089" w:rsidRDefault="00EE6089">
      <w:pPr>
        <w:spacing w:after="240" w:line="360" w:lineRule="exact"/>
        <w:rPr>
          <w:rFonts w:hint="eastAsia"/>
          <w:bCs/>
        </w:rPr>
      </w:pPr>
      <w:r>
        <w:rPr>
          <w:rFonts w:hint="eastAsia"/>
          <w:bCs/>
        </w:rPr>
        <w:t>211</w:t>
      </w:r>
      <w:r>
        <w:rPr>
          <w:rFonts w:hint="eastAsia"/>
          <w:bCs/>
        </w:rPr>
        <w:t>．该条例给出了性骚扰的有效定义，为雇主如何处理性骚扰提供指导方针。例如，鼓励雇主制定与该条例相一致的处理制度，但是该条例并非具有法律约束力的文件，雇主并没有义务履行该文件。因此，妇女与家庭发展部与人力资源部、非政府组织、马来西亚雇主联合会（</w:t>
      </w:r>
      <w:r>
        <w:rPr>
          <w:rFonts w:hint="eastAsia"/>
          <w:bCs/>
        </w:rPr>
        <w:t>MEF</w:t>
      </w:r>
      <w:r>
        <w:rPr>
          <w:rFonts w:hint="eastAsia"/>
          <w:bCs/>
        </w:rPr>
        <w:t>）以及马来西亚制造商联合会（</w:t>
      </w:r>
      <w:r>
        <w:rPr>
          <w:rFonts w:hint="eastAsia"/>
          <w:bCs/>
        </w:rPr>
        <w:t>FMM</w:t>
      </w:r>
      <w:r>
        <w:rPr>
          <w:rFonts w:hint="eastAsia"/>
          <w:bCs/>
        </w:rPr>
        <w:t>）协商，目前正在研究一项制定有关性骚扰的特别立法的提案。</w:t>
      </w:r>
    </w:p>
    <w:p w:rsidR="00EE6089" w:rsidRDefault="00EE6089">
      <w:pPr>
        <w:spacing w:after="240" w:line="360" w:lineRule="exact"/>
        <w:rPr>
          <w:rFonts w:hint="eastAsia"/>
          <w:bCs/>
        </w:rPr>
      </w:pPr>
      <w:r>
        <w:rPr>
          <w:rFonts w:hint="eastAsia"/>
          <w:bCs/>
        </w:rPr>
        <w:t>212</w:t>
      </w:r>
      <w:r>
        <w:rPr>
          <w:rFonts w:hint="eastAsia"/>
          <w:bCs/>
        </w:rPr>
        <w:t>．</w:t>
      </w:r>
      <w:r>
        <w:rPr>
          <w:rFonts w:hint="eastAsia"/>
          <w:bCs/>
        </w:rPr>
        <w:t>1955</w:t>
      </w:r>
      <w:r>
        <w:rPr>
          <w:rFonts w:hint="eastAsia"/>
          <w:bCs/>
        </w:rPr>
        <w:t>年《就业法》于</w:t>
      </w:r>
      <w:r>
        <w:rPr>
          <w:rFonts w:hint="eastAsia"/>
          <w:bCs/>
        </w:rPr>
        <w:t>1998</w:t>
      </w:r>
      <w:r>
        <w:rPr>
          <w:rFonts w:hint="eastAsia"/>
          <w:bCs/>
        </w:rPr>
        <w:t>年修订，以提供灵活的工作时间，允许非全日制工作人员可以获得全日制人员相应比例的合法津贴。该举措总体对妇女特别有利，因为在马来西亚，家庭责任基本上仍然由妇女承担。</w:t>
      </w:r>
    </w:p>
    <w:p w:rsidR="00EE6089" w:rsidRDefault="00EE6089">
      <w:pPr>
        <w:spacing w:after="240" w:line="360" w:lineRule="exact"/>
        <w:rPr>
          <w:rFonts w:ascii="KaiTi_GB2312" w:eastAsia="KaiTi_GB2312" w:hint="eastAsia"/>
          <w:bCs/>
        </w:rPr>
      </w:pPr>
      <w:r>
        <w:rPr>
          <w:rFonts w:ascii="KaiTi_GB2312" w:eastAsia="KaiTi_GB2312" w:hint="eastAsia"/>
          <w:bCs/>
        </w:rPr>
        <w:t>1959年《工会法》（第262号法）</w:t>
      </w:r>
    </w:p>
    <w:p w:rsidR="00EE6089" w:rsidRDefault="00EE6089">
      <w:pPr>
        <w:spacing w:after="240" w:line="360" w:lineRule="exact"/>
        <w:rPr>
          <w:rFonts w:hint="eastAsia"/>
          <w:bCs/>
        </w:rPr>
      </w:pPr>
      <w:r>
        <w:rPr>
          <w:rFonts w:hint="eastAsia"/>
          <w:bCs/>
        </w:rPr>
        <w:t>213</w:t>
      </w:r>
      <w:r>
        <w:rPr>
          <w:rFonts w:hint="eastAsia"/>
          <w:bCs/>
        </w:rPr>
        <w:t>．</w:t>
      </w:r>
      <w:r>
        <w:rPr>
          <w:rFonts w:hint="eastAsia"/>
          <w:bCs/>
        </w:rPr>
        <w:t>1959</w:t>
      </w:r>
      <w:r>
        <w:rPr>
          <w:rFonts w:hint="eastAsia"/>
          <w:bCs/>
        </w:rPr>
        <w:t>年《工会法》承认雇员有成立工会、加入劳资谈判的权利。马来西亚政府主张三方协商制，可以与雇主及雇员代表商讨有关劳动事宜，以保证把所有有关方的利益均考虑在内。不得禁止女雇员加入工会，而是鼓励女雇员加入工会，表</w:t>
      </w:r>
      <w:r>
        <w:rPr>
          <w:rFonts w:hint="eastAsia"/>
          <w:bCs/>
        </w:rPr>
        <w:t>11.3</w:t>
      </w:r>
      <w:r>
        <w:rPr>
          <w:rFonts w:hint="eastAsia"/>
          <w:bCs/>
        </w:rPr>
        <w:t>显示了女雇员的入会情况。</w:t>
      </w:r>
    </w:p>
    <w:p w:rsidR="00EE6089" w:rsidRDefault="00EE6089">
      <w:pPr>
        <w:spacing w:after="240" w:line="360" w:lineRule="exact"/>
        <w:jc w:val="center"/>
        <w:rPr>
          <w:rFonts w:ascii="SimHei" w:eastAsia="SimHei" w:hint="eastAsia"/>
          <w:bCs/>
        </w:rPr>
      </w:pPr>
      <w:r>
        <w:rPr>
          <w:rFonts w:ascii="SimHei" w:eastAsia="SimHei" w:hint="eastAsia"/>
          <w:bCs/>
        </w:rPr>
        <w:t>表11.3：1998－2000年工会数量及男女会员情况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9"/>
        <w:gridCol w:w="1919"/>
        <w:gridCol w:w="2063"/>
        <w:gridCol w:w="2063"/>
        <w:gridCol w:w="1947"/>
      </w:tblGrid>
      <w:tr w:rsidR="00EE6089">
        <w:tblPrEx>
          <w:tblCellMar>
            <w:top w:w="0" w:type="dxa"/>
            <w:bottom w:w="0" w:type="dxa"/>
          </w:tblCellMar>
        </w:tblPrEx>
        <w:trPr>
          <w:cantSplit/>
          <w:tblHeader/>
        </w:trPr>
        <w:tc>
          <w:tcPr>
            <w:tcW w:w="940" w:type="pct"/>
            <w:vMerge w:val="restart"/>
            <w:vAlign w:val="center"/>
          </w:tcPr>
          <w:p w:rsidR="00EE6089" w:rsidRDefault="00EE6089">
            <w:pPr>
              <w:spacing w:line="360" w:lineRule="exact"/>
              <w:jc w:val="center"/>
              <w:rPr>
                <w:rFonts w:eastAsia="SimHei" w:hint="eastAsia"/>
                <w:bCs/>
                <w:sz w:val="18"/>
              </w:rPr>
            </w:pPr>
            <w:r>
              <w:rPr>
                <w:rFonts w:eastAsia="SimHei" w:hint="eastAsia"/>
                <w:bCs/>
                <w:sz w:val="18"/>
              </w:rPr>
              <w:t>年份</w:t>
            </w:r>
          </w:p>
        </w:tc>
        <w:tc>
          <w:tcPr>
            <w:tcW w:w="975" w:type="pct"/>
            <w:vMerge w:val="restart"/>
            <w:vAlign w:val="center"/>
          </w:tcPr>
          <w:p w:rsidR="00EE6089" w:rsidRDefault="00EE6089">
            <w:pPr>
              <w:spacing w:line="360" w:lineRule="exact"/>
              <w:jc w:val="center"/>
              <w:rPr>
                <w:rFonts w:eastAsia="SimHei"/>
                <w:bCs/>
                <w:sz w:val="18"/>
              </w:rPr>
            </w:pPr>
            <w:r>
              <w:rPr>
                <w:rFonts w:eastAsia="SimHei" w:hint="eastAsia"/>
                <w:bCs/>
                <w:sz w:val="18"/>
              </w:rPr>
              <w:t>工会数量</w:t>
            </w:r>
          </w:p>
        </w:tc>
        <w:tc>
          <w:tcPr>
            <w:tcW w:w="3085" w:type="pct"/>
            <w:gridSpan w:val="3"/>
            <w:vAlign w:val="center"/>
          </w:tcPr>
          <w:p w:rsidR="00EE6089" w:rsidRDefault="00EE6089">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会员</w:t>
            </w:r>
          </w:p>
        </w:tc>
      </w:tr>
      <w:tr w:rsidR="00EE6089">
        <w:tblPrEx>
          <w:tblCellMar>
            <w:top w:w="0" w:type="dxa"/>
            <w:bottom w:w="0" w:type="dxa"/>
          </w:tblCellMar>
        </w:tblPrEx>
        <w:trPr>
          <w:cantSplit/>
          <w:tblHeader/>
        </w:trPr>
        <w:tc>
          <w:tcPr>
            <w:tcW w:w="940" w:type="pct"/>
            <w:vMerge/>
            <w:vAlign w:val="center"/>
          </w:tcPr>
          <w:p w:rsidR="00EE6089" w:rsidRDefault="00EE6089">
            <w:pPr>
              <w:spacing w:line="360" w:lineRule="exact"/>
              <w:jc w:val="center"/>
              <w:rPr>
                <w:rFonts w:eastAsia="SimHei"/>
                <w:bCs/>
                <w:sz w:val="18"/>
              </w:rPr>
            </w:pPr>
          </w:p>
        </w:tc>
        <w:tc>
          <w:tcPr>
            <w:tcW w:w="975" w:type="pct"/>
            <w:vMerge/>
            <w:vAlign w:val="center"/>
          </w:tcPr>
          <w:p w:rsidR="00EE6089" w:rsidRDefault="00EE6089">
            <w:pPr>
              <w:spacing w:line="360" w:lineRule="exact"/>
              <w:jc w:val="center"/>
              <w:rPr>
                <w:rFonts w:eastAsia="SimHei"/>
                <w:bCs/>
                <w:sz w:val="18"/>
              </w:rPr>
            </w:pPr>
          </w:p>
        </w:tc>
        <w:tc>
          <w:tcPr>
            <w:tcW w:w="1048" w:type="pct"/>
            <w:vAlign w:val="center"/>
          </w:tcPr>
          <w:p w:rsidR="00EE6089" w:rsidRDefault="00EE6089">
            <w:pPr>
              <w:spacing w:line="360" w:lineRule="exact"/>
              <w:jc w:val="center"/>
              <w:rPr>
                <w:rFonts w:eastAsia="SimHei" w:hint="eastAsia"/>
                <w:bCs/>
                <w:sz w:val="18"/>
              </w:rPr>
            </w:pPr>
            <w:r>
              <w:rPr>
                <w:rFonts w:eastAsia="SimHei" w:hint="eastAsia"/>
                <w:bCs/>
                <w:sz w:val="18"/>
              </w:rPr>
              <w:t>总计</w:t>
            </w:r>
          </w:p>
        </w:tc>
        <w:tc>
          <w:tcPr>
            <w:tcW w:w="1048" w:type="pct"/>
            <w:vAlign w:val="center"/>
          </w:tcPr>
          <w:p w:rsidR="00EE6089" w:rsidRDefault="00EE6089">
            <w:pPr>
              <w:spacing w:line="360" w:lineRule="exact"/>
              <w:jc w:val="center"/>
              <w:rPr>
                <w:rFonts w:eastAsia="SimHei" w:hint="eastAsia"/>
                <w:bCs/>
                <w:sz w:val="18"/>
              </w:rPr>
            </w:pPr>
            <w:r>
              <w:rPr>
                <w:rFonts w:eastAsia="SimHei" w:hint="eastAsia"/>
                <w:bCs/>
                <w:sz w:val="18"/>
              </w:rPr>
              <w:t>男性</w:t>
            </w:r>
          </w:p>
        </w:tc>
        <w:tc>
          <w:tcPr>
            <w:tcW w:w="989" w:type="pct"/>
            <w:vAlign w:val="center"/>
          </w:tcPr>
          <w:p w:rsidR="00EE6089" w:rsidRDefault="00EE6089">
            <w:pPr>
              <w:spacing w:line="360" w:lineRule="exact"/>
              <w:jc w:val="center"/>
              <w:rPr>
                <w:rFonts w:eastAsia="SimHei" w:hint="eastAsia"/>
                <w:bCs/>
                <w:sz w:val="18"/>
              </w:rPr>
            </w:pPr>
            <w:r>
              <w:rPr>
                <w:rFonts w:eastAsia="SimHei" w:hint="eastAsia"/>
                <w:bCs/>
                <w:sz w:val="18"/>
              </w:rPr>
              <w:t>女性</w:t>
            </w:r>
          </w:p>
        </w:tc>
      </w:tr>
      <w:tr w:rsidR="00EE6089">
        <w:tblPrEx>
          <w:tblCellMar>
            <w:top w:w="0" w:type="dxa"/>
            <w:bottom w:w="0" w:type="dxa"/>
          </w:tblCellMar>
        </w:tblPrEx>
        <w:tc>
          <w:tcPr>
            <w:tcW w:w="940" w:type="pct"/>
          </w:tcPr>
          <w:p w:rsidR="00EE6089" w:rsidRDefault="00EE6089">
            <w:pPr>
              <w:spacing w:line="360" w:lineRule="exact"/>
              <w:jc w:val="center"/>
              <w:rPr>
                <w:sz w:val="18"/>
              </w:rPr>
            </w:pPr>
            <w:r>
              <w:rPr>
                <w:sz w:val="18"/>
              </w:rPr>
              <w:t>1998</w:t>
            </w:r>
          </w:p>
        </w:tc>
        <w:tc>
          <w:tcPr>
            <w:tcW w:w="975" w:type="pct"/>
          </w:tcPr>
          <w:p w:rsidR="00EE6089" w:rsidRDefault="00EE6089">
            <w:pPr>
              <w:spacing w:line="360" w:lineRule="exact"/>
              <w:jc w:val="center"/>
              <w:rPr>
                <w:sz w:val="18"/>
              </w:rPr>
            </w:pPr>
            <w:r>
              <w:rPr>
                <w:sz w:val="18"/>
              </w:rPr>
              <w:t>532</w:t>
            </w:r>
          </w:p>
        </w:tc>
        <w:tc>
          <w:tcPr>
            <w:tcW w:w="1048" w:type="pct"/>
          </w:tcPr>
          <w:p w:rsidR="00EE6089" w:rsidRDefault="00EE6089">
            <w:pPr>
              <w:spacing w:line="360" w:lineRule="exact"/>
              <w:jc w:val="center"/>
              <w:rPr>
                <w:sz w:val="18"/>
              </w:rPr>
            </w:pPr>
            <w:r>
              <w:rPr>
                <w:sz w:val="18"/>
              </w:rPr>
              <w:t>739 636</w:t>
            </w:r>
          </w:p>
          <w:p w:rsidR="00EE6089" w:rsidRDefault="00EE6089">
            <w:pPr>
              <w:spacing w:line="360" w:lineRule="exact"/>
              <w:jc w:val="center"/>
              <w:rPr>
                <w:sz w:val="18"/>
              </w:rPr>
            </w:pPr>
            <w:r>
              <w:rPr>
                <w:sz w:val="18"/>
              </w:rPr>
              <w:t>100 %</w:t>
            </w:r>
          </w:p>
        </w:tc>
        <w:tc>
          <w:tcPr>
            <w:tcW w:w="1048" w:type="pct"/>
          </w:tcPr>
          <w:p w:rsidR="00EE6089" w:rsidRDefault="00EE6089">
            <w:pPr>
              <w:spacing w:line="360" w:lineRule="exact"/>
              <w:jc w:val="center"/>
              <w:rPr>
                <w:sz w:val="18"/>
              </w:rPr>
            </w:pPr>
            <w:r>
              <w:rPr>
                <w:sz w:val="18"/>
              </w:rPr>
              <w:t>468 143</w:t>
            </w:r>
          </w:p>
          <w:p w:rsidR="00EE6089" w:rsidRDefault="00EE6089">
            <w:pPr>
              <w:spacing w:line="360" w:lineRule="exact"/>
              <w:jc w:val="center"/>
              <w:rPr>
                <w:sz w:val="18"/>
              </w:rPr>
            </w:pPr>
            <w:r>
              <w:rPr>
                <w:sz w:val="18"/>
              </w:rPr>
              <w:t>63.0 %</w:t>
            </w:r>
          </w:p>
        </w:tc>
        <w:tc>
          <w:tcPr>
            <w:tcW w:w="989" w:type="pct"/>
          </w:tcPr>
          <w:p w:rsidR="00EE6089" w:rsidRDefault="00EE6089">
            <w:pPr>
              <w:spacing w:line="360" w:lineRule="exact"/>
              <w:jc w:val="center"/>
              <w:rPr>
                <w:sz w:val="18"/>
              </w:rPr>
            </w:pPr>
            <w:r>
              <w:rPr>
                <w:sz w:val="18"/>
              </w:rPr>
              <w:t>271 493</w:t>
            </w:r>
          </w:p>
          <w:p w:rsidR="00EE6089" w:rsidRDefault="00EE6089">
            <w:pPr>
              <w:spacing w:line="360" w:lineRule="exact"/>
              <w:jc w:val="center"/>
              <w:rPr>
                <w:sz w:val="18"/>
              </w:rPr>
            </w:pPr>
            <w:r>
              <w:rPr>
                <w:sz w:val="18"/>
              </w:rPr>
              <w:t>37 %</w:t>
            </w:r>
          </w:p>
        </w:tc>
      </w:tr>
      <w:tr w:rsidR="00EE6089">
        <w:tblPrEx>
          <w:tblCellMar>
            <w:top w:w="0" w:type="dxa"/>
            <w:bottom w:w="0" w:type="dxa"/>
          </w:tblCellMar>
        </w:tblPrEx>
        <w:tc>
          <w:tcPr>
            <w:tcW w:w="940" w:type="pct"/>
          </w:tcPr>
          <w:p w:rsidR="00EE6089" w:rsidRDefault="00EE6089">
            <w:pPr>
              <w:spacing w:line="360" w:lineRule="exact"/>
              <w:jc w:val="center"/>
              <w:rPr>
                <w:sz w:val="18"/>
              </w:rPr>
            </w:pPr>
            <w:r>
              <w:rPr>
                <w:sz w:val="18"/>
              </w:rPr>
              <w:t>1999</w:t>
            </w:r>
          </w:p>
        </w:tc>
        <w:tc>
          <w:tcPr>
            <w:tcW w:w="975" w:type="pct"/>
          </w:tcPr>
          <w:p w:rsidR="00EE6089" w:rsidRDefault="00EE6089">
            <w:pPr>
              <w:spacing w:line="360" w:lineRule="exact"/>
              <w:jc w:val="center"/>
              <w:rPr>
                <w:sz w:val="18"/>
              </w:rPr>
            </w:pPr>
            <w:r>
              <w:rPr>
                <w:sz w:val="18"/>
              </w:rPr>
              <w:t>537</w:t>
            </w:r>
          </w:p>
        </w:tc>
        <w:tc>
          <w:tcPr>
            <w:tcW w:w="1048" w:type="pct"/>
          </w:tcPr>
          <w:p w:rsidR="00EE6089" w:rsidRDefault="00EE6089">
            <w:pPr>
              <w:spacing w:line="360" w:lineRule="exact"/>
              <w:jc w:val="center"/>
              <w:rPr>
                <w:sz w:val="18"/>
              </w:rPr>
            </w:pPr>
            <w:r>
              <w:rPr>
                <w:sz w:val="18"/>
              </w:rPr>
              <w:t>725 322</w:t>
            </w:r>
          </w:p>
          <w:p w:rsidR="00EE6089" w:rsidRDefault="00EE6089">
            <w:pPr>
              <w:spacing w:line="360" w:lineRule="exact"/>
              <w:jc w:val="center"/>
              <w:rPr>
                <w:sz w:val="18"/>
              </w:rPr>
            </w:pPr>
            <w:r>
              <w:rPr>
                <w:sz w:val="18"/>
              </w:rPr>
              <w:t>100 %</w:t>
            </w:r>
          </w:p>
        </w:tc>
        <w:tc>
          <w:tcPr>
            <w:tcW w:w="1048" w:type="pct"/>
          </w:tcPr>
          <w:p w:rsidR="00EE6089" w:rsidRDefault="00EE6089">
            <w:pPr>
              <w:spacing w:line="360" w:lineRule="exact"/>
              <w:jc w:val="center"/>
              <w:rPr>
                <w:sz w:val="18"/>
              </w:rPr>
            </w:pPr>
            <w:r>
              <w:rPr>
                <w:sz w:val="18"/>
              </w:rPr>
              <w:t>461 938</w:t>
            </w:r>
          </w:p>
          <w:p w:rsidR="00EE6089" w:rsidRDefault="00EE6089">
            <w:pPr>
              <w:spacing w:line="360" w:lineRule="exact"/>
              <w:jc w:val="center"/>
              <w:rPr>
                <w:sz w:val="18"/>
              </w:rPr>
            </w:pPr>
            <w:r>
              <w:rPr>
                <w:sz w:val="18"/>
              </w:rPr>
              <w:t>63.7 %</w:t>
            </w:r>
          </w:p>
        </w:tc>
        <w:tc>
          <w:tcPr>
            <w:tcW w:w="989" w:type="pct"/>
          </w:tcPr>
          <w:p w:rsidR="00EE6089" w:rsidRDefault="00EE6089">
            <w:pPr>
              <w:spacing w:line="360" w:lineRule="exact"/>
              <w:jc w:val="center"/>
              <w:rPr>
                <w:sz w:val="18"/>
              </w:rPr>
            </w:pPr>
            <w:r>
              <w:rPr>
                <w:sz w:val="18"/>
              </w:rPr>
              <w:t>263 384</w:t>
            </w:r>
          </w:p>
          <w:p w:rsidR="00EE6089" w:rsidRDefault="00EE6089">
            <w:pPr>
              <w:spacing w:line="360" w:lineRule="exact"/>
              <w:jc w:val="center"/>
              <w:rPr>
                <w:sz w:val="18"/>
              </w:rPr>
            </w:pPr>
            <w:r>
              <w:rPr>
                <w:sz w:val="18"/>
              </w:rPr>
              <w:t>36.3 %</w:t>
            </w:r>
          </w:p>
        </w:tc>
      </w:tr>
      <w:tr w:rsidR="00EE6089">
        <w:tblPrEx>
          <w:tblCellMar>
            <w:top w:w="0" w:type="dxa"/>
            <w:bottom w:w="0" w:type="dxa"/>
          </w:tblCellMar>
        </w:tblPrEx>
        <w:tc>
          <w:tcPr>
            <w:tcW w:w="940" w:type="pct"/>
          </w:tcPr>
          <w:p w:rsidR="00EE6089" w:rsidRDefault="00EE6089">
            <w:pPr>
              <w:spacing w:line="360" w:lineRule="exact"/>
              <w:jc w:val="center"/>
              <w:rPr>
                <w:sz w:val="18"/>
              </w:rPr>
            </w:pPr>
            <w:r>
              <w:rPr>
                <w:sz w:val="18"/>
              </w:rPr>
              <w:t>2000</w:t>
            </w:r>
          </w:p>
        </w:tc>
        <w:tc>
          <w:tcPr>
            <w:tcW w:w="975" w:type="pct"/>
          </w:tcPr>
          <w:p w:rsidR="00EE6089" w:rsidRDefault="00EE6089">
            <w:pPr>
              <w:spacing w:line="360" w:lineRule="exact"/>
              <w:jc w:val="center"/>
              <w:rPr>
                <w:sz w:val="18"/>
              </w:rPr>
            </w:pPr>
            <w:r>
              <w:rPr>
                <w:sz w:val="18"/>
              </w:rPr>
              <w:t>563</w:t>
            </w:r>
          </w:p>
        </w:tc>
        <w:tc>
          <w:tcPr>
            <w:tcW w:w="1048" w:type="pct"/>
          </w:tcPr>
          <w:p w:rsidR="00EE6089" w:rsidRDefault="00EE6089">
            <w:pPr>
              <w:spacing w:line="360" w:lineRule="exact"/>
              <w:jc w:val="center"/>
              <w:rPr>
                <w:sz w:val="18"/>
              </w:rPr>
            </w:pPr>
            <w:r>
              <w:rPr>
                <w:sz w:val="18"/>
              </w:rPr>
              <w:t>734 037</w:t>
            </w:r>
          </w:p>
          <w:p w:rsidR="00EE6089" w:rsidRDefault="00EE6089">
            <w:pPr>
              <w:spacing w:line="360" w:lineRule="exact"/>
              <w:jc w:val="center"/>
              <w:rPr>
                <w:sz w:val="18"/>
              </w:rPr>
            </w:pPr>
            <w:r>
              <w:rPr>
                <w:sz w:val="18"/>
              </w:rPr>
              <w:t>100 %</w:t>
            </w:r>
          </w:p>
        </w:tc>
        <w:tc>
          <w:tcPr>
            <w:tcW w:w="1048" w:type="pct"/>
          </w:tcPr>
          <w:p w:rsidR="00EE6089" w:rsidRDefault="00EE6089">
            <w:pPr>
              <w:spacing w:line="360" w:lineRule="exact"/>
              <w:jc w:val="center"/>
              <w:rPr>
                <w:sz w:val="18"/>
              </w:rPr>
            </w:pPr>
            <w:r>
              <w:rPr>
                <w:sz w:val="18"/>
              </w:rPr>
              <w:t>468 315</w:t>
            </w:r>
          </w:p>
          <w:p w:rsidR="00EE6089" w:rsidRDefault="00EE6089">
            <w:pPr>
              <w:spacing w:line="360" w:lineRule="exact"/>
              <w:jc w:val="center"/>
              <w:rPr>
                <w:sz w:val="18"/>
              </w:rPr>
            </w:pPr>
            <w:r>
              <w:rPr>
                <w:sz w:val="18"/>
              </w:rPr>
              <w:t>63.8 %</w:t>
            </w:r>
          </w:p>
        </w:tc>
        <w:tc>
          <w:tcPr>
            <w:tcW w:w="989" w:type="pct"/>
          </w:tcPr>
          <w:p w:rsidR="00EE6089" w:rsidRDefault="00EE6089">
            <w:pPr>
              <w:spacing w:line="360" w:lineRule="exact"/>
              <w:jc w:val="center"/>
              <w:rPr>
                <w:sz w:val="18"/>
              </w:rPr>
            </w:pPr>
            <w:r>
              <w:rPr>
                <w:sz w:val="18"/>
              </w:rPr>
              <w:t>265 722</w:t>
            </w:r>
          </w:p>
          <w:p w:rsidR="00EE6089" w:rsidRDefault="00EE6089">
            <w:pPr>
              <w:spacing w:line="360" w:lineRule="exact"/>
              <w:jc w:val="center"/>
              <w:rPr>
                <w:sz w:val="18"/>
              </w:rPr>
            </w:pPr>
            <w:r>
              <w:rPr>
                <w:sz w:val="18"/>
              </w:rPr>
              <w:t>36.2 %</w:t>
            </w:r>
          </w:p>
        </w:tc>
      </w:tr>
    </w:tbl>
    <w:p w:rsidR="00EE6089" w:rsidRDefault="00EE6089">
      <w:pPr>
        <w:spacing w:line="360" w:lineRule="exact"/>
        <w:rPr>
          <w:rFonts w:eastAsia="KaiTi_GB2312" w:hint="eastAsia"/>
          <w:bCs/>
          <w:sz w:val="18"/>
        </w:rPr>
      </w:pPr>
      <w:r>
        <w:rPr>
          <w:rFonts w:eastAsia="KaiTi_GB2312" w:hint="eastAsia"/>
          <w:bCs/>
          <w:sz w:val="18"/>
        </w:rPr>
        <w:t>资料来源</w:t>
      </w:r>
      <w:r>
        <w:rPr>
          <w:rFonts w:hint="eastAsia"/>
          <w:bCs/>
          <w:sz w:val="18"/>
        </w:rPr>
        <w:t>：人力资源部工会事务司</w:t>
      </w:r>
    </w:p>
    <w:p w:rsidR="00EE6089" w:rsidRDefault="00EE6089">
      <w:pPr>
        <w:spacing w:after="240" w:line="360" w:lineRule="exact"/>
        <w:rPr>
          <w:rFonts w:hint="eastAsia"/>
          <w:bCs/>
          <w:sz w:val="18"/>
        </w:rPr>
      </w:pPr>
      <w:r>
        <w:rPr>
          <w:rFonts w:eastAsia="KaiTi_GB2312" w:hint="eastAsia"/>
          <w:bCs/>
          <w:sz w:val="18"/>
        </w:rPr>
        <w:t>注</w:t>
      </w:r>
      <w:r>
        <w:rPr>
          <w:rFonts w:hint="eastAsia"/>
          <w:bCs/>
          <w:sz w:val="18"/>
        </w:rPr>
        <w:t>：不包括雇主工会和工会联盟</w:t>
      </w:r>
    </w:p>
    <w:p w:rsidR="00EE6089" w:rsidRDefault="00EE6089">
      <w:pPr>
        <w:spacing w:after="240" w:line="360" w:lineRule="exact"/>
        <w:rPr>
          <w:rFonts w:ascii="KaiTi_GB2312" w:eastAsia="KaiTi_GB2312" w:hint="eastAsia"/>
          <w:bCs/>
        </w:rPr>
      </w:pPr>
      <w:r>
        <w:rPr>
          <w:rFonts w:ascii="KaiTi_GB2312" w:eastAsia="KaiTi_GB2312" w:hint="eastAsia"/>
          <w:bCs/>
        </w:rPr>
        <w:t>1994年《职业安全和健康法》（第514号法）</w:t>
      </w:r>
      <w:r>
        <w:rPr>
          <w:rFonts w:ascii="KaiTi_GB2312" w:eastAsia="KaiTi_GB2312"/>
          <w:bCs/>
        </w:rPr>
        <w:t>/</w:t>
      </w:r>
      <w:r>
        <w:rPr>
          <w:rFonts w:ascii="KaiTi_GB2312" w:eastAsia="KaiTi_GB2312" w:hint="eastAsia"/>
          <w:bCs/>
        </w:rPr>
        <w:t>1967年《工厂和机械法》（第139号法）。</w:t>
      </w:r>
    </w:p>
    <w:p w:rsidR="00EE6089" w:rsidRDefault="00EE6089">
      <w:pPr>
        <w:spacing w:after="240" w:line="360" w:lineRule="exact"/>
        <w:rPr>
          <w:rFonts w:hint="eastAsia"/>
          <w:bCs/>
        </w:rPr>
      </w:pPr>
      <w:r>
        <w:rPr>
          <w:rFonts w:hint="eastAsia"/>
          <w:bCs/>
        </w:rPr>
        <w:t>214</w:t>
      </w:r>
      <w:r>
        <w:rPr>
          <w:rFonts w:hint="eastAsia"/>
          <w:bCs/>
        </w:rPr>
        <w:t>．每位职工均有权保护他／她在工作场所的安全和健康。没有性别歧视。这一权利在保障雇员工作安全的两部主要法令中均有明确的规定，这两部法令就是</w:t>
      </w:r>
      <w:r>
        <w:rPr>
          <w:rFonts w:hint="eastAsia"/>
          <w:bCs/>
        </w:rPr>
        <w:t>1994</w:t>
      </w:r>
      <w:r>
        <w:rPr>
          <w:rFonts w:hint="eastAsia"/>
          <w:bCs/>
        </w:rPr>
        <w:t>年《职业安全和健康法》（</w:t>
      </w:r>
      <w:r>
        <w:rPr>
          <w:rFonts w:hint="eastAsia"/>
          <w:bCs/>
        </w:rPr>
        <w:t>OSHA</w:t>
      </w:r>
      <w:r>
        <w:rPr>
          <w:rFonts w:hint="eastAsia"/>
          <w:bCs/>
        </w:rPr>
        <w:t>）和</w:t>
      </w:r>
      <w:r>
        <w:rPr>
          <w:rFonts w:hint="eastAsia"/>
          <w:bCs/>
        </w:rPr>
        <w:t>1967</w:t>
      </w:r>
      <w:r>
        <w:rPr>
          <w:rFonts w:hint="eastAsia"/>
          <w:bCs/>
        </w:rPr>
        <w:t>年《工厂和机械法》。</w:t>
      </w:r>
    </w:p>
    <w:p w:rsidR="00EE6089" w:rsidRDefault="00EE6089">
      <w:pPr>
        <w:spacing w:after="240" w:line="360" w:lineRule="exact"/>
        <w:rPr>
          <w:rFonts w:hint="eastAsia"/>
          <w:bCs/>
        </w:rPr>
      </w:pPr>
      <w:r>
        <w:rPr>
          <w:rFonts w:hint="eastAsia"/>
          <w:bCs/>
        </w:rPr>
        <w:t>215</w:t>
      </w:r>
      <w:r>
        <w:rPr>
          <w:rFonts w:hint="eastAsia"/>
          <w:bCs/>
        </w:rPr>
        <w:t>．为提高工作中的安全和健康标准，《职业安全和健康法》（</w:t>
      </w:r>
      <w:r>
        <w:rPr>
          <w:rFonts w:hint="eastAsia"/>
          <w:bCs/>
        </w:rPr>
        <w:t>OSHA</w:t>
      </w:r>
      <w:r>
        <w:rPr>
          <w:rFonts w:hint="eastAsia"/>
          <w:bCs/>
        </w:rPr>
        <w:t>）提供了立法框架，包括任命执行官员、成立国家职业安全和健康委员会以及制定企业安全和健康政策。还包括有关在工作环境中采取保护妇女生殖健康措施的特别规定。</w:t>
      </w:r>
    </w:p>
    <w:p w:rsidR="00EE6089" w:rsidRDefault="00EE6089">
      <w:pPr>
        <w:spacing w:after="240" w:line="360" w:lineRule="exact"/>
        <w:rPr>
          <w:rFonts w:ascii="KaiTi_GB2312" w:eastAsia="KaiTi_GB2312" w:hint="eastAsia"/>
          <w:bCs/>
        </w:rPr>
      </w:pPr>
      <w:r>
        <w:rPr>
          <w:rFonts w:ascii="KaiTi_GB2312" w:eastAsia="KaiTi_GB2312" w:hint="eastAsia"/>
          <w:bCs/>
        </w:rPr>
        <w:t>1969年《职工社会保障法》（第4号法）</w:t>
      </w:r>
    </w:p>
    <w:p w:rsidR="00EE6089" w:rsidRDefault="00EE6089">
      <w:pPr>
        <w:spacing w:after="240" w:line="360" w:lineRule="exact"/>
        <w:rPr>
          <w:rFonts w:hint="eastAsia"/>
          <w:bCs/>
        </w:rPr>
      </w:pPr>
      <w:r>
        <w:rPr>
          <w:rFonts w:hint="eastAsia"/>
          <w:bCs/>
        </w:rPr>
        <w:t>216</w:t>
      </w:r>
      <w:r>
        <w:rPr>
          <w:rFonts w:hint="eastAsia"/>
          <w:bCs/>
        </w:rPr>
        <w:t>．根据</w:t>
      </w:r>
      <w:r>
        <w:rPr>
          <w:rFonts w:hint="eastAsia"/>
          <w:bCs/>
        </w:rPr>
        <w:t>1969</w:t>
      </w:r>
      <w:r>
        <w:rPr>
          <w:rFonts w:hint="eastAsia"/>
          <w:bCs/>
        </w:rPr>
        <w:t>年《职工社会保障法》，月收入在</w:t>
      </w:r>
      <w:r>
        <w:rPr>
          <w:rFonts w:hint="eastAsia"/>
          <w:bCs/>
        </w:rPr>
        <w:t>2000</w:t>
      </w:r>
      <w:r>
        <w:rPr>
          <w:rFonts w:hint="eastAsia"/>
          <w:bCs/>
        </w:rPr>
        <w:t>林吉特以下的当地职工如在工作中受伤、患职业病、丧失工作能力和死亡，有资格及时充分地得到补助。收入更高的职工可以在与雇主的协议中选择保险范围。雇主提供职工月工资的</w:t>
      </w:r>
      <w:r>
        <w:rPr>
          <w:rFonts w:hint="eastAsia"/>
          <w:bCs/>
        </w:rPr>
        <w:t>1.75</w:t>
      </w:r>
      <w:r>
        <w:rPr>
          <w:rFonts w:hint="eastAsia"/>
          <w:bCs/>
        </w:rPr>
        <w:t>％（</w:t>
      </w:r>
      <w:r>
        <w:rPr>
          <w:rFonts w:hint="eastAsia"/>
          <w:bCs/>
        </w:rPr>
        <w:t>1.25</w:t>
      </w:r>
      <w:r>
        <w:rPr>
          <w:rFonts w:hint="eastAsia"/>
          <w:bCs/>
        </w:rPr>
        <w:t>％的工伤救济金，</w:t>
      </w:r>
      <w:r>
        <w:rPr>
          <w:rFonts w:hint="eastAsia"/>
          <w:bCs/>
        </w:rPr>
        <w:t>0.5</w:t>
      </w:r>
      <w:r>
        <w:rPr>
          <w:rFonts w:hint="eastAsia"/>
          <w:bCs/>
        </w:rPr>
        <w:t>％的工作能力丧失救济金），职工提供自己月工资的</w:t>
      </w:r>
      <w:r>
        <w:rPr>
          <w:rFonts w:hint="eastAsia"/>
          <w:bCs/>
        </w:rPr>
        <w:t>0.5</w:t>
      </w:r>
      <w:r>
        <w:rPr>
          <w:rFonts w:hint="eastAsia"/>
          <w:bCs/>
        </w:rPr>
        <w:t>％，作为工作能力丧失救济金。</w:t>
      </w:r>
    </w:p>
    <w:p w:rsidR="00EE6089" w:rsidRDefault="00EE6089">
      <w:pPr>
        <w:spacing w:after="240" w:line="360" w:lineRule="exact"/>
        <w:rPr>
          <w:rFonts w:hint="eastAsia"/>
          <w:bCs/>
        </w:rPr>
      </w:pPr>
      <w:r>
        <w:rPr>
          <w:rFonts w:hint="eastAsia"/>
          <w:bCs/>
        </w:rPr>
        <w:t>217</w:t>
      </w:r>
      <w:r>
        <w:rPr>
          <w:rFonts w:hint="eastAsia"/>
          <w:bCs/>
        </w:rPr>
        <w:t>．如果职工因为工伤死亡，他／她的受抚养人有资格获得受抚养人救济金。如果职工在接受丧失工作能力补助金时死亡，则他／她的受抚养人可以获得幸存者补助金。作为第一受抚养人，丧夫者将终身或在改嫁之前获得全部补助金的</w:t>
      </w:r>
      <w:r>
        <w:rPr>
          <w:rFonts w:hint="eastAsia"/>
          <w:bCs/>
        </w:rPr>
        <w:t>3</w:t>
      </w:r>
      <w:r>
        <w:rPr>
          <w:rFonts w:hint="eastAsia"/>
          <w:bCs/>
        </w:rPr>
        <w:t>／</w:t>
      </w:r>
      <w:r>
        <w:rPr>
          <w:rFonts w:hint="eastAsia"/>
          <w:bCs/>
        </w:rPr>
        <w:t>5</w:t>
      </w:r>
      <w:r>
        <w:rPr>
          <w:rFonts w:hint="eastAsia"/>
          <w:bCs/>
        </w:rPr>
        <w:t>，其子女在</w:t>
      </w:r>
      <w:r>
        <w:rPr>
          <w:rFonts w:hint="eastAsia"/>
          <w:bCs/>
        </w:rPr>
        <w:t>21</w:t>
      </w:r>
      <w:r>
        <w:rPr>
          <w:rFonts w:hint="eastAsia"/>
          <w:bCs/>
        </w:rPr>
        <w:t>岁之前或大学毕业之前，如果他们身体虚弱，则在他们身体虚弱期间，可以获得补助金的</w:t>
      </w:r>
      <w:r>
        <w:rPr>
          <w:rFonts w:hint="eastAsia"/>
          <w:bCs/>
        </w:rPr>
        <w:t>2</w:t>
      </w:r>
      <w:r>
        <w:rPr>
          <w:rFonts w:hint="eastAsia"/>
          <w:bCs/>
        </w:rPr>
        <w:t>／</w:t>
      </w:r>
      <w:r>
        <w:rPr>
          <w:rFonts w:hint="eastAsia"/>
          <w:bCs/>
        </w:rPr>
        <w:t>5</w:t>
      </w:r>
      <w:r>
        <w:rPr>
          <w:rFonts w:hint="eastAsia"/>
          <w:bCs/>
        </w:rPr>
        <w:t>。</w:t>
      </w:r>
    </w:p>
    <w:p w:rsidR="00EE6089" w:rsidRDefault="00EE6089">
      <w:pPr>
        <w:spacing w:after="240" w:line="360" w:lineRule="exact"/>
        <w:rPr>
          <w:rFonts w:hint="eastAsia"/>
          <w:bCs/>
        </w:rPr>
      </w:pPr>
      <w:r>
        <w:rPr>
          <w:rFonts w:hint="eastAsia"/>
          <w:bCs/>
        </w:rPr>
        <w:t>218</w:t>
      </w:r>
      <w:r>
        <w:rPr>
          <w:rFonts w:hint="eastAsia"/>
          <w:bCs/>
        </w:rPr>
        <w:t>．人力资源部长通过</w:t>
      </w:r>
      <w:r>
        <w:rPr>
          <w:rFonts w:hint="eastAsia"/>
          <w:bCs/>
        </w:rPr>
        <w:t>1993</w:t>
      </w:r>
      <w:r>
        <w:rPr>
          <w:rFonts w:hint="eastAsia"/>
          <w:bCs/>
        </w:rPr>
        <w:t>年职工社会保障（不包括外国工人）通告，已经将所有的外国工人（即那些不是永久居住在马来西亚的人）从《职工社会保障法》的规定中免除。</w:t>
      </w:r>
    </w:p>
    <w:p w:rsidR="00EE6089" w:rsidRDefault="00EE6089">
      <w:pPr>
        <w:spacing w:after="240" w:line="360" w:lineRule="exact"/>
        <w:rPr>
          <w:rFonts w:ascii="KaiTi_GB2312" w:eastAsia="KaiTi_GB2312" w:hint="eastAsia"/>
          <w:bCs/>
        </w:rPr>
      </w:pPr>
      <w:r>
        <w:rPr>
          <w:rFonts w:ascii="KaiTi_GB2312" w:eastAsia="KaiTi_GB2312" w:hint="eastAsia"/>
          <w:bCs/>
        </w:rPr>
        <w:t>1952年《工人赔偿法》（第273号法）</w:t>
      </w:r>
    </w:p>
    <w:p w:rsidR="00EE6089" w:rsidRDefault="00EE6089">
      <w:pPr>
        <w:spacing w:after="240" w:line="360" w:lineRule="exact"/>
        <w:rPr>
          <w:rFonts w:hint="eastAsia"/>
          <w:bCs/>
        </w:rPr>
      </w:pPr>
      <w:r>
        <w:rPr>
          <w:rFonts w:hint="eastAsia"/>
          <w:bCs/>
        </w:rPr>
        <w:t>219</w:t>
      </w:r>
      <w:r>
        <w:rPr>
          <w:rFonts w:hint="eastAsia"/>
          <w:bCs/>
        </w:rPr>
        <w:t>．月收入</w:t>
      </w:r>
      <w:r>
        <w:rPr>
          <w:rFonts w:hint="eastAsia"/>
          <w:bCs/>
        </w:rPr>
        <w:t>500</w:t>
      </w:r>
      <w:r>
        <w:rPr>
          <w:rFonts w:hint="eastAsia"/>
          <w:bCs/>
        </w:rPr>
        <w:t>林吉特以下的外国手工工人和月收入</w:t>
      </w:r>
      <w:r>
        <w:rPr>
          <w:rFonts w:hint="eastAsia"/>
          <w:bCs/>
        </w:rPr>
        <w:t>400</w:t>
      </w:r>
      <w:r>
        <w:rPr>
          <w:rFonts w:hint="eastAsia"/>
          <w:bCs/>
        </w:rPr>
        <w:t>林吉特以下的马来西亚手工工人受</w:t>
      </w:r>
      <w:r>
        <w:rPr>
          <w:rFonts w:hint="eastAsia"/>
          <w:bCs/>
        </w:rPr>
        <w:t>1952</w:t>
      </w:r>
      <w:r>
        <w:rPr>
          <w:rFonts w:hint="eastAsia"/>
          <w:bCs/>
        </w:rPr>
        <w:t>年《工人赔偿法》管辖，该法的目的是帮助那些在工作中受伤而丧失工作能力的工人。根据这一法律，雇主必须赔偿受伤的工人或他／她的受抚养人。要求雇主就这方面的责任为自己投保。</w:t>
      </w:r>
    </w:p>
    <w:p w:rsidR="00EE6089" w:rsidRDefault="00EE6089">
      <w:pPr>
        <w:spacing w:after="240" w:line="360" w:lineRule="exact"/>
        <w:rPr>
          <w:rFonts w:ascii="KaiTi_GB2312" w:eastAsia="KaiTi_GB2312" w:hint="eastAsia"/>
          <w:bCs/>
        </w:rPr>
      </w:pPr>
      <w:r>
        <w:rPr>
          <w:rFonts w:ascii="KaiTi_GB2312" w:eastAsia="KaiTi_GB2312" w:hint="eastAsia"/>
          <w:bCs/>
        </w:rPr>
        <w:t>1991年《职工储蓄基金法》（第452号法）</w:t>
      </w:r>
    </w:p>
    <w:p w:rsidR="00EE6089" w:rsidRDefault="00EE6089">
      <w:pPr>
        <w:spacing w:after="240" w:line="360" w:lineRule="exact"/>
        <w:rPr>
          <w:rFonts w:hint="eastAsia"/>
          <w:bCs/>
        </w:rPr>
      </w:pPr>
      <w:r>
        <w:rPr>
          <w:rFonts w:hint="eastAsia"/>
          <w:bCs/>
        </w:rPr>
        <w:t>220</w:t>
      </w:r>
      <w:r>
        <w:rPr>
          <w:rFonts w:hint="eastAsia"/>
          <w:bCs/>
        </w:rPr>
        <w:t>．职工储蓄基金（</w:t>
      </w:r>
      <w:r>
        <w:rPr>
          <w:rFonts w:hint="eastAsia"/>
          <w:bCs/>
        </w:rPr>
        <w:t>EPF</w:t>
      </w:r>
      <w:r>
        <w:rPr>
          <w:rFonts w:hint="eastAsia"/>
          <w:bCs/>
        </w:rPr>
        <w:t>）是一种强制储蓄计划，目的在于确保职工在退休或丧失工作能力的情况下能够利用部分储蓄。如果职工死亡，职工的储蓄将付给他／她的指定受益人。根据</w:t>
      </w:r>
      <w:r>
        <w:rPr>
          <w:rFonts w:hint="eastAsia"/>
          <w:bCs/>
        </w:rPr>
        <w:t>1951</w:t>
      </w:r>
      <w:r>
        <w:rPr>
          <w:rFonts w:hint="eastAsia"/>
          <w:bCs/>
        </w:rPr>
        <w:t>年《职工储蓄基金法》，任何人根据服务合同受雇于他人或做学徒，都必须从第一个月的工资及以后的收入中向职工储蓄基金缴款。雇主的法定缴款率为职工月工资的</w:t>
      </w:r>
      <w:r>
        <w:rPr>
          <w:rFonts w:hint="eastAsia"/>
          <w:bCs/>
        </w:rPr>
        <w:t>12</w:t>
      </w:r>
      <w:r>
        <w:rPr>
          <w:rFonts w:hint="eastAsia"/>
          <w:bCs/>
        </w:rPr>
        <w:t>％，职工本人的缴款率为</w:t>
      </w:r>
      <w:r>
        <w:rPr>
          <w:rFonts w:hint="eastAsia"/>
          <w:bCs/>
        </w:rPr>
        <w:t>11</w:t>
      </w:r>
      <w:r>
        <w:rPr>
          <w:rFonts w:hint="eastAsia"/>
          <w:bCs/>
        </w:rPr>
        <w:t>％。该法在救济金权利方面对男女工人的规定没有差别。</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bCs/>
          <w:kern w:val="0"/>
          <w:szCs w:val="20"/>
          <w:lang w:val="en-US"/>
        </w:rPr>
      </w:pPr>
      <w:r>
        <w:rPr>
          <w:rFonts w:ascii="Times New Roman" w:eastAsia="SimHei" w:hAnsi="Times New Roman" w:hint="eastAsia"/>
          <w:bCs/>
          <w:kern w:val="0"/>
          <w:szCs w:val="20"/>
          <w:lang w:val="en-US"/>
        </w:rPr>
        <w:t>工资差异</w:t>
      </w:r>
    </w:p>
    <w:p w:rsidR="00EE6089" w:rsidRDefault="00EE6089">
      <w:pPr>
        <w:spacing w:after="240" w:line="360" w:lineRule="exact"/>
        <w:rPr>
          <w:rFonts w:hint="eastAsia"/>
          <w:bCs/>
        </w:rPr>
      </w:pPr>
      <w:r>
        <w:rPr>
          <w:rFonts w:hint="eastAsia"/>
          <w:bCs/>
        </w:rPr>
        <w:t>221</w:t>
      </w:r>
      <w:r>
        <w:rPr>
          <w:rFonts w:hint="eastAsia"/>
          <w:bCs/>
        </w:rPr>
        <w:t>．</w:t>
      </w:r>
      <w:r>
        <w:rPr>
          <w:rFonts w:hint="eastAsia"/>
          <w:bCs/>
        </w:rPr>
        <w:t>1997</w:t>
      </w:r>
      <w:r>
        <w:rPr>
          <w:rFonts w:hint="eastAsia"/>
          <w:bCs/>
        </w:rPr>
        <w:t>年</w:t>
      </w:r>
      <w:r>
        <w:rPr>
          <w:rFonts w:hint="eastAsia"/>
          <w:bCs/>
        </w:rPr>
        <w:t>9</w:t>
      </w:r>
      <w:r>
        <w:rPr>
          <w:rFonts w:hint="eastAsia"/>
          <w:bCs/>
        </w:rPr>
        <w:t>月，马来西亚批准了国际劳工组织第</w:t>
      </w:r>
      <w:r>
        <w:rPr>
          <w:rFonts w:hint="eastAsia"/>
          <w:bCs/>
        </w:rPr>
        <w:t>100</w:t>
      </w:r>
      <w:r>
        <w:rPr>
          <w:rFonts w:hint="eastAsia"/>
          <w:bCs/>
        </w:rPr>
        <w:t>号公约，即《男女同工同酬公约》。妇女因此在公共部门和私营部门实现了同工同酬。</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bCs/>
          <w:kern w:val="0"/>
          <w:szCs w:val="20"/>
          <w:lang w:val="en-US"/>
        </w:rPr>
      </w:pPr>
      <w:r>
        <w:rPr>
          <w:rFonts w:ascii="Times New Roman" w:eastAsia="SimHei" w:hAnsi="Times New Roman" w:hint="eastAsia"/>
          <w:bCs/>
          <w:kern w:val="0"/>
          <w:szCs w:val="20"/>
          <w:lang w:val="en-US"/>
        </w:rPr>
        <w:t>培训机会</w:t>
      </w:r>
    </w:p>
    <w:p w:rsidR="00EE6089" w:rsidRDefault="00EE6089">
      <w:pPr>
        <w:spacing w:after="240" w:line="360" w:lineRule="exact"/>
        <w:rPr>
          <w:rFonts w:hint="eastAsia"/>
          <w:bCs/>
        </w:rPr>
      </w:pPr>
      <w:r>
        <w:rPr>
          <w:rFonts w:hint="eastAsia"/>
          <w:bCs/>
        </w:rPr>
        <w:t>222</w:t>
      </w:r>
      <w:r>
        <w:rPr>
          <w:rFonts w:hint="eastAsia"/>
          <w:bCs/>
        </w:rPr>
        <w:t>．国家的劳动力政策是，提供大量受过良好教育、技术熟练、干劲十足的工人以满足工业发展的需要，根据这一政策，政府已经致力于优先发展人力资源。</w:t>
      </w:r>
    </w:p>
    <w:p w:rsidR="00EE6089" w:rsidRDefault="00EE6089">
      <w:pPr>
        <w:spacing w:after="240" w:line="360" w:lineRule="exact"/>
        <w:rPr>
          <w:rFonts w:hint="eastAsia"/>
          <w:bCs/>
        </w:rPr>
      </w:pPr>
      <w:r>
        <w:rPr>
          <w:rFonts w:hint="eastAsia"/>
          <w:bCs/>
        </w:rPr>
        <w:t>223</w:t>
      </w:r>
      <w:r>
        <w:rPr>
          <w:rFonts w:hint="eastAsia"/>
          <w:bCs/>
        </w:rPr>
        <w:t>．以前，人力资源基本上属于公共部门领域。但是，近年来这一情况逐渐改变，私营部门渐渐开始在国内提供教育和培训。妇女在职业培训和再培训方面，包括学徒和高级职业培训方面，拥有平等的机会，但是，参加工业培训的妇女人数少于男性，因为她们对从事蓝领工作缺乏兴趣。</w:t>
      </w:r>
      <w:r>
        <w:rPr>
          <w:rFonts w:hint="eastAsia"/>
          <w:bCs/>
        </w:rPr>
        <w:t>1994</w:t>
      </w:r>
      <w:r>
        <w:rPr>
          <w:rFonts w:hint="eastAsia"/>
          <w:bCs/>
        </w:rPr>
        <w:t>年到</w:t>
      </w:r>
      <w:r>
        <w:rPr>
          <w:rFonts w:hint="eastAsia"/>
          <w:bCs/>
        </w:rPr>
        <w:t>1998</w:t>
      </w:r>
      <w:r>
        <w:rPr>
          <w:rFonts w:hint="eastAsia"/>
          <w:bCs/>
        </w:rPr>
        <w:t>年在人力资源部（</w:t>
      </w:r>
      <w:r>
        <w:rPr>
          <w:rFonts w:hint="eastAsia"/>
          <w:bCs/>
        </w:rPr>
        <w:t>MoHR</w:t>
      </w:r>
      <w:r>
        <w:rPr>
          <w:rFonts w:hint="eastAsia"/>
          <w:bCs/>
        </w:rPr>
        <w:t>）教师和高级技术培训中心（</w:t>
      </w:r>
      <w:r>
        <w:rPr>
          <w:rFonts w:hint="eastAsia"/>
          <w:bCs/>
        </w:rPr>
        <w:t>CIAST</w:t>
      </w:r>
      <w:r>
        <w:rPr>
          <w:rFonts w:hint="eastAsia"/>
          <w:bCs/>
        </w:rPr>
        <w:t>）接受培训的妇女人数见表</w:t>
      </w:r>
      <w:r>
        <w:rPr>
          <w:rFonts w:hint="eastAsia"/>
          <w:bCs/>
        </w:rPr>
        <w:t>11.4</w:t>
      </w:r>
      <w:r>
        <w:rPr>
          <w:rFonts w:hint="eastAsia"/>
          <w:bCs/>
        </w:rPr>
        <w:t>：</w:t>
      </w:r>
    </w:p>
    <w:p w:rsidR="00EE6089" w:rsidRDefault="00EE6089">
      <w:pPr>
        <w:spacing w:after="240" w:line="360" w:lineRule="exact"/>
        <w:jc w:val="center"/>
        <w:rPr>
          <w:rFonts w:ascii="SimHei" w:eastAsia="SimHei" w:hint="eastAsia"/>
          <w:iCs/>
        </w:rPr>
      </w:pPr>
      <w:r>
        <w:rPr>
          <w:rFonts w:ascii="SimHei" w:eastAsia="SimHei" w:hint="eastAsia"/>
          <w:iCs/>
        </w:rPr>
        <w:t>表</w:t>
      </w:r>
      <w:r>
        <w:rPr>
          <w:rFonts w:ascii="SimHei" w:eastAsia="SimHei"/>
          <w:iCs/>
        </w:rPr>
        <w:t>11.4: 1994-1998</w:t>
      </w:r>
      <w:r>
        <w:rPr>
          <w:rFonts w:ascii="SimHei" w:eastAsia="SimHei" w:hint="eastAsia"/>
          <w:iCs/>
        </w:rPr>
        <w:t>年教师和高级技术培训中心的男女学员</w:t>
      </w: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
        <w:gridCol w:w="1364"/>
        <w:gridCol w:w="572"/>
        <w:gridCol w:w="483"/>
        <w:gridCol w:w="572"/>
        <w:gridCol w:w="572"/>
        <w:gridCol w:w="483"/>
        <w:gridCol w:w="572"/>
        <w:gridCol w:w="572"/>
        <w:gridCol w:w="483"/>
        <w:gridCol w:w="572"/>
        <w:gridCol w:w="572"/>
        <w:gridCol w:w="483"/>
        <w:gridCol w:w="572"/>
        <w:gridCol w:w="572"/>
        <w:gridCol w:w="483"/>
        <w:gridCol w:w="572"/>
      </w:tblGrid>
      <w:tr w:rsidR="00EE6089">
        <w:tblPrEx>
          <w:tblCellMar>
            <w:top w:w="0" w:type="dxa"/>
            <w:bottom w:w="0" w:type="dxa"/>
          </w:tblCellMar>
        </w:tblPrEx>
        <w:trPr>
          <w:cantSplit/>
          <w:jc w:val="center"/>
        </w:trPr>
        <w:tc>
          <w:tcPr>
            <w:tcW w:w="370" w:type="dxa"/>
            <w:vMerge w:val="restart"/>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序号</w:t>
            </w:r>
          </w:p>
        </w:tc>
        <w:tc>
          <w:tcPr>
            <w:tcW w:w="1364" w:type="dxa"/>
            <w:vMerge w:val="restart"/>
          </w:tcPr>
          <w:p w:rsidR="00EE6089" w:rsidRDefault="00EE6089" w:rsidP="00FC0F7C">
            <w:pPr>
              <w:pStyle w:val="Header"/>
              <w:pBdr>
                <w:bottom w:val="none" w:sz="0" w:space="0" w:color="auto"/>
              </w:pBdr>
              <w:tabs>
                <w:tab w:val="clear" w:pos="4320"/>
                <w:tab w:val="clear" w:pos="8640"/>
              </w:tabs>
              <w:spacing w:line="360" w:lineRule="exact"/>
              <w:ind w:leftChars="-30" w:left="31680" w:rightChars="-30" w:right="31680"/>
              <w:rPr>
                <w:rFonts w:ascii="SimHei" w:eastAsia="SimHei" w:hint="eastAsia"/>
                <w:bCs/>
              </w:rPr>
            </w:pPr>
            <w:r>
              <w:rPr>
                <w:rFonts w:ascii="SimHei" w:eastAsia="SimHei" w:hint="eastAsia"/>
                <w:bCs/>
              </w:rPr>
              <w:t>类别</w:t>
            </w:r>
          </w:p>
        </w:tc>
        <w:tc>
          <w:tcPr>
            <w:tcW w:w="1627" w:type="dxa"/>
            <w:gridSpan w:val="3"/>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bCs/>
                <w:sz w:val="18"/>
              </w:rPr>
              <w:t>1994</w:t>
            </w:r>
            <w:r>
              <w:rPr>
                <w:rFonts w:ascii="SimHei" w:eastAsia="SimHei" w:hint="eastAsia"/>
                <w:bCs/>
                <w:sz w:val="18"/>
              </w:rPr>
              <w:t>年</w:t>
            </w:r>
          </w:p>
        </w:tc>
        <w:tc>
          <w:tcPr>
            <w:tcW w:w="1627" w:type="dxa"/>
            <w:gridSpan w:val="3"/>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bCs/>
                <w:sz w:val="18"/>
              </w:rPr>
              <w:t>1995</w:t>
            </w:r>
            <w:r>
              <w:rPr>
                <w:rFonts w:ascii="SimHei" w:eastAsia="SimHei" w:hint="eastAsia"/>
                <w:bCs/>
                <w:sz w:val="18"/>
              </w:rPr>
              <w:t>年</w:t>
            </w:r>
          </w:p>
        </w:tc>
        <w:tc>
          <w:tcPr>
            <w:tcW w:w="1627" w:type="dxa"/>
            <w:gridSpan w:val="3"/>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bCs/>
                <w:sz w:val="18"/>
              </w:rPr>
              <w:t>1996</w:t>
            </w:r>
            <w:r>
              <w:rPr>
                <w:rFonts w:ascii="SimHei" w:eastAsia="SimHei" w:hint="eastAsia"/>
                <w:bCs/>
                <w:sz w:val="18"/>
              </w:rPr>
              <w:t>年</w:t>
            </w:r>
          </w:p>
        </w:tc>
        <w:tc>
          <w:tcPr>
            <w:tcW w:w="1627" w:type="dxa"/>
            <w:gridSpan w:val="3"/>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bCs/>
                <w:sz w:val="18"/>
              </w:rPr>
              <w:t>1997</w:t>
            </w:r>
            <w:r>
              <w:rPr>
                <w:rFonts w:ascii="SimHei" w:eastAsia="SimHei" w:hint="eastAsia"/>
                <w:bCs/>
                <w:sz w:val="18"/>
              </w:rPr>
              <w:t>年</w:t>
            </w:r>
          </w:p>
        </w:tc>
        <w:tc>
          <w:tcPr>
            <w:tcW w:w="1627" w:type="dxa"/>
            <w:gridSpan w:val="3"/>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bCs/>
                <w:sz w:val="18"/>
              </w:rPr>
              <w:t>1998</w:t>
            </w:r>
            <w:r>
              <w:rPr>
                <w:rFonts w:ascii="SimHei" w:eastAsia="SimHei" w:hint="eastAsia"/>
                <w:bCs/>
                <w:sz w:val="18"/>
              </w:rPr>
              <w:t>年</w:t>
            </w:r>
          </w:p>
        </w:tc>
      </w:tr>
      <w:tr w:rsidR="00EE6089">
        <w:tblPrEx>
          <w:tblCellMar>
            <w:top w:w="0" w:type="dxa"/>
            <w:bottom w:w="0" w:type="dxa"/>
          </w:tblCellMar>
        </w:tblPrEx>
        <w:trPr>
          <w:cantSplit/>
          <w:jc w:val="center"/>
        </w:trPr>
        <w:tc>
          <w:tcPr>
            <w:tcW w:w="370" w:type="dxa"/>
            <w:vMerge/>
          </w:tcPr>
          <w:p w:rsidR="00EE6089" w:rsidRDefault="00EE6089" w:rsidP="00FC0F7C">
            <w:pPr>
              <w:spacing w:line="360" w:lineRule="exact"/>
              <w:ind w:leftChars="-30" w:left="31680" w:rightChars="-30" w:right="31680"/>
              <w:jc w:val="center"/>
              <w:rPr>
                <w:rFonts w:ascii="SimHei" w:eastAsia="SimHei"/>
                <w:bCs/>
                <w:sz w:val="18"/>
              </w:rPr>
            </w:pPr>
          </w:p>
        </w:tc>
        <w:tc>
          <w:tcPr>
            <w:tcW w:w="1364" w:type="dxa"/>
            <w:vMerge/>
          </w:tcPr>
          <w:p w:rsidR="00EE6089" w:rsidRDefault="00EE6089" w:rsidP="00FC0F7C">
            <w:pPr>
              <w:spacing w:line="360" w:lineRule="exact"/>
              <w:ind w:leftChars="-30" w:left="31680" w:rightChars="-30" w:right="31680"/>
              <w:jc w:val="center"/>
              <w:rPr>
                <w:rFonts w:ascii="SimHei" w:eastAsia="SimHei"/>
                <w:bCs/>
                <w:sz w:val="18"/>
              </w:rPr>
            </w:pPr>
          </w:p>
        </w:tc>
        <w:tc>
          <w:tcPr>
            <w:tcW w:w="572" w:type="dxa"/>
          </w:tcPr>
          <w:p w:rsidR="00EE6089" w:rsidRDefault="00EE6089" w:rsidP="00FC0F7C">
            <w:pPr>
              <w:pStyle w:val="Heading1"/>
              <w:numPr>
                <w:ilvl w:val="0"/>
                <w:numId w:val="0"/>
              </w:numPr>
              <w:spacing w:beforeLines="0" w:before="0" w:after="0" w:line="360" w:lineRule="exact"/>
              <w:ind w:leftChars="-30" w:left="31680" w:rightChars="-30" w:right="31680"/>
              <w:rPr>
                <w:rFonts w:ascii="SimHei" w:hint="eastAsia"/>
                <w:bCs/>
                <w:sz w:val="18"/>
              </w:rPr>
            </w:pPr>
            <w:r>
              <w:rPr>
                <w:rFonts w:ascii="SimHei" w:hint="eastAsia"/>
                <w:bCs/>
                <w:sz w:val="18"/>
              </w:rPr>
              <w:t>男</w:t>
            </w:r>
          </w:p>
        </w:tc>
        <w:tc>
          <w:tcPr>
            <w:tcW w:w="483"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女</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合计</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男</w:t>
            </w:r>
          </w:p>
        </w:tc>
        <w:tc>
          <w:tcPr>
            <w:tcW w:w="483"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女</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合计</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男</w:t>
            </w:r>
          </w:p>
        </w:tc>
        <w:tc>
          <w:tcPr>
            <w:tcW w:w="483"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女</w:t>
            </w:r>
          </w:p>
        </w:tc>
        <w:tc>
          <w:tcPr>
            <w:tcW w:w="572" w:type="dxa"/>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hint="eastAsia"/>
                <w:bCs/>
                <w:sz w:val="18"/>
              </w:rPr>
              <w:t>合计</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男</w:t>
            </w:r>
          </w:p>
        </w:tc>
        <w:tc>
          <w:tcPr>
            <w:tcW w:w="483" w:type="dxa"/>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hint="eastAsia"/>
                <w:bCs/>
                <w:sz w:val="18"/>
              </w:rPr>
              <w:t>女</w:t>
            </w:r>
          </w:p>
        </w:tc>
        <w:tc>
          <w:tcPr>
            <w:tcW w:w="572" w:type="dxa"/>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hint="eastAsia"/>
                <w:bCs/>
                <w:sz w:val="18"/>
              </w:rPr>
              <w:t>合计</w:t>
            </w:r>
          </w:p>
        </w:tc>
        <w:tc>
          <w:tcPr>
            <w:tcW w:w="572" w:type="dxa"/>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hint="eastAsia"/>
                <w:bCs/>
                <w:sz w:val="18"/>
              </w:rPr>
              <w:t>男</w:t>
            </w:r>
          </w:p>
        </w:tc>
        <w:tc>
          <w:tcPr>
            <w:tcW w:w="483" w:type="dxa"/>
          </w:tcPr>
          <w:p w:rsidR="00EE6089" w:rsidRDefault="00EE6089" w:rsidP="00FC0F7C">
            <w:pPr>
              <w:spacing w:line="360" w:lineRule="exact"/>
              <w:ind w:leftChars="-30" w:left="31680" w:rightChars="-30" w:right="31680"/>
              <w:jc w:val="center"/>
              <w:rPr>
                <w:rFonts w:ascii="SimHei" w:eastAsia="SimHei" w:hint="eastAsia"/>
                <w:bCs/>
                <w:sz w:val="18"/>
              </w:rPr>
            </w:pPr>
            <w:r>
              <w:rPr>
                <w:rFonts w:ascii="SimHei" w:eastAsia="SimHei" w:hint="eastAsia"/>
                <w:bCs/>
                <w:sz w:val="18"/>
              </w:rPr>
              <w:t>女</w:t>
            </w:r>
          </w:p>
        </w:tc>
        <w:tc>
          <w:tcPr>
            <w:tcW w:w="572" w:type="dxa"/>
          </w:tcPr>
          <w:p w:rsidR="00EE6089" w:rsidRDefault="00EE6089" w:rsidP="00FC0F7C">
            <w:pPr>
              <w:spacing w:line="360" w:lineRule="exact"/>
              <w:ind w:leftChars="-30" w:left="31680" w:rightChars="-30" w:right="31680"/>
              <w:jc w:val="center"/>
              <w:rPr>
                <w:rFonts w:ascii="SimHei" w:eastAsia="SimHei"/>
                <w:bCs/>
                <w:sz w:val="18"/>
              </w:rPr>
            </w:pPr>
            <w:r>
              <w:rPr>
                <w:rFonts w:ascii="SimHei" w:eastAsia="SimHei" w:hint="eastAsia"/>
                <w:bCs/>
                <w:sz w:val="18"/>
              </w:rPr>
              <w:t>合计</w:t>
            </w:r>
          </w:p>
        </w:tc>
      </w:tr>
      <w:tr w:rsidR="00EE6089">
        <w:tblPrEx>
          <w:tblCellMar>
            <w:top w:w="0" w:type="dxa"/>
            <w:bottom w:w="0" w:type="dxa"/>
          </w:tblCellMar>
        </w:tblPrEx>
        <w:trPr>
          <w:jc w:val="center"/>
        </w:trPr>
        <w:tc>
          <w:tcPr>
            <w:tcW w:w="370" w:type="dxa"/>
          </w:tcPr>
          <w:p w:rsidR="00EE6089" w:rsidRDefault="00EE6089" w:rsidP="00FC0F7C">
            <w:pPr>
              <w:spacing w:line="360" w:lineRule="exact"/>
              <w:ind w:leftChars="-30" w:left="31680" w:rightChars="-30" w:right="31680"/>
              <w:jc w:val="center"/>
              <w:rPr>
                <w:b/>
                <w:sz w:val="18"/>
              </w:rPr>
            </w:pPr>
            <w:r>
              <w:rPr>
                <w:b/>
                <w:sz w:val="18"/>
              </w:rPr>
              <w:t>1</w:t>
            </w:r>
          </w:p>
        </w:tc>
        <w:tc>
          <w:tcPr>
            <w:tcW w:w="1364" w:type="dxa"/>
          </w:tcPr>
          <w:p w:rsidR="00EE6089" w:rsidRDefault="00EE6089" w:rsidP="00FC0F7C">
            <w:pPr>
              <w:spacing w:line="360" w:lineRule="exact"/>
              <w:ind w:leftChars="-30" w:left="31680" w:rightChars="-30" w:right="31680"/>
              <w:rPr>
                <w:bCs/>
                <w:sz w:val="18"/>
              </w:rPr>
            </w:pPr>
            <w:r>
              <w:rPr>
                <w:rFonts w:hint="eastAsia"/>
                <w:bCs/>
                <w:sz w:val="18"/>
              </w:rPr>
              <w:t>机械和生产</w:t>
            </w:r>
          </w:p>
        </w:tc>
        <w:tc>
          <w:tcPr>
            <w:tcW w:w="572" w:type="dxa"/>
          </w:tcPr>
          <w:p w:rsidR="00EE6089" w:rsidRDefault="00EE6089" w:rsidP="00FC0F7C">
            <w:pPr>
              <w:spacing w:line="360" w:lineRule="exact"/>
              <w:ind w:leftChars="-30" w:left="31680" w:rightChars="-30" w:right="31680"/>
              <w:jc w:val="right"/>
              <w:rPr>
                <w:sz w:val="18"/>
              </w:rPr>
            </w:pPr>
            <w:r>
              <w:rPr>
                <w:sz w:val="18"/>
              </w:rPr>
              <w:t>1 102</w:t>
            </w:r>
          </w:p>
        </w:tc>
        <w:tc>
          <w:tcPr>
            <w:tcW w:w="483" w:type="dxa"/>
          </w:tcPr>
          <w:p w:rsidR="00EE6089" w:rsidRDefault="00EE6089" w:rsidP="00FC0F7C">
            <w:pPr>
              <w:spacing w:line="360" w:lineRule="exact"/>
              <w:ind w:leftChars="-30" w:left="31680" w:rightChars="-30" w:right="31680"/>
              <w:jc w:val="right"/>
              <w:rPr>
                <w:sz w:val="18"/>
              </w:rPr>
            </w:pPr>
            <w:r>
              <w:rPr>
                <w:sz w:val="18"/>
              </w:rPr>
              <w:t>49</w:t>
            </w:r>
          </w:p>
        </w:tc>
        <w:tc>
          <w:tcPr>
            <w:tcW w:w="572" w:type="dxa"/>
          </w:tcPr>
          <w:p w:rsidR="00EE6089" w:rsidRDefault="00EE6089" w:rsidP="00FC0F7C">
            <w:pPr>
              <w:spacing w:line="360" w:lineRule="exact"/>
              <w:ind w:leftChars="-30" w:left="31680" w:rightChars="-30" w:right="31680"/>
              <w:jc w:val="right"/>
              <w:rPr>
                <w:sz w:val="18"/>
              </w:rPr>
            </w:pPr>
            <w:r>
              <w:rPr>
                <w:sz w:val="18"/>
              </w:rPr>
              <w:t>1 151</w:t>
            </w:r>
          </w:p>
        </w:tc>
        <w:tc>
          <w:tcPr>
            <w:tcW w:w="572" w:type="dxa"/>
          </w:tcPr>
          <w:p w:rsidR="00EE6089" w:rsidRDefault="00EE6089" w:rsidP="00FC0F7C">
            <w:pPr>
              <w:spacing w:line="360" w:lineRule="exact"/>
              <w:ind w:leftChars="-30" w:left="31680" w:rightChars="-30" w:right="31680"/>
              <w:jc w:val="right"/>
              <w:rPr>
                <w:sz w:val="18"/>
              </w:rPr>
            </w:pPr>
            <w:r>
              <w:rPr>
                <w:sz w:val="18"/>
              </w:rPr>
              <w:t>1 339</w:t>
            </w:r>
          </w:p>
        </w:tc>
        <w:tc>
          <w:tcPr>
            <w:tcW w:w="483" w:type="dxa"/>
          </w:tcPr>
          <w:p w:rsidR="00EE6089" w:rsidRDefault="00EE6089" w:rsidP="00FC0F7C">
            <w:pPr>
              <w:spacing w:line="360" w:lineRule="exact"/>
              <w:ind w:leftChars="-30" w:left="31680" w:rightChars="-30" w:right="31680"/>
              <w:jc w:val="right"/>
              <w:rPr>
                <w:sz w:val="18"/>
              </w:rPr>
            </w:pPr>
            <w:r>
              <w:rPr>
                <w:sz w:val="18"/>
              </w:rPr>
              <w:t>84</w:t>
            </w:r>
          </w:p>
        </w:tc>
        <w:tc>
          <w:tcPr>
            <w:tcW w:w="572" w:type="dxa"/>
          </w:tcPr>
          <w:p w:rsidR="00EE6089" w:rsidRDefault="00EE6089" w:rsidP="00FC0F7C">
            <w:pPr>
              <w:spacing w:line="360" w:lineRule="exact"/>
              <w:ind w:leftChars="-30" w:left="31680" w:rightChars="-30" w:right="31680"/>
              <w:jc w:val="right"/>
              <w:rPr>
                <w:sz w:val="18"/>
              </w:rPr>
            </w:pPr>
            <w:r>
              <w:rPr>
                <w:sz w:val="18"/>
              </w:rPr>
              <w:t>1 423</w:t>
            </w:r>
          </w:p>
        </w:tc>
        <w:tc>
          <w:tcPr>
            <w:tcW w:w="572" w:type="dxa"/>
          </w:tcPr>
          <w:p w:rsidR="00EE6089" w:rsidRDefault="00EE6089" w:rsidP="00FC0F7C">
            <w:pPr>
              <w:spacing w:line="360" w:lineRule="exact"/>
              <w:ind w:leftChars="-30" w:left="31680" w:rightChars="-30" w:right="31680"/>
              <w:jc w:val="right"/>
              <w:rPr>
                <w:sz w:val="18"/>
              </w:rPr>
            </w:pPr>
            <w:r>
              <w:rPr>
                <w:sz w:val="18"/>
              </w:rPr>
              <w:t>1767</w:t>
            </w:r>
          </w:p>
        </w:tc>
        <w:tc>
          <w:tcPr>
            <w:tcW w:w="483" w:type="dxa"/>
          </w:tcPr>
          <w:p w:rsidR="00EE6089" w:rsidRDefault="00EE6089" w:rsidP="00FC0F7C">
            <w:pPr>
              <w:spacing w:line="360" w:lineRule="exact"/>
              <w:ind w:leftChars="-30" w:left="31680" w:rightChars="-30" w:right="31680"/>
              <w:jc w:val="right"/>
              <w:rPr>
                <w:sz w:val="18"/>
              </w:rPr>
            </w:pPr>
            <w:r>
              <w:rPr>
                <w:sz w:val="18"/>
              </w:rPr>
              <w:t>90</w:t>
            </w:r>
          </w:p>
        </w:tc>
        <w:tc>
          <w:tcPr>
            <w:tcW w:w="572" w:type="dxa"/>
          </w:tcPr>
          <w:p w:rsidR="00EE6089" w:rsidRDefault="00EE6089" w:rsidP="00FC0F7C">
            <w:pPr>
              <w:spacing w:line="360" w:lineRule="exact"/>
              <w:ind w:leftChars="-30" w:left="31680" w:rightChars="-30" w:right="31680"/>
              <w:jc w:val="right"/>
              <w:rPr>
                <w:sz w:val="18"/>
              </w:rPr>
            </w:pPr>
            <w:r>
              <w:rPr>
                <w:sz w:val="18"/>
              </w:rPr>
              <w:t>1 857</w:t>
            </w:r>
          </w:p>
        </w:tc>
        <w:tc>
          <w:tcPr>
            <w:tcW w:w="572" w:type="dxa"/>
          </w:tcPr>
          <w:p w:rsidR="00EE6089" w:rsidRDefault="00EE6089" w:rsidP="00FC0F7C">
            <w:pPr>
              <w:spacing w:line="360" w:lineRule="exact"/>
              <w:ind w:leftChars="-30" w:left="31680" w:rightChars="-30" w:right="31680"/>
              <w:jc w:val="right"/>
              <w:rPr>
                <w:sz w:val="18"/>
              </w:rPr>
            </w:pPr>
            <w:r>
              <w:rPr>
                <w:sz w:val="18"/>
              </w:rPr>
              <w:t>1 847</w:t>
            </w:r>
          </w:p>
        </w:tc>
        <w:tc>
          <w:tcPr>
            <w:tcW w:w="483" w:type="dxa"/>
          </w:tcPr>
          <w:p w:rsidR="00EE6089" w:rsidRDefault="00EE6089" w:rsidP="00FC0F7C">
            <w:pPr>
              <w:spacing w:line="360" w:lineRule="exact"/>
              <w:ind w:leftChars="-30" w:left="31680" w:rightChars="-30" w:right="31680"/>
              <w:jc w:val="right"/>
              <w:rPr>
                <w:sz w:val="18"/>
              </w:rPr>
            </w:pPr>
            <w:r>
              <w:rPr>
                <w:sz w:val="18"/>
              </w:rPr>
              <w:t>115</w:t>
            </w:r>
          </w:p>
        </w:tc>
        <w:tc>
          <w:tcPr>
            <w:tcW w:w="572" w:type="dxa"/>
          </w:tcPr>
          <w:p w:rsidR="00EE6089" w:rsidRDefault="00EE6089" w:rsidP="00FC0F7C">
            <w:pPr>
              <w:spacing w:line="360" w:lineRule="exact"/>
              <w:ind w:leftChars="-30" w:left="31680" w:rightChars="-30" w:right="31680"/>
              <w:jc w:val="right"/>
              <w:rPr>
                <w:sz w:val="18"/>
              </w:rPr>
            </w:pPr>
            <w:r>
              <w:rPr>
                <w:sz w:val="18"/>
              </w:rPr>
              <w:t>1 962</w:t>
            </w:r>
          </w:p>
        </w:tc>
        <w:tc>
          <w:tcPr>
            <w:tcW w:w="572" w:type="dxa"/>
          </w:tcPr>
          <w:p w:rsidR="00EE6089" w:rsidRDefault="00EE6089" w:rsidP="00FC0F7C">
            <w:pPr>
              <w:spacing w:line="360" w:lineRule="exact"/>
              <w:ind w:leftChars="-30" w:left="31680" w:rightChars="-30" w:right="31680"/>
              <w:jc w:val="right"/>
              <w:rPr>
                <w:sz w:val="18"/>
              </w:rPr>
            </w:pPr>
            <w:r>
              <w:rPr>
                <w:sz w:val="18"/>
              </w:rPr>
              <w:t>2 003</w:t>
            </w:r>
          </w:p>
        </w:tc>
        <w:tc>
          <w:tcPr>
            <w:tcW w:w="483" w:type="dxa"/>
          </w:tcPr>
          <w:p w:rsidR="00EE6089" w:rsidRDefault="00EE6089" w:rsidP="00FC0F7C">
            <w:pPr>
              <w:spacing w:line="360" w:lineRule="exact"/>
              <w:ind w:leftChars="-30" w:left="31680" w:rightChars="-30" w:right="31680"/>
              <w:jc w:val="right"/>
              <w:rPr>
                <w:sz w:val="18"/>
              </w:rPr>
            </w:pPr>
            <w:r>
              <w:rPr>
                <w:sz w:val="18"/>
              </w:rPr>
              <w:t>147</w:t>
            </w:r>
          </w:p>
        </w:tc>
        <w:tc>
          <w:tcPr>
            <w:tcW w:w="572" w:type="dxa"/>
          </w:tcPr>
          <w:p w:rsidR="00EE6089" w:rsidRDefault="00EE6089" w:rsidP="00FC0F7C">
            <w:pPr>
              <w:spacing w:line="360" w:lineRule="exact"/>
              <w:ind w:leftChars="-30" w:left="31680" w:rightChars="-30" w:right="31680"/>
              <w:jc w:val="right"/>
              <w:rPr>
                <w:sz w:val="18"/>
              </w:rPr>
            </w:pPr>
            <w:r>
              <w:rPr>
                <w:sz w:val="18"/>
              </w:rPr>
              <w:t>2 150</w:t>
            </w:r>
          </w:p>
        </w:tc>
      </w:tr>
      <w:tr w:rsidR="00EE6089">
        <w:tblPrEx>
          <w:tblCellMar>
            <w:top w:w="0" w:type="dxa"/>
            <w:bottom w:w="0" w:type="dxa"/>
          </w:tblCellMar>
        </w:tblPrEx>
        <w:trPr>
          <w:jc w:val="center"/>
        </w:trPr>
        <w:tc>
          <w:tcPr>
            <w:tcW w:w="370" w:type="dxa"/>
          </w:tcPr>
          <w:p w:rsidR="00EE6089" w:rsidRDefault="00EE6089" w:rsidP="00FC0F7C">
            <w:pPr>
              <w:spacing w:line="360" w:lineRule="exact"/>
              <w:ind w:leftChars="-30" w:left="31680" w:rightChars="-30" w:right="31680"/>
              <w:jc w:val="center"/>
              <w:rPr>
                <w:b/>
                <w:sz w:val="18"/>
              </w:rPr>
            </w:pPr>
            <w:r>
              <w:rPr>
                <w:b/>
                <w:sz w:val="18"/>
              </w:rPr>
              <w:t>2</w:t>
            </w:r>
          </w:p>
        </w:tc>
        <w:tc>
          <w:tcPr>
            <w:tcW w:w="1364" w:type="dxa"/>
          </w:tcPr>
          <w:p w:rsidR="00EE6089" w:rsidRDefault="00EE6089" w:rsidP="00FC0F7C">
            <w:pPr>
              <w:spacing w:line="360" w:lineRule="exact"/>
              <w:ind w:leftChars="-30" w:left="31680" w:rightChars="-30" w:right="31680"/>
              <w:rPr>
                <w:b/>
                <w:sz w:val="18"/>
              </w:rPr>
            </w:pPr>
            <w:r>
              <w:rPr>
                <w:rFonts w:hint="eastAsia"/>
                <w:sz w:val="18"/>
              </w:rPr>
              <w:t>电气和电子控制</w:t>
            </w:r>
          </w:p>
        </w:tc>
        <w:tc>
          <w:tcPr>
            <w:tcW w:w="572" w:type="dxa"/>
          </w:tcPr>
          <w:p w:rsidR="00EE6089" w:rsidRDefault="00EE6089" w:rsidP="00FC0F7C">
            <w:pPr>
              <w:spacing w:line="360" w:lineRule="exact"/>
              <w:ind w:leftChars="-30" w:left="31680" w:rightChars="-30" w:right="31680"/>
              <w:jc w:val="right"/>
              <w:rPr>
                <w:sz w:val="18"/>
              </w:rPr>
            </w:pPr>
            <w:r>
              <w:rPr>
                <w:sz w:val="18"/>
              </w:rPr>
              <w:t>683</w:t>
            </w:r>
          </w:p>
        </w:tc>
        <w:tc>
          <w:tcPr>
            <w:tcW w:w="483" w:type="dxa"/>
          </w:tcPr>
          <w:p w:rsidR="00EE6089" w:rsidRDefault="00EE6089" w:rsidP="00FC0F7C">
            <w:pPr>
              <w:spacing w:line="360" w:lineRule="exact"/>
              <w:ind w:leftChars="-30" w:left="31680" w:rightChars="-30" w:right="31680"/>
              <w:jc w:val="right"/>
              <w:rPr>
                <w:sz w:val="18"/>
              </w:rPr>
            </w:pPr>
            <w:r>
              <w:rPr>
                <w:sz w:val="18"/>
              </w:rPr>
              <w:t>108</w:t>
            </w:r>
          </w:p>
        </w:tc>
        <w:tc>
          <w:tcPr>
            <w:tcW w:w="572" w:type="dxa"/>
          </w:tcPr>
          <w:p w:rsidR="00EE6089" w:rsidRDefault="00EE6089" w:rsidP="00FC0F7C">
            <w:pPr>
              <w:spacing w:line="360" w:lineRule="exact"/>
              <w:ind w:leftChars="-30" w:left="31680" w:rightChars="-30" w:right="31680"/>
              <w:jc w:val="right"/>
              <w:rPr>
                <w:sz w:val="18"/>
              </w:rPr>
            </w:pPr>
            <w:r>
              <w:rPr>
                <w:sz w:val="18"/>
              </w:rPr>
              <w:t>791</w:t>
            </w:r>
          </w:p>
        </w:tc>
        <w:tc>
          <w:tcPr>
            <w:tcW w:w="572" w:type="dxa"/>
          </w:tcPr>
          <w:p w:rsidR="00EE6089" w:rsidRDefault="00EE6089" w:rsidP="00FC0F7C">
            <w:pPr>
              <w:spacing w:line="360" w:lineRule="exact"/>
              <w:ind w:leftChars="-30" w:left="31680" w:rightChars="-30" w:right="31680"/>
              <w:jc w:val="right"/>
              <w:rPr>
                <w:sz w:val="18"/>
              </w:rPr>
            </w:pPr>
            <w:r>
              <w:rPr>
                <w:sz w:val="18"/>
              </w:rPr>
              <w:t>1 179</w:t>
            </w:r>
          </w:p>
        </w:tc>
        <w:tc>
          <w:tcPr>
            <w:tcW w:w="483" w:type="dxa"/>
          </w:tcPr>
          <w:p w:rsidR="00EE6089" w:rsidRDefault="00EE6089" w:rsidP="00FC0F7C">
            <w:pPr>
              <w:spacing w:line="360" w:lineRule="exact"/>
              <w:ind w:leftChars="-30" w:left="31680" w:rightChars="-30" w:right="31680"/>
              <w:jc w:val="right"/>
              <w:rPr>
                <w:sz w:val="18"/>
              </w:rPr>
            </w:pPr>
            <w:r>
              <w:rPr>
                <w:sz w:val="18"/>
              </w:rPr>
              <w:t>221</w:t>
            </w:r>
          </w:p>
        </w:tc>
        <w:tc>
          <w:tcPr>
            <w:tcW w:w="572" w:type="dxa"/>
          </w:tcPr>
          <w:p w:rsidR="00EE6089" w:rsidRDefault="00EE6089" w:rsidP="00FC0F7C">
            <w:pPr>
              <w:spacing w:line="360" w:lineRule="exact"/>
              <w:ind w:leftChars="-30" w:left="31680" w:rightChars="-30" w:right="31680"/>
              <w:jc w:val="right"/>
              <w:rPr>
                <w:sz w:val="18"/>
              </w:rPr>
            </w:pPr>
            <w:r>
              <w:rPr>
                <w:sz w:val="18"/>
              </w:rPr>
              <w:t>1 400</w:t>
            </w:r>
          </w:p>
        </w:tc>
        <w:tc>
          <w:tcPr>
            <w:tcW w:w="572" w:type="dxa"/>
          </w:tcPr>
          <w:p w:rsidR="00EE6089" w:rsidRDefault="00EE6089" w:rsidP="00FC0F7C">
            <w:pPr>
              <w:spacing w:line="360" w:lineRule="exact"/>
              <w:ind w:leftChars="-30" w:left="31680" w:rightChars="-30" w:right="31680"/>
              <w:jc w:val="right"/>
              <w:rPr>
                <w:sz w:val="18"/>
              </w:rPr>
            </w:pPr>
            <w:r>
              <w:rPr>
                <w:sz w:val="18"/>
              </w:rPr>
              <w:t>1339</w:t>
            </w:r>
          </w:p>
        </w:tc>
        <w:tc>
          <w:tcPr>
            <w:tcW w:w="483" w:type="dxa"/>
          </w:tcPr>
          <w:p w:rsidR="00EE6089" w:rsidRDefault="00EE6089" w:rsidP="00FC0F7C">
            <w:pPr>
              <w:spacing w:line="360" w:lineRule="exact"/>
              <w:ind w:leftChars="-30" w:left="31680" w:rightChars="-30" w:right="31680"/>
              <w:jc w:val="right"/>
              <w:rPr>
                <w:sz w:val="18"/>
              </w:rPr>
            </w:pPr>
            <w:r>
              <w:rPr>
                <w:sz w:val="18"/>
              </w:rPr>
              <w:t>112</w:t>
            </w:r>
          </w:p>
        </w:tc>
        <w:tc>
          <w:tcPr>
            <w:tcW w:w="572" w:type="dxa"/>
          </w:tcPr>
          <w:p w:rsidR="00EE6089" w:rsidRDefault="00EE6089" w:rsidP="00FC0F7C">
            <w:pPr>
              <w:spacing w:line="360" w:lineRule="exact"/>
              <w:ind w:leftChars="-30" w:left="31680" w:rightChars="-30" w:right="31680"/>
              <w:jc w:val="right"/>
              <w:rPr>
                <w:sz w:val="18"/>
              </w:rPr>
            </w:pPr>
            <w:r>
              <w:rPr>
                <w:sz w:val="18"/>
              </w:rPr>
              <w:t>1 451</w:t>
            </w:r>
          </w:p>
        </w:tc>
        <w:tc>
          <w:tcPr>
            <w:tcW w:w="572" w:type="dxa"/>
          </w:tcPr>
          <w:p w:rsidR="00EE6089" w:rsidRDefault="00EE6089" w:rsidP="00FC0F7C">
            <w:pPr>
              <w:spacing w:line="360" w:lineRule="exact"/>
              <w:ind w:leftChars="-30" w:left="31680" w:rightChars="-30" w:right="31680"/>
              <w:jc w:val="right"/>
              <w:rPr>
                <w:sz w:val="18"/>
              </w:rPr>
            </w:pPr>
            <w:r>
              <w:rPr>
                <w:sz w:val="18"/>
              </w:rPr>
              <w:t>2 670</w:t>
            </w:r>
          </w:p>
        </w:tc>
        <w:tc>
          <w:tcPr>
            <w:tcW w:w="483" w:type="dxa"/>
          </w:tcPr>
          <w:p w:rsidR="00EE6089" w:rsidRDefault="00EE6089" w:rsidP="00FC0F7C">
            <w:pPr>
              <w:spacing w:line="360" w:lineRule="exact"/>
              <w:ind w:leftChars="-30" w:left="31680" w:rightChars="-30" w:right="31680"/>
              <w:jc w:val="right"/>
              <w:rPr>
                <w:sz w:val="18"/>
              </w:rPr>
            </w:pPr>
            <w:r>
              <w:rPr>
                <w:sz w:val="18"/>
              </w:rPr>
              <w:t>424</w:t>
            </w:r>
          </w:p>
        </w:tc>
        <w:tc>
          <w:tcPr>
            <w:tcW w:w="572" w:type="dxa"/>
          </w:tcPr>
          <w:p w:rsidR="00EE6089" w:rsidRDefault="00EE6089" w:rsidP="00FC0F7C">
            <w:pPr>
              <w:spacing w:line="360" w:lineRule="exact"/>
              <w:ind w:leftChars="-30" w:left="31680" w:rightChars="-30" w:right="31680"/>
              <w:jc w:val="right"/>
              <w:rPr>
                <w:sz w:val="18"/>
              </w:rPr>
            </w:pPr>
            <w:r>
              <w:rPr>
                <w:sz w:val="18"/>
              </w:rPr>
              <w:t>3 094</w:t>
            </w:r>
          </w:p>
        </w:tc>
        <w:tc>
          <w:tcPr>
            <w:tcW w:w="572" w:type="dxa"/>
          </w:tcPr>
          <w:p w:rsidR="00EE6089" w:rsidRDefault="00EE6089" w:rsidP="00FC0F7C">
            <w:pPr>
              <w:spacing w:line="360" w:lineRule="exact"/>
              <w:ind w:leftChars="-30" w:left="31680" w:rightChars="-30" w:right="31680"/>
              <w:jc w:val="right"/>
              <w:rPr>
                <w:sz w:val="18"/>
              </w:rPr>
            </w:pPr>
            <w:r>
              <w:rPr>
                <w:sz w:val="18"/>
              </w:rPr>
              <w:t>1 537</w:t>
            </w:r>
          </w:p>
        </w:tc>
        <w:tc>
          <w:tcPr>
            <w:tcW w:w="483" w:type="dxa"/>
          </w:tcPr>
          <w:p w:rsidR="00EE6089" w:rsidRDefault="00EE6089" w:rsidP="00FC0F7C">
            <w:pPr>
              <w:spacing w:line="360" w:lineRule="exact"/>
              <w:ind w:leftChars="-30" w:left="31680" w:rightChars="-30" w:right="31680"/>
              <w:jc w:val="right"/>
              <w:rPr>
                <w:sz w:val="18"/>
              </w:rPr>
            </w:pPr>
            <w:r>
              <w:rPr>
                <w:sz w:val="18"/>
              </w:rPr>
              <w:t>354</w:t>
            </w:r>
          </w:p>
        </w:tc>
        <w:tc>
          <w:tcPr>
            <w:tcW w:w="572" w:type="dxa"/>
          </w:tcPr>
          <w:p w:rsidR="00EE6089" w:rsidRDefault="00EE6089" w:rsidP="00FC0F7C">
            <w:pPr>
              <w:spacing w:line="360" w:lineRule="exact"/>
              <w:ind w:leftChars="-30" w:left="31680" w:rightChars="-30" w:right="31680"/>
              <w:jc w:val="right"/>
              <w:rPr>
                <w:sz w:val="18"/>
              </w:rPr>
            </w:pPr>
            <w:r>
              <w:rPr>
                <w:sz w:val="18"/>
              </w:rPr>
              <w:t>1 891</w:t>
            </w:r>
          </w:p>
        </w:tc>
      </w:tr>
      <w:tr w:rsidR="00EE6089">
        <w:tblPrEx>
          <w:tblCellMar>
            <w:top w:w="0" w:type="dxa"/>
            <w:bottom w:w="0" w:type="dxa"/>
          </w:tblCellMar>
        </w:tblPrEx>
        <w:trPr>
          <w:jc w:val="center"/>
        </w:trPr>
        <w:tc>
          <w:tcPr>
            <w:tcW w:w="370" w:type="dxa"/>
          </w:tcPr>
          <w:p w:rsidR="00EE6089" w:rsidRDefault="00EE6089" w:rsidP="00FC0F7C">
            <w:pPr>
              <w:spacing w:line="360" w:lineRule="exact"/>
              <w:ind w:leftChars="-30" w:left="31680" w:rightChars="-30" w:right="31680"/>
              <w:jc w:val="center"/>
              <w:rPr>
                <w:b/>
                <w:sz w:val="18"/>
              </w:rPr>
            </w:pPr>
            <w:r>
              <w:rPr>
                <w:b/>
                <w:sz w:val="18"/>
              </w:rPr>
              <w:t>3</w:t>
            </w:r>
          </w:p>
        </w:tc>
        <w:tc>
          <w:tcPr>
            <w:tcW w:w="1364" w:type="dxa"/>
          </w:tcPr>
          <w:p w:rsidR="00EE6089" w:rsidRDefault="00EE6089" w:rsidP="00FC0F7C">
            <w:pPr>
              <w:spacing w:line="360" w:lineRule="exact"/>
              <w:ind w:leftChars="-30" w:left="31680" w:rightChars="-30" w:right="31680"/>
              <w:rPr>
                <w:sz w:val="18"/>
              </w:rPr>
            </w:pPr>
            <w:r>
              <w:rPr>
                <w:rFonts w:hint="eastAsia"/>
                <w:sz w:val="18"/>
              </w:rPr>
              <w:t>土木建筑</w:t>
            </w:r>
          </w:p>
        </w:tc>
        <w:tc>
          <w:tcPr>
            <w:tcW w:w="572" w:type="dxa"/>
          </w:tcPr>
          <w:p w:rsidR="00EE6089" w:rsidRDefault="00EE6089" w:rsidP="00FC0F7C">
            <w:pPr>
              <w:spacing w:line="360" w:lineRule="exact"/>
              <w:ind w:leftChars="-30" w:left="31680" w:rightChars="-30" w:right="31680"/>
              <w:jc w:val="right"/>
              <w:rPr>
                <w:sz w:val="18"/>
              </w:rPr>
            </w:pPr>
            <w:r>
              <w:rPr>
                <w:sz w:val="18"/>
              </w:rPr>
              <w:t>146</w:t>
            </w:r>
          </w:p>
        </w:tc>
        <w:tc>
          <w:tcPr>
            <w:tcW w:w="483" w:type="dxa"/>
          </w:tcPr>
          <w:p w:rsidR="00EE6089" w:rsidRDefault="00EE6089" w:rsidP="00FC0F7C">
            <w:pPr>
              <w:spacing w:line="360" w:lineRule="exact"/>
              <w:ind w:leftChars="-30" w:left="31680" w:rightChars="-30" w:right="31680"/>
              <w:jc w:val="right"/>
              <w:rPr>
                <w:sz w:val="18"/>
              </w:rPr>
            </w:pPr>
            <w:r>
              <w:rPr>
                <w:sz w:val="18"/>
              </w:rPr>
              <w:t>17</w:t>
            </w:r>
          </w:p>
        </w:tc>
        <w:tc>
          <w:tcPr>
            <w:tcW w:w="572" w:type="dxa"/>
          </w:tcPr>
          <w:p w:rsidR="00EE6089" w:rsidRDefault="00EE6089" w:rsidP="00FC0F7C">
            <w:pPr>
              <w:spacing w:line="360" w:lineRule="exact"/>
              <w:ind w:leftChars="-30" w:left="31680" w:rightChars="-30" w:right="31680"/>
              <w:jc w:val="right"/>
              <w:rPr>
                <w:sz w:val="18"/>
              </w:rPr>
            </w:pPr>
            <w:r>
              <w:rPr>
                <w:sz w:val="18"/>
              </w:rPr>
              <w:t>240</w:t>
            </w:r>
          </w:p>
        </w:tc>
        <w:tc>
          <w:tcPr>
            <w:tcW w:w="572" w:type="dxa"/>
          </w:tcPr>
          <w:p w:rsidR="00EE6089" w:rsidRDefault="00EE6089" w:rsidP="00FC0F7C">
            <w:pPr>
              <w:spacing w:line="360" w:lineRule="exact"/>
              <w:ind w:leftChars="-30" w:left="31680" w:rightChars="-30" w:right="31680"/>
              <w:jc w:val="right"/>
              <w:rPr>
                <w:sz w:val="18"/>
              </w:rPr>
            </w:pPr>
            <w:r>
              <w:rPr>
                <w:sz w:val="18"/>
              </w:rPr>
              <w:t>163</w:t>
            </w:r>
          </w:p>
        </w:tc>
        <w:tc>
          <w:tcPr>
            <w:tcW w:w="483" w:type="dxa"/>
          </w:tcPr>
          <w:p w:rsidR="00EE6089" w:rsidRDefault="00EE6089" w:rsidP="00FC0F7C">
            <w:pPr>
              <w:spacing w:line="360" w:lineRule="exact"/>
              <w:ind w:leftChars="-30" w:left="31680" w:rightChars="-30" w:right="31680"/>
              <w:jc w:val="right"/>
              <w:rPr>
                <w:sz w:val="18"/>
              </w:rPr>
            </w:pPr>
            <w:r>
              <w:rPr>
                <w:sz w:val="18"/>
              </w:rPr>
              <w:t>176</w:t>
            </w:r>
          </w:p>
        </w:tc>
        <w:tc>
          <w:tcPr>
            <w:tcW w:w="572" w:type="dxa"/>
          </w:tcPr>
          <w:p w:rsidR="00EE6089" w:rsidRDefault="00EE6089" w:rsidP="00FC0F7C">
            <w:pPr>
              <w:spacing w:line="360" w:lineRule="exact"/>
              <w:ind w:leftChars="-30" w:left="31680" w:rightChars="-30" w:right="31680"/>
              <w:jc w:val="right"/>
              <w:rPr>
                <w:sz w:val="18"/>
              </w:rPr>
            </w:pPr>
            <w:r>
              <w:rPr>
                <w:sz w:val="18"/>
              </w:rPr>
              <w:t>22</w:t>
            </w:r>
          </w:p>
        </w:tc>
        <w:tc>
          <w:tcPr>
            <w:tcW w:w="572" w:type="dxa"/>
          </w:tcPr>
          <w:p w:rsidR="00EE6089" w:rsidRDefault="00EE6089" w:rsidP="00FC0F7C">
            <w:pPr>
              <w:spacing w:line="360" w:lineRule="exact"/>
              <w:ind w:leftChars="-30" w:left="31680" w:rightChars="-30" w:right="31680"/>
              <w:jc w:val="right"/>
              <w:rPr>
                <w:sz w:val="18"/>
              </w:rPr>
            </w:pPr>
            <w:r>
              <w:rPr>
                <w:sz w:val="18"/>
              </w:rPr>
              <w:t>198</w:t>
            </w:r>
          </w:p>
        </w:tc>
        <w:tc>
          <w:tcPr>
            <w:tcW w:w="483" w:type="dxa"/>
          </w:tcPr>
          <w:p w:rsidR="00EE6089" w:rsidRDefault="00EE6089" w:rsidP="00FC0F7C">
            <w:pPr>
              <w:spacing w:line="360" w:lineRule="exact"/>
              <w:ind w:leftChars="-30" w:left="31680" w:rightChars="-30" w:right="31680"/>
              <w:jc w:val="right"/>
              <w:rPr>
                <w:sz w:val="18"/>
              </w:rPr>
            </w:pPr>
            <w:r>
              <w:rPr>
                <w:sz w:val="18"/>
              </w:rPr>
              <w:t>379</w:t>
            </w:r>
          </w:p>
        </w:tc>
        <w:tc>
          <w:tcPr>
            <w:tcW w:w="572" w:type="dxa"/>
          </w:tcPr>
          <w:p w:rsidR="00EE6089" w:rsidRDefault="00EE6089" w:rsidP="00FC0F7C">
            <w:pPr>
              <w:spacing w:line="360" w:lineRule="exact"/>
              <w:ind w:leftChars="-30" w:left="31680" w:rightChars="-30" w:right="31680"/>
              <w:jc w:val="right"/>
              <w:rPr>
                <w:sz w:val="18"/>
              </w:rPr>
            </w:pPr>
            <w:r>
              <w:rPr>
                <w:sz w:val="18"/>
              </w:rPr>
              <w:t>42</w:t>
            </w:r>
          </w:p>
        </w:tc>
        <w:tc>
          <w:tcPr>
            <w:tcW w:w="572" w:type="dxa"/>
          </w:tcPr>
          <w:p w:rsidR="00EE6089" w:rsidRDefault="00EE6089" w:rsidP="00FC0F7C">
            <w:pPr>
              <w:spacing w:line="360" w:lineRule="exact"/>
              <w:ind w:leftChars="-30" w:left="31680" w:rightChars="-30" w:right="31680"/>
              <w:jc w:val="right"/>
              <w:rPr>
                <w:sz w:val="18"/>
              </w:rPr>
            </w:pPr>
            <w:r>
              <w:rPr>
                <w:sz w:val="18"/>
              </w:rPr>
              <w:t>421</w:t>
            </w:r>
          </w:p>
        </w:tc>
        <w:tc>
          <w:tcPr>
            <w:tcW w:w="483" w:type="dxa"/>
          </w:tcPr>
          <w:p w:rsidR="00EE6089" w:rsidRDefault="00EE6089" w:rsidP="00FC0F7C">
            <w:pPr>
              <w:spacing w:line="360" w:lineRule="exact"/>
              <w:ind w:leftChars="-30" w:left="31680" w:rightChars="-30" w:right="31680"/>
              <w:jc w:val="right"/>
              <w:rPr>
                <w:sz w:val="18"/>
              </w:rPr>
            </w:pPr>
            <w:r>
              <w:rPr>
                <w:sz w:val="18"/>
              </w:rPr>
              <w:t>705</w:t>
            </w:r>
          </w:p>
        </w:tc>
        <w:tc>
          <w:tcPr>
            <w:tcW w:w="572" w:type="dxa"/>
          </w:tcPr>
          <w:p w:rsidR="00EE6089" w:rsidRDefault="00EE6089" w:rsidP="00FC0F7C">
            <w:pPr>
              <w:spacing w:line="360" w:lineRule="exact"/>
              <w:ind w:leftChars="-30" w:left="31680" w:rightChars="-30" w:right="31680"/>
              <w:jc w:val="right"/>
              <w:rPr>
                <w:sz w:val="18"/>
              </w:rPr>
            </w:pPr>
            <w:r>
              <w:rPr>
                <w:sz w:val="18"/>
              </w:rPr>
              <w:t>33</w:t>
            </w:r>
          </w:p>
        </w:tc>
        <w:tc>
          <w:tcPr>
            <w:tcW w:w="572" w:type="dxa"/>
          </w:tcPr>
          <w:p w:rsidR="00EE6089" w:rsidRDefault="00EE6089" w:rsidP="00FC0F7C">
            <w:pPr>
              <w:spacing w:line="360" w:lineRule="exact"/>
              <w:ind w:leftChars="-30" w:left="31680" w:rightChars="-30" w:right="31680"/>
              <w:jc w:val="right"/>
              <w:rPr>
                <w:sz w:val="18"/>
              </w:rPr>
            </w:pPr>
            <w:r>
              <w:rPr>
                <w:sz w:val="18"/>
              </w:rPr>
              <w:t>738</w:t>
            </w:r>
          </w:p>
        </w:tc>
        <w:tc>
          <w:tcPr>
            <w:tcW w:w="483" w:type="dxa"/>
          </w:tcPr>
          <w:p w:rsidR="00EE6089" w:rsidRDefault="00EE6089" w:rsidP="00FC0F7C">
            <w:pPr>
              <w:spacing w:line="360" w:lineRule="exact"/>
              <w:ind w:leftChars="-30" w:left="31680" w:rightChars="-30" w:right="31680"/>
              <w:jc w:val="right"/>
              <w:rPr>
                <w:sz w:val="18"/>
              </w:rPr>
            </w:pPr>
            <w:r>
              <w:rPr>
                <w:sz w:val="18"/>
              </w:rPr>
              <w:t>229</w:t>
            </w:r>
          </w:p>
        </w:tc>
        <w:tc>
          <w:tcPr>
            <w:tcW w:w="572" w:type="dxa"/>
          </w:tcPr>
          <w:p w:rsidR="00EE6089" w:rsidRDefault="00EE6089" w:rsidP="00FC0F7C">
            <w:pPr>
              <w:spacing w:line="360" w:lineRule="exact"/>
              <w:ind w:leftChars="-30" w:left="31680" w:rightChars="-30" w:right="31680"/>
              <w:jc w:val="right"/>
              <w:rPr>
                <w:sz w:val="18"/>
              </w:rPr>
            </w:pPr>
            <w:r>
              <w:rPr>
                <w:sz w:val="18"/>
              </w:rPr>
              <w:t>47</w:t>
            </w:r>
          </w:p>
        </w:tc>
      </w:tr>
      <w:tr w:rsidR="00EE6089">
        <w:tblPrEx>
          <w:tblCellMar>
            <w:top w:w="0" w:type="dxa"/>
            <w:bottom w:w="0" w:type="dxa"/>
          </w:tblCellMar>
        </w:tblPrEx>
        <w:trPr>
          <w:jc w:val="center"/>
        </w:trPr>
        <w:tc>
          <w:tcPr>
            <w:tcW w:w="370" w:type="dxa"/>
          </w:tcPr>
          <w:p w:rsidR="00EE6089" w:rsidRDefault="00EE6089" w:rsidP="00FC0F7C">
            <w:pPr>
              <w:spacing w:line="360" w:lineRule="exact"/>
              <w:ind w:leftChars="-30" w:left="31680" w:rightChars="-30" w:right="31680"/>
              <w:jc w:val="center"/>
              <w:rPr>
                <w:b/>
                <w:sz w:val="18"/>
              </w:rPr>
            </w:pPr>
            <w:r>
              <w:rPr>
                <w:b/>
                <w:sz w:val="18"/>
              </w:rPr>
              <w:t>4</w:t>
            </w:r>
          </w:p>
        </w:tc>
        <w:tc>
          <w:tcPr>
            <w:tcW w:w="1364" w:type="dxa"/>
          </w:tcPr>
          <w:p w:rsidR="00EE6089" w:rsidRDefault="00EE6089" w:rsidP="00FC0F7C">
            <w:pPr>
              <w:spacing w:line="360" w:lineRule="exact"/>
              <w:ind w:leftChars="-30" w:left="31680" w:rightChars="-30" w:right="31680"/>
              <w:rPr>
                <w:rFonts w:hint="eastAsia"/>
                <w:sz w:val="18"/>
              </w:rPr>
            </w:pPr>
            <w:r>
              <w:rPr>
                <w:rFonts w:hint="eastAsia"/>
                <w:sz w:val="18"/>
              </w:rPr>
              <w:t>印刷</w:t>
            </w:r>
          </w:p>
        </w:tc>
        <w:tc>
          <w:tcPr>
            <w:tcW w:w="572" w:type="dxa"/>
          </w:tcPr>
          <w:p w:rsidR="00EE6089" w:rsidRDefault="00EE6089" w:rsidP="00FC0F7C">
            <w:pPr>
              <w:spacing w:line="360" w:lineRule="exact"/>
              <w:ind w:leftChars="-30" w:left="31680" w:rightChars="-30" w:right="31680"/>
              <w:jc w:val="right"/>
              <w:rPr>
                <w:sz w:val="18"/>
              </w:rPr>
            </w:pPr>
            <w:r>
              <w:rPr>
                <w:sz w:val="18"/>
              </w:rPr>
              <w:t>32</w:t>
            </w:r>
          </w:p>
        </w:tc>
        <w:tc>
          <w:tcPr>
            <w:tcW w:w="483" w:type="dxa"/>
          </w:tcPr>
          <w:p w:rsidR="00EE6089" w:rsidRDefault="00EE6089" w:rsidP="00FC0F7C">
            <w:pPr>
              <w:spacing w:line="360" w:lineRule="exact"/>
              <w:ind w:leftChars="-30" w:left="31680" w:rightChars="-30" w:right="31680"/>
              <w:jc w:val="right"/>
              <w:rPr>
                <w:sz w:val="18"/>
              </w:rPr>
            </w:pPr>
            <w:r>
              <w:rPr>
                <w:sz w:val="18"/>
              </w:rPr>
              <w:t>6</w:t>
            </w:r>
          </w:p>
        </w:tc>
        <w:tc>
          <w:tcPr>
            <w:tcW w:w="572" w:type="dxa"/>
          </w:tcPr>
          <w:p w:rsidR="00EE6089" w:rsidRDefault="00EE6089" w:rsidP="00FC0F7C">
            <w:pPr>
              <w:spacing w:line="360" w:lineRule="exact"/>
              <w:ind w:leftChars="-30" w:left="31680" w:rightChars="-30" w:right="31680"/>
              <w:jc w:val="right"/>
              <w:rPr>
                <w:sz w:val="18"/>
              </w:rPr>
            </w:pPr>
            <w:r>
              <w:rPr>
                <w:sz w:val="18"/>
              </w:rPr>
              <w:t>38</w:t>
            </w:r>
          </w:p>
        </w:tc>
        <w:tc>
          <w:tcPr>
            <w:tcW w:w="572" w:type="dxa"/>
          </w:tcPr>
          <w:p w:rsidR="00EE6089" w:rsidRDefault="00EE6089" w:rsidP="00FC0F7C">
            <w:pPr>
              <w:spacing w:line="360" w:lineRule="exact"/>
              <w:ind w:leftChars="-30" w:left="31680" w:rightChars="-30" w:right="31680"/>
              <w:jc w:val="right"/>
              <w:rPr>
                <w:sz w:val="18"/>
              </w:rPr>
            </w:pPr>
            <w:r>
              <w:rPr>
                <w:sz w:val="18"/>
              </w:rPr>
              <w:t>7</w:t>
            </w:r>
          </w:p>
        </w:tc>
        <w:tc>
          <w:tcPr>
            <w:tcW w:w="483" w:type="dxa"/>
          </w:tcPr>
          <w:p w:rsidR="00EE6089" w:rsidRDefault="00EE6089" w:rsidP="00FC0F7C">
            <w:pPr>
              <w:spacing w:line="360" w:lineRule="exact"/>
              <w:ind w:leftChars="-30" w:left="31680" w:rightChars="-30" w:right="31680"/>
              <w:jc w:val="right"/>
              <w:rPr>
                <w:sz w:val="18"/>
              </w:rPr>
            </w:pPr>
            <w:r>
              <w:rPr>
                <w:sz w:val="18"/>
              </w:rPr>
              <w:t>13</w:t>
            </w:r>
          </w:p>
        </w:tc>
        <w:tc>
          <w:tcPr>
            <w:tcW w:w="572" w:type="dxa"/>
          </w:tcPr>
          <w:p w:rsidR="00EE6089" w:rsidRDefault="00EE6089" w:rsidP="00FC0F7C">
            <w:pPr>
              <w:spacing w:line="360" w:lineRule="exact"/>
              <w:ind w:leftChars="-30" w:left="31680" w:rightChars="-30" w:right="31680"/>
              <w:jc w:val="right"/>
              <w:rPr>
                <w:sz w:val="18"/>
              </w:rPr>
            </w:pPr>
            <w:r>
              <w:rPr>
                <w:sz w:val="18"/>
              </w:rPr>
              <w:t>20</w:t>
            </w:r>
          </w:p>
        </w:tc>
        <w:tc>
          <w:tcPr>
            <w:tcW w:w="572" w:type="dxa"/>
          </w:tcPr>
          <w:p w:rsidR="00EE6089" w:rsidRDefault="00EE6089" w:rsidP="00FC0F7C">
            <w:pPr>
              <w:spacing w:line="360" w:lineRule="exact"/>
              <w:ind w:leftChars="-30" w:left="31680" w:rightChars="-30" w:right="31680"/>
              <w:jc w:val="right"/>
              <w:rPr>
                <w:sz w:val="18"/>
              </w:rPr>
            </w:pPr>
            <w:r>
              <w:rPr>
                <w:sz w:val="18"/>
              </w:rPr>
              <w:t>27</w:t>
            </w:r>
          </w:p>
        </w:tc>
        <w:tc>
          <w:tcPr>
            <w:tcW w:w="483" w:type="dxa"/>
          </w:tcPr>
          <w:p w:rsidR="00EE6089" w:rsidRDefault="00EE6089" w:rsidP="00FC0F7C">
            <w:pPr>
              <w:spacing w:line="360" w:lineRule="exact"/>
              <w:ind w:leftChars="-30" w:left="31680" w:rightChars="-30" w:right="31680"/>
              <w:jc w:val="right"/>
              <w:rPr>
                <w:sz w:val="18"/>
              </w:rPr>
            </w:pPr>
            <w:r>
              <w:rPr>
                <w:sz w:val="18"/>
              </w:rPr>
              <w:t>30</w:t>
            </w:r>
          </w:p>
        </w:tc>
        <w:tc>
          <w:tcPr>
            <w:tcW w:w="572" w:type="dxa"/>
          </w:tcPr>
          <w:p w:rsidR="00EE6089" w:rsidRDefault="00EE6089" w:rsidP="00FC0F7C">
            <w:pPr>
              <w:spacing w:line="360" w:lineRule="exact"/>
              <w:ind w:leftChars="-30" w:left="31680" w:rightChars="-30" w:right="31680"/>
              <w:jc w:val="right"/>
              <w:rPr>
                <w:sz w:val="18"/>
              </w:rPr>
            </w:pPr>
            <w:r>
              <w:rPr>
                <w:sz w:val="18"/>
              </w:rPr>
              <w:t>57</w:t>
            </w:r>
          </w:p>
        </w:tc>
        <w:tc>
          <w:tcPr>
            <w:tcW w:w="572" w:type="dxa"/>
          </w:tcPr>
          <w:p w:rsidR="00EE6089" w:rsidRDefault="00EE6089" w:rsidP="00FC0F7C">
            <w:pPr>
              <w:spacing w:line="360" w:lineRule="exact"/>
              <w:ind w:leftChars="-30" w:left="31680" w:rightChars="-30" w:right="31680"/>
              <w:jc w:val="right"/>
              <w:rPr>
                <w:sz w:val="18"/>
              </w:rPr>
            </w:pPr>
            <w:r>
              <w:rPr>
                <w:sz w:val="18"/>
              </w:rPr>
              <w:t>42</w:t>
            </w:r>
          </w:p>
        </w:tc>
        <w:tc>
          <w:tcPr>
            <w:tcW w:w="483" w:type="dxa"/>
          </w:tcPr>
          <w:p w:rsidR="00EE6089" w:rsidRDefault="00EE6089" w:rsidP="00FC0F7C">
            <w:pPr>
              <w:spacing w:line="360" w:lineRule="exact"/>
              <w:ind w:leftChars="-30" w:left="31680" w:rightChars="-30" w:right="31680"/>
              <w:jc w:val="right"/>
              <w:rPr>
                <w:sz w:val="18"/>
              </w:rPr>
            </w:pPr>
            <w:r>
              <w:rPr>
                <w:sz w:val="18"/>
              </w:rPr>
              <w:t>29</w:t>
            </w:r>
          </w:p>
        </w:tc>
        <w:tc>
          <w:tcPr>
            <w:tcW w:w="572" w:type="dxa"/>
          </w:tcPr>
          <w:p w:rsidR="00EE6089" w:rsidRDefault="00EE6089" w:rsidP="00FC0F7C">
            <w:pPr>
              <w:spacing w:line="360" w:lineRule="exact"/>
              <w:ind w:leftChars="-30" w:left="31680" w:rightChars="-30" w:right="31680"/>
              <w:jc w:val="right"/>
              <w:rPr>
                <w:sz w:val="18"/>
              </w:rPr>
            </w:pPr>
            <w:r>
              <w:rPr>
                <w:sz w:val="18"/>
              </w:rPr>
              <w:t>71</w:t>
            </w:r>
          </w:p>
        </w:tc>
        <w:tc>
          <w:tcPr>
            <w:tcW w:w="572" w:type="dxa"/>
          </w:tcPr>
          <w:p w:rsidR="00EE6089" w:rsidRDefault="00EE6089" w:rsidP="00FC0F7C">
            <w:pPr>
              <w:spacing w:line="360" w:lineRule="exact"/>
              <w:ind w:leftChars="-30" w:left="31680" w:rightChars="-30" w:right="31680"/>
              <w:jc w:val="right"/>
              <w:rPr>
                <w:sz w:val="18"/>
              </w:rPr>
            </w:pPr>
            <w:r>
              <w:rPr>
                <w:sz w:val="18"/>
              </w:rPr>
              <w:t>51</w:t>
            </w:r>
          </w:p>
        </w:tc>
        <w:tc>
          <w:tcPr>
            <w:tcW w:w="483" w:type="dxa"/>
          </w:tcPr>
          <w:p w:rsidR="00EE6089" w:rsidRDefault="00EE6089" w:rsidP="00FC0F7C">
            <w:pPr>
              <w:spacing w:line="360" w:lineRule="exact"/>
              <w:ind w:leftChars="-30" w:left="31680" w:rightChars="-30" w:right="31680"/>
              <w:jc w:val="right"/>
              <w:rPr>
                <w:sz w:val="18"/>
              </w:rPr>
            </w:pPr>
            <w:r>
              <w:rPr>
                <w:sz w:val="18"/>
              </w:rPr>
              <w:t>59</w:t>
            </w:r>
          </w:p>
        </w:tc>
        <w:tc>
          <w:tcPr>
            <w:tcW w:w="572" w:type="dxa"/>
          </w:tcPr>
          <w:p w:rsidR="00EE6089" w:rsidRDefault="00EE6089" w:rsidP="00FC0F7C">
            <w:pPr>
              <w:spacing w:line="360" w:lineRule="exact"/>
              <w:ind w:leftChars="-30" w:left="31680" w:rightChars="-30" w:right="31680"/>
              <w:jc w:val="right"/>
              <w:rPr>
                <w:sz w:val="18"/>
              </w:rPr>
            </w:pPr>
            <w:r>
              <w:rPr>
                <w:sz w:val="18"/>
              </w:rPr>
              <w:t>110</w:t>
            </w:r>
          </w:p>
        </w:tc>
      </w:tr>
      <w:tr w:rsidR="00EE6089">
        <w:tblPrEx>
          <w:tblCellMar>
            <w:top w:w="0" w:type="dxa"/>
            <w:bottom w:w="0" w:type="dxa"/>
          </w:tblCellMar>
        </w:tblPrEx>
        <w:trPr>
          <w:jc w:val="center"/>
        </w:trPr>
        <w:tc>
          <w:tcPr>
            <w:tcW w:w="370" w:type="dxa"/>
          </w:tcPr>
          <w:p w:rsidR="00EE6089" w:rsidRDefault="00EE6089" w:rsidP="00FC0F7C">
            <w:pPr>
              <w:spacing w:line="360" w:lineRule="exact"/>
              <w:ind w:leftChars="-30" w:left="31680" w:rightChars="-30" w:right="31680"/>
              <w:jc w:val="center"/>
              <w:rPr>
                <w:b/>
                <w:sz w:val="18"/>
              </w:rPr>
            </w:pPr>
            <w:r>
              <w:rPr>
                <w:b/>
                <w:sz w:val="18"/>
              </w:rPr>
              <w:t>5</w:t>
            </w:r>
          </w:p>
        </w:tc>
        <w:tc>
          <w:tcPr>
            <w:tcW w:w="1364" w:type="dxa"/>
          </w:tcPr>
          <w:p w:rsidR="00EE6089" w:rsidRDefault="00EE6089" w:rsidP="00FC0F7C">
            <w:pPr>
              <w:spacing w:line="360" w:lineRule="exact"/>
              <w:ind w:leftChars="-30" w:left="31680" w:rightChars="-30" w:right="31680"/>
              <w:rPr>
                <w:sz w:val="18"/>
              </w:rPr>
            </w:pPr>
            <w:r>
              <w:rPr>
                <w:rFonts w:hint="eastAsia"/>
                <w:sz w:val="18"/>
              </w:rPr>
              <w:t>非金属</w:t>
            </w:r>
          </w:p>
        </w:tc>
        <w:tc>
          <w:tcPr>
            <w:tcW w:w="572" w:type="dxa"/>
          </w:tcPr>
          <w:p w:rsidR="00EE6089" w:rsidRDefault="00EE6089" w:rsidP="00FC0F7C">
            <w:pPr>
              <w:spacing w:line="360" w:lineRule="exact"/>
              <w:ind w:leftChars="-30" w:left="31680" w:rightChars="-30" w:right="31680"/>
              <w:jc w:val="right"/>
              <w:rPr>
                <w:sz w:val="18"/>
              </w:rPr>
            </w:pPr>
            <w:r>
              <w:rPr>
                <w:sz w:val="18"/>
              </w:rPr>
              <w:t>30</w:t>
            </w:r>
          </w:p>
        </w:tc>
        <w:tc>
          <w:tcPr>
            <w:tcW w:w="483" w:type="dxa"/>
          </w:tcPr>
          <w:p w:rsidR="00EE6089" w:rsidRDefault="00EE6089" w:rsidP="00FC0F7C">
            <w:pPr>
              <w:spacing w:line="360" w:lineRule="exact"/>
              <w:ind w:leftChars="-30" w:left="31680" w:rightChars="-30" w:right="31680"/>
              <w:jc w:val="right"/>
              <w:rPr>
                <w:sz w:val="18"/>
              </w:rPr>
            </w:pPr>
            <w:r>
              <w:rPr>
                <w:sz w:val="18"/>
              </w:rPr>
              <w:t>9</w:t>
            </w:r>
          </w:p>
        </w:tc>
        <w:tc>
          <w:tcPr>
            <w:tcW w:w="572" w:type="dxa"/>
          </w:tcPr>
          <w:p w:rsidR="00EE6089" w:rsidRDefault="00EE6089" w:rsidP="00FC0F7C">
            <w:pPr>
              <w:spacing w:line="360" w:lineRule="exact"/>
              <w:ind w:leftChars="-30" w:left="31680" w:rightChars="-30" w:right="31680"/>
              <w:jc w:val="right"/>
              <w:rPr>
                <w:sz w:val="18"/>
              </w:rPr>
            </w:pPr>
            <w:r>
              <w:rPr>
                <w:sz w:val="18"/>
              </w:rPr>
              <w:t>39</w:t>
            </w:r>
          </w:p>
        </w:tc>
        <w:tc>
          <w:tcPr>
            <w:tcW w:w="572" w:type="dxa"/>
          </w:tcPr>
          <w:p w:rsidR="00EE6089" w:rsidRDefault="00EE6089" w:rsidP="00FC0F7C">
            <w:pPr>
              <w:spacing w:line="360" w:lineRule="exact"/>
              <w:ind w:leftChars="-30" w:left="31680" w:rightChars="-30" w:right="31680"/>
              <w:jc w:val="right"/>
              <w:rPr>
                <w:sz w:val="18"/>
              </w:rPr>
            </w:pPr>
            <w:r>
              <w:rPr>
                <w:sz w:val="18"/>
              </w:rPr>
              <w:t>67</w:t>
            </w:r>
          </w:p>
        </w:tc>
        <w:tc>
          <w:tcPr>
            <w:tcW w:w="483" w:type="dxa"/>
          </w:tcPr>
          <w:p w:rsidR="00EE6089" w:rsidRDefault="00EE6089" w:rsidP="00FC0F7C">
            <w:pPr>
              <w:spacing w:line="360" w:lineRule="exact"/>
              <w:ind w:leftChars="-30" w:left="31680" w:rightChars="-30" w:right="31680"/>
              <w:jc w:val="right"/>
              <w:rPr>
                <w:sz w:val="18"/>
              </w:rPr>
            </w:pPr>
            <w:r>
              <w:rPr>
                <w:sz w:val="18"/>
              </w:rPr>
              <w:t>24</w:t>
            </w:r>
          </w:p>
        </w:tc>
        <w:tc>
          <w:tcPr>
            <w:tcW w:w="572" w:type="dxa"/>
          </w:tcPr>
          <w:p w:rsidR="00EE6089" w:rsidRDefault="00EE6089" w:rsidP="00FC0F7C">
            <w:pPr>
              <w:spacing w:line="360" w:lineRule="exact"/>
              <w:ind w:leftChars="-30" w:left="31680" w:rightChars="-30" w:right="31680"/>
              <w:jc w:val="right"/>
              <w:rPr>
                <w:sz w:val="18"/>
              </w:rPr>
            </w:pPr>
            <w:r>
              <w:rPr>
                <w:sz w:val="18"/>
              </w:rPr>
              <w:t>91</w:t>
            </w:r>
          </w:p>
        </w:tc>
        <w:tc>
          <w:tcPr>
            <w:tcW w:w="572" w:type="dxa"/>
          </w:tcPr>
          <w:p w:rsidR="00EE6089" w:rsidRDefault="00EE6089" w:rsidP="00FC0F7C">
            <w:pPr>
              <w:spacing w:line="360" w:lineRule="exact"/>
              <w:ind w:leftChars="-30" w:left="31680" w:rightChars="-30" w:right="31680"/>
              <w:jc w:val="right"/>
              <w:rPr>
                <w:sz w:val="18"/>
              </w:rPr>
            </w:pPr>
            <w:r>
              <w:rPr>
                <w:sz w:val="18"/>
              </w:rPr>
              <w:t>70</w:t>
            </w:r>
          </w:p>
        </w:tc>
        <w:tc>
          <w:tcPr>
            <w:tcW w:w="483" w:type="dxa"/>
          </w:tcPr>
          <w:p w:rsidR="00EE6089" w:rsidRDefault="00EE6089" w:rsidP="00FC0F7C">
            <w:pPr>
              <w:spacing w:line="360" w:lineRule="exact"/>
              <w:ind w:leftChars="-30" w:left="31680" w:rightChars="-30" w:right="31680"/>
              <w:jc w:val="right"/>
              <w:rPr>
                <w:sz w:val="18"/>
              </w:rPr>
            </w:pPr>
            <w:r>
              <w:rPr>
                <w:sz w:val="18"/>
              </w:rPr>
              <w:t>32</w:t>
            </w:r>
          </w:p>
        </w:tc>
        <w:tc>
          <w:tcPr>
            <w:tcW w:w="572" w:type="dxa"/>
          </w:tcPr>
          <w:p w:rsidR="00EE6089" w:rsidRDefault="00EE6089" w:rsidP="00FC0F7C">
            <w:pPr>
              <w:spacing w:line="360" w:lineRule="exact"/>
              <w:ind w:leftChars="-30" w:left="31680" w:rightChars="-30" w:right="31680"/>
              <w:jc w:val="right"/>
              <w:rPr>
                <w:sz w:val="18"/>
              </w:rPr>
            </w:pPr>
            <w:r>
              <w:rPr>
                <w:sz w:val="18"/>
              </w:rPr>
              <w:t>102</w:t>
            </w:r>
          </w:p>
        </w:tc>
        <w:tc>
          <w:tcPr>
            <w:tcW w:w="572" w:type="dxa"/>
          </w:tcPr>
          <w:p w:rsidR="00EE6089" w:rsidRDefault="00EE6089" w:rsidP="00FC0F7C">
            <w:pPr>
              <w:spacing w:line="360" w:lineRule="exact"/>
              <w:ind w:leftChars="-30" w:left="31680" w:rightChars="-30" w:right="31680"/>
              <w:jc w:val="right"/>
              <w:rPr>
                <w:sz w:val="18"/>
              </w:rPr>
            </w:pPr>
            <w:r>
              <w:rPr>
                <w:sz w:val="18"/>
              </w:rPr>
              <w:t>41</w:t>
            </w:r>
          </w:p>
        </w:tc>
        <w:tc>
          <w:tcPr>
            <w:tcW w:w="483" w:type="dxa"/>
          </w:tcPr>
          <w:p w:rsidR="00EE6089" w:rsidRDefault="00EE6089" w:rsidP="00FC0F7C">
            <w:pPr>
              <w:spacing w:line="360" w:lineRule="exact"/>
              <w:ind w:leftChars="-30" w:left="31680" w:rightChars="-30" w:right="31680"/>
              <w:jc w:val="right"/>
              <w:rPr>
                <w:sz w:val="18"/>
              </w:rPr>
            </w:pPr>
            <w:r>
              <w:rPr>
                <w:sz w:val="18"/>
              </w:rPr>
              <w:t>10</w:t>
            </w:r>
          </w:p>
        </w:tc>
        <w:tc>
          <w:tcPr>
            <w:tcW w:w="572" w:type="dxa"/>
          </w:tcPr>
          <w:p w:rsidR="00EE6089" w:rsidRDefault="00EE6089" w:rsidP="00FC0F7C">
            <w:pPr>
              <w:spacing w:line="360" w:lineRule="exact"/>
              <w:ind w:leftChars="-30" w:left="31680" w:rightChars="-30" w:right="31680"/>
              <w:jc w:val="right"/>
              <w:rPr>
                <w:sz w:val="18"/>
              </w:rPr>
            </w:pPr>
            <w:r>
              <w:rPr>
                <w:sz w:val="18"/>
              </w:rPr>
              <w:t>51</w:t>
            </w:r>
          </w:p>
        </w:tc>
        <w:tc>
          <w:tcPr>
            <w:tcW w:w="572" w:type="dxa"/>
          </w:tcPr>
          <w:p w:rsidR="00EE6089" w:rsidRDefault="00EE6089" w:rsidP="00FC0F7C">
            <w:pPr>
              <w:spacing w:line="360" w:lineRule="exact"/>
              <w:ind w:leftChars="-30" w:left="31680" w:rightChars="-30" w:right="31680"/>
              <w:jc w:val="right"/>
              <w:rPr>
                <w:sz w:val="18"/>
              </w:rPr>
            </w:pPr>
            <w:r>
              <w:rPr>
                <w:sz w:val="18"/>
              </w:rPr>
              <w:t>33</w:t>
            </w:r>
          </w:p>
        </w:tc>
        <w:tc>
          <w:tcPr>
            <w:tcW w:w="483" w:type="dxa"/>
          </w:tcPr>
          <w:p w:rsidR="00EE6089" w:rsidRDefault="00EE6089" w:rsidP="00FC0F7C">
            <w:pPr>
              <w:spacing w:line="360" w:lineRule="exact"/>
              <w:ind w:leftChars="-30" w:left="31680" w:rightChars="-30" w:right="31680"/>
              <w:jc w:val="right"/>
              <w:rPr>
                <w:sz w:val="18"/>
              </w:rPr>
            </w:pPr>
            <w:r>
              <w:rPr>
                <w:sz w:val="18"/>
              </w:rPr>
              <w:t>5</w:t>
            </w:r>
          </w:p>
        </w:tc>
        <w:tc>
          <w:tcPr>
            <w:tcW w:w="572" w:type="dxa"/>
          </w:tcPr>
          <w:p w:rsidR="00EE6089" w:rsidRDefault="00EE6089" w:rsidP="00FC0F7C">
            <w:pPr>
              <w:spacing w:line="360" w:lineRule="exact"/>
              <w:ind w:leftChars="-30" w:left="31680" w:rightChars="-30" w:right="31680"/>
              <w:jc w:val="right"/>
              <w:rPr>
                <w:sz w:val="18"/>
              </w:rPr>
            </w:pPr>
            <w:r>
              <w:rPr>
                <w:sz w:val="18"/>
              </w:rPr>
              <w:t>38</w:t>
            </w:r>
          </w:p>
        </w:tc>
      </w:tr>
    </w:tbl>
    <w:p w:rsidR="00EE6089" w:rsidRDefault="00EE6089">
      <w:pPr>
        <w:pStyle w:val="Footer"/>
        <w:tabs>
          <w:tab w:val="clear" w:pos="4320"/>
          <w:tab w:val="clear" w:pos="8640"/>
        </w:tabs>
        <w:spacing w:after="240" w:line="360" w:lineRule="exact"/>
        <w:rPr>
          <w:rFonts w:eastAsia="KaiTi_GB2312"/>
          <w:bCs/>
          <w:iCs/>
        </w:rPr>
      </w:pPr>
      <w:r>
        <w:rPr>
          <w:rFonts w:eastAsia="KaiTi_GB2312" w:hint="eastAsia"/>
          <w:bCs/>
          <w:iCs/>
        </w:rPr>
        <w:t>资料来源</w:t>
      </w:r>
      <w:r>
        <w:rPr>
          <w:rFonts w:hint="eastAsia"/>
          <w:bCs/>
          <w:iCs/>
        </w:rPr>
        <w:t>：人力资源部人力司</w:t>
      </w:r>
    </w:p>
    <w:p w:rsidR="00EE6089" w:rsidRDefault="00EE6089">
      <w:pPr>
        <w:pStyle w:val="Date"/>
        <w:spacing w:after="240" w:line="360" w:lineRule="exact"/>
        <w:rPr>
          <w:rFonts w:eastAsia="FangSong_GB2312"/>
          <w:lang w:val="en-GB"/>
        </w:rPr>
      </w:pPr>
      <w:r>
        <w:rPr>
          <w:rFonts w:eastAsia="FangSong_GB2312" w:hint="eastAsia"/>
          <w:lang w:val="en-GB"/>
        </w:rPr>
        <w:t>特别措施的执行</w:t>
      </w:r>
    </w:p>
    <w:p w:rsidR="00EE6089" w:rsidRDefault="00EE6089">
      <w:pPr>
        <w:spacing w:after="240" w:line="360" w:lineRule="exact"/>
        <w:rPr>
          <w:rFonts w:hint="eastAsia"/>
          <w:bCs/>
          <w:lang w:val="en-GB"/>
        </w:rPr>
      </w:pPr>
      <w:r>
        <w:rPr>
          <w:rFonts w:hint="eastAsia"/>
          <w:bCs/>
          <w:lang w:val="en-GB"/>
        </w:rPr>
        <w:t>224</w:t>
      </w:r>
      <w:r>
        <w:rPr>
          <w:rFonts w:hint="eastAsia"/>
          <w:bCs/>
          <w:lang w:val="en-GB"/>
        </w:rPr>
        <w:t>．人力资源部确保有关孕妇和广大女职工的健康和安全的规定得到实施。例如，所有妇女均有资格在分娩前后获得</w:t>
      </w:r>
      <w:r>
        <w:rPr>
          <w:rFonts w:hint="eastAsia"/>
          <w:bCs/>
          <w:lang w:val="en-GB"/>
        </w:rPr>
        <w:t>60</w:t>
      </w:r>
      <w:r>
        <w:rPr>
          <w:rFonts w:hint="eastAsia"/>
          <w:bCs/>
          <w:lang w:val="en-GB"/>
        </w:rPr>
        <w:t>天的产假。此外，禁止安排她们上夜班或从事可能损害她们及其孩子健康的危险工作。</w:t>
      </w:r>
    </w:p>
    <w:p w:rsidR="00EE6089" w:rsidRDefault="00EE6089">
      <w:pPr>
        <w:spacing w:after="240" w:line="360" w:lineRule="exact"/>
        <w:rPr>
          <w:rFonts w:hint="eastAsia"/>
          <w:bCs/>
          <w:lang w:val="en-GB"/>
        </w:rPr>
      </w:pPr>
      <w:r>
        <w:rPr>
          <w:rFonts w:hint="eastAsia"/>
          <w:bCs/>
          <w:lang w:val="en-GB"/>
        </w:rPr>
        <w:t>225</w:t>
      </w:r>
      <w:r>
        <w:rPr>
          <w:rFonts w:hint="eastAsia"/>
          <w:bCs/>
          <w:lang w:val="en-GB"/>
        </w:rPr>
        <w:t>．劳动司定期检查和监督，以确保雇主遵守这些法律和规章。对这些措施的监督情况还没有进行正式评估；但是，工人的投诉将经过核实并据此采取行动。此外，工会高度关注侵犯这些权利的任何情况。</w:t>
      </w:r>
    </w:p>
    <w:p w:rsidR="00EE6089" w:rsidRDefault="00EE6089">
      <w:pPr>
        <w:spacing w:after="240" w:line="360" w:lineRule="exact"/>
        <w:rPr>
          <w:rFonts w:hint="eastAsia"/>
          <w:bCs/>
          <w:lang w:val="en-GB"/>
        </w:rPr>
      </w:pPr>
      <w:r>
        <w:rPr>
          <w:rFonts w:hint="eastAsia"/>
          <w:bCs/>
          <w:lang w:val="en-GB"/>
        </w:rPr>
        <w:t>226</w:t>
      </w:r>
      <w:r>
        <w:rPr>
          <w:rFonts w:hint="eastAsia"/>
          <w:bCs/>
          <w:lang w:val="en-GB"/>
        </w:rPr>
        <w:t>．根据法律，这些措施并不被视为歧视。但是在许多情况下中，雇主由于这些特别规定而不愿雇佣妇女。</w:t>
      </w:r>
    </w:p>
    <w:p w:rsidR="00EE6089" w:rsidRDefault="00EE6089">
      <w:pPr>
        <w:spacing w:after="240" w:line="360" w:lineRule="exact"/>
        <w:rPr>
          <w:rFonts w:hint="eastAsia"/>
          <w:bCs/>
          <w:lang w:val="en-GB"/>
        </w:rPr>
      </w:pPr>
      <w:r>
        <w:rPr>
          <w:rFonts w:hint="eastAsia"/>
          <w:bCs/>
          <w:lang w:val="en-GB"/>
        </w:rPr>
        <w:t>227</w:t>
      </w:r>
      <w:r>
        <w:rPr>
          <w:rFonts w:hint="eastAsia"/>
          <w:bCs/>
          <w:lang w:val="en-GB"/>
        </w:rPr>
        <w:t>．政府也注意为工作的母亲提供支助服务，例如建立儿童保育中心。到</w:t>
      </w:r>
      <w:r>
        <w:rPr>
          <w:rFonts w:hint="eastAsia"/>
          <w:bCs/>
          <w:lang w:val="en-GB"/>
        </w:rPr>
        <w:t>2003</w:t>
      </w:r>
      <w:r>
        <w:rPr>
          <w:rFonts w:hint="eastAsia"/>
          <w:bCs/>
          <w:lang w:val="en-GB"/>
        </w:rPr>
        <w:t>年</w:t>
      </w:r>
      <w:r>
        <w:rPr>
          <w:rFonts w:hint="eastAsia"/>
          <w:bCs/>
          <w:lang w:val="en-GB"/>
        </w:rPr>
        <w:t>4</w:t>
      </w:r>
      <w:r>
        <w:rPr>
          <w:rFonts w:hint="eastAsia"/>
          <w:bCs/>
          <w:lang w:val="en-GB"/>
        </w:rPr>
        <w:t>月</w:t>
      </w:r>
      <w:r>
        <w:rPr>
          <w:rFonts w:hint="eastAsia"/>
          <w:bCs/>
          <w:lang w:val="en-GB"/>
        </w:rPr>
        <w:t>30</w:t>
      </w:r>
      <w:r>
        <w:rPr>
          <w:rFonts w:hint="eastAsia"/>
          <w:bCs/>
          <w:lang w:val="en-GB"/>
        </w:rPr>
        <w:t>日，已经建立了大约</w:t>
      </w:r>
      <w:r>
        <w:rPr>
          <w:rFonts w:hint="eastAsia"/>
          <w:bCs/>
          <w:lang w:val="en-GB"/>
        </w:rPr>
        <w:t>1 416</w:t>
      </w:r>
      <w:r>
        <w:rPr>
          <w:rFonts w:hint="eastAsia"/>
          <w:bCs/>
          <w:lang w:val="en-GB"/>
        </w:rPr>
        <w:t>个儿童保育中心（</w:t>
      </w:r>
      <w:r>
        <w:rPr>
          <w:rFonts w:hint="eastAsia"/>
          <w:bCs/>
          <w:lang w:val="en-GB"/>
        </w:rPr>
        <w:t>TASKA</w:t>
      </w:r>
      <w:r>
        <w:rPr>
          <w:rFonts w:hint="eastAsia"/>
          <w:bCs/>
          <w:lang w:val="en-GB"/>
        </w:rPr>
        <w:t>）。这些儿童保育中心由受过培训的个人在福利司的监督下进行管理。</w:t>
      </w:r>
      <w:r>
        <w:rPr>
          <w:rFonts w:hint="eastAsia"/>
          <w:bCs/>
          <w:lang w:val="en-GB"/>
        </w:rPr>
        <w:t>2002</w:t>
      </w:r>
      <w:r>
        <w:rPr>
          <w:rFonts w:hint="eastAsia"/>
          <w:bCs/>
          <w:lang w:val="en-GB"/>
        </w:rPr>
        <w:t>年，共在工作场所建立了</w:t>
      </w:r>
      <w:r>
        <w:rPr>
          <w:rFonts w:hint="eastAsia"/>
          <w:bCs/>
          <w:lang w:val="en-GB"/>
        </w:rPr>
        <w:t>86</w:t>
      </w:r>
      <w:r>
        <w:rPr>
          <w:rFonts w:hint="eastAsia"/>
          <w:bCs/>
          <w:lang w:val="en-GB"/>
        </w:rPr>
        <w:t>个儿童保育中心。</w:t>
      </w:r>
    </w:p>
    <w:p w:rsidR="00EE6089" w:rsidRDefault="00EE6089">
      <w:pPr>
        <w:spacing w:after="240" w:line="360" w:lineRule="exact"/>
        <w:rPr>
          <w:rFonts w:hint="eastAsia"/>
          <w:bCs/>
          <w:lang w:val="en-GB"/>
        </w:rPr>
      </w:pPr>
      <w:r>
        <w:rPr>
          <w:rFonts w:hint="eastAsia"/>
          <w:bCs/>
          <w:lang w:val="en-GB"/>
        </w:rPr>
        <w:t>228</w:t>
      </w:r>
      <w:r>
        <w:rPr>
          <w:rFonts w:hint="eastAsia"/>
          <w:bCs/>
          <w:lang w:val="en-GB"/>
        </w:rPr>
        <w:t>．将继续努力对妇女就业的各个方面进行研究。为了解决女毕业生的失业问题，马来西亚政府通过妇女和家庭发展部与地方大学和其他相关机构协作，正在进行一项研究，旨在确定劳动力市场上导致学历与工作机会错位的因素。</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bCs/>
          <w:kern w:val="0"/>
          <w:szCs w:val="20"/>
          <w:lang w:val="en-GB"/>
        </w:rPr>
      </w:pPr>
      <w:r>
        <w:rPr>
          <w:rFonts w:ascii="Times New Roman" w:eastAsia="SimHei" w:hAnsi="Times New Roman" w:hint="eastAsia"/>
          <w:bCs/>
          <w:kern w:val="0"/>
          <w:szCs w:val="20"/>
          <w:lang w:val="en-GB"/>
        </w:rPr>
        <w:t>结论</w:t>
      </w:r>
    </w:p>
    <w:p w:rsidR="00EE6089" w:rsidRDefault="00EE6089">
      <w:pPr>
        <w:spacing w:after="240" w:line="360" w:lineRule="exact"/>
        <w:rPr>
          <w:rFonts w:hint="eastAsia"/>
          <w:bCs/>
          <w:lang w:val="en-GB"/>
        </w:rPr>
      </w:pPr>
      <w:r>
        <w:rPr>
          <w:rFonts w:hint="eastAsia"/>
          <w:bCs/>
          <w:lang w:val="en-GB"/>
        </w:rPr>
        <w:t>229</w:t>
      </w:r>
      <w:r>
        <w:rPr>
          <w:rFonts w:hint="eastAsia"/>
          <w:bCs/>
          <w:lang w:val="en-GB"/>
        </w:rPr>
        <w:t>．为了实现使马来西亚成为工业化国家的目标，必须通过保护劳动力和提高技能等积极措施来努力提高劳动力的素质，使劳动力保持其优势。马来西亚政府将继续审查现有的法律和规章及其实施情况，通过提高劳动力标准和社会保障救济金和加强技术培训来激励劳动力。政府还将继续致力于确定、调整或解决阻碍妇女完全加入劳动力大军的问题或障碍。</w:t>
      </w:r>
    </w:p>
    <w:p w:rsidR="00EE6089" w:rsidRDefault="00EE6089">
      <w:pPr>
        <w:spacing w:after="240" w:line="360" w:lineRule="exact"/>
        <w:rPr>
          <w:rFonts w:hint="eastAsia"/>
          <w:bCs/>
        </w:rPr>
      </w:pPr>
    </w:p>
    <w:p w:rsidR="00EE6089" w:rsidRDefault="00EE6089">
      <w:pPr>
        <w:spacing w:after="240" w:line="360" w:lineRule="exact"/>
        <w:jc w:val="center"/>
        <w:rPr>
          <w:rFonts w:ascii="SimHei" w:eastAsia="SimHei" w:hint="eastAsia"/>
          <w:sz w:val="28"/>
        </w:rPr>
      </w:pPr>
      <w:r>
        <w:rPr>
          <w:rFonts w:ascii="SimHei" w:eastAsia="SimHei" w:hint="eastAsia"/>
          <w:sz w:val="28"/>
        </w:rPr>
        <w:t>第12条</w:t>
      </w:r>
    </w:p>
    <w:p w:rsidR="00EE6089" w:rsidRDefault="00EE6089">
      <w:pPr>
        <w:spacing w:after="240" w:line="360" w:lineRule="exact"/>
        <w:jc w:val="center"/>
        <w:rPr>
          <w:rFonts w:ascii="SimHei" w:eastAsia="SimHei" w:hint="eastAsia"/>
          <w:sz w:val="28"/>
        </w:rPr>
      </w:pPr>
      <w:r>
        <w:rPr>
          <w:rFonts w:ascii="SimHei" w:eastAsia="SimHei" w:hint="eastAsia"/>
          <w:sz w:val="28"/>
        </w:rPr>
        <w:t>平等享有保健</w:t>
      </w:r>
    </w:p>
    <w:p w:rsidR="00EE6089" w:rsidRDefault="00EE6089">
      <w:pPr>
        <w:pStyle w:val="21"/>
        <w:adjustRightInd w:val="0"/>
        <w:spacing w:beforeLines="0" w:before="0" w:afterLines="0" w:after="240" w:line="39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40" w:line="390" w:lineRule="exact"/>
        <w:rPr>
          <w:rFonts w:hint="eastAsia"/>
        </w:rPr>
      </w:pPr>
      <w:r>
        <w:rPr>
          <w:rFonts w:hint="eastAsia"/>
        </w:rPr>
        <w:t>230</w:t>
      </w:r>
      <w:r>
        <w:rPr>
          <w:rFonts w:hint="eastAsia"/>
        </w:rPr>
        <w:t>．为了正确评价妇女在国家医疗卫生系统中的受益情况，需要了解一些历史背景。早在</w:t>
      </w:r>
      <w:r>
        <w:rPr>
          <w:rFonts w:hint="eastAsia"/>
        </w:rPr>
        <w:t>20</w:t>
      </w:r>
      <w:r>
        <w:rPr>
          <w:rFonts w:hint="eastAsia"/>
        </w:rPr>
        <w:t>世纪，马来西亚半岛就建立了妇幼福利服务部门，但是这种服务主要集中在城市，为英国殖民者的家庭服务。</w:t>
      </w:r>
      <w:r>
        <w:rPr>
          <w:rFonts w:hint="eastAsia"/>
        </w:rPr>
        <w:t>1923</w:t>
      </w:r>
      <w:r>
        <w:rPr>
          <w:rFonts w:hint="eastAsia"/>
        </w:rPr>
        <w:t>年是妇幼健康（</w:t>
      </w:r>
      <w:r>
        <w:rPr>
          <w:rFonts w:hint="eastAsia"/>
        </w:rPr>
        <w:t>MCH</w:t>
      </w:r>
      <w:r>
        <w:rPr>
          <w:rFonts w:hint="eastAsia"/>
        </w:rPr>
        <w:t>）服务的分水岭，通过立法管理接生服务并开始在海峡殖民地和马来西亚半岛的其他州对助产士进行培训。</w:t>
      </w:r>
      <w:r>
        <w:rPr>
          <w:rFonts w:hint="eastAsia"/>
        </w:rPr>
        <w:t>1956</w:t>
      </w:r>
      <w:r>
        <w:rPr>
          <w:rFonts w:hint="eastAsia"/>
        </w:rPr>
        <w:t>年，妇幼健康（</w:t>
      </w:r>
      <w:r>
        <w:rPr>
          <w:rFonts w:hint="eastAsia"/>
        </w:rPr>
        <w:t>MCH</w:t>
      </w:r>
      <w:r>
        <w:rPr>
          <w:rFonts w:hint="eastAsia"/>
        </w:rPr>
        <w:t>）服务作为国家和医疗卫生发展计划的基本组成部分受到重视，并开始关注农村地区。当时，人们用的是传统妇产护士（“</w:t>
      </w:r>
      <w:r>
        <w:rPr>
          <w:rFonts w:hint="eastAsia"/>
        </w:rPr>
        <w:t>bidan kampung</w:t>
      </w:r>
      <w:r>
        <w:rPr>
          <w:rFonts w:hint="eastAsia"/>
        </w:rPr>
        <w:t>”）和医生（“</w:t>
      </w:r>
      <w:r>
        <w:rPr>
          <w:rFonts w:hint="eastAsia"/>
        </w:rPr>
        <w:t>bomosh</w:t>
      </w:r>
      <w:r>
        <w:rPr>
          <w:rFonts w:hint="eastAsia"/>
        </w:rPr>
        <w:t>”、“</w:t>
      </w:r>
      <w:r>
        <w:rPr>
          <w:rFonts w:hint="eastAsia"/>
        </w:rPr>
        <w:t>dukun</w:t>
      </w:r>
      <w:r>
        <w:rPr>
          <w:rFonts w:hint="eastAsia"/>
        </w:rPr>
        <w:t>”）提供的传统医学。现在，人们还在利用这些传统医师，但是比以前要少得多。</w:t>
      </w:r>
    </w:p>
    <w:p w:rsidR="00EE6089" w:rsidRDefault="00EE6089">
      <w:pPr>
        <w:spacing w:after="240" w:line="390" w:lineRule="exact"/>
        <w:rPr>
          <w:rFonts w:hint="eastAsia"/>
        </w:rPr>
      </w:pPr>
      <w:r>
        <w:rPr>
          <w:rFonts w:hint="eastAsia"/>
        </w:rPr>
        <w:t>231</w:t>
      </w:r>
      <w:r>
        <w:rPr>
          <w:rFonts w:hint="eastAsia"/>
        </w:rPr>
        <w:t>．独立后的二十年间（</w:t>
      </w:r>
      <w:r>
        <w:rPr>
          <w:rFonts w:hint="eastAsia"/>
        </w:rPr>
        <w:t>1957</w:t>
      </w:r>
      <w:r>
        <w:rPr>
          <w:rFonts w:hint="eastAsia"/>
        </w:rPr>
        <w:t>－</w:t>
      </w:r>
      <w:r>
        <w:rPr>
          <w:rFonts w:hint="eastAsia"/>
        </w:rPr>
        <w:t>1977</w:t>
      </w:r>
      <w:r>
        <w:rPr>
          <w:rFonts w:hint="eastAsia"/>
        </w:rPr>
        <w:t>年），医疗卫生领域的发展成为国家发展计划关注的一个重点。其重点是纠正服务分配的不平衡以及确定并覆盖弱势群体，依照惯例，这一群体包括农村人口、贫困者、妇女（特别是那些生育年龄的妇女）以及婴儿和儿童。</w:t>
      </w:r>
    </w:p>
    <w:p w:rsidR="00EE6089" w:rsidRDefault="00EE6089">
      <w:pPr>
        <w:spacing w:after="240" w:line="390" w:lineRule="exact"/>
        <w:rPr>
          <w:rFonts w:hint="eastAsia"/>
        </w:rPr>
      </w:pPr>
      <w:r>
        <w:rPr>
          <w:rFonts w:hint="eastAsia"/>
        </w:rPr>
        <w:t>232</w:t>
      </w:r>
      <w:r>
        <w:rPr>
          <w:rFonts w:hint="eastAsia"/>
        </w:rPr>
        <w:t>．随后，发展了把普遍享有和最充分利用作为重点的医疗卫生基本设施。妇女，特别是产妇以及婴儿和儿童成为主要受益者。到</w:t>
      </w:r>
      <w:r>
        <w:rPr>
          <w:rFonts w:hint="eastAsia"/>
        </w:rPr>
        <w:t>1978</w:t>
      </w:r>
      <w:r>
        <w:rPr>
          <w:rFonts w:hint="eastAsia"/>
        </w:rPr>
        <w:t>年，公共部门的医疗卫生服务已经得到了长足发展。</w:t>
      </w:r>
    </w:p>
    <w:p w:rsidR="00EE6089" w:rsidRDefault="00EE6089">
      <w:pPr>
        <w:spacing w:after="240" w:line="390" w:lineRule="exact"/>
        <w:rPr>
          <w:rFonts w:hint="eastAsia"/>
        </w:rPr>
      </w:pPr>
      <w:r>
        <w:rPr>
          <w:rFonts w:hint="eastAsia"/>
        </w:rPr>
        <w:t>233</w:t>
      </w:r>
      <w:r>
        <w:rPr>
          <w:rFonts w:hint="eastAsia"/>
        </w:rPr>
        <w:t>．目前，马来西亚公共卫生保健系统已经可以为马来西亚人口提供相当先进的公共卫生服务，包括农村妇产门诊和医疗卫生门诊。</w:t>
      </w:r>
      <w:r>
        <w:rPr>
          <w:rFonts w:hint="eastAsia"/>
        </w:rPr>
        <w:t>1999</w:t>
      </w:r>
      <w:r>
        <w:rPr>
          <w:rFonts w:hint="eastAsia"/>
        </w:rPr>
        <w:t>年，政府医疗卫生门诊与人口的比率为</w:t>
      </w:r>
      <w:r>
        <w:rPr>
          <w:rFonts w:hint="eastAsia"/>
        </w:rPr>
        <w:t>1</w:t>
      </w:r>
      <w:r>
        <w:rPr>
          <w:rFonts w:hint="eastAsia"/>
        </w:rPr>
        <w:t>：</w:t>
      </w:r>
      <w:r>
        <w:rPr>
          <w:rFonts w:hint="eastAsia"/>
        </w:rPr>
        <w:t>27 350</w:t>
      </w:r>
      <w:r>
        <w:rPr>
          <w:rFonts w:hint="eastAsia"/>
        </w:rPr>
        <w:t>，政府医疗卫生门诊与农村人口的比率为</w:t>
      </w:r>
      <w:r>
        <w:rPr>
          <w:rFonts w:hint="eastAsia"/>
        </w:rPr>
        <w:t>1</w:t>
      </w:r>
      <w:r>
        <w:rPr>
          <w:rFonts w:hint="eastAsia"/>
        </w:rPr>
        <w:t>：</w:t>
      </w:r>
      <w:r>
        <w:rPr>
          <w:rFonts w:hint="eastAsia"/>
        </w:rPr>
        <w:t>15 432</w:t>
      </w:r>
      <w:r>
        <w:rPr>
          <w:rFonts w:hint="eastAsia"/>
        </w:rPr>
        <w:t>，妇产门诊／社区门诊与农村人口的比率为</w:t>
      </w:r>
      <w:r>
        <w:rPr>
          <w:rFonts w:hint="eastAsia"/>
        </w:rPr>
        <w:t>1</w:t>
      </w:r>
      <w:r>
        <w:rPr>
          <w:rFonts w:hint="eastAsia"/>
        </w:rPr>
        <w:t>：</w:t>
      </w:r>
      <w:r>
        <w:rPr>
          <w:rFonts w:hint="eastAsia"/>
        </w:rPr>
        <w:t>4 701</w:t>
      </w:r>
      <w:r>
        <w:rPr>
          <w:rFonts w:hint="eastAsia"/>
        </w:rPr>
        <w:t>，已经实现了马来西亚卫生部确定的目标。设施分布合理，全国各地均设有卫生设施；沙巴和沙捞越等较为偏远的州没有充足的固定设施，人们享受的是上门服务，包括“乘机出诊的医生”提供的服务。</w:t>
      </w:r>
    </w:p>
    <w:p w:rsidR="00EE6089" w:rsidRDefault="00EE6089">
      <w:pPr>
        <w:spacing w:after="240" w:line="390" w:lineRule="exact"/>
        <w:rPr>
          <w:rFonts w:hint="eastAsia"/>
        </w:rPr>
      </w:pPr>
      <w:r>
        <w:rPr>
          <w:rFonts w:hint="eastAsia"/>
        </w:rPr>
        <w:t>234</w:t>
      </w:r>
      <w:r>
        <w:rPr>
          <w:rFonts w:hint="eastAsia"/>
        </w:rPr>
        <w:t>．但是，从地域角度来看，医疗卫生服务机构的分布依然不平衡，正不断努力调整这种不平衡。在马来西亚第五个计划（</w:t>
      </w:r>
      <w:r>
        <w:rPr>
          <w:rFonts w:hint="eastAsia"/>
        </w:rPr>
        <w:t>1971</w:t>
      </w:r>
      <w:r>
        <w:rPr>
          <w:rFonts w:hint="eastAsia"/>
        </w:rPr>
        <w:t>－</w:t>
      </w:r>
      <w:r>
        <w:rPr>
          <w:rFonts w:hint="eastAsia"/>
        </w:rPr>
        <w:t>1975</w:t>
      </w:r>
      <w:r>
        <w:rPr>
          <w:rFonts w:hint="eastAsia"/>
        </w:rPr>
        <w:t>年）期间，根据二十世纪七十年代初在世界卫生组织协助下对当地医疗卫生服务进行的调查，三级系统被改为两级系统服务。</w:t>
      </w:r>
      <w:r>
        <w:rPr>
          <w:rFonts w:hint="eastAsia"/>
        </w:rPr>
        <w:t>1959</w:t>
      </w:r>
      <w:r>
        <w:rPr>
          <w:rFonts w:hint="eastAsia"/>
        </w:rPr>
        <w:t>年以后，医疗卫生基本设施网络有了广泛的发展，重点是农村地区。这一网络的形式是农村医疗卫生单位（</w:t>
      </w:r>
      <w:r>
        <w:rPr>
          <w:rFonts w:hint="eastAsia"/>
        </w:rPr>
        <w:t>RHU</w:t>
      </w:r>
      <w:r>
        <w:rPr>
          <w:rFonts w:hint="eastAsia"/>
        </w:rPr>
        <w:t>），每一农村医疗卫生单位由主医疗卫生中心、医疗卫生分中心和妇产门诊三级构成，服务人口为</w:t>
      </w:r>
      <w:r>
        <w:rPr>
          <w:rFonts w:hint="eastAsia"/>
        </w:rPr>
        <w:t>50 000</w:t>
      </w:r>
      <w:r>
        <w:rPr>
          <w:rFonts w:hint="eastAsia"/>
        </w:rPr>
        <w:t>人。这导致了农村医疗卫生结构从三级系统重组为两级系统。在这一系统中，医疗卫生分中心被升级为医疗卫生中心（服务人口</w:t>
      </w:r>
      <w:r>
        <w:rPr>
          <w:rFonts w:hint="eastAsia"/>
        </w:rPr>
        <w:t>15 000</w:t>
      </w:r>
      <w:r>
        <w:rPr>
          <w:rFonts w:hint="eastAsia"/>
        </w:rPr>
        <w:t>－</w:t>
      </w:r>
      <w:r>
        <w:rPr>
          <w:rFonts w:hint="eastAsia"/>
        </w:rPr>
        <w:t>20 000</w:t>
      </w:r>
      <w:r>
        <w:rPr>
          <w:rFonts w:hint="eastAsia"/>
        </w:rPr>
        <w:t>），配有一名医生，妇产门诊（服务人口</w:t>
      </w:r>
      <w:r>
        <w:rPr>
          <w:rFonts w:hint="eastAsia"/>
        </w:rPr>
        <w:t>4 000</w:t>
      </w:r>
      <w:r>
        <w:rPr>
          <w:rFonts w:hint="eastAsia"/>
        </w:rPr>
        <w:t>）被升级为乡村门诊或</w:t>
      </w:r>
      <w:r>
        <w:rPr>
          <w:rFonts w:hint="eastAsia"/>
        </w:rPr>
        <w:t>Klinik Desa</w:t>
      </w:r>
      <w:r>
        <w:rPr>
          <w:rFonts w:hint="eastAsia"/>
        </w:rPr>
        <w:t>。人员也进行了相应的升级，助产士转变为社区护士，因此可以提供范围更广的初诊服务。农村助产士是卫生保健机构的最外围人员，他们经过重新培训成为社区护士，可以治疗一些小病，并为产妇和儿童提供基本的保健服务。这从很大程度上改进了农村地区的妇幼健康（</w:t>
      </w:r>
      <w:r>
        <w:t>MCH</w:t>
      </w:r>
      <w:r>
        <w:rPr>
          <w:rFonts w:hint="eastAsia"/>
        </w:rPr>
        <w:t>）服务，并有助于降低产妇和儿童的疾病及死亡率。</w:t>
      </w:r>
    </w:p>
    <w:p w:rsidR="00EE6089" w:rsidRDefault="00EE6089">
      <w:pPr>
        <w:spacing w:after="240" w:line="390" w:lineRule="exact"/>
        <w:rPr>
          <w:rFonts w:hint="eastAsia"/>
        </w:rPr>
      </w:pPr>
      <w:r>
        <w:rPr>
          <w:rFonts w:hint="eastAsia"/>
        </w:rPr>
        <w:t>235</w:t>
      </w:r>
      <w:r>
        <w:rPr>
          <w:rFonts w:hint="eastAsia"/>
        </w:rPr>
        <w:t>．农村服务网络提供的主要服务包括一般疾病的治疗、产妇和儿童保健、传染病控制、环境卫生、牙科治疗、健康教育和简单的实验室研究。</w:t>
      </w:r>
    </w:p>
    <w:p w:rsidR="00EE6089" w:rsidRDefault="00EE6089">
      <w:pPr>
        <w:pStyle w:val="21"/>
        <w:adjustRightInd w:val="0"/>
        <w:spacing w:beforeLines="0" w:before="0" w:afterLines="0" w:after="240" w:line="39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目前的卫生保健系统——关注妇女</w:t>
      </w:r>
    </w:p>
    <w:p w:rsidR="00EE6089" w:rsidRDefault="00EE6089">
      <w:pPr>
        <w:spacing w:after="240" w:line="390" w:lineRule="exact"/>
        <w:rPr>
          <w:rFonts w:hint="eastAsia"/>
        </w:rPr>
      </w:pPr>
      <w:r>
        <w:rPr>
          <w:rFonts w:hint="eastAsia"/>
        </w:rPr>
        <w:t>236</w:t>
      </w:r>
      <w:r>
        <w:rPr>
          <w:rFonts w:hint="eastAsia"/>
        </w:rPr>
        <w:t>．马来西亚卫生保健系统已经取得了一定的成就，被公认为该地区最好的。尽管医疗卫生政策最初更重视传统上被视为“弱势的育龄妇女”，但已经对这种情况进行审查。现在，尽管生殖健康（即传统的产妇健康服务和计划）依然是一个特别令人关注的问题，但是服务已经面向所有妇女，无论她们的生殖情况和官能如何。</w:t>
      </w:r>
    </w:p>
    <w:p w:rsidR="00EE6089" w:rsidRDefault="00EE6089">
      <w:pPr>
        <w:spacing w:after="240" w:line="390" w:lineRule="exact"/>
        <w:rPr>
          <w:rFonts w:hint="eastAsia"/>
        </w:rPr>
      </w:pPr>
      <w:r>
        <w:rPr>
          <w:rFonts w:hint="eastAsia"/>
        </w:rPr>
        <w:t>237</w:t>
      </w:r>
      <w:r>
        <w:rPr>
          <w:rFonts w:hint="eastAsia"/>
        </w:rPr>
        <w:t>．卫生保健系统关注的妇女健康领域包括癌症的早期检测、健康教育（一般健康以及与妇女相关的特殊问题等方面的教育）、职业妇女的健康需求和影响妇女的环境问题。最初对产妇健康的关注现在已经扩展到健康的其他方面，以前的妇幼健康（</w:t>
      </w:r>
      <w:r>
        <w:t>MCH</w:t>
      </w:r>
      <w:r>
        <w:rPr>
          <w:rFonts w:hint="eastAsia"/>
        </w:rPr>
        <w:t>）服务现在已经被恰当地称为家庭健康发展方案。这意味着医疗卫生系统已经开始将其重点从“母亲”转向“妇女”，并真正进一步强调了男性和家庭的作用，这种转变将进一步转向“父母”。</w:t>
      </w:r>
    </w:p>
    <w:p w:rsidR="00EE6089" w:rsidRDefault="00EE6089">
      <w:pPr>
        <w:spacing w:after="240" w:line="390" w:lineRule="exact"/>
        <w:rPr>
          <w:rFonts w:eastAsia="SimHei" w:hint="eastAsia"/>
          <w:sz w:val="24"/>
        </w:rPr>
      </w:pPr>
      <w:r>
        <w:rPr>
          <w:rFonts w:eastAsia="SimHei" w:hint="eastAsia"/>
          <w:sz w:val="24"/>
        </w:rPr>
        <w:t>保健制度——一些未来的趋势</w:t>
      </w:r>
    </w:p>
    <w:p w:rsidR="00EE6089" w:rsidRDefault="00EE6089">
      <w:pPr>
        <w:spacing w:after="240" w:line="390" w:lineRule="exact"/>
        <w:rPr>
          <w:rFonts w:hint="eastAsia"/>
        </w:rPr>
      </w:pPr>
      <w:r>
        <w:rPr>
          <w:rFonts w:hint="eastAsia"/>
        </w:rPr>
        <w:t>238</w:t>
      </w:r>
      <w:r>
        <w:rPr>
          <w:rFonts w:hint="eastAsia"/>
        </w:rPr>
        <w:t>．当前的医疗卫生系统有许多特征需要加强甚至改变，以满足未来的需求。其中的一部分描述如下：</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级保健（</w:t>
      </w:r>
      <w:r>
        <w:rPr>
          <w:rFonts w:hint="eastAsia"/>
        </w:rPr>
        <w:t>PHC</w:t>
      </w:r>
      <w:r>
        <w:rPr>
          <w:rFonts w:hint="eastAsia"/>
        </w:rPr>
        <w:t>）</w:t>
      </w:r>
    </w:p>
    <w:p w:rsidR="00EE6089" w:rsidRDefault="00EE6089" w:rsidP="00FC0F7C">
      <w:pPr>
        <w:spacing w:after="240" w:line="390" w:lineRule="exact"/>
        <w:ind w:leftChars="500" w:left="31680"/>
        <w:rPr>
          <w:rFonts w:hint="eastAsia"/>
        </w:rPr>
      </w:pPr>
      <w:r>
        <w:rPr>
          <w:rFonts w:hint="eastAsia"/>
        </w:rPr>
        <w:t>初级保健（</w:t>
      </w:r>
      <w:r>
        <w:rPr>
          <w:rFonts w:hint="eastAsia"/>
        </w:rPr>
        <w:t>PHC</w:t>
      </w:r>
      <w:r>
        <w:rPr>
          <w:rFonts w:hint="eastAsia"/>
        </w:rPr>
        <w:t>）将进一步得到发展，需要加强其基本原则，即一）平等而普遍享有保健服务；二）采用适当的技术；三）促进自立和对健康的责任感。需要研究和监督这些原则对妇女本身的健康、妇女在确定自身及他人健康状况中的作用所产生的影响。</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医疗质量</w:t>
      </w:r>
    </w:p>
    <w:p w:rsidR="00EE6089" w:rsidRDefault="00EE6089" w:rsidP="00FC0F7C">
      <w:pPr>
        <w:spacing w:after="240" w:line="390" w:lineRule="exact"/>
        <w:ind w:leftChars="500" w:left="31680"/>
        <w:rPr>
          <w:rFonts w:hint="eastAsia"/>
        </w:rPr>
      </w:pPr>
      <w:r>
        <w:rPr>
          <w:rFonts w:hint="eastAsia"/>
        </w:rPr>
        <w:t>医疗质量包括对医疗卫生的范围和方法以及可用资源的不断评价。鉴于妇女享有的服务范围很广，因此她们将从中得到特别好处。</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健康标准</w:t>
      </w:r>
    </w:p>
    <w:p w:rsidR="00EE6089" w:rsidRDefault="00EE6089" w:rsidP="00FC0F7C">
      <w:pPr>
        <w:spacing w:after="240" w:line="390" w:lineRule="exact"/>
        <w:ind w:leftChars="500" w:left="31680"/>
        <w:rPr>
          <w:rFonts w:hint="eastAsia"/>
        </w:rPr>
      </w:pPr>
      <w:r>
        <w:rPr>
          <w:rFonts w:hint="eastAsia"/>
        </w:rPr>
        <w:t>妇女将从强调健康而不是疾病的保健系统中得到很大的好处，因为许多影响妇女健康的因素，如怀孕和更年期，都不是疾病。通过这一标准，希望妇女健康指标将超越寿命、发病率和死亡率等生理医学方法。健康妇女门诊和终生健康计划是健康活动的例子。</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保健工作程序与技术</w:t>
      </w:r>
    </w:p>
    <w:p w:rsidR="00EE6089" w:rsidRDefault="00EE6089" w:rsidP="00FC0F7C">
      <w:pPr>
        <w:spacing w:after="240" w:line="390" w:lineRule="exact"/>
        <w:ind w:leftChars="500" w:left="31680"/>
        <w:rPr>
          <w:rFonts w:hint="eastAsia"/>
        </w:rPr>
      </w:pPr>
      <w:r>
        <w:rPr>
          <w:rFonts w:hint="eastAsia"/>
        </w:rPr>
        <w:t>政府在构建和扩展妇女医疗基础设施方面的成就值得赞赏，但现在应该关注身体以外的或“软的”因素，如妇女容易获得的、对妇女有利的程序和技术。</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更有知识的患者</w:t>
      </w:r>
    </w:p>
    <w:p w:rsidR="00EE6089" w:rsidRDefault="00EE6089" w:rsidP="00FC0F7C">
      <w:pPr>
        <w:spacing w:after="240" w:line="390" w:lineRule="exact"/>
        <w:ind w:leftChars="500" w:left="31680"/>
        <w:rPr>
          <w:rFonts w:hint="eastAsia"/>
        </w:rPr>
      </w:pPr>
      <w:r>
        <w:rPr>
          <w:rFonts w:hint="eastAsia"/>
        </w:rPr>
        <w:t>建设一个以知识为基础的社会以及发展促进知识获取的技术已经成为马来西亚发展过程中的一个焦点。妇女从中得到了巨大的好处，马来西亚人总体上已经对自己的健康状况有了很多的了解，能够更好地作出有关健康的决定。未来的保健制度一定会满足更有能力、更有知识的病人的要求。</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城市社区的医疗需求</w:t>
      </w:r>
    </w:p>
    <w:p w:rsidR="00EE6089" w:rsidRDefault="00EE6089" w:rsidP="00FC0F7C">
      <w:pPr>
        <w:spacing w:after="240" w:line="390" w:lineRule="exact"/>
        <w:ind w:leftChars="500" w:left="31680"/>
        <w:rPr>
          <w:rFonts w:hint="eastAsia"/>
        </w:rPr>
      </w:pPr>
      <w:r>
        <w:rPr>
          <w:rFonts w:hint="eastAsia"/>
        </w:rPr>
        <w:t>把重点放在农村社区医疗卫生系统使农村妇女得到了很大的好处。因此，如今令人关切的一个主要领域是生活在城市地区的人们，特别是那些穷人或在某些方面处于社会边缘的人们。这些人面临着双重疾病的威胁，即贫穷导致的疾病（如传染病、营养不良）和现代／城市疾病（如癌症、心脏病、精神疾病）。</w:t>
      </w:r>
    </w:p>
    <w:p w:rsidR="00EE6089" w:rsidRDefault="00EE6089" w:rsidP="00FC0F7C">
      <w:pPr>
        <w:numPr>
          <w:ilvl w:val="0"/>
          <w:numId w:val="34"/>
        </w:numPr>
        <w:tabs>
          <w:tab w:val="clear" w:pos="720"/>
          <w:tab w:val="num" w:pos="1050"/>
        </w:tabs>
        <w:spacing w:after="240" w:line="390" w:lineRule="exact"/>
        <w:ind w:leftChars="200" w:left="31680" w:hangingChars="300" w:firstLine="31680"/>
        <w:rPr>
          <w:rFonts w:hint="eastAsia"/>
        </w:rPr>
      </w:pPr>
      <w:r>
        <w:rPr>
          <w:rFonts w:hint="eastAsia"/>
        </w:rPr>
        <w:t>联合与合作</w:t>
      </w:r>
    </w:p>
    <w:p w:rsidR="00EE6089" w:rsidRDefault="00EE6089" w:rsidP="00FC0F7C">
      <w:pPr>
        <w:spacing w:after="240" w:line="390" w:lineRule="exact"/>
        <w:ind w:leftChars="500" w:left="31680"/>
        <w:rPr>
          <w:rFonts w:hint="eastAsia"/>
        </w:rPr>
      </w:pPr>
      <w:r>
        <w:rPr>
          <w:rFonts w:hint="eastAsia"/>
        </w:rPr>
        <w:t>卫生部不是惟一的提供医疗卫生服务的机构。除卫生部以外，还有政府和非政府的其他医疗机构，包括传统医师。必须意识到，健康包括多种因素，没有哪一个部门可以从所有方面保证健康。妇女在提高国民健康水平方面扮演着重要角色——许多妇女是正规医疗卫生系统中的一员，或是与健康有关的非政府组织成员，而且／或精通本土／传统的治疗系统。对此需要进行开发，以最大限度地造福于国民。</w:t>
      </w:r>
    </w:p>
    <w:p w:rsidR="00EE6089" w:rsidRDefault="00EE6089">
      <w:pPr>
        <w:pStyle w:val="21"/>
        <w:adjustRightInd w:val="0"/>
        <w:spacing w:beforeLines="0" w:before="0" w:afterLines="0" w:after="240" w:line="39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医疗方面的性别观点</w:t>
      </w:r>
    </w:p>
    <w:p w:rsidR="00EE6089" w:rsidRDefault="00EE6089">
      <w:pPr>
        <w:spacing w:after="240" w:line="390" w:lineRule="exact"/>
        <w:rPr>
          <w:rFonts w:hint="eastAsia"/>
        </w:rPr>
      </w:pPr>
      <w:r>
        <w:rPr>
          <w:rFonts w:hint="eastAsia"/>
        </w:rPr>
        <w:t>239</w:t>
      </w:r>
      <w:r>
        <w:rPr>
          <w:rFonts w:hint="eastAsia"/>
        </w:rPr>
        <w:t>．马来西亚医疗系统有关性别的观点基于以下四个基本原则：</w:t>
      </w:r>
    </w:p>
    <w:p w:rsidR="00EE6089" w:rsidRDefault="00EE6089" w:rsidP="00FC0F7C">
      <w:pPr>
        <w:numPr>
          <w:ilvl w:val="0"/>
          <w:numId w:val="35"/>
        </w:numPr>
        <w:tabs>
          <w:tab w:val="clear" w:pos="420"/>
          <w:tab w:val="num" w:pos="945"/>
        </w:tabs>
        <w:spacing w:after="240" w:line="390" w:lineRule="exact"/>
        <w:ind w:leftChars="200" w:left="31680" w:hangingChars="250" w:firstLine="31680"/>
        <w:rPr>
          <w:rFonts w:hint="eastAsia"/>
        </w:rPr>
      </w:pPr>
      <w:r>
        <w:rPr>
          <w:rFonts w:hint="eastAsia"/>
        </w:rPr>
        <w:t>健康是一种权力；</w:t>
      </w:r>
    </w:p>
    <w:p w:rsidR="00EE6089" w:rsidRDefault="00EE6089" w:rsidP="00FC0F7C">
      <w:pPr>
        <w:numPr>
          <w:ilvl w:val="0"/>
          <w:numId w:val="35"/>
        </w:numPr>
        <w:tabs>
          <w:tab w:val="clear" w:pos="420"/>
          <w:tab w:val="num" w:pos="945"/>
        </w:tabs>
        <w:spacing w:after="240" w:line="390" w:lineRule="exact"/>
        <w:ind w:leftChars="200" w:left="31680" w:hangingChars="250" w:firstLine="31680"/>
        <w:rPr>
          <w:rFonts w:hint="eastAsia"/>
        </w:rPr>
      </w:pPr>
      <w:r>
        <w:rPr>
          <w:rFonts w:hint="eastAsia"/>
        </w:rPr>
        <w:t>促进平等和使用权，避免不平等；</w:t>
      </w:r>
    </w:p>
    <w:p w:rsidR="00EE6089" w:rsidRDefault="00EE6089" w:rsidP="00FC0F7C">
      <w:pPr>
        <w:numPr>
          <w:ilvl w:val="0"/>
          <w:numId w:val="35"/>
        </w:numPr>
        <w:tabs>
          <w:tab w:val="clear" w:pos="420"/>
          <w:tab w:val="num" w:pos="945"/>
        </w:tabs>
        <w:spacing w:after="240" w:line="390" w:lineRule="exact"/>
        <w:ind w:leftChars="200" w:left="31680" w:hangingChars="250" w:firstLine="31680"/>
        <w:rPr>
          <w:rFonts w:hint="eastAsia"/>
        </w:rPr>
      </w:pPr>
      <w:r>
        <w:rPr>
          <w:rFonts w:hint="eastAsia"/>
        </w:rPr>
        <w:t>承认引起男女健康需求差异的生理和其他因素；以及</w:t>
      </w:r>
    </w:p>
    <w:p w:rsidR="00EE6089" w:rsidRDefault="00EE6089" w:rsidP="00FC0F7C">
      <w:pPr>
        <w:numPr>
          <w:ilvl w:val="0"/>
          <w:numId w:val="35"/>
        </w:numPr>
        <w:tabs>
          <w:tab w:val="clear" w:pos="420"/>
          <w:tab w:val="num" w:pos="945"/>
        </w:tabs>
        <w:spacing w:after="240" w:line="390" w:lineRule="exact"/>
        <w:ind w:leftChars="200" w:left="31680" w:hangingChars="250" w:firstLine="31680"/>
        <w:rPr>
          <w:rFonts w:hint="eastAsia"/>
        </w:rPr>
      </w:pPr>
      <w:r>
        <w:rPr>
          <w:rFonts w:hint="eastAsia"/>
        </w:rPr>
        <w:t>促使妇女在最大限度地增进自己的健康和他人的健康方面发挥作用。</w:t>
      </w:r>
    </w:p>
    <w:p w:rsidR="00EE6089" w:rsidRDefault="00EE6089">
      <w:pPr>
        <w:pStyle w:val="Date"/>
        <w:spacing w:after="240" w:line="390" w:lineRule="exact"/>
        <w:rPr>
          <w:rFonts w:eastAsia="KaiTi_GB2312" w:hint="eastAsia"/>
        </w:rPr>
      </w:pPr>
      <w:r>
        <w:rPr>
          <w:rFonts w:eastAsia="KaiTi_GB2312" w:hint="eastAsia"/>
        </w:rPr>
        <w:t>健康作为一种人权</w:t>
      </w:r>
    </w:p>
    <w:p w:rsidR="00EE6089" w:rsidRDefault="00EE6089">
      <w:pPr>
        <w:spacing w:after="240" w:line="390" w:lineRule="exact"/>
        <w:rPr>
          <w:rFonts w:hint="eastAsia"/>
        </w:rPr>
      </w:pPr>
      <w:r>
        <w:rPr>
          <w:rFonts w:hint="eastAsia"/>
        </w:rPr>
        <w:t>240</w:t>
      </w:r>
      <w:r>
        <w:rPr>
          <w:rFonts w:hint="eastAsia"/>
        </w:rPr>
        <w:t>．在马来西亚，男子和妇女可以同等地获得健康和医疗服务——实际上，因为妇女的需要与母性有关，因此得到了更多的服务。有许多具体的法律文书强调了妇女的健康权，例如结婚的最低年龄和针对家庭暴力的法律。</w:t>
      </w:r>
    </w:p>
    <w:p w:rsidR="00EE6089" w:rsidRDefault="00EE6089">
      <w:pPr>
        <w:spacing w:after="240" w:line="390" w:lineRule="exact"/>
        <w:rPr>
          <w:rFonts w:eastAsia="KaiTi_GB2312" w:hint="eastAsia"/>
        </w:rPr>
      </w:pPr>
      <w:r>
        <w:rPr>
          <w:rFonts w:eastAsia="KaiTi_GB2312" w:hint="eastAsia"/>
        </w:rPr>
        <w:t>确保平等和使用权；避免不平等</w:t>
      </w:r>
    </w:p>
    <w:p w:rsidR="00EE6089" w:rsidRDefault="00EE6089">
      <w:pPr>
        <w:spacing w:after="240" w:line="390" w:lineRule="exact"/>
        <w:rPr>
          <w:rFonts w:hint="eastAsia"/>
        </w:rPr>
      </w:pPr>
      <w:r>
        <w:rPr>
          <w:rFonts w:hint="eastAsia"/>
        </w:rPr>
        <w:t>241</w:t>
      </w:r>
      <w:r>
        <w:rPr>
          <w:rFonts w:hint="eastAsia"/>
        </w:rPr>
        <w:t>．</w:t>
      </w:r>
      <w:r>
        <w:rPr>
          <w:rFonts w:hint="eastAsia"/>
        </w:rPr>
        <w:t>1996</w:t>
      </w:r>
      <w:r>
        <w:rPr>
          <w:rFonts w:hint="eastAsia"/>
        </w:rPr>
        <w:t>年卫生部进行的第二次国家健康和发病率调查（</w:t>
      </w:r>
      <w:r>
        <w:rPr>
          <w:rFonts w:hint="eastAsia"/>
        </w:rPr>
        <w:t>NHMS2</w:t>
      </w:r>
      <w:r>
        <w:rPr>
          <w:rFonts w:hint="eastAsia"/>
        </w:rPr>
        <w:t>）表明，医疗服务的总体利用状况是好的，没有出现性别差异，情况如下：</w:t>
      </w:r>
    </w:p>
    <w:p w:rsidR="00EE6089" w:rsidRDefault="00EE6089" w:rsidP="00FC0F7C">
      <w:pPr>
        <w:numPr>
          <w:ilvl w:val="0"/>
          <w:numId w:val="27"/>
        </w:numPr>
        <w:tabs>
          <w:tab w:val="clear" w:pos="360"/>
          <w:tab w:val="num" w:pos="840"/>
        </w:tabs>
        <w:spacing w:after="240" w:line="390" w:lineRule="exact"/>
        <w:ind w:leftChars="200" w:left="31680" w:hangingChars="200" w:firstLine="31680"/>
        <w:rPr>
          <w:rFonts w:hint="eastAsia"/>
        </w:rPr>
      </w:pPr>
      <w:r>
        <w:rPr>
          <w:rFonts w:hint="eastAsia"/>
        </w:rPr>
        <w:t>居住在医疗机构周边</w:t>
      </w:r>
      <w:r>
        <w:rPr>
          <w:rFonts w:hint="eastAsia"/>
        </w:rPr>
        <w:t>5</w:t>
      </w:r>
      <w:r>
        <w:rPr>
          <w:rFonts w:hint="eastAsia"/>
        </w:rPr>
        <w:t>公里范围内的人口</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88.5</w:t>
      </w:r>
      <w:r>
        <w:rPr>
          <w:rFonts w:hint="eastAsia"/>
        </w:rPr>
        <w:t>％的马来西亚人居住在距医疗机构</w:t>
      </w:r>
      <w:r>
        <w:rPr>
          <w:rFonts w:hint="eastAsia"/>
        </w:rPr>
        <w:t>5</w:t>
      </w:r>
      <w:r>
        <w:rPr>
          <w:rFonts w:hint="eastAsia"/>
        </w:rPr>
        <w:t>公里以内</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马来西亚半岛的这一数字为</w:t>
      </w:r>
      <w:r>
        <w:rPr>
          <w:rFonts w:hint="eastAsia"/>
        </w:rPr>
        <w:t>92.9</w:t>
      </w:r>
      <w:r>
        <w:rPr>
          <w:rFonts w:hint="eastAsia"/>
        </w:rPr>
        <w:t>％；</w:t>
      </w:r>
      <w:r>
        <w:rPr>
          <w:rFonts w:hint="eastAsia"/>
        </w:rPr>
        <w:t>10</w:t>
      </w:r>
      <w:r>
        <w:rPr>
          <w:rFonts w:hint="eastAsia"/>
        </w:rPr>
        <w:t>年前，这一数字为</w:t>
      </w:r>
      <w:r>
        <w:rPr>
          <w:rFonts w:hint="eastAsia"/>
        </w:rPr>
        <w:t>89</w:t>
      </w:r>
      <w:r>
        <w:rPr>
          <w:rFonts w:hint="eastAsia"/>
        </w:rPr>
        <w:t>％</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沙巴（</w:t>
      </w:r>
      <w:r>
        <w:rPr>
          <w:rFonts w:hint="eastAsia"/>
        </w:rPr>
        <w:t>76.3</w:t>
      </w:r>
      <w:r>
        <w:rPr>
          <w:rFonts w:hint="eastAsia"/>
        </w:rPr>
        <w:t>％）和沙捞越（</w:t>
      </w:r>
      <w:r>
        <w:rPr>
          <w:rFonts w:hint="eastAsia"/>
        </w:rPr>
        <w:t>48.3</w:t>
      </w:r>
      <w:r>
        <w:rPr>
          <w:rFonts w:hint="eastAsia"/>
        </w:rPr>
        <w:t>％）的数字较低</w:t>
      </w:r>
    </w:p>
    <w:p w:rsidR="00EE6089" w:rsidRDefault="00EE6089" w:rsidP="00FC0F7C">
      <w:pPr>
        <w:numPr>
          <w:ilvl w:val="0"/>
          <w:numId w:val="27"/>
        </w:numPr>
        <w:tabs>
          <w:tab w:val="clear" w:pos="360"/>
          <w:tab w:val="num" w:pos="840"/>
        </w:tabs>
        <w:spacing w:after="240" w:line="390" w:lineRule="exact"/>
        <w:ind w:leftChars="200" w:left="31680" w:hangingChars="200" w:firstLine="31680"/>
        <w:rPr>
          <w:rFonts w:hint="eastAsia"/>
        </w:rPr>
      </w:pPr>
      <w:r>
        <w:rPr>
          <w:rFonts w:hint="eastAsia"/>
        </w:rPr>
        <w:t>居住在医疗机构周边</w:t>
      </w:r>
      <w:r>
        <w:rPr>
          <w:rFonts w:hint="eastAsia"/>
        </w:rPr>
        <w:t>3</w:t>
      </w:r>
      <w:r>
        <w:rPr>
          <w:rFonts w:hint="eastAsia"/>
        </w:rPr>
        <w:t>公里范围内的人口</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81.1</w:t>
      </w:r>
      <w:r>
        <w:rPr>
          <w:rFonts w:hint="eastAsia"/>
        </w:rPr>
        <w:t>％的马来西亚人居住在距医疗机构</w:t>
      </w:r>
      <w:r>
        <w:rPr>
          <w:rFonts w:hint="eastAsia"/>
        </w:rPr>
        <w:t>3</w:t>
      </w:r>
      <w:r>
        <w:rPr>
          <w:rFonts w:hint="eastAsia"/>
        </w:rPr>
        <w:t>公里以内</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马来西亚半岛的这一数字为</w:t>
      </w:r>
      <w:r>
        <w:rPr>
          <w:rFonts w:hint="eastAsia"/>
        </w:rPr>
        <w:t>85.9</w:t>
      </w:r>
      <w:r>
        <w:rPr>
          <w:rFonts w:hint="eastAsia"/>
        </w:rPr>
        <w:t>％；</w:t>
      </w:r>
      <w:r>
        <w:rPr>
          <w:rFonts w:hint="eastAsia"/>
        </w:rPr>
        <w:t>10</w:t>
      </w:r>
      <w:r>
        <w:rPr>
          <w:rFonts w:hint="eastAsia"/>
        </w:rPr>
        <w:t>年前，这一数字为</w:t>
      </w:r>
      <w:r>
        <w:rPr>
          <w:rFonts w:hint="eastAsia"/>
        </w:rPr>
        <w:t>74</w:t>
      </w:r>
      <w:r>
        <w:rPr>
          <w:rFonts w:hint="eastAsia"/>
        </w:rPr>
        <w:t>％</w:t>
      </w:r>
    </w:p>
    <w:p w:rsidR="00EE6089" w:rsidRDefault="00EE6089" w:rsidP="00FC0F7C">
      <w:pPr>
        <w:numPr>
          <w:ilvl w:val="0"/>
          <w:numId w:val="36"/>
        </w:numPr>
        <w:tabs>
          <w:tab w:val="clear" w:pos="420"/>
          <w:tab w:val="num" w:pos="1260"/>
        </w:tabs>
        <w:spacing w:after="240" w:line="390" w:lineRule="exact"/>
        <w:ind w:leftChars="400" w:left="31680"/>
        <w:rPr>
          <w:rFonts w:hint="eastAsia"/>
        </w:rPr>
      </w:pPr>
      <w:r>
        <w:rPr>
          <w:rFonts w:hint="eastAsia"/>
        </w:rPr>
        <w:t>沙巴（</w:t>
      </w:r>
      <w:r>
        <w:rPr>
          <w:rFonts w:hint="eastAsia"/>
        </w:rPr>
        <w:t>65.9</w:t>
      </w:r>
      <w:r>
        <w:rPr>
          <w:rFonts w:hint="eastAsia"/>
        </w:rPr>
        <w:t>％）和沙捞越（</w:t>
      </w:r>
      <w:r>
        <w:rPr>
          <w:rFonts w:hint="eastAsia"/>
        </w:rPr>
        <w:t>48.3</w:t>
      </w:r>
      <w:r>
        <w:rPr>
          <w:rFonts w:hint="eastAsia"/>
        </w:rPr>
        <w:t>％）的数字较低</w:t>
      </w:r>
    </w:p>
    <w:p w:rsidR="00EE6089" w:rsidRDefault="00EE6089">
      <w:pPr>
        <w:spacing w:after="240" w:line="390" w:lineRule="exact"/>
        <w:rPr>
          <w:rFonts w:hint="eastAsia"/>
        </w:rPr>
      </w:pPr>
      <w:r>
        <w:rPr>
          <w:rFonts w:hint="eastAsia"/>
        </w:rPr>
        <w:t>242</w:t>
      </w:r>
      <w:r>
        <w:rPr>
          <w:rFonts w:hint="eastAsia"/>
        </w:rPr>
        <w:t>．虽然这些数据没有按性别分列，但在医疗设施使用权方面没有性别差异。最近东亚的经济衰退对马来西亚人的影响不大，因为谨慎的政府政策保护了医疗资源。</w:t>
      </w:r>
    </w:p>
    <w:p w:rsidR="00EE6089" w:rsidRDefault="00EE6089">
      <w:pPr>
        <w:spacing w:after="240" w:line="390" w:lineRule="exact"/>
        <w:rPr>
          <w:rFonts w:hint="eastAsia"/>
        </w:rPr>
      </w:pPr>
      <w:r>
        <w:rPr>
          <w:rFonts w:hint="eastAsia"/>
        </w:rPr>
        <w:t>243</w:t>
      </w:r>
      <w:r>
        <w:rPr>
          <w:rFonts w:hint="eastAsia"/>
        </w:rPr>
        <w:t>．总之，有间接的定性证据表明，有些妇女群体，如残疾／移民／土著或本土妇女以及那些在种植园和农场生活／工作的妇女被排斥在医疗服务和设施之外。但是，还没有可靠的数据。</w:t>
      </w:r>
    </w:p>
    <w:p w:rsidR="00EE6089" w:rsidRDefault="00EE6089">
      <w:pPr>
        <w:spacing w:after="240" w:line="390" w:lineRule="exact"/>
        <w:rPr>
          <w:rFonts w:eastAsia="KaiTi_GB2312" w:hint="eastAsia"/>
        </w:rPr>
      </w:pPr>
      <w:r>
        <w:rPr>
          <w:rFonts w:eastAsia="KaiTi_GB2312" w:hint="eastAsia"/>
        </w:rPr>
        <w:t>妇女的特殊医疗需求</w:t>
      </w:r>
    </w:p>
    <w:p w:rsidR="00EE6089" w:rsidRDefault="00EE6089">
      <w:pPr>
        <w:spacing w:after="240" w:line="390" w:lineRule="exact"/>
        <w:rPr>
          <w:rFonts w:hint="eastAsia"/>
        </w:rPr>
      </w:pPr>
      <w:r>
        <w:rPr>
          <w:rFonts w:hint="eastAsia"/>
        </w:rPr>
        <w:t>244</w:t>
      </w:r>
      <w:r>
        <w:rPr>
          <w:rFonts w:hint="eastAsia"/>
        </w:rPr>
        <w:t>．由于生理、人口和社会经济条件不同，妇女与男性的医疗需求也不同。</w:t>
      </w:r>
    </w:p>
    <w:p w:rsidR="00EE6089" w:rsidRDefault="00EE6089">
      <w:pPr>
        <w:numPr>
          <w:ilvl w:val="0"/>
          <w:numId w:val="28"/>
        </w:numPr>
        <w:spacing w:after="240" w:line="390" w:lineRule="exact"/>
        <w:rPr>
          <w:rFonts w:hint="eastAsia"/>
        </w:rPr>
      </w:pPr>
      <w:r>
        <w:rPr>
          <w:rFonts w:hint="eastAsia"/>
        </w:rPr>
        <w:t>生理因素</w:t>
      </w:r>
    </w:p>
    <w:p w:rsidR="00EE6089" w:rsidRDefault="00EE6089" w:rsidP="00FC0F7C">
      <w:pPr>
        <w:spacing w:after="240" w:line="390" w:lineRule="exact"/>
        <w:ind w:firstLineChars="200" w:firstLine="31680"/>
        <w:rPr>
          <w:rFonts w:hint="eastAsia"/>
        </w:rPr>
      </w:pPr>
      <w:r>
        <w:rPr>
          <w:rFonts w:hint="eastAsia"/>
        </w:rPr>
        <w:t>生理因素包括生殖健康和权利这一重要领域，以及对妇女的影响最严重、最特殊的疾病，当然，妇女也面临与男性相同的一些疾病。主要生理因素有：</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几乎同样影响男性和妇女的病症／疾病，如因环境不卫生引起的传染病；</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影响男性和女性，但更常见于妇女的病症／疾病，如风湿性关节炎；</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对男性和妇女都有影响的病症／疾病，但是对妇女有不同的影响和后果，如艾滋病毒／艾滋病；</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与不同的生活方式有关的男性和妇女健康问题，如与吸烟有关的疾病或者与固定的生活方式有关的疾病以及身体过重、酗酒等；</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只影响妇女的疾病（生殖器官癌症），或者几乎只影响妇女的疾病（乳癌）；以及</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女性不同阶段——女童、青春期少女、老年妇女——发生的病症</w:t>
      </w:r>
    </w:p>
    <w:p w:rsidR="00EE6089" w:rsidRDefault="00EE6089">
      <w:pPr>
        <w:pStyle w:val="40"/>
        <w:numPr>
          <w:ilvl w:val="0"/>
          <w:numId w:val="28"/>
        </w:numPr>
        <w:adjustRightInd w:val="0"/>
        <w:spacing w:beforeLines="0" w:before="0" w:afterLines="0" w:after="240" w:line="390" w:lineRule="exact"/>
        <w:textAlignment w:val="baseline"/>
        <w:rPr>
          <w:rFonts w:hint="eastAsia"/>
          <w:kern w:val="0"/>
          <w:szCs w:val="20"/>
        </w:rPr>
      </w:pPr>
      <w:r>
        <w:rPr>
          <w:rFonts w:hint="eastAsia"/>
          <w:kern w:val="0"/>
          <w:szCs w:val="20"/>
        </w:rPr>
        <w:t>人口统计因素</w:t>
      </w:r>
    </w:p>
    <w:p w:rsidR="00EE6089" w:rsidRDefault="00EE6089" w:rsidP="00FC0F7C">
      <w:pPr>
        <w:spacing w:after="240" w:line="390" w:lineRule="exact"/>
        <w:ind w:firstLineChars="200" w:firstLine="31680"/>
        <w:rPr>
          <w:rFonts w:hint="eastAsia"/>
        </w:rPr>
      </w:pPr>
      <w:r>
        <w:rPr>
          <w:rFonts w:hint="eastAsia"/>
        </w:rPr>
        <w:t>有几项人口统计因素直接影响妇女的健康，最重要的是人口出生率和生育，以及节育。其他重要因素包括老龄和老龄的女性化；以及移民，无论是国内移民（农村到城市），还是国家间移民（合法和非法移民）。</w:t>
      </w:r>
    </w:p>
    <w:p w:rsidR="00EE6089" w:rsidRDefault="00EE6089">
      <w:pPr>
        <w:numPr>
          <w:ilvl w:val="0"/>
          <w:numId w:val="28"/>
        </w:numPr>
        <w:spacing w:after="240" w:line="390" w:lineRule="exact"/>
        <w:rPr>
          <w:rFonts w:hint="eastAsia"/>
        </w:rPr>
      </w:pPr>
      <w:r>
        <w:rPr>
          <w:rFonts w:hint="eastAsia"/>
        </w:rPr>
        <w:t>社会经济因素</w:t>
      </w:r>
    </w:p>
    <w:p w:rsidR="00EE6089" w:rsidRDefault="00EE6089" w:rsidP="00FC0F7C">
      <w:pPr>
        <w:spacing w:after="240" w:line="390" w:lineRule="exact"/>
        <w:ind w:firstLineChars="200" w:firstLine="31680"/>
        <w:rPr>
          <w:rFonts w:hint="eastAsia"/>
        </w:rPr>
      </w:pPr>
      <w:r>
        <w:rPr>
          <w:rFonts w:hint="eastAsia"/>
        </w:rPr>
        <w:t>包括：</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妇女在有些社会和文化中的屈从地位；</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社会赋予妇女在健康护理中的角色；</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社会疾病，例如针对妇女的暴力、女性生殖器损害；</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贫穷以及妇女在贫穷中占大多数；</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职业妇女包括建筑工人的状况；以及</w:t>
      </w:r>
    </w:p>
    <w:p w:rsidR="00EE6089" w:rsidRDefault="00EE6089" w:rsidP="00FC0F7C">
      <w:pPr>
        <w:numPr>
          <w:ilvl w:val="2"/>
          <w:numId w:val="28"/>
        </w:numPr>
        <w:tabs>
          <w:tab w:val="clear" w:pos="1560"/>
          <w:tab w:val="num" w:pos="1050"/>
        </w:tabs>
        <w:spacing w:after="240" w:line="390" w:lineRule="exact"/>
        <w:ind w:leftChars="200" w:left="31680" w:hangingChars="300" w:firstLine="31680"/>
        <w:rPr>
          <w:rFonts w:hint="eastAsia"/>
        </w:rPr>
      </w:pPr>
      <w:r>
        <w:rPr>
          <w:rFonts w:hint="eastAsia"/>
        </w:rPr>
        <w:t>处于社会边缘的妇女的困境，例如偏远地区的妇女、移民妇女、性工作者的困境。</w:t>
      </w:r>
    </w:p>
    <w:p w:rsidR="00EE6089" w:rsidRDefault="00EE6089" w:rsidP="00FC0F7C">
      <w:pPr>
        <w:spacing w:after="240" w:line="390" w:lineRule="exact"/>
        <w:ind w:firstLineChars="200" w:firstLine="31680"/>
        <w:rPr>
          <w:rFonts w:hint="eastAsia"/>
        </w:rPr>
      </w:pPr>
      <w:r>
        <w:rPr>
          <w:rFonts w:hint="eastAsia"/>
        </w:rPr>
        <w:t>以上因素对妇女的影响在各国表现不同。毋庸置疑，其中有些因素非常难以量化。马来西亚的状况在第</w:t>
      </w:r>
      <w:r>
        <w:rPr>
          <w:rFonts w:hint="eastAsia"/>
        </w:rPr>
        <w:t>12.5</w:t>
      </w:r>
      <w:r>
        <w:rPr>
          <w:rFonts w:hint="eastAsia"/>
        </w:rPr>
        <w:t>节（‘妇女健康’）加以论述。</w:t>
      </w:r>
    </w:p>
    <w:p w:rsidR="00EE6089" w:rsidRDefault="00EE6089">
      <w:pPr>
        <w:numPr>
          <w:ilvl w:val="0"/>
          <w:numId w:val="28"/>
        </w:numPr>
        <w:spacing w:after="240" w:line="390" w:lineRule="exact"/>
        <w:rPr>
          <w:rFonts w:hint="eastAsia"/>
        </w:rPr>
      </w:pPr>
      <w:r>
        <w:rPr>
          <w:rFonts w:hint="eastAsia"/>
        </w:rPr>
        <w:t>妇女作为护理者和保健提供者</w:t>
      </w:r>
    </w:p>
    <w:p w:rsidR="00EE6089" w:rsidRDefault="00EE6089" w:rsidP="00FC0F7C">
      <w:pPr>
        <w:spacing w:after="240" w:line="390" w:lineRule="exact"/>
        <w:ind w:firstLineChars="200" w:firstLine="31680"/>
        <w:rPr>
          <w:rFonts w:hint="eastAsia"/>
        </w:rPr>
      </w:pPr>
      <w:r>
        <w:rPr>
          <w:rFonts w:hint="eastAsia"/>
        </w:rPr>
        <w:t>几乎在所有的社会和文化中，妇女护理病人、残疾人和老年人。她们在正规医疗卫生系统中也扮演着重要的角色，在多方面充当健康护理者。马来西亚妇女作为护理者和保健者的情况详见第</w:t>
      </w:r>
      <w:r>
        <w:rPr>
          <w:rFonts w:hint="eastAsia"/>
        </w:rPr>
        <w:t>12.6</w:t>
      </w:r>
      <w:r>
        <w:rPr>
          <w:rFonts w:hint="eastAsia"/>
        </w:rPr>
        <w:t>节（‘妇女健康’）。</w:t>
      </w:r>
    </w:p>
    <w:p w:rsidR="00EE6089" w:rsidRDefault="00EE6089">
      <w:pPr>
        <w:pStyle w:val="21"/>
        <w:adjustRightInd w:val="0"/>
        <w:spacing w:beforeLines="0" w:before="0" w:afterLines="0" w:after="240" w:line="39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妇女健康</w:t>
      </w:r>
    </w:p>
    <w:p w:rsidR="00EE6089" w:rsidRDefault="00EE6089">
      <w:pPr>
        <w:spacing w:after="240" w:line="390" w:lineRule="exact"/>
        <w:rPr>
          <w:rFonts w:hint="eastAsia"/>
        </w:rPr>
      </w:pPr>
      <w:r>
        <w:rPr>
          <w:rFonts w:hint="eastAsia"/>
        </w:rPr>
        <w:t>245</w:t>
      </w:r>
      <w:r>
        <w:rPr>
          <w:rFonts w:hint="eastAsia"/>
        </w:rPr>
        <w:t>．本部分概述了马来西亚妇女的健康状况，重点是与妇女健康有关的主要威胁或问题。第</w:t>
      </w:r>
      <w:r>
        <w:rPr>
          <w:rFonts w:hint="eastAsia"/>
        </w:rPr>
        <w:t>12.6</w:t>
      </w:r>
      <w:r>
        <w:rPr>
          <w:rFonts w:hint="eastAsia"/>
        </w:rPr>
        <w:t>节继续描述国内可利用的服务和设施。</w:t>
      </w:r>
    </w:p>
    <w:p w:rsidR="00EE6089" w:rsidRDefault="00EE6089">
      <w:pPr>
        <w:spacing w:after="240" w:line="390" w:lineRule="exact"/>
        <w:rPr>
          <w:rFonts w:eastAsia="KaiTi_GB2312" w:hint="eastAsia"/>
        </w:rPr>
      </w:pPr>
      <w:r>
        <w:rPr>
          <w:rFonts w:eastAsia="KaiTi_GB2312" w:hint="eastAsia"/>
        </w:rPr>
        <w:t>生殖健康和相关的人口统计学参数</w:t>
      </w:r>
    </w:p>
    <w:p w:rsidR="00EE6089" w:rsidRDefault="00EE6089">
      <w:pPr>
        <w:spacing w:after="240" w:line="390" w:lineRule="exact"/>
        <w:rPr>
          <w:rFonts w:hint="eastAsia"/>
        </w:rPr>
      </w:pPr>
      <w:r>
        <w:rPr>
          <w:rFonts w:hint="eastAsia"/>
        </w:rPr>
        <w:t>246</w:t>
      </w:r>
      <w:r>
        <w:rPr>
          <w:rFonts w:hint="eastAsia"/>
        </w:rPr>
        <w:t>．关于生殖健康，有三个重要问题需要讨论：一）出生率，二）人口性别和年龄结构，以及三）人口老龄化和妇女老龄化。</w:t>
      </w:r>
    </w:p>
    <w:p w:rsidR="00EE6089" w:rsidRDefault="00EE6089">
      <w:pPr>
        <w:numPr>
          <w:ilvl w:val="0"/>
          <w:numId w:val="29"/>
        </w:numPr>
        <w:spacing w:after="240" w:line="390" w:lineRule="exact"/>
        <w:rPr>
          <w:rFonts w:hint="eastAsia"/>
        </w:rPr>
      </w:pPr>
      <w:r>
        <w:rPr>
          <w:rFonts w:hint="eastAsia"/>
        </w:rPr>
        <w:t>生育力</w:t>
      </w:r>
    </w:p>
    <w:p w:rsidR="00EE6089" w:rsidRDefault="00EE6089" w:rsidP="00FC0F7C">
      <w:pPr>
        <w:spacing w:after="240" w:line="390" w:lineRule="exact"/>
        <w:ind w:firstLineChars="200" w:firstLine="31680"/>
        <w:rPr>
          <w:rFonts w:hint="eastAsia"/>
        </w:rPr>
      </w:pPr>
      <w:r>
        <w:rPr>
          <w:rFonts w:hint="eastAsia"/>
        </w:rPr>
        <w:t>马来西亚的人口每年以</w:t>
      </w:r>
      <w:r>
        <w:rPr>
          <w:rFonts w:hint="eastAsia"/>
        </w:rPr>
        <w:t>2.3</w:t>
      </w:r>
      <w:r>
        <w:rPr>
          <w:rFonts w:hint="eastAsia"/>
        </w:rPr>
        <w:t>％的速度增长。随着生育率和死亡率的下降，这一比率有望下降。</w:t>
      </w:r>
      <w:r>
        <w:rPr>
          <w:rFonts w:hint="eastAsia"/>
        </w:rPr>
        <w:t>1960</w:t>
      </w:r>
      <w:r>
        <w:rPr>
          <w:rFonts w:hint="eastAsia"/>
        </w:rPr>
        <w:t>年，每名妇女生育子女的平均人数为</w:t>
      </w:r>
      <w:r>
        <w:rPr>
          <w:rFonts w:hint="eastAsia"/>
        </w:rPr>
        <w:t>6.2</w:t>
      </w:r>
      <w:r>
        <w:rPr>
          <w:rFonts w:hint="eastAsia"/>
        </w:rPr>
        <w:t>，现在为</w:t>
      </w:r>
      <w:r>
        <w:rPr>
          <w:rFonts w:hint="eastAsia"/>
        </w:rPr>
        <w:t>3.3</w:t>
      </w:r>
      <w:r>
        <w:rPr>
          <w:rFonts w:hint="eastAsia"/>
        </w:rPr>
        <w:t>。在此情况下，马来西亚目前的人口超过了</w:t>
      </w:r>
      <w:r>
        <w:rPr>
          <w:rFonts w:hint="eastAsia"/>
        </w:rPr>
        <w:t>2 200</w:t>
      </w:r>
      <w:r>
        <w:rPr>
          <w:rFonts w:hint="eastAsia"/>
        </w:rPr>
        <w:t>万，预计</w:t>
      </w:r>
      <w:r>
        <w:rPr>
          <w:rFonts w:hint="eastAsia"/>
        </w:rPr>
        <w:t>2010</w:t>
      </w:r>
      <w:r>
        <w:rPr>
          <w:rFonts w:hint="eastAsia"/>
        </w:rPr>
        <w:t>年将达到</w:t>
      </w:r>
      <w:r>
        <w:rPr>
          <w:rFonts w:hint="eastAsia"/>
        </w:rPr>
        <w:t>2 780</w:t>
      </w:r>
      <w:r>
        <w:rPr>
          <w:rFonts w:hint="eastAsia"/>
        </w:rPr>
        <w:t>万，</w:t>
      </w:r>
      <w:r>
        <w:rPr>
          <w:rFonts w:hint="eastAsia"/>
        </w:rPr>
        <w:t>2020</w:t>
      </w:r>
      <w:r>
        <w:rPr>
          <w:rFonts w:hint="eastAsia"/>
        </w:rPr>
        <w:t>年将达</w:t>
      </w:r>
      <w:r>
        <w:rPr>
          <w:rFonts w:hint="eastAsia"/>
        </w:rPr>
        <w:t>3 340</w:t>
      </w:r>
      <w:r>
        <w:rPr>
          <w:rFonts w:hint="eastAsia"/>
        </w:rPr>
        <w:t>万。</w:t>
      </w:r>
    </w:p>
    <w:p w:rsidR="00EE6089" w:rsidRDefault="00EE6089" w:rsidP="00FC0F7C">
      <w:pPr>
        <w:spacing w:after="240" w:line="390" w:lineRule="exact"/>
        <w:ind w:firstLineChars="200" w:firstLine="31680"/>
        <w:rPr>
          <w:rFonts w:hint="eastAsia"/>
        </w:rPr>
      </w:pPr>
      <w:r>
        <w:rPr>
          <w:rFonts w:hint="eastAsia"/>
        </w:rPr>
        <w:t>社会经济发展，再加上医疗和计划生育方面的努力，已经使生育率和死亡率迅速下降，并延长了寿命。从</w:t>
      </w:r>
      <w:r>
        <w:rPr>
          <w:rFonts w:hint="eastAsia"/>
        </w:rPr>
        <w:t>1960</w:t>
      </w:r>
      <w:r>
        <w:rPr>
          <w:rFonts w:hint="eastAsia"/>
        </w:rPr>
        <w:t>年代开始，生育率发生变化，这一趋势已经延续到</w:t>
      </w:r>
      <w:r>
        <w:rPr>
          <w:rFonts w:hint="eastAsia"/>
        </w:rPr>
        <w:t>1990</w:t>
      </w:r>
      <w:r>
        <w:rPr>
          <w:rFonts w:hint="eastAsia"/>
        </w:rPr>
        <w:t>年代，达到了目前的水平。</w:t>
      </w:r>
    </w:p>
    <w:p w:rsidR="00EE6089" w:rsidRDefault="00EE6089">
      <w:pPr>
        <w:numPr>
          <w:ilvl w:val="0"/>
          <w:numId w:val="29"/>
        </w:numPr>
        <w:spacing w:after="240" w:line="390" w:lineRule="exact"/>
        <w:rPr>
          <w:rFonts w:hint="eastAsia"/>
        </w:rPr>
      </w:pPr>
      <w:r>
        <w:rPr>
          <w:rFonts w:hint="eastAsia"/>
        </w:rPr>
        <w:t>人口年龄和性别结构</w:t>
      </w:r>
    </w:p>
    <w:p w:rsidR="00EE6089" w:rsidRDefault="00EE6089" w:rsidP="00FC0F7C">
      <w:pPr>
        <w:spacing w:after="240" w:line="390" w:lineRule="exact"/>
        <w:ind w:firstLineChars="200" w:firstLine="31680"/>
        <w:rPr>
          <w:rFonts w:hint="eastAsia"/>
        </w:rPr>
      </w:pPr>
      <w:r>
        <w:rPr>
          <w:rFonts w:hint="eastAsia"/>
        </w:rPr>
        <w:t>因为增长缓慢，生育率和死亡率降低，年轻人的人数与老年人群的人数相比，比例正在下降。</w:t>
      </w:r>
      <w:r>
        <w:rPr>
          <w:rFonts w:hint="eastAsia"/>
        </w:rPr>
        <w:t>1960</w:t>
      </w:r>
      <w:r>
        <w:rPr>
          <w:rFonts w:hint="eastAsia"/>
        </w:rPr>
        <w:t>年，</w:t>
      </w:r>
      <w:r>
        <w:rPr>
          <w:rFonts w:hint="eastAsia"/>
        </w:rPr>
        <w:t>15</w:t>
      </w:r>
      <w:r>
        <w:rPr>
          <w:rFonts w:hint="eastAsia"/>
        </w:rPr>
        <w:t>岁以下儿童占总人口的</w:t>
      </w:r>
      <w:r>
        <w:rPr>
          <w:rFonts w:hint="eastAsia"/>
        </w:rPr>
        <w:t>49</w:t>
      </w:r>
      <w:r>
        <w:rPr>
          <w:rFonts w:hint="eastAsia"/>
        </w:rPr>
        <w:t>％。生育年龄的成人（</w:t>
      </w:r>
      <w:r>
        <w:rPr>
          <w:rFonts w:hint="eastAsia"/>
        </w:rPr>
        <w:t>15</w:t>
      </w:r>
      <w:r>
        <w:rPr>
          <w:rFonts w:hint="eastAsia"/>
        </w:rPr>
        <w:t>－</w:t>
      </w:r>
      <w:r>
        <w:rPr>
          <w:rFonts w:hint="eastAsia"/>
        </w:rPr>
        <w:t>64</w:t>
      </w:r>
      <w:r>
        <w:rPr>
          <w:rFonts w:hint="eastAsia"/>
        </w:rPr>
        <w:t>岁）也占总人口的</w:t>
      </w:r>
      <w:r>
        <w:rPr>
          <w:rFonts w:hint="eastAsia"/>
        </w:rPr>
        <w:t>49</w:t>
      </w:r>
      <w:r>
        <w:rPr>
          <w:rFonts w:hint="eastAsia"/>
        </w:rPr>
        <w:t>％。</w:t>
      </w:r>
      <w:r>
        <w:rPr>
          <w:rFonts w:hint="eastAsia"/>
        </w:rPr>
        <w:t>1996</w:t>
      </w:r>
      <w:r>
        <w:rPr>
          <w:rFonts w:hint="eastAsia"/>
        </w:rPr>
        <w:t>年，前者的比例为</w:t>
      </w:r>
      <w:r>
        <w:rPr>
          <w:rFonts w:hint="eastAsia"/>
        </w:rPr>
        <w:t>35</w:t>
      </w:r>
      <w:r>
        <w:rPr>
          <w:rFonts w:hint="eastAsia"/>
        </w:rPr>
        <w:t>％，后者为</w:t>
      </w:r>
      <w:r>
        <w:rPr>
          <w:rFonts w:hint="eastAsia"/>
        </w:rPr>
        <w:t>59</w:t>
      </w:r>
      <w:r>
        <w:rPr>
          <w:rFonts w:hint="eastAsia"/>
        </w:rPr>
        <w:t>％。从现在开始，二十年之后，预计这些数字将分别为</w:t>
      </w:r>
      <w:r>
        <w:rPr>
          <w:rFonts w:hint="eastAsia"/>
        </w:rPr>
        <w:t>30.5</w:t>
      </w:r>
      <w:r>
        <w:rPr>
          <w:rFonts w:hint="eastAsia"/>
        </w:rPr>
        <w:t>％和</w:t>
      </w:r>
      <w:r>
        <w:rPr>
          <w:rFonts w:hint="eastAsia"/>
        </w:rPr>
        <w:t>63.35</w:t>
      </w:r>
      <w:r>
        <w:rPr>
          <w:rFonts w:hint="eastAsia"/>
        </w:rPr>
        <w:t>％。老年人口（</w:t>
      </w:r>
      <w:r>
        <w:rPr>
          <w:rFonts w:hint="eastAsia"/>
        </w:rPr>
        <w:t>65</w:t>
      </w:r>
      <w:r>
        <w:rPr>
          <w:rFonts w:hint="eastAsia"/>
        </w:rPr>
        <w:t>岁及以上）也有所增加，从</w:t>
      </w:r>
      <w:r>
        <w:rPr>
          <w:rFonts w:hint="eastAsia"/>
        </w:rPr>
        <w:t>1970</w:t>
      </w:r>
      <w:r>
        <w:rPr>
          <w:rFonts w:hint="eastAsia"/>
        </w:rPr>
        <w:t>年的</w:t>
      </w:r>
      <w:r>
        <w:rPr>
          <w:rFonts w:hint="eastAsia"/>
        </w:rPr>
        <w:t>3.1</w:t>
      </w:r>
      <w:r>
        <w:rPr>
          <w:rFonts w:hint="eastAsia"/>
        </w:rPr>
        <w:t>％增长到</w:t>
      </w:r>
      <w:r>
        <w:rPr>
          <w:rFonts w:hint="eastAsia"/>
        </w:rPr>
        <w:t>1991</w:t>
      </w:r>
      <w:r>
        <w:rPr>
          <w:rFonts w:hint="eastAsia"/>
        </w:rPr>
        <w:t>年的</w:t>
      </w:r>
      <w:r>
        <w:rPr>
          <w:rFonts w:hint="eastAsia"/>
        </w:rPr>
        <w:t>3.7</w:t>
      </w:r>
      <w:r>
        <w:rPr>
          <w:rFonts w:hint="eastAsia"/>
        </w:rPr>
        <w:t>％，再增长到到</w:t>
      </w:r>
      <w:r>
        <w:rPr>
          <w:rFonts w:hint="eastAsia"/>
        </w:rPr>
        <w:t>2000</w:t>
      </w:r>
      <w:r>
        <w:rPr>
          <w:rFonts w:hint="eastAsia"/>
        </w:rPr>
        <w:t>年的</w:t>
      </w:r>
      <w:r>
        <w:rPr>
          <w:rFonts w:hint="eastAsia"/>
        </w:rPr>
        <w:t>4</w:t>
      </w:r>
      <w:r>
        <w:rPr>
          <w:rFonts w:hint="eastAsia"/>
        </w:rPr>
        <w:t>％。预计</w:t>
      </w:r>
      <w:r>
        <w:rPr>
          <w:rFonts w:hint="eastAsia"/>
        </w:rPr>
        <w:t>2020</w:t>
      </w:r>
      <w:r>
        <w:rPr>
          <w:rFonts w:hint="eastAsia"/>
        </w:rPr>
        <w:t>年将达</w:t>
      </w:r>
      <w:r>
        <w:rPr>
          <w:rFonts w:hint="eastAsia"/>
        </w:rPr>
        <w:t>6.2</w:t>
      </w:r>
      <w:r>
        <w:rPr>
          <w:rFonts w:hint="eastAsia"/>
        </w:rPr>
        <w:t>％。</w:t>
      </w:r>
    </w:p>
    <w:p w:rsidR="00EE6089" w:rsidRDefault="00EE6089" w:rsidP="00FC0F7C">
      <w:pPr>
        <w:spacing w:after="240" w:line="390" w:lineRule="exact"/>
        <w:ind w:firstLineChars="200" w:firstLine="31680"/>
        <w:rPr>
          <w:rFonts w:hint="eastAsia"/>
        </w:rPr>
      </w:pPr>
    </w:p>
    <w:p w:rsidR="00EE6089" w:rsidRDefault="00EE6089">
      <w:pPr>
        <w:numPr>
          <w:ilvl w:val="0"/>
          <w:numId w:val="29"/>
        </w:numPr>
        <w:spacing w:after="240" w:line="390" w:lineRule="exact"/>
        <w:rPr>
          <w:rFonts w:hint="eastAsia"/>
        </w:rPr>
      </w:pPr>
      <w:r>
        <w:rPr>
          <w:rFonts w:hint="eastAsia"/>
        </w:rPr>
        <w:t>人口老龄化和妇女老龄化</w:t>
      </w:r>
    </w:p>
    <w:p w:rsidR="00EE6089" w:rsidRDefault="00EE6089" w:rsidP="00FC0F7C">
      <w:pPr>
        <w:spacing w:after="240" w:line="390" w:lineRule="exact"/>
        <w:ind w:firstLineChars="200" w:firstLine="31680"/>
        <w:rPr>
          <w:rFonts w:hint="eastAsia"/>
        </w:rPr>
      </w:pPr>
      <w:r>
        <w:rPr>
          <w:rFonts w:hint="eastAsia"/>
        </w:rPr>
        <w:t>马来西亚男女的预期寿命多年来一直在延长。</w:t>
      </w:r>
      <w:r>
        <w:rPr>
          <w:rFonts w:hint="eastAsia"/>
        </w:rPr>
        <w:t>1948</w:t>
      </w:r>
      <w:r>
        <w:rPr>
          <w:rFonts w:hint="eastAsia"/>
        </w:rPr>
        <w:t>年，男性的预期寿命为</w:t>
      </w:r>
      <w:r>
        <w:rPr>
          <w:rFonts w:hint="eastAsia"/>
        </w:rPr>
        <w:t>47</w:t>
      </w:r>
      <w:r>
        <w:rPr>
          <w:rFonts w:hint="eastAsia"/>
        </w:rPr>
        <w:t>岁，妇女为</w:t>
      </w:r>
      <w:r>
        <w:rPr>
          <w:rFonts w:hint="eastAsia"/>
        </w:rPr>
        <w:t>50</w:t>
      </w:r>
      <w:r>
        <w:rPr>
          <w:rFonts w:hint="eastAsia"/>
        </w:rPr>
        <w:t>岁。到</w:t>
      </w:r>
      <w:r>
        <w:rPr>
          <w:rFonts w:hint="eastAsia"/>
        </w:rPr>
        <w:t>1996</w:t>
      </w:r>
      <w:r>
        <w:rPr>
          <w:rFonts w:hint="eastAsia"/>
        </w:rPr>
        <w:t>年，男性的预期寿命提高到</w:t>
      </w:r>
      <w:r>
        <w:rPr>
          <w:rFonts w:hint="eastAsia"/>
        </w:rPr>
        <w:t>69.3</w:t>
      </w:r>
      <w:r>
        <w:rPr>
          <w:rFonts w:hint="eastAsia"/>
        </w:rPr>
        <w:t>岁，女性为</w:t>
      </w:r>
      <w:r>
        <w:rPr>
          <w:rFonts w:hint="eastAsia"/>
        </w:rPr>
        <w:t>74.0</w:t>
      </w:r>
      <w:r>
        <w:rPr>
          <w:rFonts w:hint="eastAsia"/>
        </w:rPr>
        <w:t>岁。</w:t>
      </w:r>
    </w:p>
    <w:p w:rsidR="00EE6089" w:rsidRDefault="00EE6089">
      <w:pPr>
        <w:spacing w:after="240" w:line="390" w:lineRule="exact"/>
        <w:rPr>
          <w:rFonts w:hint="eastAsia"/>
        </w:rPr>
      </w:pPr>
      <w:r>
        <w:rPr>
          <w:rFonts w:hint="eastAsia"/>
        </w:rPr>
        <w:t>247</w:t>
      </w:r>
      <w:r>
        <w:rPr>
          <w:rFonts w:hint="eastAsia"/>
        </w:rPr>
        <w:t>．老龄女性化是老年妇女的人数大大超过老年男子，这会产生一些影响，主要有：</w:t>
      </w:r>
    </w:p>
    <w:p w:rsidR="00EE6089" w:rsidRDefault="00EE6089" w:rsidP="00FC0F7C">
      <w:pPr>
        <w:numPr>
          <w:ilvl w:val="3"/>
          <w:numId w:val="27"/>
        </w:numPr>
        <w:tabs>
          <w:tab w:val="clear" w:pos="1980"/>
          <w:tab w:val="num" w:pos="1050"/>
        </w:tabs>
        <w:spacing w:after="240" w:line="390" w:lineRule="exact"/>
        <w:ind w:leftChars="200" w:left="31680" w:hangingChars="300" w:firstLine="31680"/>
        <w:rPr>
          <w:rFonts w:hint="eastAsia"/>
        </w:rPr>
      </w:pPr>
      <w:r>
        <w:rPr>
          <w:rFonts w:hint="eastAsia"/>
        </w:rPr>
        <w:t>对许多妇女来说，她们生命中最后几年将会遇到劳动能力丧失、疾病、孀居、孤独和依赖等问题。</w:t>
      </w:r>
    </w:p>
    <w:p w:rsidR="00EE6089" w:rsidRDefault="00EE6089" w:rsidP="00FC0F7C">
      <w:pPr>
        <w:numPr>
          <w:ilvl w:val="3"/>
          <w:numId w:val="27"/>
        </w:numPr>
        <w:tabs>
          <w:tab w:val="clear" w:pos="1980"/>
          <w:tab w:val="num" w:pos="1050"/>
        </w:tabs>
        <w:spacing w:after="240" w:line="390" w:lineRule="exact"/>
        <w:ind w:leftChars="200" w:left="31680" w:hangingChars="300" w:firstLine="31680"/>
        <w:rPr>
          <w:rFonts w:hint="eastAsia"/>
        </w:rPr>
      </w:pPr>
      <w:r>
        <w:rPr>
          <w:rFonts w:hint="eastAsia"/>
        </w:rPr>
        <w:t>在生殖功能变化方面，妇女需要的医疗护理比男子多：例如更年期及随之而来的病症；因此保健系统要为处理这些情况作好准备。</w:t>
      </w:r>
    </w:p>
    <w:p w:rsidR="00EE6089" w:rsidRDefault="00EE6089" w:rsidP="00FC0F7C">
      <w:pPr>
        <w:numPr>
          <w:ilvl w:val="3"/>
          <w:numId w:val="27"/>
        </w:numPr>
        <w:tabs>
          <w:tab w:val="clear" w:pos="1980"/>
          <w:tab w:val="num" w:pos="1050"/>
        </w:tabs>
        <w:spacing w:after="240" w:line="390" w:lineRule="exact"/>
        <w:ind w:leftChars="200" w:left="31680" w:hangingChars="300" w:firstLine="31680"/>
        <w:rPr>
          <w:rFonts w:hint="eastAsia"/>
        </w:rPr>
      </w:pPr>
      <w:r>
        <w:rPr>
          <w:rFonts w:hint="eastAsia"/>
        </w:rPr>
        <w:t>许多老年妇女只有很少的经济来源，这可能导致她们很少利用保健服务。</w:t>
      </w:r>
    </w:p>
    <w:p w:rsidR="00EE6089" w:rsidRDefault="00EE6089">
      <w:pPr>
        <w:spacing w:after="240" w:line="390" w:lineRule="exact"/>
        <w:rPr>
          <w:rFonts w:hint="eastAsia"/>
        </w:rPr>
      </w:pPr>
      <w:r>
        <w:rPr>
          <w:rFonts w:hint="eastAsia"/>
        </w:rPr>
        <w:t>248</w:t>
      </w:r>
      <w:r>
        <w:rPr>
          <w:rFonts w:hint="eastAsia"/>
        </w:rPr>
        <w:t>．卫生部已经开始注意到老龄化以及为老年人提供保健的问题，但是除对更年期的关注外，没有非常强调性别差异。马来西亚已经制定了关于老龄化问题的国家政策，开始为老年男女提供社会和医疗服务。</w:t>
      </w:r>
    </w:p>
    <w:p w:rsidR="00EE6089" w:rsidRDefault="00EE6089">
      <w:pPr>
        <w:pStyle w:val="Date"/>
        <w:spacing w:after="240" w:line="390" w:lineRule="exact"/>
        <w:rPr>
          <w:rFonts w:eastAsia="FangSong_GB2312" w:hint="eastAsia"/>
        </w:rPr>
      </w:pPr>
      <w:r>
        <w:rPr>
          <w:rFonts w:eastAsia="FangSong_GB2312" w:hint="eastAsia"/>
        </w:rPr>
        <w:t>产妇发病率和死亡率</w:t>
      </w:r>
    </w:p>
    <w:p w:rsidR="00EE6089" w:rsidRDefault="00EE6089">
      <w:pPr>
        <w:spacing w:after="240" w:line="390" w:lineRule="exact"/>
        <w:rPr>
          <w:rFonts w:hint="eastAsia"/>
        </w:rPr>
      </w:pPr>
      <w:r>
        <w:rPr>
          <w:rFonts w:hint="eastAsia"/>
        </w:rPr>
        <w:t>249</w:t>
      </w:r>
      <w:r>
        <w:rPr>
          <w:rFonts w:hint="eastAsia"/>
        </w:rPr>
        <w:t>．妇女的健康和生命还受到怀孕、分娩和产后病症的威胁。尽管马来西亚产妇的死亡率率已经降到相当低的程度，达到每</w:t>
      </w:r>
      <w:r>
        <w:rPr>
          <w:rFonts w:hint="eastAsia"/>
        </w:rPr>
        <w:t>100 000</w:t>
      </w:r>
      <w:r>
        <w:rPr>
          <w:rFonts w:hint="eastAsia"/>
        </w:rPr>
        <w:t>活产死亡不到</w:t>
      </w:r>
      <w:r>
        <w:rPr>
          <w:rFonts w:hint="eastAsia"/>
        </w:rPr>
        <w:t>20</w:t>
      </w:r>
      <w:r>
        <w:rPr>
          <w:rFonts w:hint="eastAsia"/>
        </w:rPr>
        <w:t>人</w:t>
      </w:r>
      <w:r>
        <w:rPr>
          <w:rFonts w:hint="eastAsia"/>
        </w:rPr>
        <w:t xml:space="preserve"> </w:t>
      </w:r>
      <w:r>
        <w:rPr>
          <w:rFonts w:hint="eastAsia"/>
        </w:rPr>
        <w:t>（</w:t>
      </w:r>
      <w:r>
        <w:rPr>
          <w:rFonts w:hint="eastAsia"/>
        </w:rPr>
        <w:t>1975</w:t>
      </w:r>
      <w:r>
        <w:rPr>
          <w:rFonts w:hint="eastAsia"/>
        </w:rPr>
        <w:t>年为</w:t>
      </w:r>
      <w:r>
        <w:rPr>
          <w:rFonts w:hint="eastAsia"/>
        </w:rPr>
        <w:t>85</w:t>
      </w:r>
      <w:r>
        <w:rPr>
          <w:rFonts w:hint="eastAsia"/>
        </w:rPr>
        <w:t>人），但仍要保持警惕，并采取更有效的措施，进一步降低产妇死亡率。</w:t>
      </w:r>
    </w:p>
    <w:p w:rsidR="00EE6089" w:rsidRDefault="00EE6089">
      <w:pPr>
        <w:spacing w:after="240" w:line="360" w:lineRule="exact"/>
        <w:jc w:val="center"/>
        <w:rPr>
          <w:rFonts w:ascii="SimHei" w:eastAsia="SimHei" w:hint="eastAsia"/>
        </w:rPr>
      </w:pPr>
      <w:r>
        <w:rPr>
          <w:rFonts w:ascii="SimHei" w:eastAsia="SimHei"/>
        </w:rPr>
        <w:br w:type="page"/>
      </w:r>
      <w:r>
        <w:rPr>
          <w:rFonts w:ascii="SimHei" w:eastAsia="SimHei" w:hint="eastAsia"/>
        </w:rPr>
        <w:t>表12.1</w:t>
      </w:r>
      <w:r>
        <w:rPr>
          <w:rFonts w:ascii="SimHei" w:eastAsia="SimHei"/>
        </w:rPr>
        <w:t xml:space="preserve">: </w:t>
      </w:r>
      <w:r>
        <w:rPr>
          <w:rFonts w:ascii="SimHei" w:eastAsia="SimHei" w:hint="eastAsia"/>
        </w:rPr>
        <w:t>1975－1998年马来西亚各州的产妇死亡率（每1000名活产的产妇死亡率）</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9"/>
        <w:gridCol w:w="1657"/>
        <w:gridCol w:w="1657"/>
        <w:gridCol w:w="1657"/>
        <w:gridCol w:w="1657"/>
      </w:tblGrid>
      <w:tr w:rsidR="00EE6089">
        <w:tblPrEx>
          <w:tblCellMar>
            <w:top w:w="0" w:type="dxa"/>
            <w:bottom w:w="0" w:type="dxa"/>
          </w:tblCellMar>
        </w:tblPrEx>
        <w:tc>
          <w:tcPr>
            <w:tcW w:w="1672" w:type="pct"/>
          </w:tcPr>
          <w:p w:rsidR="00EE6089" w:rsidRDefault="00EE6089">
            <w:pPr>
              <w:spacing w:line="400" w:lineRule="atLeast"/>
              <w:rPr>
                <w:rFonts w:ascii="SimHei" w:eastAsia="SimHei" w:hint="eastAsia"/>
                <w:sz w:val="18"/>
                <w:lang w:val="en-GB"/>
              </w:rPr>
            </w:pPr>
            <w:r>
              <w:rPr>
                <w:rFonts w:ascii="SimHei" w:eastAsia="SimHei" w:hint="eastAsia"/>
                <w:sz w:val="18"/>
                <w:lang w:val="en-GB"/>
              </w:rPr>
              <w:t>州</w:t>
            </w:r>
          </w:p>
        </w:tc>
        <w:tc>
          <w:tcPr>
            <w:tcW w:w="832" w:type="pct"/>
          </w:tcPr>
          <w:p w:rsidR="00EE6089" w:rsidRDefault="00EE6089">
            <w:pPr>
              <w:spacing w:line="400" w:lineRule="atLeast"/>
              <w:jc w:val="center"/>
              <w:rPr>
                <w:rFonts w:ascii="SimHei" w:eastAsia="SimHei" w:hint="eastAsia"/>
                <w:sz w:val="18"/>
                <w:lang w:val="en-GB"/>
              </w:rPr>
            </w:pPr>
            <w:r>
              <w:rPr>
                <w:rFonts w:ascii="SimHei" w:eastAsia="SimHei"/>
                <w:sz w:val="18"/>
                <w:lang w:val="en-GB"/>
              </w:rPr>
              <w:t>1975</w:t>
            </w:r>
            <w:r>
              <w:rPr>
                <w:rFonts w:ascii="SimHei" w:eastAsia="SimHei" w:hint="eastAsia"/>
                <w:sz w:val="18"/>
                <w:lang w:val="en-GB"/>
              </w:rPr>
              <w:t>年</w:t>
            </w:r>
          </w:p>
        </w:tc>
        <w:tc>
          <w:tcPr>
            <w:tcW w:w="832" w:type="pct"/>
          </w:tcPr>
          <w:p w:rsidR="00EE6089" w:rsidRDefault="00EE6089">
            <w:pPr>
              <w:spacing w:line="400" w:lineRule="atLeast"/>
              <w:jc w:val="center"/>
              <w:rPr>
                <w:rFonts w:ascii="SimHei" w:eastAsia="SimHei" w:hint="eastAsia"/>
                <w:sz w:val="18"/>
                <w:lang w:val="en-GB"/>
              </w:rPr>
            </w:pPr>
            <w:r>
              <w:rPr>
                <w:rFonts w:ascii="SimHei" w:eastAsia="SimHei"/>
                <w:sz w:val="18"/>
                <w:lang w:val="en-GB"/>
              </w:rPr>
              <w:t>1985</w:t>
            </w:r>
            <w:r>
              <w:rPr>
                <w:rFonts w:ascii="SimHei" w:eastAsia="SimHei" w:hint="eastAsia"/>
                <w:sz w:val="18"/>
                <w:lang w:val="en-GB"/>
              </w:rPr>
              <w:t>年</w:t>
            </w:r>
          </w:p>
        </w:tc>
        <w:tc>
          <w:tcPr>
            <w:tcW w:w="832" w:type="pct"/>
          </w:tcPr>
          <w:p w:rsidR="00EE6089" w:rsidRDefault="00EE6089">
            <w:pPr>
              <w:spacing w:line="400" w:lineRule="atLeast"/>
              <w:jc w:val="center"/>
              <w:rPr>
                <w:rFonts w:ascii="SimHei" w:eastAsia="SimHei" w:hint="eastAsia"/>
                <w:sz w:val="18"/>
                <w:lang w:val="en-GB"/>
              </w:rPr>
            </w:pPr>
            <w:r>
              <w:rPr>
                <w:rFonts w:ascii="SimHei" w:eastAsia="SimHei"/>
                <w:sz w:val="18"/>
                <w:lang w:val="en-GB"/>
              </w:rPr>
              <w:t>1995</w:t>
            </w:r>
            <w:r>
              <w:rPr>
                <w:rFonts w:ascii="SimHei" w:eastAsia="SimHei" w:hint="eastAsia"/>
                <w:sz w:val="18"/>
                <w:lang w:val="en-GB"/>
              </w:rPr>
              <w:t>年</w:t>
            </w:r>
          </w:p>
        </w:tc>
        <w:tc>
          <w:tcPr>
            <w:tcW w:w="832" w:type="pct"/>
          </w:tcPr>
          <w:p w:rsidR="00EE6089" w:rsidRDefault="00EE6089">
            <w:pPr>
              <w:spacing w:line="400" w:lineRule="atLeast"/>
              <w:jc w:val="center"/>
              <w:rPr>
                <w:rFonts w:ascii="SimHei" w:eastAsia="SimHei" w:hint="eastAsia"/>
                <w:sz w:val="18"/>
                <w:lang w:val="en-GB"/>
              </w:rPr>
            </w:pPr>
            <w:r>
              <w:rPr>
                <w:rFonts w:ascii="SimHei" w:eastAsia="SimHei"/>
                <w:sz w:val="18"/>
                <w:lang w:val="en-GB"/>
              </w:rPr>
              <w:t>1998</w:t>
            </w:r>
            <w:r>
              <w:rPr>
                <w:rFonts w:ascii="SimHei" w:eastAsia="SimHei" w:hint="eastAsia"/>
                <w:sz w:val="18"/>
                <w:lang w:val="en-GB"/>
              </w:rPr>
              <w:t>年</w:t>
            </w:r>
          </w:p>
        </w:tc>
      </w:tr>
      <w:tr w:rsidR="00EE6089">
        <w:tblPrEx>
          <w:tblCellMar>
            <w:top w:w="0" w:type="dxa"/>
            <w:bottom w:w="0" w:type="dxa"/>
          </w:tblCellMar>
        </w:tblPrEx>
        <w:tc>
          <w:tcPr>
            <w:tcW w:w="1672" w:type="pct"/>
          </w:tcPr>
          <w:p w:rsidR="00EE6089" w:rsidRDefault="00EE6089">
            <w:pPr>
              <w:spacing w:line="400" w:lineRule="atLeast"/>
              <w:rPr>
                <w:sz w:val="18"/>
                <w:lang w:val="en-GB"/>
              </w:rPr>
            </w:pPr>
            <w:r>
              <w:rPr>
                <w:rFonts w:hint="eastAsia"/>
                <w:sz w:val="18"/>
                <w:lang w:val="en-GB"/>
              </w:rPr>
              <w:t>玻璃市</w:t>
            </w:r>
          </w:p>
          <w:p w:rsidR="00EE6089" w:rsidRDefault="00EE6089">
            <w:pPr>
              <w:spacing w:line="400" w:lineRule="atLeast"/>
              <w:rPr>
                <w:sz w:val="18"/>
                <w:lang w:val="en-GB"/>
              </w:rPr>
            </w:pPr>
            <w:r>
              <w:rPr>
                <w:rFonts w:hint="eastAsia"/>
                <w:sz w:val="18"/>
                <w:lang w:val="en-GB"/>
              </w:rPr>
              <w:t>吉打</w:t>
            </w:r>
          </w:p>
          <w:p w:rsidR="00EE6089" w:rsidRDefault="00EE6089">
            <w:pPr>
              <w:spacing w:line="400" w:lineRule="atLeast"/>
              <w:rPr>
                <w:sz w:val="18"/>
                <w:lang w:val="en-GB"/>
              </w:rPr>
            </w:pPr>
            <w:r>
              <w:rPr>
                <w:rFonts w:hint="eastAsia"/>
                <w:sz w:val="18"/>
                <w:lang w:val="en-GB"/>
              </w:rPr>
              <w:t>槟城</w:t>
            </w:r>
          </w:p>
          <w:p w:rsidR="00EE6089" w:rsidRDefault="00EE6089">
            <w:pPr>
              <w:spacing w:line="400" w:lineRule="atLeast"/>
              <w:rPr>
                <w:rFonts w:hint="eastAsia"/>
                <w:sz w:val="18"/>
                <w:lang w:val="en-GB"/>
              </w:rPr>
            </w:pPr>
            <w:r>
              <w:rPr>
                <w:rFonts w:hint="eastAsia"/>
                <w:sz w:val="18"/>
                <w:lang w:val="en-GB"/>
              </w:rPr>
              <w:t>霹雳</w:t>
            </w:r>
          </w:p>
          <w:p w:rsidR="00EE6089" w:rsidRDefault="00EE6089">
            <w:pPr>
              <w:spacing w:line="400" w:lineRule="atLeast"/>
              <w:rPr>
                <w:sz w:val="18"/>
                <w:lang w:val="en-GB"/>
              </w:rPr>
            </w:pPr>
            <w:r>
              <w:rPr>
                <w:rFonts w:hint="eastAsia"/>
                <w:sz w:val="18"/>
                <w:lang w:val="en-GB"/>
              </w:rPr>
              <w:t>雪兰莪</w:t>
            </w:r>
          </w:p>
          <w:p w:rsidR="00EE6089" w:rsidRDefault="00EE6089">
            <w:pPr>
              <w:spacing w:line="400" w:lineRule="atLeast"/>
              <w:rPr>
                <w:sz w:val="18"/>
                <w:lang w:val="en-GB"/>
              </w:rPr>
            </w:pPr>
            <w:r>
              <w:rPr>
                <w:rFonts w:hint="eastAsia"/>
                <w:sz w:val="18"/>
                <w:lang w:val="en-GB"/>
              </w:rPr>
              <w:t>吉隆坡</w:t>
            </w:r>
          </w:p>
          <w:p w:rsidR="00EE6089" w:rsidRDefault="00EE6089">
            <w:pPr>
              <w:spacing w:line="400" w:lineRule="atLeast"/>
              <w:rPr>
                <w:rFonts w:hint="eastAsia"/>
                <w:sz w:val="18"/>
                <w:lang w:val="en-GB"/>
              </w:rPr>
            </w:pPr>
            <w:r>
              <w:rPr>
                <w:rFonts w:hint="eastAsia"/>
                <w:sz w:val="18"/>
                <w:lang w:val="en-GB"/>
              </w:rPr>
              <w:t>森美兰</w:t>
            </w:r>
          </w:p>
          <w:p w:rsidR="00EE6089" w:rsidRDefault="00EE6089">
            <w:pPr>
              <w:spacing w:line="400" w:lineRule="atLeast"/>
              <w:rPr>
                <w:sz w:val="18"/>
                <w:lang w:val="en-GB"/>
              </w:rPr>
            </w:pPr>
            <w:r>
              <w:rPr>
                <w:rFonts w:hint="eastAsia"/>
                <w:sz w:val="18"/>
                <w:lang w:val="en-GB"/>
              </w:rPr>
              <w:t>马六甲</w:t>
            </w:r>
          </w:p>
          <w:p w:rsidR="00EE6089" w:rsidRDefault="00EE6089">
            <w:pPr>
              <w:spacing w:line="400" w:lineRule="atLeast"/>
              <w:rPr>
                <w:sz w:val="18"/>
                <w:lang w:val="en-GB"/>
              </w:rPr>
            </w:pPr>
            <w:r>
              <w:rPr>
                <w:rFonts w:hint="eastAsia"/>
                <w:sz w:val="18"/>
                <w:lang w:val="en-GB"/>
              </w:rPr>
              <w:t>柔佛</w:t>
            </w:r>
          </w:p>
          <w:p w:rsidR="00EE6089" w:rsidRDefault="00EE6089">
            <w:pPr>
              <w:spacing w:line="400" w:lineRule="atLeast"/>
              <w:rPr>
                <w:sz w:val="18"/>
                <w:lang w:val="en-GB"/>
              </w:rPr>
            </w:pPr>
            <w:r>
              <w:rPr>
                <w:rFonts w:hint="eastAsia"/>
                <w:sz w:val="18"/>
                <w:lang w:val="en-GB"/>
              </w:rPr>
              <w:t>彭亨</w:t>
            </w:r>
          </w:p>
          <w:p w:rsidR="00EE6089" w:rsidRDefault="00EE6089">
            <w:pPr>
              <w:spacing w:line="400" w:lineRule="atLeast"/>
              <w:rPr>
                <w:sz w:val="18"/>
                <w:lang w:val="en-GB"/>
              </w:rPr>
            </w:pPr>
            <w:r>
              <w:rPr>
                <w:rFonts w:hint="eastAsia"/>
                <w:sz w:val="18"/>
                <w:lang w:val="en-GB"/>
              </w:rPr>
              <w:t>丁加奴</w:t>
            </w:r>
          </w:p>
          <w:p w:rsidR="00EE6089" w:rsidRDefault="00EE6089">
            <w:pPr>
              <w:spacing w:line="400" w:lineRule="atLeast"/>
              <w:rPr>
                <w:sz w:val="18"/>
                <w:lang w:val="en-GB"/>
              </w:rPr>
            </w:pPr>
            <w:r>
              <w:rPr>
                <w:rFonts w:hint="eastAsia"/>
                <w:sz w:val="18"/>
                <w:lang w:val="en-GB"/>
              </w:rPr>
              <w:t>吉兰丹</w:t>
            </w:r>
          </w:p>
        </w:tc>
        <w:tc>
          <w:tcPr>
            <w:tcW w:w="832" w:type="pct"/>
          </w:tcPr>
          <w:p w:rsidR="00EE6089" w:rsidRDefault="00EE6089">
            <w:pPr>
              <w:spacing w:line="400" w:lineRule="atLeast"/>
              <w:jc w:val="center"/>
              <w:rPr>
                <w:sz w:val="18"/>
                <w:lang w:val="en-GB"/>
              </w:rPr>
            </w:pPr>
            <w:r>
              <w:rPr>
                <w:sz w:val="18"/>
                <w:lang w:val="en-GB"/>
              </w:rPr>
              <w:t>1.06</w:t>
            </w:r>
          </w:p>
          <w:p w:rsidR="00EE6089" w:rsidRDefault="00EE6089">
            <w:pPr>
              <w:spacing w:line="400" w:lineRule="atLeast"/>
              <w:jc w:val="center"/>
              <w:rPr>
                <w:sz w:val="18"/>
                <w:lang w:val="en-GB"/>
              </w:rPr>
            </w:pPr>
            <w:r>
              <w:rPr>
                <w:sz w:val="18"/>
                <w:lang w:val="en-GB"/>
              </w:rPr>
              <w:t>1.09</w:t>
            </w:r>
          </w:p>
          <w:p w:rsidR="00EE6089" w:rsidRDefault="00EE6089">
            <w:pPr>
              <w:spacing w:line="400" w:lineRule="atLeast"/>
              <w:jc w:val="center"/>
              <w:rPr>
                <w:sz w:val="18"/>
                <w:lang w:val="en-GB"/>
              </w:rPr>
            </w:pPr>
            <w:r>
              <w:rPr>
                <w:sz w:val="18"/>
                <w:lang w:val="en-GB"/>
              </w:rPr>
              <w:t>0.42</w:t>
            </w:r>
          </w:p>
          <w:p w:rsidR="00EE6089" w:rsidRDefault="00EE6089">
            <w:pPr>
              <w:spacing w:line="400" w:lineRule="atLeast"/>
              <w:jc w:val="center"/>
              <w:rPr>
                <w:sz w:val="18"/>
                <w:lang w:val="en-GB"/>
              </w:rPr>
            </w:pPr>
            <w:r>
              <w:rPr>
                <w:sz w:val="18"/>
                <w:lang w:val="en-GB"/>
              </w:rPr>
              <w:t>1.02</w:t>
            </w:r>
          </w:p>
          <w:p w:rsidR="00EE6089" w:rsidRDefault="00EE6089">
            <w:pPr>
              <w:spacing w:line="400" w:lineRule="atLeast"/>
              <w:jc w:val="center"/>
              <w:rPr>
                <w:sz w:val="18"/>
                <w:lang w:val="en-GB"/>
              </w:rPr>
            </w:pPr>
            <w:r>
              <w:rPr>
                <w:sz w:val="18"/>
                <w:lang w:val="en-GB"/>
              </w:rPr>
              <w:t>0.49</w:t>
            </w:r>
          </w:p>
          <w:p w:rsidR="00EE6089" w:rsidRDefault="00EE6089">
            <w:pPr>
              <w:spacing w:line="400" w:lineRule="atLeast"/>
              <w:jc w:val="center"/>
              <w:rPr>
                <w:sz w:val="18"/>
                <w:lang w:val="en-GB"/>
              </w:rPr>
            </w:pPr>
            <w:r>
              <w:rPr>
                <w:sz w:val="18"/>
                <w:lang w:val="en-GB"/>
              </w:rPr>
              <w:t>N.A.*</w:t>
            </w:r>
          </w:p>
          <w:p w:rsidR="00EE6089" w:rsidRDefault="00EE6089">
            <w:pPr>
              <w:spacing w:line="400" w:lineRule="atLeast"/>
              <w:jc w:val="center"/>
              <w:rPr>
                <w:sz w:val="18"/>
                <w:lang w:val="en-GB"/>
              </w:rPr>
            </w:pPr>
            <w:r>
              <w:rPr>
                <w:sz w:val="18"/>
                <w:lang w:val="en-GB"/>
              </w:rPr>
              <w:t>0.25</w:t>
            </w:r>
          </w:p>
          <w:p w:rsidR="00EE6089" w:rsidRDefault="00EE6089">
            <w:pPr>
              <w:spacing w:line="400" w:lineRule="atLeast"/>
              <w:jc w:val="center"/>
              <w:rPr>
                <w:sz w:val="18"/>
                <w:lang w:val="en-GB"/>
              </w:rPr>
            </w:pPr>
            <w:r>
              <w:rPr>
                <w:sz w:val="18"/>
                <w:lang w:val="en-GB"/>
              </w:rPr>
              <w:t>0.38</w:t>
            </w:r>
          </w:p>
          <w:p w:rsidR="00EE6089" w:rsidRDefault="00EE6089">
            <w:pPr>
              <w:spacing w:line="400" w:lineRule="atLeast"/>
              <w:jc w:val="center"/>
              <w:rPr>
                <w:sz w:val="18"/>
                <w:lang w:val="en-GB"/>
              </w:rPr>
            </w:pPr>
            <w:r>
              <w:rPr>
                <w:sz w:val="18"/>
                <w:lang w:val="en-GB"/>
              </w:rPr>
              <w:t>0.67</w:t>
            </w:r>
          </w:p>
          <w:p w:rsidR="00EE6089" w:rsidRDefault="00EE6089">
            <w:pPr>
              <w:spacing w:line="400" w:lineRule="atLeast"/>
              <w:jc w:val="center"/>
              <w:rPr>
                <w:sz w:val="18"/>
                <w:lang w:val="en-GB"/>
              </w:rPr>
            </w:pPr>
            <w:r>
              <w:rPr>
                <w:sz w:val="18"/>
                <w:lang w:val="en-GB"/>
              </w:rPr>
              <w:t>1.71</w:t>
            </w:r>
          </w:p>
          <w:p w:rsidR="00EE6089" w:rsidRDefault="00EE6089">
            <w:pPr>
              <w:spacing w:line="400" w:lineRule="atLeast"/>
              <w:jc w:val="center"/>
              <w:rPr>
                <w:sz w:val="18"/>
                <w:lang w:val="en-GB"/>
              </w:rPr>
            </w:pPr>
            <w:r>
              <w:rPr>
                <w:sz w:val="18"/>
                <w:lang w:val="en-GB"/>
              </w:rPr>
              <w:t>1.01</w:t>
            </w:r>
          </w:p>
          <w:p w:rsidR="00EE6089" w:rsidRDefault="00EE6089">
            <w:pPr>
              <w:spacing w:line="400" w:lineRule="atLeast"/>
              <w:jc w:val="center"/>
              <w:rPr>
                <w:sz w:val="18"/>
                <w:lang w:val="en-GB"/>
              </w:rPr>
            </w:pPr>
            <w:r>
              <w:rPr>
                <w:sz w:val="18"/>
                <w:lang w:val="en-GB"/>
              </w:rPr>
              <w:t>1.28</w:t>
            </w:r>
          </w:p>
        </w:tc>
        <w:tc>
          <w:tcPr>
            <w:tcW w:w="832" w:type="pct"/>
          </w:tcPr>
          <w:p w:rsidR="00EE6089" w:rsidRDefault="00EE6089">
            <w:pPr>
              <w:spacing w:line="400" w:lineRule="atLeast"/>
              <w:jc w:val="center"/>
              <w:rPr>
                <w:sz w:val="18"/>
                <w:lang w:val="en-GB"/>
              </w:rPr>
            </w:pPr>
            <w:r>
              <w:rPr>
                <w:sz w:val="18"/>
                <w:lang w:val="en-GB"/>
              </w:rPr>
              <w:t>0.72</w:t>
            </w:r>
          </w:p>
          <w:p w:rsidR="00EE6089" w:rsidRDefault="00EE6089">
            <w:pPr>
              <w:spacing w:line="400" w:lineRule="atLeast"/>
              <w:jc w:val="center"/>
              <w:rPr>
                <w:sz w:val="18"/>
                <w:lang w:val="en-GB"/>
              </w:rPr>
            </w:pPr>
            <w:r>
              <w:rPr>
                <w:sz w:val="18"/>
                <w:lang w:val="en-GB"/>
              </w:rPr>
              <w:t>0.55</w:t>
            </w:r>
          </w:p>
          <w:p w:rsidR="00EE6089" w:rsidRDefault="00EE6089">
            <w:pPr>
              <w:spacing w:line="400" w:lineRule="atLeast"/>
              <w:jc w:val="center"/>
              <w:rPr>
                <w:sz w:val="18"/>
                <w:lang w:val="en-GB"/>
              </w:rPr>
            </w:pPr>
            <w:r>
              <w:rPr>
                <w:sz w:val="18"/>
                <w:lang w:val="en-GB"/>
              </w:rPr>
              <w:t>0.30</w:t>
            </w:r>
          </w:p>
          <w:p w:rsidR="00EE6089" w:rsidRDefault="00EE6089">
            <w:pPr>
              <w:spacing w:line="400" w:lineRule="atLeast"/>
              <w:jc w:val="center"/>
              <w:rPr>
                <w:sz w:val="18"/>
                <w:lang w:val="en-GB"/>
              </w:rPr>
            </w:pPr>
            <w:r>
              <w:rPr>
                <w:sz w:val="18"/>
                <w:lang w:val="en-GB"/>
              </w:rPr>
              <w:t>0.43</w:t>
            </w:r>
          </w:p>
          <w:p w:rsidR="00EE6089" w:rsidRDefault="00EE6089">
            <w:pPr>
              <w:spacing w:line="400" w:lineRule="atLeast"/>
              <w:jc w:val="center"/>
              <w:rPr>
                <w:sz w:val="18"/>
                <w:lang w:val="en-GB"/>
              </w:rPr>
            </w:pPr>
            <w:r>
              <w:rPr>
                <w:sz w:val="18"/>
                <w:lang w:val="en-GB"/>
              </w:rPr>
              <w:t>0.22</w:t>
            </w:r>
          </w:p>
          <w:p w:rsidR="00EE6089" w:rsidRDefault="00EE6089">
            <w:pPr>
              <w:spacing w:line="400" w:lineRule="atLeast"/>
              <w:jc w:val="center"/>
              <w:rPr>
                <w:sz w:val="18"/>
                <w:lang w:val="en-GB"/>
              </w:rPr>
            </w:pPr>
            <w:r>
              <w:rPr>
                <w:sz w:val="18"/>
                <w:lang w:val="en-GB"/>
              </w:rPr>
              <w:t>0.08</w:t>
            </w:r>
          </w:p>
          <w:p w:rsidR="00EE6089" w:rsidRDefault="00EE6089">
            <w:pPr>
              <w:spacing w:line="400" w:lineRule="atLeast"/>
              <w:jc w:val="center"/>
              <w:rPr>
                <w:sz w:val="18"/>
                <w:lang w:val="en-GB"/>
              </w:rPr>
            </w:pPr>
            <w:r>
              <w:rPr>
                <w:sz w:val="18"/>
                <w:lang w:val="en-GB"/>
              </w:rPr>
              <w:t>0.40</w:t>
            </w:r>
          </w:p>
          <w:p w:rsidR="00EE6089" w:rsidRDefault="00EE6089">
            <w:pPr>
              <w:spacing w:line="400" w:lineRule="atLeast"/>
              <w:jc w:val="center"/>
              <w:rPr>
                <w:sz w:val="18"/>
                <w:lang w:val="en-GB"/>
              </w:rPr>
            </w:pPr>
            <w:r>
              <w:rPr>
                <w:sz w:val="18"/>
                <w:lang w:val="en-GB"/>
              </w:rPr>
              <w:t>0.06</w:t>
            </w:r>
          </w:p>
          <w:p w:rsidR="00EE6089" w:rsidRDefault="00EE6089">
            <w:pPr>
              <w:spacing w:line="400" w:lineRule="atLeast"/>
              <w:jc w:val="center"/>
              <w:rPr>
                <w:sz w:val="18"/>
                <w:lang w:val="en-GB"/>
              </w:rPr>
            </w:pPr>
            <w:r>
              <w:rPr>
                <w:sz w:val="18"/>
                <w:lang w:val="en-GB"/>
              </w:rPr>
              <w:t>0.24</w:t>
            </w:r>
          </w:p>
          <w:p w:rsidR="00EE6089" w:rsidRDefault="00EE6089">
            <w:pPr>
              <w:spacing w:line="400" w:lineRule="atLeast"/>
              <w:jc w:val="center"/>
              <w:rPr>
                <w:sz w:val="18"/>
                <w:lang w:val="en-GB"/>
              </w:rPr>
            </w:pPr>
            <w:r>
              <w:rPr>
                <w:sz w:val="18"/>
                <w:lang w:val="en-GB"/>
              </w:rPr>
              <w:t>0.65</w:t>
            </w:r>
          </w:p>
          <w:p w:rsidR="00EE6089" w:rsidRDefault="00EE6089">
            <w:pPr>
              <w:spacing w:line="400" w:lineRule="atLeast"/>
              <w:jc w:val="center"/>
              <w:rPr>
                <w:sz w:val="18"/>
                <w:lang w:val="en-GB"/>
              </w:rPr>
            </w:pPr>
            <w:r>
              <w:rPr>
                <w:sz w:val="18"/>
                <w:lang w:val="en-GB"/>
              </w:rPr>
              <w:t>0.58</w:t>
            </w:r>
          </w:p>
          <w:p w:rsidR="00EE6089" w:rsidRDefault="00EE6089">
            <w:pPr>
              <w:spacing w:line="400" w:lineRule="atLeast"/>
              <w:jc w:val="center"/>
              <w:rPr>
                <w:sz w:val="18"/>
                <w:lang w:val="en-GB"/>
              </w:rPr>
            </w:pPr>
            <w:r>
              <w:rPr>
                <w:sz w:val="18"/>
                <w:lang w:val="en-GB"/>
              </w:rPr>
              <w:t>0.60</w:t>
            </w:r>
          </w:p>
        </w:tc>
        <w:tc>
          <w:tcPr>
            <w:tcW w:w="832" w:type="pct"/>
          </w:tcPr>
          <w:p w:rsidR="00EE6089" w:rsidRDefault="00EE6089">
            <w:pPr>
              <w:spacing w:line="400" w:lineRule="atLeast"/>
              <w:jc w:val="center"/>
              <w:rPr>
                <w:sz w:val="18"/>
                <w:lang w:val="en-GB"/>
              </w:rPr>
            </w:pPr>
            <w:r>
              <w:rPr>
                <w:sz w:val="18"/>
                <w:lang w:val="en-GB"/>
              </w:rPr>
              <w:t>0.0</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0.1</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0.1</w:t>
            </w:r>
          </w:p>
        </w:tc>
        <w:tc>
          <w:tcPr>
            <w:tcW w:w="832" w:type="pct"/>
          </w:tcPr>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0.3</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0.4</w:t>
            </w:r>
          </w:p>
          <w:p w:rsidR="00EE6089" w:rsidRDefault="00EE6089">
            <w:pPr>
              <w:spacing w:line="400" w:lineRule="atLeast"/>
              <w:jc w:val="center"/>
              <w:rPr>
                <w:sz w:val="18"/>
                <w:lang w:val="en-GB"/>
              </w:rPr>
            </w:pPr>
            <w:r>
              <w:rPr>
                <w:sz w:val="18"/>
                <w:lang w:val="en-GB"/>
              </w:rPr>
              <w:t>0.1</w:t>
            </w:r>
          </w:p>
          <w:p w:rsidR="00EE6089" w:rsidRDefault="00EE6089">
            <w:pPr>
              <w:spacing w:line="400" w:lineRule="atLeast"/>
              <w:jc w:val="center"/>
              <w:rPr>
                <w:sz w:val="18"/>
                <w:lang w:val="en-GB"/>
              </w:rPr>
            </w:pPr>
            <w:r>
              <w:rPr>
                <w:sz w:val="18"/>
                <w:lang w:val="en-GB"/>
              </w:rPr>
              <w:t>0.4</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0.4</w:t>
            </w:r>
          </w:p>
          <w:p w:rsidR="00EE6089" w:rsidRDefault="00EE6089">
            <w:pPr>
              <w:spacing w:line="400" w:lineRule="atLeast"/>
              <w:jc w:val="center"/>
              <w:rPr>
                <w:sz w:val="18"/>
                <w:lang w:val="en-GB"/>
              </w:rPr>
            </w:pPr>
            <w:r>
              <w:rPr>
                <w:sz w:val="18"/>
                <w:lang w:val="en-GB"/>
              </w:rPr>
              <w:t>0.1</w:t>
            </w:r>
          </w:p>
          <w:p w:rsidR="00EE6089" w:rsidRDefault="00EE6089">
            <w:pPr>
              <w:spacing w:line="400" w:lineRule="atLeast"/>
              <w:jc w:val="center"/>
              <w:rPr>
                <w:sz w:val="18"/>
                <w:lang w:val="en-GB"/>
              </w:rPr>
            </w:pPr>
            <w:r>
              <w:rPr>
                <w:sz w:val="18"/>
                <w:lang w:val="en-GB"/>
              </w:rPr>
              <w:t>0.2</w:t>
            </w:r>
          </w:p>
        </w:tc>
      </w:tr>
      <w:tr w:rsidR="00EE6089">
        <w:tblPrEx>
          <w:tblCellMar>
            <w:top w:w="0" w:type="dxa"/>
            <w:bottom w:w="0" w:type="dxa"/>
          </w:tblCellMar>
        </w:tblPrEx>
        <w:tc>
          <w:tcPr>
            <w:tcW w:w="1672" w:type="pct"/>
          </w:tcPr>
          <w:p w:rsidR="00EE6089" w:rsidRDefault="00EE6089">
            <w:pPr>
              <w:spacing w:line="400" w:lineRule="atLeast"/>
              <w:rPr>
                <w:rFonts w:eastAsia="SimHei"/>
                <w:sz w:val="18"/>
                <w:lang w:val="en-GB"/>
              </w:rPr>
            </w:pPr>
            <w:r>
              <w:rPr>
                <w:rFonts w:eastAsia="SimHei" w:hint="eastAsia"/>
                <w:sz w:val="18"/>
                <w:lang w:val="en-GB"/>
              </w:rPr>
              <w:t>马来西亚半岛</w:t>
            </w:r>
          </w:p>
        </w:tc>
        <w:tc>
          <w:tcPr>
            <w:tcW w:w="832" w:type="pct"/>
          </w:tcPr>
          <w:p w:rsidR="00EE6089" w:rsidRDefault="00EE6089">
            <w:pPr>
              <w:spacing w:line="400" w:lineRule="atLeast"/>
              <w:jc w:val="center"/>
              <w:rPr>
                <w:sz w:val="18"/>
                <w:lang w:val="en-GB"/>
              </w:rPr>
            </w:pPr>
            <w:r>
              <w:rPr>
                <w:sz w:val="18"/>
                <w:lang w:val="en-GB"/>
              </w:rPr>
              <w:t>0.83</w:t>
            </w:r>
          </w:p>
        </w:tc>
        <w:tc>
          <w:tcPr>
            <w:tcW w:w="832" w:type="pct"/>
          </w:tcPr>
          <w:p w:rsidR="00EE6089" w:rsidRDefault="00EE6089">
            <w:pPr>
              <w:spacing w:line="400" w:lineRule="atLeast"/>
              <w:jc w:val="center"/>
              <w:rPr>
                <w:sz w:val="18"/>
                <w:lang w:val="en-GB"/>
              </w:rPr>
            </w:pPr>
            <w:r>
              <w:rPr>
                <w:sz w:val="18"/>
                <w:lang w:val="en-GB"/>
              </w:rPr>
              <w:t>0.37</w:t>
            </w:r>
          </w:p>
        </w:tc>
        <w:tc>
          <w:tcPr>
            <w:tcW w:w="832" w:type="pct"/>
          </w:tcPr>
          <w:p w:rsidR="00EE6089" w:rsidRDefault="00EE6089">
            <w:pPr>
              <w:spacing w:line="400" w:lineRule="atLeast"/>
              <w:jc w:val="center"/>
              <w:rPr>
                <w:sz w:val="18"/>
                <w:lang w:val="en-GB"/>
              </w:rPr>
            </w:pPr>
            <w:r>
              <w:rPr>
                <w:sz w:val="18"/>
                <w:lang w:val="en-GB"/>
              </w:rPr>
              <w:t>0.2</w:t>
            </w:r>
          </w:p>
        </w:tc>
        <w:tc>
          <w:tcPr>
            <w:tcW w:w="832" w:type="pct"/>
          </w:tcPr>
          <w:p w:rsidR="00EE6089" w:rsidRDefault="00EE6089">
            <w:pPr>
              <w:spacing w:line="400" w:lineRule="atLeast"/>
              <w:jc w:val="center"/>
              <w:rPr>
                <w:sz w:val="18"/>
                <w:lang w:val="en-GB"/>
              </w:rPr>
            </w:pPr>
            <w:r>
              <w:rPr>
                <w:sz w:val="18"/>
                <w:lang w:val="en-GB"/>
              </w:rPr>
              <w:t>N.A.</w:t>
            </w:r>
          </w:p>
        </w:tc>
      </w:tr>
      <w:tr w:rsidR="00EE6089">
        <w:tblPrEx>
          <w:tblCellMar>
            <w:top w:w="0" w:type="dxa"/>
            <w:bottom w:w="0" w:type="dxa"/>
          </w:tblCellMar>
        </w:tblPrEx>
        <w:tc>
          <w:tcPr>
            <w:tcW w:w="1672" w:type="pct"/>
          </w:tcPr>
          <w:p w:rsidR="00EE6089" w:rsidRDefault="00EE6089">
            <w:pPr>
              <w:spacing w:line="400" w:lineRule="atLeast"/>
              <w:rPr>
                <w:sz w:val="18"/>
                <w:lang w:val="en-GB"/>
              </w:rPr>
            </w:pPr>
            <w:r>
              <w:rPr>
                <w:rFonts w:hint="eastAsia"/>
                <w:sz w:val="18"/>
                <w:lang w:val="en-GB"/>
              </w:rPr>
              <w:t>沙巴</w:t>
            </w:r>
          </w:p>
          <w:p w:rsidR="00EE6089" w:rsidRDefault="00EE6089">
            <w:pPr>
              <w:spacing w:line="400" w:lineRule="atLeast"/>
              <w:rPr>
                <w:sz w:val="18"/>
                <w:lang w:val="en-GB"/>
              </w:rPr>
            </w:pPr>
            <w:r>
              <w:rPr>
                <w:rFonts w:hint="eastAsia"/>
                <w:sz w:val="18"/>
                <w:lang w:val="en-GB"/>
              </w:rPr>
              <w:t>沙捞越</w:t>
            </w:r>
          </w:p>
          <w:p w:rsidR="00EE6089" w:rsidRDefault="00EE6089">
            <w:pPr>
              <w:spacing w:line="400" w:lineRule="atLeast"/>
              <w:rPr>
                <w:sz w:val="18"/>
                <w:lang w:val="en-GB"/>
              </w:rPr>
            </w:pPr>
            <w:r>
              <w:rPr>
                <w:rFonts w:hint="eastAsia"/>
                <w:sz w:val="18"/>
                <w:lang w:val="en-GB"/>
              </w:rPr>
              <w:t>那闽岛</w:t>
            </w:r>
          </w:p>
        </w:tc>
        <w:tc>
          <w:tcPr>
            <w:tcW w:w="832" w:type="pct"/>
          </w:tcPr>
          <w:p w:rsidR="00EE6089" w:rsidRDefault="00EE6089">
            <w:pPr>
              <w:spacing w:line="400" w:lineRule="atLeast"/>
              <w:jc w:val="center"/>
              <w:rPr>
                <w:sz w:val="18"/>
                <w:lang w:val="en-GB"/>
              </w:rPr>
            </w:pPr>
            <w:r>
              <w:rPr>
                <w:sz w:val="18"/>
                <w:lang w:val="en-GB"/>
              </w:rPr>
              <w:t>N.A.</w:t>
            </w:r>
          </w:p>
          <w:p w:rsidR="00EE6089" w:rsidRDefault="00EE6089">
            <w:pPr>
              <w:spacing w:line="400" w:lineRule="atLeast"/>
              <w:jc w:val="center"/>
              <w:rPr>
                <w:sz w:val="18"/>
                <w:lang w:val="en-GB"/>
              </w:rPr>
            </w:pPr>
            <w:r>
              <w:rPr>
                <w:sz w:val="18"/>
                <w:lang w:val="en-GB"/>
              </w:rPr>
              <w:t>N.A.</w:t>
            </w:r>
          </w:p>
          <w:p w:rsidR="00EE6089" w:rsidRDefault="00EE6089">
            <w:pPr>
              <w:spacing w:line="400" w:lineRule="atLeast"/>
              <w:jc w:val="center"/>
              <w:rPr>
                <w:sz w:val="18"/>
                <w:lang w:val="en-GB"/>
              </w:rPr>
            </w:pPr>
            <w:r>
              <w:rPr>
                <w:sz w:val="18"/>
                <w:lang w:val="en-GB"/>
              </w:rPr>
              <w:t>-</w:t>
            </w:r>
          </w:p>
        </w:tc>
        <w:tc>
          <w:tcPr>
            <w:tcW w:w="832" w:type="pct"/>
          </w:tcPr>
          <w:p w:rsidR="00EE6089" w:rsidRDefault="00EE6089">
            <w:pPr>
              <w:spacing w:line="400" w:lineRule="atLeast"/>
              <w:jc w:val="center"/>
              <w:rPr>
                <w:sz w:val="18"/>
                <w:lang w:val="en-GB"/>
              </w:rPr>
            </w:pPr>
            <w:r>
              <w:rPr>
                <w:sz w:val="18"/>
                <w:lang w:val="en-GB"/>
              </w:rPr>
              <w:t>0.21</w:t>
            </w:r>
          </w:p>
          <w:p w:rsidR="00EE6089" w:rsidRDefault="00EE6089">
            <w:pPr>
              <w:spacing w:line="400" w:lineRule="atLeast"/>
              <w:jc w:val="center"/>
              <w:rPr>
                <w:sz w:val="18"/>
                <w:lang w:val="en-GB"/>
              </w:rPr>
            </w:pPr>
            <w:r>
              <w:rPr>
                <w:sz w:val="18"/>
                <w:lang w:val="en-GB"/>
              </w:rPr>
              <w:t>0.10</w:t>
            </w:r>
          </w:p>
          <w:p w:rsidR="00EE6089" w:rsidRDefault="00EE6089">
            <w:pPr>
              <w:spacing w:line="400" w:lineRule="atLeast"/>
              <w:jc w:val="center"/>
              <w:rPr>
                <w:sz w:val="18"/>
                <w:lang w:val="en-GB"/>
              </w:rPr>
            </w:pPr>
            <w:r>
              <w:rPr>
                <w:sz w:val="18"/>
                <w:lang w:val="en-GB"/>
              </w:rPr>
              <w:t>-</w:t>
            </w:r>
          </w:p>
        </w:tc>
        <w:tc>
          <w:tcPr>
            <w:tcW w:w="832" w:type="pct"/>
          </w:tcPr>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0.1</w:t>
            </w:r>
          </w:p>
          <w:p w:rsidR="00EE6089" w:rsidRDefault="00EE6089">
            <w:pPr>
              <w:spacing w:line="400" w:lineRule="atLeast"/>
              <w:jc w:val="center"/>
              <w:rPr>
                <w:sz w:val="18"/>
                <w:lang w:val="en-GB"/>
              </w:rPr>
            </w:pPr>
            <w:r>
              <w:rPr>
                <w:sz w:val="18"/>
                <w:lang w:val="en-GB"/>
              </w:rPr>
              <w:t>0.0</w:t>
            </w:r>
          </w:p>
        </w:tc>
        <w:tc>
          <w:tcPr>
            <w:tcW w:w="832" w:type="pct"/>
          </w:tcPr>
          <w:p w:rsidR="00EE6089" w:rsidRDefault="00EE6089">
            <w:pPr>
              <w:spacing w:line="400" w:lineRule="atLeast"/>
              <w:jc w:val="center"/>
              <w:rPr>
                <w:sz w:val="18"/>
                <w:lang w:val="en-GB"/>
              </w:rPr>
            </w:pPr>
            <w:r>
              <w:rPr>
                <w:sz w:val="18"/>
                <w:lang w:val="en-GB"/>
              </w:rPr>
              <w:t>0.4</w:t>
            </w:r>
          </w:p>
          <w:p w:rsidR="00EE6089" w:rsidRDefault="00EE6089">
            <w:pPr>
              <w:spacing w:line="400" w:lineRule="atLeast"/>
              <w:jc w:val="center"/>
              <w:rPr>
                <w:sz w:val="18"/>
                <w:lang w:val="en-GB"/>
              </w:rPr>
            </w:pPr>
            <w:r>
              <w:rPr>
                <w:sz w:val="18"/>
                <w:lang w:val="en-GB"/>
              </w:rPr>
              <w:t>0.2</w:t>
            </w:r>
          </w:p>
          <w:p w:rsidR="00EE6089" w:rsidRDefault="00EE6089">
            <w:pPr>
              <w:spacing w:line="400" w:lineRule="atLeast"/>
              <w:jc w:val="center"/>
              <w:rPr>
                <w:sz w:val="18"/>
                <w:lang w:val="en-GB"/>
              </w:rPr>
            </w:pPr>
            <w:r>
              <w:rPr>
                <w:sz w:val="18"/>
                <w:lang w:val="en-GB"/>
              </w:rPr>
              <w:t>1.5</w:t>
            </w:r>
          </w:p>
        </w:tc>
      </w:tr>
      <w:tr w:rsidR="00EE6089">
        <w:tblPrEx>
          <w:tblCellMar>
            <w:top w:w="0" w:type="dxa"/>
            <w:bottom w:w="0" w:type="dxa"/>
          </w:tblCellMar>
        </w:tblPrEx>
        <w:tc>
          <w:tcPr>
            <w:tcW w:w="1672" w:type="pct"/>
          </w:tcPr>
          <w:p w:rsidR="00EE6089" w:rsidRDefault="00EE6089">
            <w:pPr>
              <w:spacing w:line="400" w:lineRule="atLeast"/>
              <w:rPr>
                <w:rFonts w:eastAsia="SimHei"/>
                <w:sz w:val="18"/>
                <w:lang w:val="en-GB"/>
              </w:rPr>
            </w:pPr>
            <w:r>
              <w:rPr>
                <w:rFonts w:eastAsia="SimHei" w:hint="eastAsia"/>
                <w:sz w:val="18"/>
                <w:lang w:val="en-GB"/>
              </w:rPr>
              <w:t>马来群岛</w:t>
            </w:r>
          </w:p>
        </w:tc>
        <w:tc>
          <w:tcPr>
            <w:tcW w:w="832" w:type="pct"/>
          </w:tcPr>
          <w:p w:rsidR="00EE6089" w:rsidRDefault="00EE6089">
            <w:pPr>
              <w:spacing w:line="400" w:lineRule="atLeast"/>
              <w:jc w:val="center"/>
              <w:rPr>
                <w:sz w:val="18"/>
                <w:lang w:val="en-GB"/>
              </w:rPr>
            </w:pPr>
            <w:r>
              <w:rPr>
                <w:sz w:val="18"/>
                <w:lang w:val="en-GB"/>
              </w:rPr>
              <w:t>N.A.</w:t>
            </w:r>
          </w:p>
        </w:tc>
        <w:tc>
          <w:tcPr>
            <w:tcW w:w="832" w:type="pct"/>
          </w:tcPr>
          <w:p w:rsidR="00EE6089" w:rsidRDefault="00EE6089">
            <w:pPr>
              <w:spacing w:line="400" w:lineRule="atLeast"/>
              <w:jc w:val="center"/>
              <w:rPr>
                <w:sz w:val="18"/>
                <w:lang w:val="en-GB"/>
              </w:rPr>
            </w:pPr>
            <w:r>
              <w:rPr>
                <w:sz w:val="18"/>
                <w:lang w:val="en-GB"/>
              </w:rPr>
              <w:t>0.34</w:t>
            </w:r>
          </w:p>
        </w:tc>
        <w:tc>
          <w:tcPr>
            <w:tcW w:w="832" w:type="pct"/>
          </w:tcPr>
          <w:p w:rsidR="00EE6089" w:rsidRDefault="00EE6089">
            <w:pPr>
              <w:spacing w:line="400" w:lineRule="atLeast"/>
              <w:jc w:val="center"/>
              <w:rPr>
                <w:sz w:val="18"/>
                <w:lang w:val="en-GB"/>
              </w:rPr>
            </w:pPr>
            <w:r>
              <w:rPr>
                <w:sz w:val="18"/>
                <w:lang w:val="en-GB"/>
              </w:rPr>
              <w:t>0.2</w:t>
            </w:r>
          </w:p>
        </w:tc>
        <w:tc>
          <w:tcPr>
            <w:tcW w:w="832" w:type="pct"/>
          </w:tcPr>
          <w:p w:rsidR="00EE6089" w:rsidRDefault="00EE6089">
            <w:pPr>
              <w:spacing w:line="400" w:lineRule="atLeast"/>
              <w:jc w:val="center"/>
              <w:rPr>
                <w:sz w:val="18"/>
                <w:lang w:val="en-GB"/>
              </w:rPr>
            </w:pPr>
            <w:r>
              <w:rPr>
                <w:sz w:val="18"/>
                <w:lang w:val="en-GB"/>
              </w:rPr>
              <w:t>0.3</w:t>
            </w:r>
          </w:p>
        </w:tc>
      </w:tr>
    </w:tbl>
    <w:p w:rsidR="00EE6089" w:rsidRDefault="00EE6089">
      <w:pPr>
        <w:spacing w:after="120" w:line="360" w:lineRule="exact"/>
        <w:jc w:val="center"/>
        <w:rPr>
          <w:rFonts w:hint="eastAsia"/>
          <w:sz w:val="18"/>
          <w:lang w:val="en-GB"/>
        </w:rPr>
      </w:pPr>
      <w:r>
        <w:rPr>
          <w:rFonts w:hint="eastAsia"/>
          <w:sz w:val="18"/>
        </w:rPr>
        <w:t>（</w:t>
      </w:r>
      <w:r>
        <w:rPr>
          <w:rFonts w:hint="eastAsia"/>
          <w:sz w:val="18"/>
        </w:rPr>
        <w:t>N.A.</w:t>
      </w:r>
      <w:r>
        <w:rPr>
          <w:rFonts w:hint="eastAsia"/>
          <w:sz w:val="18"/>
        </w:rPr>
        <w:t>）</w:t>
      </w:r>
      <w:r>
        <w:rPr>
          <w:rFonts w:hint="eastAsia"/>
          <w:sz w:val="18"/>
        </w:rPr>
        <w:t xml:space="preserve"> </w:t>
      </w:r>
      <w:r>
        <w:rPr>
          <w:rFonts w:hint="eastAsia"/>
          <w:sz w:val="18"/>
        </w:rPr>
        <w:t>没有数据</w:t>
      </w:r>
      <w:r>
        <w:rPr>
          <w:rFonts w:hint="eastAsia"/>
          <w:sz w:val="18"/>
        </w:rPr>
        <w:t xml:space="preserve"> </w:t>
      </w:r>
      <w:r>
        <w:rPr>
          <w:rFonts w:hint="eastAsia"/>
          <w:sz w:val="18"/>
        </w:rPr>
        <w:t>（</w:t>
      </w:r>
      <w:r>
        <w:rPr>
          <w:sz w:val="18"/>
        </w:rPr>
        <w:t>*</w:t>
      </w:r>
      <w:r>
        <w:rPr>
          <w:rFonts w:hint="eastAsia"/>
          <w:sz w:val="18"/>
        </w:rPr>
        <w:t>）包括在</w:t>
      </w:r>
      <w:r>
        <w:rPr>
          <w:rFonts w:hint="eastAsia"/>
          <w:sz w:val="18"/>
          <w:lang w:val="en-GB"/>
        </w:rPr>
        <w:t>雪兰莪州。</w:t>
      </w:r>
    </w:p>
    <w:p w:rsidR="00EE6089" w:rsidRDefault="00EE6089">
      <w:pPr>
        <w:spacing w:line="360" w:lineRule="exact"/>
        <w:rPr>
          <w:rFonts w:hint="eastAsia"/>
          <w:sz w:val="18"/>
          <w:lang w:val="en-GB"/>
        </w:rPr>
      </w:pPr>
      <w:r>
        <w:rPr>
          <w:rFonts w:eastAsia="KaiTi_GB2312" w:hint="eastAsia"/>
          <w:sz w:val="18"/>
          <w:lang w:val="en-GB"/>
        </w:rPr>
        <w:t>资料来源</w:t>
      </w:r>
      <w:r>
        <w:rPr>
          <w:rFonts w:hint="eastAsia"/>
          <w:sz w:val="18"/>
          <w:lang w:val="en-GB"/>
        </w:rPr>
        <w:t>：</w:t>
      </w:r>
    </w:p>
    <w:p w:rsidR="00EE6089" w:rsidRDefault="00EE6089">
      <w:pPr>
        <w:spacing w:line="360" w:lineRule="exact"/>
        <w:rPr>
          <w:rFonts w:hint="eastAsia"/>
          <w:sz w:val="18"/>
          <w:lang w:val="en-GB"/>
        </w:rPr>
      </w:pPr>
      <w:r>
        <w:rPr>
          <w:rFonts w:hint="eastAsia"/>
          <w:sz w:val="18"/>
          <w:lang w:val="en-GB"/>
        </w:rPr>
        <w:t>1975</w:t>
      </w:r>
      <w:r>
        <w:rPr>
          <w:rFonts w:hint="eastAsia"/>
          <w:sz w:val="18"/>
          <w:lang w:val="en-GB"/>
        </w:rPr>
        <w:t>年－马来西亚统计局马来西亚半岛生命统计，</w:t>
      </w:r>
      <w:r>
        <w:rPr>
          <w:rFonts w:hint="eastAsia"/>
          <w:sz w:val="18"/>
          <w:lang w:val="en-GB"/>
        </w:rPr>
        <w:t>1975</w:t>
      </w:r>
      <w:r>
        <w:rPr>
          <w:rFonts w:hint="eastAsia"/>
          <w:sz w:val="18"/>
          <w:lang w:val="en-GB"/>
        </w:rPr>
        <w:t>年。</w:t>
      </w:r>
    </w:p>
    <w:p w:rsidR="00EE6089" w:rsidRDefault="00EE6089">
      <w:pPr>
        <w:spacing w:line="360" w:lineRule="exact"/>
        <w:rPr>
          <w:rFonts w:hint="eastAsia"/>
          <w:sz w:val="18"/>
          <w:lang w:val="en-GB"/>
        </w:rPr>
      </w:pPr>
      <w:r>
        <w:rPr>
          <w:rFonts w:hint="eastAsia"/>
          <w:sz w:val="18"/>
          <w:lang w:val="en-GB"/>
        </w:rPr>
        <w:t>1985</w:t>
      </w:r>
      <w:r>
        <w:rPr>
          <w:rFonts w:hint="eastAsia"/>
          <w:sz w:val="18"/>
          <w:lang w:val="en-GB"/>
        </w:rPr>
        <w:t>年－卫生部信息和文献处，</w:t>
      </w:r>
      <w:r>
        <w:rPr>
          <w:rFonts w:hint="eastAsia"/>
          <w:sz w:val="18"/>
          <w:lang w:val="en-GB"/>
        </w:rPr>
        <w:t>1988</w:t>
      </w:r>
      <w:r>
        <w:rPr>
          <w:rFonts w:hint="eastAsia"/>
          <w:sz w:val="18"/>
          <w:lang w:val="en-GB"/>
        </w:rPr>
        <w:t>年。</w:t>
      </w:r>
    </w:p>
    <w:p w:rsidR="00EE6089" w:rsidRDefault="00EE6089">
      <w:pPr>
        <w:spacing w:line="360" w:lineRule="exact"/>
        <w:rPr>
          <w:rFonts w:hint="eastAsia"/>
          <w:sz w:val="18"/>
          <w:lang w:val="en-GB"/>
        </w:rPr>
      </w:pPr>
      <w:r>
        <w:rPr>
          <w:rFonts w:hint="eastAsia"/>
          <w:sz w:val="18"/>
          <w:lang w:val="en-GB"/>
        </w:rPr>
        <w:t>1995</w:t>
      </w:r>
      <w:r>
        <w:rPr>
          <w:rFonts w:hint="eastAsia"/>
          <w:sz w:val="18"/>
          <w:lang w:val="en-GB"/>
        </w:rPr>
        <w:t>年－卫生部信息和文献处，</w:t>
      </w:r>
      <w:r>
        <w:rPr>
          <w:rFonts w:hint="eastAsia"/>
          <w:sz w:val="18"/>
          <w:lang w:val="en-GB"/>
        </w:rPr>
        <w:t>1997</w:t>
      </w:r>
      <w:r>
        <w:rPr>
          <w:rFonts w:hint="eastAsia"/>
          <w:sz w:val="18"/>
          <w:lang w:val="en-GB"/>
        </w:rPr>
        <w:t>年。</w:t>
      </w:r>
    </w:p>
    <w:p w:rsidR="00EE6089" w:rsidRDefault="00EE6089">
      <w:pPr>
        <w:spacing w:after="240" w:line="360" w:lineRule="exact"/>
        <w:rPr>
          <w:rFonts w:hint="eastAsia"/>
          <w:sz w:val="18"/>
          <w:lang w:val="en-GB"/>
        </w:rPr>
      </w:pPr>
      <w:r>
        <w:rPr>
          <w:rFonts w:hint="eastAsia"/>
          <w:sz w:val="18"/>
          <w:lang w:val="en-GB"/>
        </w:rPr>
        <w:t>1998</w:t>
      </w:r>
      <w:r>
        <w:rPr>
          <w:rFonts w:hint="eastAsia"/>
          <w:sz w:val="18"/>
          <w:lang w:val="en-GB"/>
        </w:rPr>
        <w:t>年－</w:t>
      </w:r>
      <w:r>
        <w:rPr>
          <w:rFonts w:hint="eastAsia"/>
          <w:sz w:val="18"/>
          <w:lang w:val="en-GB"/>
        </w:rPr>
        <w:t xml:space="preserve"> </w:t>
      </w:r>
      <w:r>
        <w:rPr>
          <w:rFonts w:hint="eastAsia"/>
          <w:sz w:val="18"/>
          <w:lang w:val="en-GB"/>
        </w:rPr>
        <w:t>马来西亚统计局社会统计公报。</w:t>
      </w:r>
    </w:p>
    <w:p w:rsidR="00EE6089" w:rsidRDefault="00EE6089">
      <w:pPr>
        <w:spacing w:after="240" w:line="360" w:lineRule="exact"/>
        <w:rPr>
          <w:rFonts w:hint="eastAsia"/>
          <w:lang w:val="en-GB"/>
        </w:rPr>
      </w:pPr>
      <w:r>
        <w:rPr>
          <w:rFonts w:hint="eastAsia"/>
          <w:lang w:val="en-GB"/>
        </w:rPr>
        <w:t>250</w:t>
      </w:r>
      <w:r>
        <w:rPr>
          <w:rFonts w:hint="eastAsia"/>
          <w:lang w:val="en-GB"/>
        </w:rPr>
        <w:t>．产妇发病率是需要监控的另一个措施：防止死亡并不够，而减少致死的危险／原因，保证妇女在关键的生理时期内的健康是非常重要。</w:t>
      </w:r>
    </w:p>
    <w:p w:rsidR="00EE6089" w:rsidRDefault="00EE6089">
      <w:pPr>
        <w:spacing w:after="240" w:line="360" w:lineRule="exact"/>
        <w:jc w:val="center"/>
        <w:rPr>
          <w:rFonts w:ascii="SimHei" w:eastAsia="SimHei"/>
        </w:rPr>
      </w:pPr>
      <w:r>
        <w:rPr>
          <w:rFonts w:ascii="SimHei" w:eastAsia="SimHei"/>
          <w:lang w:val="en-GB"/>
        </w:rPr>
        <w:br w:type="page"/>
      </w:r>
      <w:r>
        <w:rPr>
          <w:rFonts w:ascii="SimHei" w:eastAsia="SimHei" w:hint="eastAsia"/>
          <w:lang w:val="en-GB"/>
        </w:rPr>
        <w:t>表12.2: 1975－1998年马来西亚各州婴儿死亡率（</w:t>
      </w:r>
      <w:r>
        <w:rPr>
          <w:rFonts w:ascii="SimHei" w:eastAsia="SimHei" w:hint="eastAsia"/>
        </w:rPr>
        <w:t>每1000名活产的婴儿死亡率）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2013"/>
        <w:gridCol w:w="2013"/>
        <w:gridCol w:w="2013"/>
        <w:gridCol w:w="1896"/>
      </w:tblGrid>
      <w:tr w:rsidR="00EE6089">
        <w:tblPrEx>
          <w:tblCellMar>
            <w:top w:w="0" w:type="dxa"/>
            <w:bottom w:w="0" w:type="dxa"/>
          </w:tblCellMar>
        </w:tblPrEx>
        <w:tc>
          <w:tcPr>
            <w:tcW w:w="1905" w:type="dxa"/>
          </w:tcPr>
          <w:p w:rsidR="00EE6089" w:rsidRDefault="00EE6089">
            <w:pPr>
              <w:spacing w:line="420" w:lineRule="exact"/>
              <w:jc w:val="center"/>
              <w:rPr>
                <w:rFonts w:ascii="SimHei" w:eastAsia="SimHei"/>
              </w:rPr>
            </w:pPr>
            <w:r>
              <w:rPr>
                <w:rFonts w:ascii="SimHei" w:eastAsia="SimHei" w:hint="eastAsia"/>
                <w:sz w:val="18"/>
                <w:lang w:val="en-GB"/>
              </w:rPr>
              <w:t>州</w:t>
            </w:r>
          </w:p>
        </w:tc>
        <w:tc>
          <w:tcPr>
            <w:tcW w:w="2013" w:type="dxa"/>
          </w:tcPr>
          <w:p w:rsidR="00EE6089" w:rsidRDefault="00EE6089">
            <w:pPr>
              <w:spacing w:line="420" w:lineRule="exact"/>
              <w:jc w:val="center"/>
              <w:rPr>
                <w:rFonts w:ascii="SimHei" w:eastAsia="SimHei" w:hint="eastAsia"/>
                <w:sz w:val="18"/>
                <w:lang w:val="en-GB"/>
              </w:rPr>
            </w:pPr>
            <w:r>
              <w:rPr>
                <w:rFonts w:ascii="SimHei" w:eastAsia="SimHei"/>
                <w:sz w:val="18"/>
                <w:lang w:val="en-GB"/>
              </w:rPr>
              <w:t>1975</w:t>
            </w:r>
            <w:r>
              <w:rPr>
                <w:rFonts w:ascii="SimHei" w:eastAsia="SimHei" w:hint="eastAsia"/>
                <w:sz w:val="18"/>
                <w:lang w:val="en-GB"/>
              </w:rPr>
              <w:t>年</w:t>
            </w:r>
          </w:p>
        </w:tc>
        <w:tc>
          <w:tcPr>
            <w:tcW w:w="2013" w:type="dxa"/>
          </w:tcPr>
          <w:p w:rsidR="00EE6089" w:rsidRDefault="00EE6089">
            <w:pPr>
              <w:spacing w:line="420" w:lineRule="exact"/>
              <w:jc w:val="center"/>
              <w:rPr>
                <w:rFonts w:ascii="SimHei" w:eastAsia="SimHei" w:hint="eastAsia"/>
                <w:sz w:val="18"/>
                <w:lang w:val="en-GB"/>
              </w:rPr>
            </w:pPr>
            <w:r>
              <w:rPr>
                <w:rFonts w:ascii="SimHei" w:eastAsia="SimHei"/>
                <w:sz w:val="18"/>
                <w:lang w:val="en-GB"/>
              </w:rPr>
              <w:t>1985</w:t>
            </w:r>
            <w:r>
              <w:rPr>
                <w:rFonts w:ascii="SimHei" w:eastAsia="SimHei" w:hint="eastAsia"/>
                <w:sz w:val="18"/>
                <w:lang w:val="en-GB"/>
              </w:rPr>
              <w:t>年</w:t>
            </w:r>
          </w:p>
        </w:tc>
        <w:tc>
          <w:tcPr>
            <w:tcW w:w="2013" w:type="dxa"/>
          </w:tcPr>
          <w:p w:rsidR="00EE6089" w:rsidRDefault="00EE6089">
            <w:pPr>
              <w:spacing w:line="420" w:lineRule="exact"/>
              <w:jc w:val="center"/>
              <w:rPr>
                <w:rFonts w:ascii="SimHei" w:eastAsia="SimHei" w:hint="eastAsia"/>
                <w:sz w:val="18"/>
                <w:lang w:val="en-GB"/>
              </w:rPr>
            </w:pPr>
            <w:r>
              <w:rPr>
                <w:rFonts w:ascii="SimHei" w:eastAsia="SimHei"/>
                <w:sz w:val="18"/>
                <w:lang w:val="en-GB"/>
              </w:rPr>
              <w:t>1995</w:t>
            </w:r>
            <w:r>
              <w:rPr>
                <w:rFonts w:ascii="SimHei" w:eastAsia="SimHei" w:hint="eastAsia"/>
                <w:sz w:val="18"/>
                <w:lang w:val="en-GB"/>
              </w:rPr>
              <w:t>年</w:t>
            </w:r>
          </w:p>
        </w:tc>
        <w:tc>
          <w:tcPr>
            <w:tcW w:w="1896" w:type="dxa"/>
          </w:tcPr>
          <w:p w:rsidR="00EE6089" w:rsidRDefault="00EE6089">
            <w:pPr>
              <w:spacing w:line="420" w:lineRule="exact"/>
              <w:jc w:val="center"/>
              <w:rPr>
                <w:rFonts w:ascii="SimHei" w:eastAsia="SimHei" w:hint="eastAsia"/>
                <w:sz w:val="18"/>
                <w:lang w:val="en-GB"/>
              </w:rPr>
            </w:pPr>
            <w:r>
              <w:rPr>
                <w:rFonts w:ascii="SimHei" w:eastAsia="SimHei"/>
                <w:sz w:val="18"/>
                <w:lang w:val="en-GB"/>
              </w:rPr>
              <w:t>1998</w:t>
            </w:r>
            <w:r>
              <w:rPr>
                <w:rFonts w:ascii="SimHei" w:eastAsia="SimHei" w:hint="eastAsia"/>
                <w:sz w:val="18"/>
                <w:lang w:val="en-GB"/>
              </w:rPr>
              <w:t>年</w:t>
            </w:r>
          </w:p>
        </w:tc>
      </w:tr>
      <w:tr w:rsidR="00EE6089">
        <w:tblPrEx>
          <w:tblCellMar>
            <w:top w:w="0" w:type="dxa"/>
            <w:bottom w:w="0" w:type="dxa"/>
          </w:tblCellMar>
        </w:tblPrEx>
        <w:tc>
          <w:tcPr>
            <w:tcW w:w="1905" w:type="dxa"/>
          </w:tcPr>
          <w:p w:rsidR="00EE6089" w:rsidRDefault="00EE6089">
            <w:pPr>
              <w:spacing w:line="420" w:lineRule="exact"/>
              <w:rPr>
                <w:sz w:val="18"/>
                <w:lang w:val="en-GB"/>
              </w:rPr>
            </w:pPr>
            <w:r>
              <w:rPr>
                <w:rFonts w:hint="eastAsia"/>
                <w:sz w:val="18"/>
                <w:lang w:val="en-GB"/>
              </w:rPr>
              <w:t>玻璃市</w:t>
            </w:r>
          </w:p>
          <w:p w:rsidR="00EE6089" w:rsidRDefault="00EE6089">
            <w:pPr>
              <w:spacing w:line="420" w:lineRule="exact"/>
              <w:rPr>
                <w:sz w:val="18"/>
                <w:lang w:val="en-GB"/>
              </w:rPr>
            </w:pPr>
            <w:r>
              <w:rPr>
                <w:rFonts w:hint="eastAsia"/>
                <w:sz w:val="18"/>
                <w:lang w:val="en-GB"/>
              </w:rPr>
              <w:t>吉打</w:t>
            </w:r>
          </w:p>
          <w:p w:rsidR="00EE6089" w:rsidRDefault="00EE6089">
            <w:pPr>
              <w:spacing w:line="420" w:lineRule="exact"/>
              <w:rPr>
                <w:sz w:val="18"/>
                <w:lang w:val="en-GB"/>
              </w:rPr>
            </w:pPr>
            <w:r>
              <w:rPr>
                <w:rFonts w:hint="eastAsia"/>
                <w:sz w:val="18"/>
                <w:lang w:val="en-GB"/>
              </w:rPr>
              <w:t>槟城</w:t>
            </w:r>
          </w:p>
          <w:p w:rsidR="00EE6089" w:rsidRDefault="00EE6089">
            <w:pPr>
              <w:spacing w:line="420" w:lineRule="exact"/>
              <w:rPr>
                <w:rFonts w:hint="eastAsia"/>
                <w:sz w:val="18"/>
                <w:lang w:val="en-GB"/>
              </w:rPr>
            </w:pPr>
            <w:r>
              <w:rPr>
                <w:rFonts w:hint="eastAsia"/>
                <w:sz w:val="18"/>
                <w:lang w:val="en-GB"/>
              </w:rPr>
              <w:t>霹雳</w:t>
            </w:r>
          </w:p>
          <w:p w:rsidR="00EE6089" w:rsidRDefault="00EE6089">
            <w:pPr>
              <w:spacing w:line="420" w:lineRule="exact"/>
              <w:rPr>
                <w:sz w:val="18"/>
                <w:lang w:val="en-GB"/>
              </w:rPr>
            </w:pPr>
            <w:r>
              <w:rPr>
                <w:rFonts w:hint="eastAsia"/>
                <w:sz w:val="18"/>
                <w:lang w:val="en-GB"/>
              </w:rPr>
              <w:t>雪兰莪</w:t>
            </w:r>
          </w:p>
          <w:p w:rsidR="00EE6089" w:rsidRDefault="00EE6089">
            <w:pPr>
              <w:spacing w:line="420" w:lineRule="exact"/>
              <w:rPr>
                <w:sz w:val="18"/>
                <w:lang w:val="en-GB"/>
              </w:rPr>
            </w:pPr>
            <w:r>
              <w:rPr>
                <w:rFonts w:hint="eastAsia"/>
                <w:sz w:val="18"/>
                <w:lang w:val="en-GB"/>
              </w:rPr>
              <w:t>吉隆坡</w:t>
            </w:r>
          </w:p>
          <w:p w:rsidR="00EE6089" w:rsidRDefault="00EE6089">
            <w:pPr>
              <w:spacing w:line="420" w:lineRule="exact"/>
              <w:rPr>
                <w:rFonts w:hint="eastAsia"/>
                <w:sz w:val="18"/>
                <w:lang w:val="en-GB"/>
              </w:rPr>
            </w:pPr>
            <w:r>
              <w:rPr>
                <w:rFonts w:hint="eastAsia"/>
                <w:sz w:val="18"/>
                <w:lang w:val="en-GB"/>
              </w:rPr>
              <w:t>森美兰</w:t>
            </w:r>
          </w:p>
          <w:p w:rsidR="00EE6089" w:rsidRDefault="00EE6089">
            <w:pPr>
              <w:spacing w:line="420" w:lineRule="exact"/>
              <w:rPr>
                <w:sz w:val="18"/>
                <w:lang w:val="en-GB"/>
              </w:rPr>
            </w:pPr>
            <w:r>
              <w:rPr>
                <w:rFonts w:hint="eastAsia"/>
                <w:sz w:val="18"/>
                <w:lang w:val="en-GB"/>
              </w:rPr>
              <w:t>马六甲</w:t>
            </w:r>
          </w:p>
          <w:p w:rsidR="00EE6089" w:rsidRDefault="00EE6089">
            <w:pPr>
              <w:spacing w:line="420" w:lineRule="exact"/>
              <w:rPr>
                <w:sz w:val="18"/>
                <w:lang w:val="en-GB"/>
              </w:rPr>
            </w:pPr>
            <w:r>
              <w:rPr>
                <w:rFonts w:hint="eastAsia"/>
                <w:sz w:val="18"/>
                <w:lang w:val="en-GB"/>
              </w:rPr>
              <w:t>柔佛</w:t>
            </w:r>
          </w:p>
          <w:p w:rsidR="00EE6089" w:rsidRDefault="00EE6089">
            <w:pPr>
              <w:spacing w:line="420" w:lineRule="exact"/>
              <w:rPr>
                <w:sz w:val="18"/>
                <w:lang w:val="en-GB"/>
              </w:rPr>
            </w:pPr>
            <w:r>
              <w:rPr>
                <w:rFonts w:hint="eastAsia"/>
                <w:sz w:val="18"/>
                <w:lang w:val="en-GB"/>
              </w:rPr>
              <w:t>彭亨</w:t>
            </w:r>
          </w:p>
          <w:p w:rsidR="00EE6089" w:rsidRDefault="00EE6089">
            <w:pPr>
              <w:spacing w:line="420" w:lineRule="exact"/>
              <w:rPr>
                <w:sz w:val="18"/>
                <w:lang w:val="en-GB"/>
              </w:rPr>
            </w:pPr>
            <w:r>
              <w:rPr>
                <w:rFonts w:hint="eastAsia"/>
                <w:sz w:val="18"/>
                <w:lang w:val="en-GB"/>
              </w:rPr>
              <w:t>丁加奴</w:t>
            </w:r>
          </w:p>
          <w:p w:rsidR="00EE6089" w:rsidRDefault="00EE6089">
            <w:pPr>
              <w:spacing w:line="420" w:lineRule="exact"/>
              <w:rPr>
                <w:rFonts w:ascii="SimHei" w:eastAsia="SimHei"/>
              </w:rPr>
            </w:pPr>
            <w:r>
              <w:rPr>
                <w:rFonts w:hint="eastAsia"/>
                <w:sz w:val="18"/>
                <w:lang w:val="en-GB"/>
              </w:rPr>
              <w:t>吉兰丹</w:t>
            </w:r>
          </w:p>
        </w:tc>
        <w:tc>
          <w:tcPr>
            <w:tcW w:w="2013" w:type="dxa"/>
          </w:tcPr>
          <w:p w:rsidR="00EE6089" w:rsidRDefault="00EE6089">
            <w:pPr>
              <w:spacing w:line="420" w:lineRule="exact"/>
              <w:jc w:val="center"/>
              <w:rPr>
                <w:sz w:val="18"/>
                <w:lang w:val="en-GB"/>
              </w:rPr>
            </w:pPr>
            <w:r>
              <w:rPr>
                <w:sz w:val="18"/>
                <w:lang w:val="en-GB"/>
              </w:rPr>
              <w:t>42.6</w:t>
            </w:r>
          </w:p>
          <w:p w:rsidR="00EE6089" w:rsidRDefault="00EE6089">
            <w:pPr>
              <w:spacing w:line="420" w:lineRule="exact"/>
              <w:jc w:val="center"/>
              <w:rPr>
                <w:sz w:val="18"/>
                <w:lang w:val="en-GB"/>
              </w:rPr>
            </w:pPr>
            <w:r>
              <w:rPr>
                <w:sz w:val="18"/>
                <w:lang w:val="en-GB"/>
              </w:rPr>
              <w:t>40.2</w:t>
            </w:r>
          </w:p>
          <w:p w:rsidR="00EE6089" w:rsidRDefault="00EE6089">
            <w:pPr>
              <w:spacing w:line="420" w:lineRule="exact"/>
              <w:jc w:val="center"/>
              <w:rPr>
                <w:sz w:val="18"/>
                <w:lang w:val="en-GB"/>
              </w:rPr>
            </w:pPr>
            <w:r>
              <w:rPr>
                <w:sz w:val="18"/>
                <w:lang w:val="en-GB"/>
              </w:rPr>
              <w:t>28.9</w:t>
            </w:r>
          </w:p>
          <w:p w:rsidR="00EE6089" w:rsidRDefault="00EE6089">
            <w:pPr>
              <w:spacing w:line="420" w:lineRule="exact"/>
              <w:jc w:val="center"/>
              <w:rPr>
                <w:sz w:val="18"/>
                <w:lang w:val="en-GB"/>
              </w:rPr>
            </w:pPr>
            <w:r>
              <w:rPr>
                <w:sz w:val="18"/>
                <w:lang w:val="en-GB"/>
              </w:rPr>
              <w:t>32.9</w:t>
            </w:r>
          </w:p>
          <w:p w:rsidR="00EE6089" w:rsidRDefault="00EE6089">
            <w:pPr>
              <w:spacing w:line="420" w:lineRule="exact"/>
              <w:jc w:val="center"/>
              <w:rPr>
                <w:sz w:val="18"/>
                <w:lang w:val="en-GB"/>
              </w:rPr>
            </w:pPr>
            <w:r>
              <w:rPr>
                <w:sz w:val="18"/>
                <w:lang w:val="en-GB"/>
              </w:rPr>
              <w:t>27.1</w:t>
            </w:r>
          </w:p>
          <w:p w:rsidR="00EE6089" w:rsidRDefault="00EE6089">
            <w:pPr>
              <w:spacing w:line="420" w:lineRule="exact"/>
              <w:jc w:val="center"/>
              <w:rPr>
                <w:sz w:val="18"/>
                <w:lang w:val="en-GB"/>
              </w:rPr>
            </w:pPr>
            <w:r>
              <w:rPr>
                <w:sz w:val="18"/>
                <w:lang w:val="en-GB"/>
              </w:rPr>
              <w:t>N.A.*</w:t>
            </w:r>
          </w:p>
          <w:p w:rsidR="00EE6089" w:rsidRDefault="00EE6089">
            <w:pPr>
              <w:spacing w:line="420" w:lineRule="exact"/>
              <w:jc w:val="center"/>
              <w:rPr>
                <w:sz w:val="18"/>
                <w:lang w:val="en-GB"/>
              </w:rPr>
            </w:pPr>
            <w:r>
              <w:rPr>
                <w:sz w:val="18"/>
                <w:lang w:val="en-GB"/>
              </w:rPr>
              <w:t>26.8</w:t>
            </w:r>
          </w:p>
          <w:p w:rsidR="00EE6089" w:rsidRDefault="00EE6089">
            <w:pPr>
              <w:spacing w:line="420" w:lineRule="exact"/>
              <w:jc w:val="center"/>
              <w:rPr>
                <w:sz w:val="18"/>
                <w:lang w:val="en-GB"/>
              </w:rPr>
            </w:pPr>
            <w:r>
              <w:rPr>
                <w:sz w:val="18"/>
                <w:lang w:val="en-GB"/>
              </w:rPr>
              <w:t>33.9</w:t>
            </w:r>
          </w:p>
          <w:p w:rsidR="00EE6089" w:rsidRDefault="00EE6089">
            <w:pPr>
              <w:spacing w:line="420" w:lineRule="exact"/>
              <w:jc w:val="center"/>
              <w:rPr>
                <w:sz w:val="18"/>
                <w:lang w:val="en-GB"/>
              </w:rPr>
            </w:pPr>
            <w:r>
              <w:rPr>
                <w:sz w:val="18"/>
                <w:lang w:val="en-GB"/>
              </w:rPr>
              <w:t>31.0</w:t>
            </w:r>
          </w:p>
          <w:p w:rsidR="00EE6089" w:rsidRDefault="00EE6089">
            <w:pPr>
              <w:spacing w:line="420" w:lineRule="exact"/>
              <w:jc w:val="center"/>
              <w:rPr>
                <w:sz w:val="18"/>
                <w:lang w:val="en-GB"/>
              </w:rPr>
            </w:pPr>
            <w:r>
              <w:rPr>
                <w:sz w:val="18"/>
                <w:lang w:val="en-GB"/>
              </w:rPr>
              <w:t>32.0</w:t>
            </w:r>
          </w:p>
          <w:p w:rsidR="00EE6089" w:rsidRDefault="00EE6089">
            <w:pPr>
              <w:spacing w:line="420" w:lineRule="exact"/>
              <w:jc w:val="center"/>
              <w:rPr>
                <w:sz w:val="18"/>
                <w:lang w:val="en-GB"/>
              </w:rPr>
            </w:pPr>
            <w:r>
              <w:rPr>
                <w:sz w:val="18"/>
                <w:lang w:val="en-GB"/>
              </w:rPr>
              <w:t>38.4</w:t>
            </w:r>
          </w:p>
          <w:p w:rsidR="00EE6089" w:rsidRDefault="00EE6089">
            <w:pPr>
              <w:spacing w:line="420" w:lineRule="exact"/>
              <w:jc w:val="center"/>
              <w:rPr>
                <w:sz w:val="18"/>
                <w:lang w:val="en-GB"/>
              </w:rPr>
            </w:pPr>
            <w:r>
              <w:rPr>
                <w:sz w:val="18"/>
                <w:lang w:val="en-GB"/>
              </w:rPr>
              <w:t>44.1</w:t>
            </w:r>
          </w:p>
        </w:tc>
        <w:tc>
          <w:tcPr>
            <w:tcW w:w="2013" w:type="dxa"/>
          </w:tcPr>
          <w:p w:rsidR="00EE6089" w:rsidRDefault="00EE6089">
            <w:pPr>
              <w:spacing w:line="420" w:lineRule="exact"/>
              <w:jc w:val="center"/>
              <w:rPr>
                <w:sz w:val="18"/>
                <w:lang w:val="en-GB"/>
              </w:rPr>
            </w:pPr>
            <w:r>
              <w:rPr>
                <w:sz w:val="18"/>
                <w:lang w:val="en-GB"/>
              </w:rPr>
              <w:t>17.7</w:t>
            </w:r>
          </w:p>
          <w:p w:rsidR="00EE6089" w:rsidRDefault="00EE6089">
            <w:pPr>
              <w:spacing w:line="420" w:lineRule="exact"/>
              <w:jc w:val="center"/>
              <w:rPr>
                <w:sz w:val="18"/>
                <w:lang w:val="en-GB"/>
              </w:rPr>
            </w:pPr>
            <w:r>
              <w:rPr>
                <w:sz w:val="18"/>
                <w:lang w:val="en-GB"/>
              </w:rPr>
              <w:t>20.0</w:t>
            </w:r>
          </w:p>
          <w:p w:rsidR="00EE6089" w:rsidRDefault="00EE6089">
            <w:pPr>
              <w:spacing w:line="420" w:lineRule="exact"/>
              <w:jc w:val="center"/>
              <w:rPr>
                <w:sz w:val="18"/>
                <w:lang w:val="en-GB"/>
              </w:rPr>
            </w:pPr>
            <w:r>
              <w:rPr>
                <w:sz w:val="18"/>
                <w:lang w:val="en-GB"/>
              </w:rPr>
              <w:t>13.8</w:t>
            </w:r>
          </w:p>
          <w:p w:rsidR="00EE6089" w:rsidRDefault="00EE6089">
            <w:pPr>
              <w:spacing w:line="420" w:lineRule="exact"/>
              <w:jc w:val="center"/>
              <w:rPr>
                <w:sz w:val="18"/>
                <w:lang w:val="en-GB"/>
              </w:rPr>
            </w:pPr>
            <w:r>
              <w:rPr>
                <w:sz w:val="18"/>
                <w:lang w:val="en-GB"/>
              </w:rPr>
              <w:t>19.3</w:t>
            </w:r>
          </w:p>
          <w:p w:rsidR="00EE6089" w:rsidRDefault="00EE6089">
            <w:pPr>
              <w:spacing w:line="420" w:lineRule="exact"/>
              <w:jc w:val="center"/>
              <w:rPr>
                <w:sz w:val="18"/>
                <w:lang w:val="en-GB"/>
              </w:rPr>
            </w:pPr>
            <w:r>
              <w:rPr>
                <w:sz w:val="18"/>
                <w:lang w:val="en-GB"/>
              </w:rPr>
              <w:t>13.2</w:t>
            </w:r>
          </w:p>
          <w:p w:rsidR="00EE6089" w:rsidRDefault="00EE6089">
            <w:pPr>
              <w:spacing w:line="420" w:lineRule="exact"/>
              <w:jc w:val="center"/>
              <w:rPr>
                <w:sz w:val="18"/>
                <w:lang w:val="en-GB"/>
              </w:rPr>
            </w:pPr>
            <w:r>
              <w:rPr>
                <w:sz w:val="18"/>
                <w:lang w:val="en-GB"/>
              </w:rPr>
              <w:t>9.8</w:t>
            </w:r>
          </w:p>
          <w:p w:rsidR="00EE6089" w:rsidRDefault="00EE6089">
            <w:pPr>
              <w:spacing w:line="420" w:lineRule="exact"/>
              <w:jc w:val="center"/>
              <w:rPr>
                <w:sz w:val="18"/>
                <w:lang w:val="en-GB"/>
              </w:rPr>
            </w:pPr>
            <w:r>
              <w:rPr>
                <w:sz w:val="18"/>
                <w:lang w:val="en-GB"/>
              </w:rPr>
              <w:t>12.4</w:t>
            </w:r>
          </w:p>
          <w:p w:rsidR="00EE6089" w:rsidRDefault="00EE6089">
            <w:pPr>
              <w:spacing w:line="420" w:lineRule="exact"/>
              <w:jc w:val="center"/>
              <w:rPr>
                <w:sz w:val="18"/>
                <w:lang w:val="en-GB"/>
              </w:rPr>
            </w:pPr>
            <w:r>
              <w:rPr>
                <w:sz w:val="18"/>
                <w:lang w:val="en-GB"/>
              </w:rPr>
              <w:t>16.9</w:t>
            </w:r>
          </w:p>
          <w:p w:rsidR="00EE6089" w:rsidRDefault="00EE6089">
            <w:pPr>
              <w:spacing w:line="420" w:lineRule="exact"/>
              <w:jc w:val="center"/>
              <w:rPr>
                <w:sz w:val="18"/>
                <w:lang w:val="en-GB"/>
              </w:rPr>
            </w:pPr>
            <w:r>
              <w:rPr>
                <w:sz w:val="18"/>
                <w:lang w:val="en-GB"/>
              </w:rPr>
              <w:t>15.1</w:t>
            </w:r>
          </w:p>
          <w:p w:rsidR="00EE6089" w:rsidRDefault="00EE6089">
            <w:pPr>
              <w:spacing w:line="420" w:lineRule="exact"/>
              <w:jc w:val="center"/>
              <w:rPr>
                <w:sz w:val="18"/>
                <w:lang w:val="en-GB"/>
              </w:rPr>
            </w:pPr>
            <w:r>
              <w:rPr>
                <w:sz w:val="18"/>
                <w:lang w:val="en-GB"/>
              </w:rPr>
              <w:t>16.8</w:t>
            </w:r>
          </w:p>
          <w:p w:rsidR="00EE6089" w:rsidRDefault="00EE6089">
            <w:pPr>
              <w:spacing w:line="420" w:lineRule="exact"/>
              <w:jc w:val="center"/>
              <w:rPr>
                <w:sz w:val="18"/>
                <w:lang w:val="en-GB"/>
              </w:rPr>
            </w:pPr>
            <w:r>
              <w:rPr>
                <w:sz w:val="18"/>
                <w:lang w:val="en-GB"/>
              </w:rPr>
              <w:t>22.1</w:t>
            </w:r>
          </w:p>
          <w:p w:rsidR="00EE6089" w:rsidRDefault="00EE6089">
            <w:pPr>
              <w:spacing w:line="420" w:lineRule="exact"/>
              <w:jc w:val="center"/>
              <w:rPr>
                <w:sz w:val="18"/>
                <w:lang w:val="en-GB"/>
              </w:rPr>
            </w:pPr>
            <w:r>
              <w:rPr>
                <w:sz w:val="18"/>
                <w:lang w:val="en-GB"/>
              </w:rPr>
              <w:t>25.5</w:t>
            </w:r>
          </w:p>
        </w:tc>
        <w:tc>
          <w:tcPr>
            <w:tcW w:w="2013" w:type="dxa"/>
          </w:tcPr>
          <w:p w:rsidR="00EE6089" w:rsidRDefault="00EE6089">
            <w:pPr>
              <w:spacing w:line="420" w:lineRule="exact"/>
              <w:jc w:val="center"/>
              <w:rPr>
                <w:sz w:val="18"/>
                <w:lang w:val="en-GB"/>
              </w:rPr>
            </w:pPr>
            <w:r>
              <w:rPr>
                <w:sz w:val="18"/>
                <w:lang w:val="en-GB"/>
              </w:rPr>
              <w:t>8.5</w:t>
            </w:r>
          </w:p>
          <w:p w:rsidR="00EE6089" w:rsidRDefault="00EE6089">
            <w:pPr>
              <w:spacing w:line="420" w:lineRule="exact"/>
              <w:jc w:val="center"/>
              <w:rPr>
                <w:sz w:val="18"/>
                <w:lang w:val="en-GB"/>
              </w:rPr>
            </w:pPr>
            <w:r>
              <w:rPr>
                <w:sz w:val="18"/>
                <w:lang w:val="en-GB"/>
              </w:rPr>
              <w:t>7.8</w:t>
            </w:r>
          </w:p>
          <w:p w:rsidR="00EE6089" w:rsidRDefault="00EE6089">
            <w:pPr>
              <w:spacing w:line="420" w:lineRule="exact"/>
              <w:jc w:val="center"/>
              <w:rPr>
                <w:sz w:val="18"/>
                <w:lang w:val="en-GB"/>
              </w:rPr>
            </w:pPr>
            <w:r>
              <w:rPr>
                <w:sz w:val="18"/>
                <w:lang w:val="en-GB"/>
              </w:rPr>
              <w:t>9.5</w:t>
            </w:r>
          </w:p>
          <w:p w:rsidR="00EE6089" w:rsidRDefault="00EE6089">
            <w:pPr>
              <w:spacing w:line="420" w:lineRule="exact"/>
              <w:jc w:val="center"/>
              <w:rPr>
                <w:sz w:val="18"/>
                <w:lang w:val="en-GB"/>
              </w:rPr>
            </w:pPr>
            <w:r>
              <w:rPr>
                <w:sz w:val="18"/>
                <w:lang w:val="en-GB"/>
              </w:rPr>
              <w:t>10.4</w:t>
            </w:r>
          </w:p>
          <w:p w:rsidR="00EE6089" w:rsidRDefault="00EE6089">
            <w:pPr>
              <w:spacing w:line="420" w:lineRule="exact"/>
              <w:jc w:val="center"/>
              <w:rPr>
                <w:sz w:val="18"/>
                <w:lang w:val="en-GB"/>
              </w:rPr>
            </w:pPr>
            <w:r>
              <w:rPr>
                <w:sz w:val="18"/>
                <w:lang w:val="en-GB"/>
              </w:rPr>
              <w:t>6.8</w:t>
            </w:r>
          </w:p>
          <w:p w:rsidR="00EE6089" w:rsidRDefault="00EE6089">
            <w:pPr>
              <w:spacing w:line="420" w:lineRule="exact"/>
              <w:jc w:val="center"/>
              <w:rPr>
                <w:sz w:val="18"/>
                <w:lang w:val="en-GB"/>
              </w:rPr>
            </w:pPr>
            <w:r>
              <w:rPr>
                <w:sz w:val="18"/>
                <w:lang w:val="en-GB"/>
              </w:rPr>
              <w:t>13.4</w:t>
            </w:r>
          </w:p>
          <w:p w:rsidR="00EE6089" w:rsidRDefault="00EE6089">
            <w:pPr>
              <w:spacing w:line="420" w:lineRule="exact"/>
              <w:jc w:val="center"/>
              <w:rPr>
                <w:sz w:val="18"/>
                <w:lang w:val="en-GB"/>
              </w:rPr>
            </w:pPr>
            <w:r>
              <w:rPr>
                <w:sz w:val="18"/>
                <w:lang w:val="en-GB"/>
              </w:rPr>
              <w:t>12.5</w:t>
            </w:r>
          </w:p>
          <w:p w:rsidR="00EE6089" w:rsidRDefault="00EE6089">
            <w:pPr>
              <w:spacing w:line="420" w:lineRule="exact"/>
              <w:jc w:val="center"/>
              <w:rPr>
                <w:sz w:val="18"/>
                <w:lang w:val="en-GB"/>
              </w:rPr>
            </w:pPr>
            <w:r>
              <w:rPr>
                <w:sz w:val="18"/>
                <w:lang w:val="en-GB"/>
              </w:rPr>
              <w:t>9.7</w:t>
            </w:r>
          </w:p>
          <w:p w:rsidR="00EE6089" w:rsidRDefault="00EE6089">
            <w:pPr>
              <w:spacing w:line="420" w:lineRule="exact"/>
              <w:jc w:val="center"/>
              <w:rPr>
                <w:sz w:val="18"/>
                <w:lang w:val="en-GB"/>
              </w:rPr>
            </w:pPr>
            <w:r>
              <w:rPr>
                <w:sz w:val="18"/>
                <w:lang w:val="en-GB"/>
              </w:rPr>
              <w:t>9.6</w:t>
            </w:r>
          </w:p>
          <w:p w:rsidR="00EE6089" w:rsidRDefault="00EE6089">
            <w:pPr>
              <w:spacing w:line="420" w:lineRule="exact"/>
              <w:jc w:val="center"/>
              <w:rPr>
                <w:sz w:val="18"/>
                <w:lang w:val="en-GB"/>
              </w:rPr>
            </w:pPr>
            <w:r>
              <w:rPr>
                <w:sz w:val="18"/>
                <w:lang w:val="en-GB"/>
              </w:rPr>
              <w:t>10.1</w:t>
            </w:r>
          </w:p>
          <w:p w:rsidR="00EE6089" w:rsidRDefault="00EE6089">
            <w:pPr>
              <w:spacing w:line="420" w:lineRule="exact"/>
              <w:jc w:val="center"/>
              <w:rPr>
                <w:sz w:val="18"/>
                <w:lang w:val="en-GB"/>
              </w:rPr>
            </w:pPr>
            <w:r>
              <w:rPr>
                <w:sz w:val="18"/>
                <w:lang w:val="en-GB"/>
              </w:rPr>
              <w:t>12.3</w:t>
            </w:r>
          </w:p>
          <w:p w:rsidR="00EE6089" w:rsidRDefault="00EE6089">
            <w:pPr>
              <w:spacing w:line="420" w:lineRule="exact"/>
              <w:jc w:val="center"/>
              <w:rPr>
                <w:sz w:val="18"/>
                <w:lang w:val="en-GB"/>
              </w:rPr>
            </w:pPr>
            <w:r>
              <w:rPr>
                <w:sz w:val="18"/>
                <w:lang w:val="en-GB"/>
              </w:rPr>
              <w:t>11.4</w:t>
            </w:r>
          </w:p>
        </w:tc>
        <w:tc>
          <w:tcPr>
            <w:tcW w:w="1896" w:type="dxa"/>
          </w:tcPr>
          <w:p w:rsidR="00EE6089" w:rsidRDefault="00EE6089">
            <w:pPr>
              <w:spacing w:line="420" w:lineRule="exact"/>
              <w:jc w:val="center"/>
              <w:rPr>
                <w:sz w:val="18"/>
                <w:lang w:val="en-GB"/>
              </w:rPr>
            </w:pPr>
            <w:r>
              <w:rPr>
                <w:sz w:val="18"/>
                <w:lang w:val="en-GB"/>
              </w:rPr>
              <w:t>8.7</w:t>
            </w:r>
          </w:p>
          <w:p w:rsidR="00EE6089" w:rsidRDefault="00EE6089">
            <w:pPr>
              <w:spacing w:line="420" w:lineRule="exact"/>
              <w:jc w:val="center"/>
              <w:rPr>
                <w:sz w:val="18"/>
                <w:lang w:val="en-GB"/>
              </w:rPr>
            </w:pPr>
            <w:r>
              <w:rPr>
                <w:sz w:val="18"/>
                <w:lang w:val="en-GB"/>
              </w:rPr>
              <w:t>9.5</w:t>
            </w:r>
          </w:p>
          <w:p w:rsidR="00EE6089" w:rsidRDefault="00EE6089">
            <w:pPr>
              <w:spacing w:line="420" w:lineRule="exact"/>
              <w:jc w:val="center"/>
              <w:rPr>
                <w:sz w:val="18"/>
                <w:lang w:val="en-GB"/>
              </w:rPr>
            </w:pPr>
            <w:r>
              <w:rPr>
                <w:sz w:val="18"/>
                <w:lang w:val="en-GB"/>
              </w:rPr>
              <w:t>7.8</w:t>
            </w:r>
          </w:p>
          <w:p w:rsidR="00EE6089" w:rsidRDefault="00EE6089">
            <w:pPr>
              <w:spacing w:line="420" w:lineRule="exact"/>
              <w:jc w:val="center"/>
              <w:rPr>
                <w:sz w:val="18"/>
                <w:lang w:val="en-GB"/>
              </w:rPr>
            </w:pPr>
            <w:r>
              <w:rPr>
                <w:sz w:val="18"/>
                <w:lang w:val="en-GB"/>
              </w:rPr>
              <w:t>7.1</w:t>
            </w:r>
          </w:p>
          <w:p w:rsidR="00EE6089" w:rsidRDefault="00EE6089">
            <w:pPr>
              <w:spacing w:line="420" w:lineRule="exact"/>
              <w:jc w:val="center"/>
              <w:rPr>
                <w:sz w:val="18"/>
                <w:lang w:val="en-GB"/>
              </w:rPr>
            </w:pPr>
            <w:r>
              <w:rPr>
                <w:sz w:val="18"/>
                <w:lang w:val="en-GB"/>
              </w:rPr>
              <w:t>5.9</w:t>
            </w:r>
          </w:p>
          <w:p w:rsidR="00EE6089" w:rsidRDefault="00EE6089">
            <w:pPr>
              <w:spacing w:line="420" w:lineRule="exact"/>
              <w:jc w:val="center"/>
              <w:rPr>
                <w:sz w:val="18"/>
                <w:lang w:val="en-GB"/>
              </w:rPr>
            </w:pPr>
            <w:r>
              <w:rPr>
                <w:sz w:val="18"/>
                <w:lang w:val="en-GB"/>
              </w:rPr>
              <w:t>11.5</w:t>
            </w:r>
          </w:p>
          <w:p w:rsidR="00EE6089" w:rsidRDefault="00EE6089">
            <w:pPr>
              <w:spacing w:line="420" w:lineRule="exact"/>
              <w:jc w:val="center"/>
              <w:rPr>
                <w:sz w:val="18"/>
                <w:lang w:val="en-GB"/>
              </w:rPr>
            </w:pPr>
            <w:r>
              <w:rPr>
                <w:sz w:val="18"/>
                <w:lang w:val="en-GB"/>
              </w:rPr>
              <w:t>7.8</w:t>
            </w:r>
          </w:p>
          <w:p w:rsidR="00EE6089" w:rsidRDefault="00EE6089">
            <w:pPr>
              <w:spacing w:line="420" w:lineRule="exact"/>
              <w:jc w:val="center"/>
              <w:rPr>
                <w:sz w:val="18"/>
                <w:lang w:val="en-GB"/>
              </w:rPr>
            </w:pPr>
            <w:r>
              <w:rPr>
                <w:sz w:val="18"/>
                <w:lang w:val="en-GB"/>
              </w:rPr>
              <w:t>9.5</w:t>
            </w:r>
          </w:p>
          <w:p w:rsidR="00EE6089" w:rsidRDefault="00EE6089">
            <w:pPr>
              <w:spacing w:line="420" w:lineRule="exact"/>
              <w:jc w:val="center"/>
              <w:rPr>
                <w:sz w:val="18"/>
                <w:lang w:val="en-GB"/>
              </w:rPr>
            </w:pPr>
            <w:r>
              <w:rPr>
                <w:sz w:val="18"/>
                <w:lang w:val="en-GB"/>
              </w:rPr>
              <w:t>7.6</w:t>
            </w:r>
          </w:p>
          <w:p w:rsidR="00EE6089" w:rsidRDefault="00EE6089">
            <w:pPr>
              <w:spacing w:line="420" w:lineRule="exact"/>
              <w:jc w:val="center"/>
              <w:rPr>
                <w:sz w:val="18"/>
                <w:lang w:val="en-GB"/>
              </w:rPr>
            </w:pPr>
            <w:r>
              <w:rPr>
                <w:sz w:val="18"/>
                <w:lang w:val="en-GB"/>
              </w:rPr>
              <w:t>10.8</w:t>
            </w:r>
          </w:p>
          <w:p w:rsidR="00EE6089" w:rsidRDefault="00EE6089">
            <w:pPr>
              <w:spacing w:line="420" w:lineRule="exact"/>
              <w:jc w:val="center"/>
              <w:rPr>
                <w:sz w:val="18"/>
                <w:lang w:val="en-GB"/>
              </w:rPr>
            </w:pPr>
            <w:r>
              <w:rPr>
                <w:sz w:val="18"/>
                <w:lang w:val="en-GB"/>
              </w:rPr>
              <w:t>11.4</w:t>
            </w:r>
          </w:p>
          <w:p w:rsidR="00EE6089" w:rsidRDefault="00EE6089">
            <w:pPr>
              <w:spacing w:line="420" w:lineRule="exact"/>
              <w:jc w:val="center"/>
              <w:rPr>
                <w:sz w:val="18"/>
                <w:lang w:val="en-GB"/>
              </w:rPr>
            </w:pPr>
            <w:r>
              <w:rPr>
                <w:sz w:val="18"/>
                <w:lang w:val="en-GB"/>
              </w:rPr>
              <w:t>9.6</w:t>
            </w:r>
          </w:p>
        </w:tc>
      </w:tr>
      <w:tr w:rsidR="00EE6089">
        <w:tblPrEx>
          <w:tblCellMar>
            <w:top w:w="0" w:type="dxa"/>
            <w:bottom w:w="0" w:type="dxa"/>
          </w:tblCellMar>
        </w:tblPrEx>
        <w:tc>
          <w:tcPr>
            <w:tcW w:w="1905" w:type="dxa"/>
          </w:tcPr>
          <w:p w:rsidR="00EE6089" w:rsidRDefault="00EE6089">
            <w:pPr>
              <w:spacing w:line="420" w:lineRule="exact"/>
              <w:rPr>
                <w:rFonts w:ascii="SimHei" w:eastAsia="SimHei"/>
              </w:rPr>
            </w:pPr>
            <w:r>
              <w:rPr>
                <w:rFonts w:eastAsia="SimHei" w:hint="eastAsia"/>
                <w:sz w:val="18"/>
                <w:lang w:val="en-GB"/>
              </w:rPr>
              <w:t>马来西亚半岛</w:t>
            </w:r>
          </w:p>
        </w:tc>
        <w:tc>
          <w:tcPr>
            <w:tcW w:w="2013" w:type="dxa"/>
          </w:tcPr>
          <w:p w:rsidR="00EE6089" w:rsidRDefault="00EE6089">
            <w:pPr>
              <w:spacing w:line="420" w:lineRule="exact"/>
              <w:jc w:val="center"/>
              <w:rPr>
                <w:sz w:val="18"/>
                <w:lang w:val="en-GB"/>
              </w:rPr>
            </w:pPr>
            <w:r>
              <w:rPr>
                <w:sz w:val="18"/>
                <w:lang w:val="en-GB"/>
              </w:rPr>
              <w:t>33.2</w:t>
            </w:r>
          </w:p>
        </w:tc>
        <w:tc>
          <w:tcPr>
            <w:tcW w:w="2013" w:type="dxa"/>
          </w:tcPr>
          <w:p w:rsidR="00EE6089" w:rsidRDefault="00EE6089">
            <w:pPr>
              <w:spacing w:line="420" w:lineRule="exact"/>
              <w:jc w:val="center"/>
              <w:rPr>
                <w:sz w:val="18"/>
                <w:lang w:val="en-GB"/>
              </w:rPr>
            </w:pPr>
            <w:r>
              <w:rPr>
                <w:sz w:val="18"/>
                <w:lang w:val="en-GB"/>
              </w:rPr>
              <w:t>17.0</w:t>
            </w:r>
          </w:p>
        </w:tc>
        <w:tc>
          <w:tcPr>
            <w:tcW w:w="2013" w:type="dxa"/>
          </w:tcPr>
          <w:p w:rsidR="00EE6089" w:rsidRDefault="00EE6089">
            <w:pPr>
              <w:spacing w:line="420" w:lineRule="exact"/>
              <w:jc w:val="center"/>
              <w:rPr>
                <w:sz w:val="18"/>
                <w:lang w:val="en-GB"/>
              </w:rPr>
            </w:pPr>
            <w:r>
              <w:rPr>
                <w:sz w:val="18"/>
                <w:lang w:val="en-GB"/>
              </w:rPr>
              <w:t>9.8</w:t>
            </w:r>
          </w:p>
        </w:tc>
        <w:tc>
          <w:tcPr>
            <w:tcW w:w="1896" w:type="dxa"/>
          </w:tcPr>
          <w:p w:rsidR="00EE6089" w:rsidRDefault="00EE6089">
            <w:pPr>
              <w:spacing w:line="420" w:lineRule="exact"/>
              <w:jc w:val="center"/>
              <w:rPr>
                <w:sz w:val="18"/>
                <w:lang w:val="en-GB"/>
              </w:rPr>
            </w:pPr>
            <w:r>
              <w:rPr>
                <w:sz w:val="18"/>
                <w:lang w:val="en-GB"/>
              </w:rPr>
              <w:t>8.5</w:t>
            </w:r>
          </w:p>
        </w:tc>
      </w:tr>
      <w:tr w:rsidR="00EE6089">
        <w:tblPrEx>
          <w:tblCellMar>
            <w:top w:w="0" w:type="dxa"/>
            <w:bottom w:w="0" w:type="dxa"/>
          </w:tblCellMar>
        </w:tblPrEx>
        <w:tc>
          <w:tcPr>
            <w:tcW w:w="1905" w:type="dxa"/>
          </w:tcPr>
          <w:p w:rsidR="00EE6089" w:rsidRDefault="00EE6089">
            <w:pPr>
              <w:spacing w:line="420" w:lineRule="exact"/>
              <w:rPr>
                <w:sz w:val="18"/>
                <w:lang w:val="en-GB"/>
              </w:rPr>
            </w:pPr>
            <w:r>
              <w:rPr>
                <w:rFonts w:hint="eastAsia"/>
                <w:sz w:val="18"/>
                <w:lang w:val="en-GB"/>
              </w:rPr>
              <w:t>沙巴</w:t>
            </w:r>
          </w:p>
          <w:p w:rsidR="00EE6089" w:rsidRDefault="00EE6089">
            <w:pPr>
              <w:spacing w:line="420" w:lineRule="exact"/>
              <w:rPr>
                <w:sz w:val="18"/>
                <w:lang w:val="en-GB"/>
              </w:rPr>
            </w:pPr>
            <w:r>
              <w:rPr>
                <w:rFonts w:hint="eastAsia"/>
                <w:sz w:val="18"/>
                <w:lang w:val="en-GB"/>
              </w:rPr>
              <w:t>沙捞越</w:t>
            </w:r>
          </w:p>
          <w:p w:rsidR="00EE6089" w:rsidRDefault="00EE6089">
            <w:pPr>
              <w:spacing w:line="420" w:lineRule="exact"/>
              <w:rPr>
                <w:rFonts w:ascii="SimHei" w:eastAsia="SimHei"/>
              </w:rPr>
            </w:pPr>
            <w:r>
              <w:rPr>
                <w:rFonts w:hint="eastAsia"/>
                <w:sz w:val="18"/>
                <w:lang w:val="en-GB"/>
              </w:rPr>
              <w:t>那闽岛</w:t>
            </w:r>
          </w:p>
        </w:tc>
        <w:tc>
          <w:tcPr>
            <w:tcW w:w="2013" w:type="dxa"/>
          </w:tcPr>
          <w:p w:rsidR="00EE6089" w:rsidRDefault="00EE6089">
            <w:pPr>
              <w:spacing w:line="420" w:lineRule="exact"/>
              <w:jc w:val="center"/>
              <w:rPr>
                <w:sz w:val="18"/>
                <w:lang w:val="en-GB"/>
              </w:rPr>
            </w:pPr>
            <w:r>
              <w:rPr>
                <w:sz w:val="18"/>
                <w:lang w:val="en-GB"/>
              </w:rPr>
              <w:t>N.A.</w:t>
            </w:r>
          </w:p>
          <w:p w:rsidR="00EE6089" w:rsidRDefault="00EE6089">
            <w:pPr>
              <w:spacing w:line="420" w:lineRule="exact"/>
              <w:jc w:val="center"/>
              <w:rPr>
                <w:sz w:val="18"/>
                <w:lang w:val="en-GB"/>
              </w:rPr>
            </w:pPr>
            <w:r>
              <w:rPr>
                <w:sz w:val="18"/>
                <w:lang w:val="en-GB"/>
              </w:rPr>
              <w:t>N.A.</w:t>
            </w:r>
          </w:p>
          <w:p w:rsidR="00EE6089" w:rsidRDefault="00EE6089">
            <w:pPr>
              <w:spacing w:line="420" w:lineRule="exact"/>
              <w:jc w:val="center"/>
              <w:rPr>
                <w:sz w:val="18"/>
                <w:lang w:val="en-GB"/>
              </w:rPr>
            </w:pPr>
            <w:r>
              <w:rPr>
                <w:sz w:val="18"/>
                <w:lang w:val="en-GB"/>
              </w:rPr>
              <w:t>-</w:t>
            </w:r>
          </w:p>
        </w:tc>
        <w:tc>
          <w:tcPr>
            <w:tcW w:w="2013" w:type="dxa"/>
          </w:tcPr>
          <w:p w:rsidR="00EE6089" w:rsidRDefault="00EE6089">
            <w:pPr>
              <w:spacing w:line="420" w:lineRule="exact"/>
              <w:jc w:val="center"/>
              <w:rPr>
                <w:sz w:val="18"/>
                <w:lang w:val="en-GB"/>
              </w:rPr>
            </w:pPr>
            <w:r>
              <w:rPr>
                <w:sz w:val="18"/>
                <w:lang w:val="en-GB"/>
              </w:rPr>
              <w:t>17.6</w:t>
            </w:r>
          </w:p>
          <w:p w:rsidR="00EE6089" w:rsidRDefault="00EE6089">
            <w:pPr>
              <w:spacing w:line="420" w:lineRule="exact"/>
              <w:jc w:val="center"/>
              <w:rPr>
                <w:sz w:val="18"/>
                <w:lang w:val="en-GB"/>
              </w:rPr>
            </w:pPr>
            <w:r>
              <w:rPr>
                <w:sz w:val="18"/>
                <w:lang w:val="en-GB"/>
              </w:rPr>
              <w:t>11.3</w:t>
            </w:r>
          </w:p>
          <w:p w:rsidR="00EE6089" w:rsidRDefault="00EE6089">
            <w:pPr>
              <w:spacing w:line="420" w:lineRule="exact"/>
              <w:jc w:val="center"/>
              <w:rPr>
                <w:sz w:val="18"/>
                <w:lang w:val="en-GB"/>
              </w:rPr>
            </w:pPr>
            <w:r>
              <w:rPr>
                <w:sz w:val="18"/>
                <w:lang w:val="en-GB"/>
              </w:rPr>
              <w:t>-</w:t>
            </w:r>
          </w:p>
        </w:tc>
        <w:tc>
          <w:tcPr>
            <w:tcW w:w="2013" w:type="dxa"/>
          </w:tcPr>
          <w:p w:rsidR="00EE6089" w:rsidRDefault="00EE6089">
            <w:pPr>
              <w:spacing w:line="420" w:lineRule="exact"/>
              <w:jc w:val="center"/>
              <w:rPr>
                <w:sz w:val="18"/>
                <w:lang w:val="en-GB"/>
              </w:rPr>
            </w:pPr>
            <w:r>
              <w:rPr>
                <w:sz w:val="18"/>
                <w:lang w:val="en-GB"/>
              </w:rPr>
              <w:t>N.A.</w:t>
            </w:r>
          </w:p>
          <w:p w:rsidR="00EE6089" w:rsidRDefault="00EE6089">
            <w:pPr>
              <w:spacing w:line="420" w:lineRule="exact"/>
              <w:jc w:val="center"/>
              <w:rPr>
                <w:sz w:val="18"/>
                <w:lang w:val="en-GB"/>
              </w:rPr>
            </w:pPr>
            <w:r>
              <w:rPr>
                <w:sz w:val="18"/>
                <w:lang w:val="en-GB"/>
              </w:rPr>
              <w:t>N.A.</w:t>
            </w:r>
          </w:p>
          <w:p w:rsidR="00EE6089" w:rsidRDefault="00EE6089">
            <w:pPr>
              <w:spacing w:line="420" w:lineRule="exact"/>
              <w:jc w:val="center"/>
              <w:rPr>
                <w:sz w:val="18"/>
                <w:lang w:val="en-GB"/>
              </w:rPr>
            </w:pPr>
            <w:r>
              <w:rPr>
                <w:sz w:val="18"/>
                <w:lang w:val="en-GB"/>
              </w:rPr>
              <w:t>N.A.</w:t>
            </w:r>
          </w:p>
        </w:tc>
        <w:tc>
          <w:tcPr>
            <w:tcW w:w="1896" w:type="dxa"/>
          </w:tcPr>
          <w:p w:rsidR="00EE6089" w:rsidRDefault="00EE6089">
            <w:pPr>
              <w:spacing w:line="420" w:lineRule="exact"/>
              <w:jc w:val="center"/>
              <w:rPr>
                <w:sz w:val="18"/>
                <w:lang w:val="en-GB"/>
              </w:rPr>
            </w:pPr>
            <w:r>
              <w:rPr>
                <w:sz w:val="18"/>
                <w:lang w:val="en-GB"/>
              </w:rPr>
              <w:t>11.5</w:t>
            </w:r>
          </w:p>
          <w:p w:rsidR="00EE6089" w:rsidRDefault="00EE6089">
            <w:pPr>
              <w:spacing w:line="420" w:lineRule="exact"/>
              <w:jc w:val="center"/>
              <w:rPr>
                <w:sz w:val="18"/>
                <w:lang w:val="en-GB"/>
              </w:rPr>
            </w:pPr>
            <w:r>
              <w:rPr>
                <w:sz w:val="18"/>
                <w:lang w:val="en-GB"/>
              </w:rPr>
              <w:t>6.2</w:t>
            </w:r>
          </w:p>
          <w:p w:rsidR="00EE6089" w:rsidRDefault="00EE6089">
            <w:pPr>
              <w:spacing w:line="420" w:lineRule="exact"/>
              <w:jc w:val="center"/>
              <w:rPr>
                <w:sz w:val="18"/>
                <w:lang w:val="en-GB"/>
              </w:rPr>
            </w:pPr>
            <w:r>
              <w:rPr>
                <w:sz w:val="18"/>
                <w:lang w:val="en-GB"/>
              </w:rPr>
              <w:t>24.1</w:t>
            </w:r>
          </w:p>
        </w:tc>
      </w:tr>
      <w:tr w:rsidR="00EE6089">
        <w:tblPrEx>
          <w:tblCellMar>
            <w:top w:w="0" w:type="dxa"/>
            <w:bottom w:w="0" w:type="dxa"/>
          </w:tblCellMar>
        </w:tblPrEx>
        <w:tc>
          <w:tcPr>
            <w:tcW w:w="1905" w:type="dxa"/>
          </w:tcPr>
          <w:p w:rsidR="00EE6089" w:rsidRDefault="00EE6089">
            <w:pPr>
              <w:spacing w:line="420" w:lineRule="exact"/>
              <w:rPr>
                <w:rFonts w:ascii="SimHei" w:eastAsia="SimHei"/>
              </w:rPr>
            </w:pPr>
            <w:r>
              <w:rPr>
                <w:rFonts w:eastAsia="SimHei" w:hint="eastAsia"/>
                <w:sz w:val="18"/>
                <w:lang w:val="en-GB"/>
              </w:rPr>
              <w:t>马来群岛</w:t>
            </w:r>
          </w:p>
        </w:tc>
        <w:tc>
          <w:tcPr>
            <w:tcW w:w="2013" w:type="dxa"/>
          </w:tcPr>
          <w:p w:rsidR="00EE6089" w:rsidRDefault="00EE6089">
            <w:pPr>
              <w:spacing w:line="420" w:lineRule="exact"/>
              <w:jc w:val="center"/>
              <w:rPr>
                <w:sz w:val="18"/>
                <w:lang w:val="en-GB"/>
              </w:rPr>
            </w:pPr>
            <w:r>
              <w:rPr>
                <w:sz w:val="18"/>
                <w:lang w:val="en-GB"/>
              </w:rPr>
              <w:t>N.A.</w:t>
            </w:r>
          </w:p>
        </w:tc>
        <w:tc>
          <w:tcPr>
            <w:tcW w:w="2013" w:type="dxa"/>
          </w:tcPr>
          <w:p w:rsidR="00EE6089" w:rsidRDefault="00EE6089">
            <w:pPr>
              <w:spacing w:line="420" w:lineRule="exact"/>
              <w:jc w:val="center"/>
              <w:rPr>
                <w:sz w:val="18"/>
                <w:lang w:val="en-GB"/>
              </w:rPr>
            </w:pPr>
            <w:r>
              <w:rPr>
                <w:sz w:val="18"/>
                <w:lang w:val="en-GB"/>
              </w:rPr>
              <w:t>16.78</w:t>
            </w:r>
          </w:p>
        </w:tc>
        <w:tc>
          <w:tcPr>
            <w:tcW w:w="2013" w:type="dxa"/>
          </w:tcPr>
          <w:p w:rsidR="00EE6089" w:rsidRDefault="00EE6089">
            <w:pPr>
              <w:spacing w:line="420" w:lineRule="exact"/>
              <w:jc w:val="center"/>
              <w:rPr>
                <w:sz w:val="18"/>
                <w:lang w:val="en-GB"/>
              </w:rPr>
            </w:pPr>
            <w:r>
              <w:rPr>
                <w:sz w:val="18"/>
                <w:lang w:val="en-GB"/>
              </w:rPr>
              <w:t>N.A.</w:t>
            </w:r>
          </w:p>
        </w:tc>
        <w:tc>
          <w:tcPr>
            <w:tcW w:w="1896" w:type="dxa"/>
          </w:tcPr>
          <w:p w:rsidR="00EE6089" w:rsidRDefault="00EE6089">
            <w:pPr>
              <w:spacing w:line="420" w:lineRule="exact"/>
              <w:jc w:val="center"/>
              <w:rPr>
                <w:sz w:val="18"/>
                <w:lang w:val="en-GB"/>
              </w:rPr>
            </w:pPr>
            <w:r>
              <w:rPr>
                <w:sz w:val="18"/>
                <w:lang w:val="en-GB"/>
              </w:rPr>
              <w:t>8.1</w:t>
            </w:r>
          </w:p>
        </w:tc>
      </w:tr>
    </w:tbl>
    <w:p w:rsidR="00EE6089" w:rsidRDefault="00EE6089">
      <w:pPr>
        <w:spacing w:line="360" w:lineRule="exact"/>
        <w:rPr>
          <w:rFonts w:hint="eastAsia"/>
          <w:sz w:val="18"/>
        </w:rPr>
      </w:pPr>
      <w:r>
        <w:rPr>
          <w:rFonts w:eastAsia="KaiTi_GB2312" w:hint="eastAsia"/>
          <w:sz w:val="18"/>
        </w:rPr>
        <w:t>资料来源</w:t>
      </w:r>
      <w:r>
        <w:rPr>
          <w:rFonts w:hint="eastAsia"/>
          <w:sz w:val="18"/>
        </w:rPr>
        <w:t>：</w:t>
      </w:r>
    </w:p>
    <w:p w:rsidR="00EE6089" w:rsidRDefault="00EE6089">
      <w:pPr>
        <w:spacing w:line="360" w:lineRule="exact"/>
        <w:rPr>
          <w:rFonts w:hint="eastAsia"/>
          <w:sz w:val="18"/>
          <w:lang w:val="en-GB"/>
        </w:rPr>
      </w:pPr>
      <w:r>
        <w:rPr>
          <w:rFonts w:hint="eastAsia"/>
          <w:sz w:val="18"/>
          <w:lang w:val="en-GB"/>
        </w:rPr>
        <w:t>1975</w:t>
      </w:r>
      <w:r>
        <w:rPr>
          <w:rFonts w:hint="eastAsia"/>
          <w:sz w:val="18"/>
          <w:lang w:val="en-GB"/>
        </w:rPr>
        <w:t>年－马来西亚半岛生命统计。</w:t>
      </w:r>
    </w:p>
    <w:p w:rsidR="00EE6089" w:rsidRDefault="00EE6089">
      <w:pPr>
        <w:spacing w:after="240" w:line="360" w:lineRule="exact"/>
        <w:rPr>
          <w:rFonts w:hint="eastAsia"/>
          <w:sz w:val="18"/>
          <w:lang w:val="en-GB"/>
        </w:rPr>
      </w:pPr>
      <w:r>
        <w:rPr>
          <w:rFonts w:hint="eastAsia"/>
          <w:sz w:val="18"/>
          <w:lang w:val="en-GB"/>
        </w:rPr>
        <w:t>1985</w:t>
      </w:r>
      <w:r>
        <w:rPr>
          <w:rFonts w:hint="eastAsia"/>
          <w:sz w:val="18"/>
          <w:lang w:val="en-GB"/>
        </w:rPr>
        <w:t>－</w:t>
      </w:r>
      <w:r>
        <w:rPr>
          <w:rFonts w:hint="eastAsia"/>
          <w:sz w:val="18"/>
          <w:lang w:val="en-GB"/>
        </w:rPr>
        <w:t>1998</w:t>
      </w:r>
      <w:r>
        <w:rPr>
          <w:rFonts w:hint="eastAsia"/>
          <w:sz w:val="18"/>
          <w:lang w:val="en-GB"/>
        </w:rPr>
        <w:t>年－马来西亚卫生部信息和文献处。</w:t>
      </w:r>
    </w:p>
    <w:p w:rsidR="00EE6089" w:rsidRDefault="00EE6089">
      <w:pPr>
        <w:spacing w:after="240" w:line="360" w:lineRule="exact"/>
        <w:rPr>
          <w:rFonts w:hint="eastAsia"/>
          <w:lang w:val="en-GB"/>
        </w:rPr>
      </w:pPr>
      <w:r>
        <w:rPr>
          <w:rFonts w:hint="eastAsia"/>
          <w:lang w:val="en-GB"/>
        </w:rPr>
        <w:t>251</w:t>
      </w:r>
      <w:r>
        <w:rPr>
          <w:rFonts w:hint="eastAsia"/>
          <w:lang w:val="en-GB"/>
        </w:rPr>
        <w:t>．尽管孕妇贫血和产妇营养不良的状况已经有所改善，但还有许多工作要做。大多数死亡是由不太容易控制的症状引起的，如妊娠高血压、产前、产中和产后大出血和栓塞。胎儿和婴儿死亡率也呈下降趋势，如表</w:t>
      </w:r>
      <w:r>
        <w:rPr>
          <w:rFonts w:hint="eastAsia"/>
          <w:lang w:val="en-GB"/>
        </w:rPr>
        <w:t>12.2</w:t>
      </w:r>
      <w:r>
        <w:rPr>
          <w:rFonts w:hint="eastAsia"/>
          <w:lang w:val="en-GB"/>
        </w:rPr>
        <w:t>所示。</w:t>
      </w:r>
    </w:p>
    <w:p w:rsidR="00EE6089" w:rsidRDefault="00EE6089">
      <w:pPr>
        <w:spacing w:after="240" w:line="360" w:lineRule="exact"/>
        <w:rPr>
          <w:rFonts w:hint="eastAsia"/>
          <w:lang w:val="en-GB"/>
        </w:rPr>
      </w:pPr>
      <w:r>
        <w:rPr>
          <w:rFonts w:hint="eastAsia"/>
          <w:lang w:val="en-GB"/>
        </w:rPr>
        <w:t>252</w:t>
      </w:r>
      <w:r>
        <w:rPr>
          <w:rFonts w:hint="eastAsia"/>
          <w:lang w:val="en-GB"/>
        </w:rPr>
        <w:t>．堕胎问题与产妇死亡和发病率密切相关。在马来西亚，堕胎还未合法化，但若有一定的理由，则是允许的。</w:t>
      </w:r>
      <w:r>
        <w:rPr>
          <w:rFonts w:hint="eastAsia"/>
          <w:lang w:val="en-GB"/>
        </w:rPr>
        <w:t>1989</w:t>
      </w:r>
      <w:r>
        <w:rPr>
          <w:rFonts w:hint="eastAsia"/>
          <w:lang w:val="en-GB"/>
        </w:rPr>
        <w:t>年之前，只为一种原因，堕胎是允许的，即为了挽救孕妇的生命。从那以后，已经修改有关法律，允许“治疗性”堕胎，即如果妊娠会对孕妇的身心造成危险，则可以堕胎。但是，在堕胎之前，该孕妇必须获得马来西亚政府两名医学专家的批准。</w:t>
      </w:r>
    </w:p>
    <w:p w:rsidR="00EE6089" w:rsidRDefault="00EE6089">
      <w:pPr>
        <w:spacing w:after="240" w:line="360" w:lineRule="exact"/>
        <w:rPr>
          <w:rFonts w:hint="eastAsia"/>
          <w:lang w:val="en-GB"/>
        </w:rPr>
      </w:pPr>
      <w:r>
        <w:rPr>
          <w:rFonts w:hint="eastAsia"/>
          <w:lang w:val="en-GB"/>
        </w:rPr>
        <w:t>253</w:t>
      </w:r>
      <w:r>
        <w:rPr>
          <w:rFonts w:hint="eastAsia"/>
          <w:lang w:val="en-GB"/>
        </w:rPr>
        <w:t>．由于意识到正在发生很多非法堕胎事件，马来西亚政府的政策要求实施堕胎（不管合法与否）的医疗工作者用人道主义精神对待病人，尽一切可能挽救病人的生命或使之恢复健康，就象治疗其他病症一样。</w:t>
      </w:r>
    </w:p>
    <w:p w:rsidR="00EE6089" w:rsidRDefault="00EE6089">
      <w:pPr>
        <w:spacing w:after="240" w:line="360" w:lineRule="exact"/>
        <w:rPr>
          <w:rFonts w:eastAsia="KaiTi_GB2312" w:hint="eastAsia"/>
          <w:lang w:val="en-GB"/>
        </w:rPr>
      </w:pPr>
      <w:r>
        <w:rPr>
          <w:rFonts w:eastAsia="KaiTi_GB2312" w:hint="eastAsia"/>
          <w:lang w:val="en-GB"/>
        </w:rPr>
        <w:t>在全体女性人口中发病和死亡的原因</w:t>
      </w:r>
    </w:p>
    <w:p w:rsidR="00EE6089" w:rsidRDefault="00EE6089">
      <w:pPr>
        <w:spacing w:after="240" w:line="360" w:lineRule="exact"/>
        <w:rPr>
          <w:rFonts w:hint="eastAsia"/>
          <w:lang w:val="en-GB"/>
        </w:rPr>
      </w:pPr>
      <w:r>
        <w:rPr>
          <w:rFonts w:hint="eastAsia"/>
          <w:lang w:val="en-GB"/>
        </w:rPr>
        <w:t>254</w:t>
      </w:r>
      <w:r>
        <w:rPr>
          <w:rFonts w:hint="eastAsia"/>
          <w:lang w:val="en-GB"/>
        </w:rPr>
        <w:t>．除产妇死亡率和发病率以外，马来西亚的医疗系统还关注威胁广大妇女的常见病症。包括只威胁妇女的病症（如“女性”肿瘤或疾病），或者虽然不只影响妇女，但是对妇女具有特别的生理或社会影响的病症，如艾滋病毒／艾滋病。</w:t>
      </w:r>
    </w:p>
    <w:p w:rsidR="00EE6089" w:rsidRDefault="00EE6089">
      <w:pPr>
        <w:pStyle w:val="Date"/>
        <w:spacing w:after="240" w:line="360" w:lineRule="exact"/>
        <w:rPr>
          <w:rFonts w:eastAsia="FangSong_GB2312" w:hint="eastAsia"/>
          <w:lang w:val="en-GB"/>
        </w:rPr>
      </w:pPr>
      <w:r>
        <w:rPr>
          <w:rFonts w:eastAsia="FangSong_GB2312" w:hint="eastAsia"/>
          <w:lang w:val="en-GB"/>
        </w:rPr>
        <w:t>艾滋病毒／艾滋病</w:t>
      </w:r>
    </w:p>
    <w:p w:rsidR="00EE6089" w:rsidRDefault="00EE6089">
      <w:pPr>
        <w:spacing w:after="240" w:line="360" w:lineRule="exact"/>
        <w:rPr>
          <w:rFonts w:hint="eastAsia"/>
          <w:lang w:val="en-GB"/>
        </w:rPr>
      </w:pPr>
      <w:r>
        <w:rPr>
          <w:rFonts w:hint="eastAsia"/>
          <w:lang w:val="en-GB"/>
        </w:rPr>
        <w:t>255</w:t>
      </w:r>
      <w:r>
        <w:rPr>
          <w:rFonts w:hint="eastAsia"/>
          <w:lang w:val="en-GB"/>
        </w:rPr>
        <w:t>．</w:t>
      </w:r>
      <w:r>
        <w:rPr>
          <w:rFonts w:hint="eastAsia"/>
          <w:lang w:val="en-GB"/>
        </w:rPr>
        <w:t>1986</w:t>
      </w:r>
      <w:r>
        <w:rPr>
          <w:rFonts w:hint="eastAsia"/>
          <w:lang w:val="en-GB"/>
        </w:rPr>
        <w:t>年发现了马来西亚的第一个艾滋病病例。</w:t>
      </w:r>
      <w:r>
        <w:rPr>
          <w:rFonts w:hint="eastAsia"/>
          <w:lang w:val="en-GB"/>
        </w:rPr>
        <w:t>1990</w:t>
      </w:r>
      <w:r>
        <w:rPr>
          <w:rFonts w:hint="eastAsia"/>
          <w:lang w:val="en-GB"/>
        </w:rPr>
        <w:t>年，记录在册的艾滋病毒感染者共有</w:t>
      </w:r>
      <w:r>
        <w:rPr>
          <w:rFonts w:hint="eastAsia"/>
          <w:lang w:val="en-GB"/>
        </w:rPr>
        <w:t>756</w:t>
      </w:r>
      <w:r>
        <w:rPr>
          <w:rFonts w:hint="eastAsia"/>
          <w:lang w:val="en-GB"/>
        </w:rPr>
        <w:t>名，</w:t>
      </w:r>
      <w:r>
        <w:rPr>
          <w:rFonts w:hint="eastAsia"/>
          <w:lang w:val="en-GB"/>
        </w:rPr>
        <w:t>1995</w:t>
      </w:r>
      <w:r>
        <w:rPr>
          <w:rFonts w:hint="eastAsia"/>
          <w:lang w:val="en-GB"/>
        </w:rPr>
        <w:t>年，这一数字增加到</w:t>
      </w:r>
      <w:r>
        <w:rPr>
          <w:rFonts w:hint="eastAsia"/>
          <w:lang w:val="en-GB"/>
        </w:rPr>
        <w:t>4 230</w:t>
      </w:r>
      <w:r>
        <w:rPr>
          <w:rFonts w:hint="eastAsia"/>
          <w:lang w:val="en-GB"/>
        </w:rPr>
        <w:t>。所报告病例的迅速增加的部分原因可能是</w:t>
      </w:r>
      <w:r>
        <w:rPr>
          <w:rFonts w:hint="eastAsia"/>
          <w:lang w:val="en-GB"/>
        </w:rPr>
        <w:t>1990</w:t>
      </w:r>
      <w:r>
        <w:rPr>
          <w:rFonts w:hint="eastAsia"/>
          <w:lang w:val="en-GB"/>
        </w:rPr>
        <w:t>年代对高风险人群，特别是戒毒机构中的吸毒者进行了积极检查。目前，每年新感染的人数几乎稳定在大约</w:t>
      </w:r>
      <w:r>
        <w:rPr>
          <w:rFonts w:hint="eastAsia"/>
          <w:lang w:val="en-GB"/>
        </w:rPr>
        <w:t>4 000</w:t>
      </w:r>
      <w:r>
        <w:rPr>
          <w:rFonts w:hint="eastAsia"/>
          <w:lang w:val="en-GB"/>
        </w:rPr>
        <w:t>人。这些人中主要是男性，占艾滋病毒感染者总数的</w:t>
      </w:r>
      <w:r>
        <w:rPr>
          <w:rFonts w:hint="eastAsia"/>
          <w:lang w:val="en-GB"/>
        </w:rPr>
        <w:t>96</w:t>
      </w:r>
      <w:r>
        <w:rPr>
          <w:rFonts w:hint="eastAsia"/>
          <w:lang w:val="en-GB"/>
        </w:rPr>
        <w:t>％，艾滋病患者的</w:t>
      </w:r>
      <w:r>
        <w:rPr>
          <w:rFonts w:hint="eastAsia"/>
          <w:lang w:val="en-GB"/>
        </w:rPr>
        <w:t>94</w:t>
      </w:r>
      <w:r>
        <w:rPr>
          <w:rFonts w:hint="eastAsia"/>
          <w:lang w:val="en-GB"/>
        </w:rPr>
        <w:t>％。吸毒者的发病率最高。但是，受感染的女性的比例也在增加，表明性传染在其中起着非常在的作用。请参见图</w:t>
      </w:r>
      <w:r>
        <w:rPr>
          <w:rFonts w:hint="eastAsia"/>
          <w:lang w:val="en-GB"/>
        </w:rPr>
        <w:t>12.1</w:t>
      </w:r>
      <w:r>
        <w:rPr>
          <w:rFonts w:hint="eastAsia"/>
          <w:lang w:val="en-GB"/>
        </w:rPr>
        <w:t>。</w:t>
      </w:r>
    </w:p>
    <w:p w:rsidR="00EE6089" w:rsidRDefault="00EE6089">
      <w:pPr>
        <w:spacing w:after="240" w:line="360" w:lineRule="exact"/>
        <w:rPr>
          <w:rFonts w:hint="eastAsia"/>
          <w:lang w:val="en-GB"/>
        </w:rPr>
      </w:pPr>
      <w:r>
        <w:rPr>
          <w:rFonts w:hint="eastAsia"/>
          <w:lang w:val="en-GB"/>
        </w:rPr>
        <w:t>256</w:t>
      </w:r>
      <w:r>
        <w:rPr>
          <w:rFonts w:hint="eastAsia"/>
          <w:lang w:val="en-GB"/>
        </w:rPr>
        <w:t>．性传染因此成为对妇女关注的一个领域，因为妇女容易受到性传染疾病（</w:t>
      </w:r>
      <w:r>
        <w:rPr>
          <w:rFonts w:hint="eastAsia"/>
          <w:lang w:val="en-GB"/>
        </w:rPr>
        <w:t>STD</w:t>
      </w:r>
      <w:r>
        <w:rPr>
          <w:rFonts w:hint="eastAsia"/>
          <w:lang w:val="en-GB"/>
        </w:rPr>
        <w:t>）的侵害，由于阴道细胞壁的均匀性受到破坏，使得她们更不能抵御艾滋病毒。性传染占艾滋病病例的至少</w:t>
      </w:r>
      <w:r>
        <w:rPr>
          <w:rFonts w:hint="eastAsia"/>
          <w:lang w:val="en-GB"/>
        </w:rPr>
        <w:t>24.3%</w:t>
      </w:r>
      <w:r>
        <w:rPr>
          <w:rFonts w:hint="eastAsia"/>
          <w:lang w:val="en-GB"/>
        </w:rPr>
        <w:t>，占艾滋病毒传染的</w:t>
      </w:r>
      <w:r>
        <w:rPr>
          <w:rFonts w:hint="eastAsia"/>
          <w:lang w:val="en-GB"/>
        </w:rPr>
        <w:t>8.8%</w:t>
      </w:r>
      <w:r>
        <w:rPr>
          <w:rFonts w:hint="eastAsia"/>
          <w:lang w:val="en-GB"/>
        </w:rPr>
        <w:t>。</w:t>
      </w:r>
    </w:p>
    <w:p w:rsidR="00EE6089" w:rsidRDefault="00EE6089">
      <w:pPr>
        <w:spacing w:after="240" w:line="360" w:lineRule="exact"/>
        <w:rPr>
          <w:rFonts w:hint="eastAsia"/>
          <w:lang w:val="en-GB"/>
        </w:rPr>
      </w:pPr>
      <w:r>
        <w:rPr>
          <w:rFonts w:hint="eastAsia"/>
          <w:lang w:val="en-GB"/>
        </w:rPr>
        <w:t>257</w:t>
      </w:r>
      <w:r>
        <w:rPr>
          <w:rFonts w:hint="eastAsia"/>
          <w:lang w:val="en-GB"/>
        </w:rPr>
        <w:t>．关键问题是目前对妇女开展的艾滋病</w:t>
      </w:r>
      <w:r>
        <w:rPr>
          <w:lang w:val="en-GB"/>
        </w:rPr>
        <w:t>/</w:t>
      </w:r>
      <w:r>
        <w:rPr>
          <w:rFonts w:hint="eastAsia"/>
          <w:lang w:val="en-GB"/>
        </w:rPr>
        <w:t>艾滋病毒预防运动和战略还有不妥当之处。例如，这些运动只强调减少性伴侣的重要性，但是妇女与男性不同，妇女大部分都只有一个性伴侣。当然那些性工作者除外，对这些人来说，社会经济因素是复杂的，需要单独的战略和政策。同样，经常提倡对婚姻保持忠诚以及使用适当与合适的避孕套；但是，尽管很多妇女对她们的丈夫是忠诚的，但很少能保证她们的丈夫对她们也是忠诚的，没有多少妇女坚持让她们的丈夫或性伴侣使用避孕套。</w:t>
      </w:r>
    </w:p>
    <w:p w:rsidR="00EE6089" w:rsidRDefault="00EE6089">
      <w:pPr>
        <w:spacing w:after="240" w:line="360" w:lineRule="exact"/>
        <w:rPr>
          <w:rFonts w:hint="eastAsia"/>
          <w:lang w:val="en-GB"/>
        </w:rPr>
      </w:pPr>
      <w:r>
        <w:rPr>
          <w:rFonts w:hint="eastAsia"/>
          <w:lang w:val="en-GB"/>
        </w:rPr>
        <w:t>258</w:t>
      </w:r>
      <w:r>
        <w:rPr>
          <w:rFonts w:hint="eastAsia"/>
          <w:lang w:val="en-GB"/>
        </w:rPr>
        <w:t>．与这些问题交织在一起的还有这样一个事实，即从生理上讲，妇女更容易感染性传染疾病和艾滋病毒。此外，许多高风险妇女正处于生育年龄，可能将病毒传染给胎儿，导致儿科艾滋病。</w:t>
      </w:r>
    </w:p>
    <w:p w:rsidR="00EE6089" w:rsidRDefault="00EE6089">
      <w:pPr>
        <w:spacing w:after="240" w:line="360" w:lineRule="exact"/>
        <w:jc w:val="center"/>
        <w:rPr>
          <w:rFonts w:ascii="SimHei" w:eastAsia="SimHei"/>
          <w:iCs/>
        </w:rPr>
      </w:pPr>
      <w:r>
        <w:rPr>
          <w:rFonts w:ascii="SimHei" w:eastAsia="SimHei"/>
          <w:iCs/>
        </w:rPr>
        <w:br w:type="page"/>
      </w:r>
      <w:r>
        <w:rPr>
          <w:rFonts w:ascii="SimHei" w:eastAsia="SimHei" w:hint="eastAsia"/>
          <w:iCs/>
        </w:rPr>
        <w:t>图12</w:t>
      </w:r>
      <w:r>
        <w:rPr>
          <w:rFonts w:ascii="SimHei" w:eastAsia="SimHei"/>
          <w:iCs/>
        </w:rPr>
        <w:t xml:space="preserve">.1: </w:t>
      </w:r>
      <w:r>
        <w:rPr>
          <w:rFonts w:ascii="SimHei" w:eastAsia="SimHei" w:hint="eastAsia"/>
          <w:iCs/>
        </w:rPr>
        <w:t>1989－1997年马来西亚女性在</w:t>
      </w:r>
      <w:r>
        <w:rPr>
          <w:rFonts w:ascii="SimHei" w:eastAsia="SimHei" w:hint="eastAsia"/>
          <w:iCs/>
          <w:lang w:val="en-GB"/>
        </w:rPr>
        <w:t>艾滋病</w:t>
      </w:r>
      <w:r>
        <w:rPr>
          <w:rFonts w:ascii="SimHei" w:eastAsia="SimHei" w:hint="eastAsia"/>
          <w:iCs/>
        </w:rPr>
        <w:t>毒感染者中所占的比例</w:t>
      </w:r>
    </w:p>
    <w:p w:rsidR="00EE6089" w:rsidRDefault="00EE6089" w:rsidP="00FC0F7C">
      <w:pPr>
        <w:spacing w:line="240" w:lineRule="auto"/>
        <w:ind w:firstLineChars="200" w:firstLine="31680"/>
        <w:rPr>
          <w:rFonts w:ascii="SimHei" w:eastAsia="SimHei" w:hint="eastAsia"/>
          <w:lang w:val="en-GB"/>
        </w:rPr>
      </w:pPr>
      <w:r>
        <w:rPr>
          <w:rFonts w:ascii="SimHei" w:eastAsia="SimHei" w:hint="eastAsia"/>
          <w:lang w:val="en-GB"/>
        </w:rPr>
        <w:t>女性</w:t>
      </w:r>
      <w:r>
        <w:rPr>
          <w:rFonts w:ascii="SimHei" w:eastAsia="SimHei"/>
          <w:lang w:val="en-GB"/>
        </w:rPr>
        <w:t xml:space="preserve">% </w:t>
      </w:r>
    </w:p>
    <w:bookmarkStart w:id="1" w:name="_MON_1146140192"/>
    <w:bookmarkStart w:id="2" w:name="_MON_1146921553"/>
    <w:bookmarkStart w:id="3" w:name="_MON_1146921665"/>
    <w:bookmarkEnd w:id="1"/>
    <w:bookmarkEnd w:id="2"/>
    <w:bookmarkEnd w:id="3"/>
    <w:p w:rsidR="00EE6089" w:rsidRDefault="00EE6089">
      <w:pPr>
        <w:spacing w:line="240" w:lineRule="auto"/>
        <w:jc w:val="center"/>
        <w:rPr>
          <w:b/>
          <w:bCs/>
          <w:lang w:val="en-GB"/>
        </w:rPr>
      </w:pPr>
      <w:r>
        <w:object w:dxaOrig="9240" w:dyaOrig="4546">
          <v:shape id="_x0000_i1026" type="#_x0000_t75" style="width:462pt;height:227.25pt" o:ole="">
            <v:imagedata r:id="rId20" o:title=""/>
          </v:shape>
          <o:OLEObject Type="Embed" ProgID="Excel.Chart.8" ShapeID="_x0000_i1026" DrawAspect="Content" ObjectID="_1395246497" r:id="rId21">
            <o:FieldCodes>\s</o:FieldCodes>
          </o:OLEObject>
        </w:object>
      </w:r>
    </w:p>
    <w:p w:rsidR="00EE6089" w:rsidRDefault="00EE6089" w:rsidP="00FC0F7C">
      <w:pPr>
        <w:spacing w:after="240" w:line="360" w:lineRule="exact"/>
        <w:ind w:firstLineChars="300" w:firstLine="31680"/>
        <w:rPr>
          <w:rFonts w:eastAsia="KaiTi_GB2312"/>
          <w:sz w:val="18"/>
          <w:lang w:val="en-GB"/>
        </w:rPr>
      </w:pPr>
      <w:r>
        <w:rPr>
          <w:rFonts w:eastAsia="KaiTi_GB2312" w:hint="eastAsia"/>
          <w:sz w:val="18"/>
        </w:rPr>
        <w:t>资料来源</w:t>
      </w:r>
      <w:r>
        <w:rPr>
          <w:rFonts w:hint="eastAsia"/>
          <w:sz w:val="18"/>
        </w:rPr>
        <w:t>：卫生部艾滋病</w:t>
      </w:r>
      <w:r>
        <w:rPr>
          <w:sz w:val="18"/>
        </w:rPr>
        <w:t>/</w:t>
      </w:r>
      <w:r>
        <w:rPr>
          <w:rFonts w:hint="eastAsia"/>
          <w:sz w:val="18"/>
        </w:rPr>
        <w:t>性传染疾病处</w:t>
      </w:r>
    </w:p>
    <w:p w:rsidR="00EE6089" w:rsidRDefault="00EE6089">
      <w:pPr>
        <w:pStyle w:val="Date"/>
        <w:spacing w:after="240" w:line="360" w:lineRule="exact"/>
        <w:rPr>
          <w:rFonts w:eastAsia="FangSong_GB2312" w:hint="eastAsia"/>
          <w:lang w:val="en-GB"/>
        </w:rPr>
      </w:pPr>
      <w:r>
        <w:rPr>
          <w:rFonts w:eastAsia="FangSong_GB2312" w:hint="eastAsia"/>
          <w:lang w:val="en-GB"/>
        </w:rPr>
        <w:t>妇女癌症</w:t>
      </w:r>
    </w:p>
    <w:p w:rsidR="00EE6089" w:rsidRDefault="00EE6089">
      <w:pPr>
        <w:spacing w:after="240" w:line="360" w:lineRule="exact"/>
        <w:rPr>
          <w:rFonts w:hint="eastAsia"/>
          <w:lang w:val="en-GB"/>
        </w:rPr>
      </w:pPr>
      <w:r>
        <w:rPr>
          <w:rFonts w:hint="eastAsia"/>
          <w:lang w:val="en-GB"/>
        </w:rPr>
        <w:t>259</w:t>
      </w:r>
      <w:r>
        <w:rPr>
          <w:rFonts w:hint="eastAsia"/>
          <w:lang w:val="en-GB"/>
        </w:rPr>
        <w:t>．在世界各地，乳腺癌和宫颈癌都是导致妇女死亡的主要原因。在马来西亚，这两种癌症都很普遍。乳腺癌超过宫颈癌，成为马来西亚妇女中患病人数最多的癌症类型。</w:t>
      </w:r>
      <w:r>
        <w:rPr>
          <w:rFonts w:hint="eastAsia"/>
          <w:lang w:val="en-GB"/>
        </w:rPr>
        <w:t>1998</w:t>
      </w:r>
      <w:r>
        <w:rPr>
          <w:rFonts w:hint="eastAsia"/>
          <w:lang w:val="en-GB"/>
        </w:rPr>
        <w:t>年，大约有</w:t>
      </w:r>
      <w:r>
        <w:rPr>
          <w:rFonts w:hint="eastAsia"/>
          <w:lang w:val="en-GB"/>
        </w:rPr>
        <w:t>16 000</w:t>
      </w:r>
      <w:r>
        <w:rPr>
          <w:rFonts w:hint="eastAsia"/>
          <w:lang w:val="en-GB"/>
        </w:rPr>
        <w:t>名妇女经医疗诊断和检查后死亡，其中</w:t>
      </w:r>
      <w:r>
        <w:rPr>
          <w:rFonts w:hint="eastAsia"/>
          <w:lang w:val="en-GB"/>
        </w:rPr>
        <w:t>12.6</w:t>
      </w:r>
      <w:r>
        <w:rPr>
          <w:rFonts w:hint="eastAsia"/>
          <w:lang w:val="en-GB"/>
        </w:rPr>
        <w:t>％死于癌症。在死于癌症者中，又有</w:t>
      </w:r>
      <w:r>
        <w:rPr>
          <w:rFonts w:hint="eastAsia"/>
          <w:lang w:val="en-GB"/>
        </w:rPr>
        <w:t>26</w:t>
      </w:r>
      <w:r>
        <w:rPr>
          <w:rFonts w:hint="eastAsia"/>
          <w:lang w:val="en-GB"/>
        </w:rPr>
        <w:t>％死于乳腺癌和宫颈癌。</w:t>
      </w:r>
    </w:p>
    <w:p w:rsidR="00EE6089" w:rsidRDefault="00EE6089">
      <w:pPr>
        <w:spacing w:after="240" w:line="360" w:lineRule="exact"/>
        <w:rPr>
          <w:rFonts w:hint="eastAsia"/>
          <w:lang w:val="en-GB"/>
        </w:rPr>
      </w:pPr>
      <w:r>
        <w:rPr>
          <w:rFonts w:hint="eastAsia"/>
          <w:lang w:val="en-GB"/>
        </w:rPr>
        <w:t>260</w:t>
      </w:r>
      <w:r>
        <w:rPr>
          <w:rFonts w:hint="eastAsia"/>
          <w:lang w:val="en-GB"/>
        </w:rPr>
        <w:t>．由于这些癌症的病因尚不清楚（尽管已经假定了一些危险因素），因此初级预防无法进行。幸运的是，通过对这些癌症患者的检查可能进行二级预防。第二次国家健康和发病率调查（</w:t>
      </w:r>
      <w:r>
        <w:rPr>
          <w:rFonts w:hint="eastAsia"/>
          <w:lang w:val="en-GB"/>
        </w:rPr>
        <w:t>NHMS2</w:t>
      </w:r>
      <w:r>
        <w:rPr>
          <w:rFonts w:hint="eastAsia"/>
          <w:lang w:val="en-GB"/>
        </w:rPr>
        <w:t>）表明，</w:t>
      </w:r>
      <w:r>
        <w:rPr>
          <w:rFonts w:hint="eastAsia"/>
          <w:lang w:val="en-GB"/>
        </w:rPr>
        <w:t>20</w:t>
      </w:r>
      <w:r>
        <w:rPr>
          <w:rFonts w:hint="eastAsia"/>
          <w:lang w:val="en-GB"/>
        </w:rPr>
        <w:t>岁及</w:t>
      </w:r>
      <w:r>
        <w:rPr>
          <w:rFonts w:hint="eastAsia"/>
          <w:lang w:val="en-GB"/>
        </w:rPr>
        <w:t>20</w:t>
      </w:r>
      <w:r>
        <w:rPr>
          <w:rFonts w:hint="eastAsia"/>
          <w:lang w:val="en-GB"/>
        </w:rPr>
        <w:t>岁以上的妇女中只有</w:t>
      </w:r>
      <w:r>
        <w:rPr>
          <w:rFonts w:hint="eastAsia"/>
          <w:lang w:val="en-GB"/>
        </w:rPr>
        <w:t>26</w:t>
      </w:r>
      <w:r>
        <w:rPr>
          <w:rFonts w:hint="eastAsia"/>
          <w:lang w:val="en-GB"/>
        </w:rPr>
        <w:t>％进行过巴氏涂片检查，只有</w:t>
      </w:r>
      <w:r>
        <w:rPr>
          <w:rFonts w:hint="eastAsia"/>
          <w:lang w:val="en-GB"/>
        </w:rPr>
        <w:t>47</w:t>
      </w:r>
      <w:r>
        <w:rPr>
          <w:rFonts w:hint="eastAsia"/>
          <w:lang w:val="en-GB"/>
        </w:rPr>
        <w:t>％的妇女检查过乳房。所有的公立门诊已经为所有的妇女提供巴氏涂片检查。正在努力鼓励妇女检查她们自己的乳房或者请保健人员检查她们的乳房，国内主要医院已经建立了乳房门诊。患病风险高的妇女可以免费拍乳房</w:t>
      </w:r>
      <w:r>
        <w:rPr>
          <w:rFonts w:hint="eastAsia"/>
          <w:lang w:val="en-GB"/>
        </w:rPr>
        <w:t>X</w:t>
      </w:r>
      <w:r>
        <w:rPr>
          <w:rFonts w:hint="eastAsia"/>
          <w:lang w:val="en-GB"/>
        </w:rPr>
        <w:t>线照片。</w:t>
      </w:r>
    </w:p>
    <w:p w:rsidR="00EE6089" w:rsidRDefault="00EE6089">
      <w:pPr>
        <w:spacing w:after="240" w:line="360" w:lineRule="exact"/>
        <w:rPr>
          <w:rFonts w:eastAsia="KaiTi_GB2312" w:hint="eastAsia"/>
          <w:lang w:val="en-GB"/>
        </w:rPr>
      </w:pPr>
      <w:r>
        <w:rPr>
          <w:rFonts w:eastAsia="KaiTi_GB2312" w:hint="eastAsia"/>
          <w:lang w:val="en-GB"/>
        </w:rPr>
        <w:t>妇女与生活方式有关的健康问题</w:t>
      </w:r>
    </w:p>
    <w:p w:rsidR="00EE6089" w:rsidRDefault="00EE6089">
      <w:pPr>
        <w:spacing w:after="240" w:line="360" w:lineRule="exact"/>
        <w:rPr>
          <w:lang w:val="en-GB"/>
        </w:rPr>
      </w:pPr>
      <w:r>
        <w:rPr>
          <w:rFonts w:hint="eastAsia"/>
          <w:lang w:val="en-GB"/>
        </w:rPr>
        <w:t>261</w:t>
      </w:r>
      <w:r>
        <w:rPr>
          <w:rFonts w:hint="eastAsia"/>
          <w:lang w:val="en-GB"/>
        </w:rPr>
        <w:t>．在马来西亚，与生活方式有关的疾病正在成为健康不良的重要原因。自</w:t>
      </w:r>
      <w:r>
        <w:rPr>
          <w:rFonts w:hint="eastAsia"/>
          <w:lang w:val="en-GB"/>
        </w:rPr>
        <w:t>1991</w:t>
      </w:r>
      <w:r>
        <w:rPr>
          <w:rFonts w:hint="eastAsia"/>
          <w:lang w:val="en-GB"/>
        </w:rPr>
        <w:t>年，卫生部已经开始开展进行健康生活方式运动，强调吸烟、不健康的饮食等几种危险因素。</w:t>
      </w:r>
    </w:p>
    <w:p w:rsidR="00EE6089" w:rsidRDefault="00EE6089">
      <w:pPr>
        <w:spacing w:after="240" w:line="360" w:lineRule="exact"/>
        <w:rPr>
          <w:lang w:val="en-GB"/>
        </w:rPr>
      </w:pPr>
    </w:p>
    <w:p w:rsidR="00EE6089" w:rsidRDefault="00EE6089">
      <w:pPr>
        <w:numPr>
          <w:ilvl w:val="0"/>
          <w:numId w:val="30"/>
        </w:numPr>
        <w:spacing w:after="240" w:line="360" w:lineRule="exact"/>
        <w:rPr>
          <w:rFonts w:hint="eastAsia"/>
          <w:lang w:val="en-GB"/>
        </w:rPr>
      </w:pPr>
      <w:r>
        <w:rPr>
          <w:rFonts w:hint="eastAsia"/>
          <w:lang w:val="en-GB"/>
        </w:rPr>
        <w:t>吸烟</w:t>
      </w:r>
    </w:p>
    <w:p w:rsidR="00EE6089" w:rsidRDefault="00EE6089" w:rsidP="00FC0F7C">
      <w:pPr>
        <w:spacing w:after="240" w:line="360" w:lineRule="exact"/>
        <w:ind w:firstLineChars="200" w:firstLine="31680"/>
        <w:rPr>
          <w:rFonts w:hint="eastAsia"/>
          <w:lang w:val="en-GB"/>
        </w:rPr>
      </w:pPr>
      <w:r>
        <w:rPr>
          <w:rFonts w:hint="eastAsia"/>
          <w:lang w:val="en-GB"/>
        </w:rPr>
        <w:t>第二次国家健康和发病率调查（</w:t>
      </w:r>
      <w:r>
        <w:rPr>
          <w:rFonts w:hint="eastAsia"/>
          <w:lang w:val="en-GB"/>
        </w:rPr>
        <w:t>NHMS2</w:t>
      </w:r>
      <w:r>
        <w:rPr>
          <w:rFonts w:hint="eastAsia"/>
          <w:lang w:val="en-GB"/>
        </w:rPr>
        <w:t>）发现，马来西亚</w:t>
      </w:r>
      <w:r>
        <w:rPr>
          <w:rFonts w:hint="eastAsia"/>
          <w:lang w:val="en-GB"/>
        </w:rPr>
        <w:t>18</w:t>
      </w:r>
      <w:r>
        <w:rPr>
          <w:rFonts w:hint="eastAsia"/>
          <w:lang w:val="en-GB"/>
        </w:rPr>
        <w:t>岁及</w:t>
      </w:r>
      <w:r>
        <w:rPr>
          <w:rFonts w:hint="eastAsia"/>
          <w:lang w:val="en-GB"/>
        </w:rPr>
        <w:t>18</w:t>
      </w:r>
      <w:r>
        <w:rPr>
          <w:rFonts w:hint="eastAsia"/>
          <w:lang w:val="en-GB"/>
        </w:rPr>
        <w:t>岁以上的妇女中，</w:t>
      </w:r>
      <w:r>
        <w:rPr>
          <w:rFonts w:hint="eastAsia"/>
          <w:lang w:val="en-GB"/>
        </w:rPr>
        <w:t>3.5</w:t>
      </w:r>
      <w:r>
        <w:rPr>
          <w:rFonts w:hint="eastAsia"/>
          <w:lang w:val="en-GB"/>
        </w:rPr>
        <w:t>％的人吸烟，男子比例则为</w:t>
      </w:r>
      <w:r>
        <w:rPr>
          <w:rFonts w:hint="eastAsia"/>
          <w:lang w:val="en-GB"/>
        </w:rPr>
        <w:t>49.2</w:t>
      </w:r>
      <w:r>
        <w:rPr>
          <w:rFonts w:hint="eastAsia"/>
          <w:lang w:val="en-GB"/>
        </w:rPr>
        <w:t>％。这一比例十年来没有变化，但</w:t>
      </w:r>
      <w:r>
        <w:rPr>
          <w:rFonts w:hint="eastAsia"/>
          <w:lang w:val="en-GB"/>
        </w:rPr>
        <w:t>15</w:t>
      </w:r>
      <w:r>
        <w:rPr>
          <w:rFonts w:hint="eastAsia"/>
          <w:lang w:val="en-GB"/>
        </w:rPr>
        <w:t>岁以上的妇女中，有</w:t>
      </w:r>
      <w:r>
        <w:rPr>
          <w:rFonts w:hint="eastAsia"/>
          <w:lang w:val="en-GB"/>
        </w:rPr>
        <w:t>4</w:t>
      </w:r>
      <w:r>
        <w:rPr>
          <w:rFonts w:hint="eastAsia"/>
          <w:lang w:val="en-GB"/>
        </w:rPr>
        <w:t>％的人吸烟。</w:t>
      </w:r>
    </w:p>
    <w:p w:rsidR="00EE6089" w:rsidRDefault="00EE6089">
      <w:pPr>
        <w:numPr>
          <w:ilvl w:val="0"/>
          <w:numId w:val="30"/>
        </w:numPr>
        <w:spacing w:after="240" w:line="360" w:lineRule="exact"/>
        <w:rPr>
          <w:rFonts w:hint="eastAsia"/>
          <w:lang w:val="en-GB"/>
        </w:rPr>
      </w:pPr>
      <w:r>
        <w:rPr>
          <w:rFonts w:hint="eastAsia"/>
          <w:lang w:val="en-GB"/>
        </w:rPr>
        <w:t>锻炼</w:t>
      </w:r>
    </w:p>
    <w:p w:rsidR="00EE6089" w:rsidRDefault="00EE6089" w:rsidP="00FC0F7C">
      <w:pPr>
        <w:spacing w:after="240" w:line="360" w:lineRule="exact"/>
        <w:ind w:firstLineChars="200" w:firstLine="31680"/>
        <w:rPr>
          <w:rFonts w:hint="eastAsia"/>
          <w:lang w:val="en-GB"/>
        </w:rPr>
      </w:pPr>
      <w:r>
        <w:rPr>
          <w:rFonts w:hint="eastAsia"/>
          <w:lang w:val="en-GB"/>
        </w:rPr>
        <w:t>第二次国家健康和发病率调查（</w:t>
      </w:r>
      <w:r>
        <w:rPr>
          <w:rFonts w:hint="eastAsia"/>
          <w:lang w:val="en-GB"/>
        </w:rPr>
        <w:t>NHMS2</w:t>
      </w:r>
      <w:r>
        <w:rPr>
          <w:rFonts w:hint="eastAsia"/>
          <w:lang w:val="en-GB"/>
        </w:rPr>
        <w:t>）表明，与男子相比，参加锻炼的妇女人数更少，只有很少的妇女进行适当锻炼。</w:t>
      </w:r>
      <w:r>
        <w:rPr>
          <w:rFonts w:hint="eastAsia"/>
          <w:lang w:val="en-GB"/>
        </w:rPr>
        <w:t>18</w:t>
      </w:r>
      <w:r>
        <w:rPr>
          <w:rFonts w:hint="eastAsia"/>
          <w:lang w:val="en-GB"/>
        </w:rPr>
        <w:t>岁及</w:t>
      </w:r>
      <w:r>
        <w:rPr>
          <w:rFonts w:hint="eastAsia"/>
          <w:lang w:val="en-GB"/>
        </w:rPr>
        <w:t>18</w:t>
      </w:r>
      <w:r>
        <w:rPr>
          <w:rFonts w:hint="eastAsia"/>
          <w:lang w:val="en-GB"/>
        </w:rPr>
        <w:t>岁以上的男子中，</w:t>
      </w:r>
      <w:r>
        <w:rPr>
          <w:rFonts w:hint="eastAsia"/>
          <w:lang w:val="en-GB"/>
        </w:rPr>
        <w:t>37.8</w:t>
      </w:r>
      <w:r>
        <w:rPr>
          <w:rFonts w:hint="eastAsia"/>
          <w:lang w:val="en-GB"/>
        </w:rPr>
        <w:t>％参加锻炼，相同年龄组的妇女中，只有</w:t>
      </w:r>
      <w:r>
        <w:rPr>
          <w:rFonts w:hint="eastAsia"/>
          <w:lang w:val="en-GB"/>
        </w:rPr>
        <w:t>25</w:t>
      </w:r>
      <w:r>
        <w:rPr>
          <w:rFonts w:hint="eastAsia"/>
          <w:lang w:val="en-GB"/>
        </w:rPr>
        <w:t>％的人参加锻炼。</w:t>
      </w:r>
      <w:r>
        <w:rPr>
          <w:rFonts w:hint="eastAsia"/>
          <w:lang w:val="en-GB"/>
        </w:rPr>
        <w:t>16.2</w:t>
      </w:r>
      <w:r>
        <w:rPr>
          <w:rFonts w:hint="eastAsia"/>
          <w:lang w:val="en-GB"/>
        </w:rPr>
        <w:t>％的男子进行适当锻炼，以保持心血管系统的健康，而在妇女中，这一比例仅为</w:t>
      </w:r>
      <w:r>
        <w:rPr>
          <w:rFonts w:hint="eastAsia"/>
          <w:lang w:val="en-GB"/>
        </w:rPr>
        <w:t>7.7</w:t>
      </w:r>
      <w:r>
        <w:rPr>
          <w:rFonts w:hint="eastAsia"/>
          <w:lang w:val="en-GB"/>
        </w:rPr>
        <w:t>％。</w:t>
      </w:r>
    </w:p>
    <w:p w:rsidR="00EE6089" w:rsidRDefault="00EE6089">
      <w:pPr>
        <w:numPr>
          <w:ilvl w:val="0"/>
          <w:numId w:val="30"/>
        </w:numPr>
        <w:spacing w:after="240" w:line="360" w:lineRule="exact"/>
        <w:rPr>
          <w:rFonts w:hint="eastAsia"/>
          <w:lang w:val="en-GB"/>
        </w:rPr>
      </w:pPr>
      <w:r>
        <w:rPr>
          <w:rFonts w:hint="eastAsia"/>
          <w:lang w:val="en-GB"/>
        </w:rPr>
        <w:t>体重</w:t>
      </w:r>
    </w:p>
    <w:p w:rsidR="00EE6089" w:rsidRDefault="00EE6089" w:rsidP="00FC0F7C">
      <w:pPr>
        <w:spacing w:after="240" w:line="360" w:lineRule="exact"/>
        <w:ind w:firstLineChars="200" w:firstLine="31680"/>
        <w:rPr>
          <w:rFonts w:hint="eastAsia"/>
          <w:lang w:val="en-GB"/>
        </w:rPr>
      </w:pPr>
      <w:r>
        <w:rPr>
          <w:rFonts w:hint="eastAsia"/>
          <w:lang w:val="en-GB"/>
        </w:rPr>
        <w:t>相同的调查表明，</w:t>
      </w:r>
      <w:r>
        <w:rPr>
          <w:rFonts w:hint="eastAsia"/>
          <w:lang w:val="en-GB"/>
        </w:rPr>
        <w:t>17.9</w:t>
      </w:r>
      <w:r>
        <w:rPr>
          <w:rFonts w:hint="eastAsia"/>
          <w:lang w:val="en-GB"/>
        </w:rPr>
        <w:t>％的成年妇女超重，而成年男子的这一比例为</w:t>
      </w:r>
      <w:r>
        <w:rPr>
          <w:rFonts w:hint="eastAsia"/>
          <w:lang w:val="en-GB"/>
        </w:rPr>
        <w:t>15.1</w:t>
      </w:r>
      <w:r>
        <w:rPr>
          <w:rFonts w:hint="eastAsia"/>
          <w:lang w:val="en-GB"/>
        </w:rPr>
        <w:t>％，</w:t>
      </w:r>
      <w:r>
        <w:rPr>
          <w:rFonts w:hint="eastAsia"/>
          <w:lang w:val="en-GB"/>
        </w:rPr>
        <w:t>5.7</w:t>
      </w:r>
      <w:r>
        <w:rPr>
          <w:rFonts w:hint="eastAsia"/>
          <w:lang w:val="en-GB"/>
        </w:rPr>
        <w:t>％的妇女和</w:t>
      </w:r>
      <w:r>
        <w:rPr>
          <w:rFonts w:hint="eastAsia"/>
          <w:lang w:val="en-GB"/>
        </w:rPr>
        <w:t>2.9</w:t>
      </w:r>
      <w:r>
        <w:rPr>
          <w:rFonts w:hint="eastAsia"/>
          <w:lang w:val="en-GB"/>
        </w:rPr>
        <w:t>％的男子过度肥胖。</w:t>
      </w:r>
    </w:p>
    <w:p w:rsidR="00EE6089" w:rsidRDefault="00EE6089">
      <w:pPr>
        <w:numPr>
          <w:ilvl w:val="0"/>
          <w:numId w:val="30"/>
        </w:numPr>
        <w:spacing w:after="240" w:line="360" w:lineRule="exact"/>
        <w:rPr>
          <w:rFonts w:hint="eastAsia"/>
          <w:lang w:val="en-GB"/>
        </w:rPr>
      </w:pPr>
      <w:r>
        <w:rPr>
          <w:rFonts w:hint="eastAsia"/>
          <w:lang w:val="en-GB"/>
        </w:rPr>
        <w:t>血液胆固醇水平</w:t>
      </w:r>
    </w:p>
    <w:p w:rsidR="00EE6089" w:rsidRDefault="00EE6089" w:rsidP="00FC0F7C">
      <w:pPr>
        <w:spacing w:after="240" w:line="360" w:lineRule="exact"/>
        <w:ind w:firstLineChars="200" w:firstLine="31680"/>
        <w:rPr>
          <w:rFonts w:hint="eastAsia"/>
          <w:lang w:val="en-GB"/>
        </w:rPr>
      </w:pPr>
      <w:r>
        <w:rPr>
          <w:rFonts w:hint="eastAsia"/>
          <w:lang w:val="en-GB"/>
        </w:rPr>
        <w:t>虽然饮食、肥胖和缺乏锻炼是心血管疾病（</w:t>
      </w:r>
      <w:r>
        <w:rPr>
          <w:rFonts w:hint="eastAsia"/>
          <w:lang w:val="en-GB"/>
        </w:rPr>
        <w:t>CVD</w:t>
      </w:r>
      <w:r>
        <w:rPr>
          <w:rFonts w:hint="eastAsia"/>
          <w:lang w:val="en-GB"/>
        </w:rPr>
        <w:t>）的几具互不相关的危险因素，但是它们还与另一个危险因素血液胆固醇水平过高有关。第二次国家健康和发病率调查（</w:t>
      </w:r>
      <w:r>
        <w:rPr>
          <w:rFonts w:hint="eastAsia"/>
          <w:lang w:val="en-GB"/>
        </w:rPr>
        <w:t>NHMS2</w:t>
      </w:r>
      <w:r>
        <w:rPr>
          <w:rFonts w:hint="eastAsia"/>
          <w:lang w:val="en-GB"/>
        </w:rPr>
        <w:t>）发现，年轻妇女的血液胆固醇水平比男子低，但是随着年龄增长，男女胆固醇的水平相差不远。这说明女性荷尔蒙在控制血液胆固醇水平中的重要作用。烟草控制的目标之一就是到</w:t>
      </w:r>
      <w:r>
        <w:rPr>
          <w:rFonts w:hint="eastAsia"/>
          <w:lang w:val="en-GB"/>
        </w:rPr>
        <w:t>2010</w:t>
      </w:r>
      <w:r>
        <w:rPr>
          <w:rFonts w:hint="eastAsia"/>
          <w:lang w:val="en-GB"/>
        </w:rPr>
        <w:t>年使马来西亚人的吸烟率降低到</w:t>
      </w:r>
      <w:r>
        <w:rPr>
          <w:rFonts w:hint="eastAsia"/>
          <w:lang w:val="en-GB"/>
        </w:rPr>
        <w:t>10</w:t>
      </w:r>
      <w:r>
        <w:rPr>
          <w:rFonts w:hint="eastAsia"/>
          <w:lang w:val="en-GB"/>
        </w:rPr>
        <w:t>％以下。</w:t>
      </w:r>
    </w:p>
    <w:p w:rsidR="00EE6089" w:rsidRDefault="00EE6089">
      <w:pPr>
        <w:pStyle w:val="Date"/>
        <w:spacing w:after="240" w:line="360" w:lineRule="exact"/>
        <w:rPr>
          <w:rFonts w:eastAsia="FangSong_GB2312" w:hint="eastAsia"/>
          <w:lang w:val="en-GB"/>
        </w:rPr>
      </w:pPr>
      <w:r>
        <w:rPr>
          <w:rFonts w:eastAsia="FangSong_GB2312" w:hint="eastAsia"/>
          <w:lang w:val="en-GB"/>
        </w:rPr>
        <w:t>女童和女青少年</w:t>
      </w:r>
    </w:p>
    <w:p w:rsidR="00EE6089" w:rsidRDefault="00EE6089">
      <w:pPr>
        <w:spacing w:after="240" w:line="360" w:lineRule="exact"/>
        <w:rPr>
          <w:rFonts w:hint="eastAsia"/>
          <w:lang w:val="en-GB"/>
        </w:rPr>
      </w:pPr>
      <w:r>
        <w:rPr>
          <w:rFonts w:hint="eastAsia"/>
          <w:lang w:val="en-GB"/>
        </w:rPr>
        <w:t>262</w:t>
      </w:r>
      <w:r>
        <w:rPr>
          <w:rFonts w:hint="eastAsia"/>
          <w:lang w:val="en-GB"/>
        </w:rPr>
        <w:t>．男女青少年都有特殊的健康要求，这些要求有其生理、社会、经济和文化基础。健康方面关注的领域如下：</w:t>
      </w:r>
    </w:p>
    <w:p w:rsidR="00EE6089" w:rsidRDefault="00EE6089" w:rsidP="00FC0F7C">
      <w:pPr>
        <w:numPr>
          <w:ilvl w:val="0"/>
          <w:numId w:val="37"/>
        </w:numPr>
        <w:tabs>
          <w:tab w:val="clear" w:pos="420"/>
          <w:tab w:val="num" w:pos="840"/>
        </w:tabs>
        <w:spacing w:after="240" w:line="360" w:lineRule="exact"/>
        <w:ind w:leftChars="200" w:left="31680"/>
        <w:rPr>
          <w:rFonts w:hint="eastAsia"/>
          <w:lang w:val="en-GB"/>
        </w:rPr>
      </w:pPr>
      <w:r>
        <w:rPr>
          <w:rFonts w:hint="eastAsia"/>
          <w:lang w:val="en-GB"/>
        </w:rPr>
        <w:t>生殖健康和性行为，包括青少年怀孕、意外怀孕、危险怀孕和分娩、堕胎以及性传染疾病；</w:t>
      </w:r>
    </w:p>
    <w:p w:rsidR="00EE6089" w:rsidRDefault="00EE6089" w:rsidP="00FC0F7C">
      <w:pPr>
        <w:numPr>
          <w:ilvl w:val="0"/>
          <w:numId w:val="37"/>
        </w:numPr>
        <w:tabs>
          <w:tab w:val="clear" w:pos="420"/>
          <w:tab w:val="num" w:pos="840"/>
        </w:tabs>
        <w:spacing w:after="240" w:line="360" w:lineRule="exact"/>
        <w:ind w:leftChars="200" w:left="31680"/>
        <w:rPr>
          <w:rFonts w:hint="eastAsia"/>
          <w:lang w:val="en-GB"/>
        </w:rPr>
      </w:pPr>
      <w:r>
        <w:rPr>
          <w:rFonts w:hint="eastAsia"/>
          <w:lang w:val="en-GB"/>
        </w:rPr>
        <w:t>滥用药物；以及</w:t>
      </w:r>
    </w:p>
    <w:p w:rsidR="00EE6089" w:rsidRDefault="00EE6089" w:rsidP="00FC0F7C">
      <w:pPr>
        <w:numPr>
          <w:ilvl w:val="0"/>
          <w:numId w:val="37"/>
        </w:numPr>
        <w:tabs>
          <w:tab w:val="clear" w:pos="420"/>
          <w:tab w:val="num" w:pos="840"/>
        </w:tabs>
        <w:spacing w:after="240" w:line="360" w:lineRule="exact"/>
        <w:ind w:leftChars="200" w:left="31680"/>
        <w:rPr>
          <w:rFonts w:hint="eastAsia"/>
          <w:lang w:val="en-GB"/>
        </w:rPr>
      </w:pPr>
      <w:r>
        <w:rPr>
          <w:rFonts w:hint="eastAsia"/>
          <w:lang w:val="en-GB"/>
        </w:rPr>
        <w:t>车祸以及其他伤害，冒险行为。</w:t>
      </w:r>
    </w:p>
    <w:p w:rsidR="00EE6089" w:rsidRDefault="00EE6089">
      <w:pPr>
        <w:spacing w:after="240" w:line="360" w:lineRule="exact"/>
        <w:rPr>
          <w:rFonts w:hint="eastAsia"/>
          <w:lang w:val="en-GB"/>
        </w:rPr>
      </w:pPr>
      <w:r>
        <w:rPr>
          <w:rFonts w:hint="eastAsia"/>
          <w:lang w:val="en-GB"/>
        </w:rPr>
        <w:t>263</w:t>
      </w:r>
      <w:r>
        <w:rPr>
          <w:rFonts w:hint="eastAsia"/>
          <w:lang w:val="en-GB"/>
        </w:rPr>
        <w:t>．马来西亚青少年的健康数据还没有。但是，</w:t>
      </w:r>
      <w:r>
        <w:rPr>
          <w:rFonts w:hint="eastAsia"/>
          <w:lang w:val="en-GB"/>
        </w:rPr>
        <w:t>2000</w:t>
      </w:r>
      <w:r>
        <w:rPr>
          <w:rFonts w:hint="eastAsia"/>
          <w:lang w:val="en-GB"/>
        </w:rPr>
        <w:t>年人口普查表明，</w:t>
      </w:r>
      <w:r>
        <w:rPr>
          <w:rFonts w:hint="eastAsia"/>
          <w:lang w:val="en-GB"/>
        </w:rPr>
        <w:t>15</w:t>
      </w:r>
      <w:r>
        <w:rPr>
          <w:rFonts w:hint="eastAsia"/>
          <w:lang w:val="en-GB"/>
        </w:rPr>
        <w:t>－</w:t>
      </w:r>
      <w:r>
        <w:rPr>
          <w:rFonts w:hint="eastAsia"/>
          <w:lang w:val="en-GB"/>
        </w:rPr>
        <w:t>19</w:t>
      </w:r>
      <w:r>
        <w:rPr>
          <w:rFonts w:hint="eastAsia"/>
          <w:lang w:val="en-GB"/>
        </w:rPr>
        <w:t>岁的青少年中有</w:t>
      </w:r>
      <w:r>
        <w:rPr>
          <w:rFonts w:hint="eastAsia"/>
          <w:lang w:val="en-GB"/>
        </w:rPr>
        <w:t>3</w:t>
      </w:r>
      <w:r>
        <w:rPr>
          <w:rFonts w:hint="eastAsia"/>
          <w:lang w:val="en-GB"/>
        </w:rPr>
        <w:t>％结婚，其中男孩占</w:t>
      </w:r>
      <w:r>
        <w:rPr>
          <w:rFonts w:hint="eastAsia"/>
          <w:lang w:val="en-GB"/>
        </w:rPr>
        <w:t>1</w:t>
      </w:r>
      <w:r>
        <w:rPr>
          <w:rFonts w:hint="eastAsia"/>
          <w:lang w:val="en-GB"/>
        </w:rPr>
        <w:t>％，女孩占</w:t>
      </w:r>
      <w:r>
        <w:rPr>
          <w:rFonts w:hint="eastAsia"/>
          <w:lang w:val="en-GB"/>
        </w:rPr>
        <w:t>5</w:t>
      </w:r>
      <w:r>
        <w:rPr>
          <w:rFonts w:hint="eastAsia"/>
          <w:lang w:val="en-GB"/>
        </w:rPr>
        <w:t>％。</w:t>
      </w:r>
      <w:r>
        <w:rPr>
          <w:rFonts w:hint="eastAsia"/>
          <w:lang w:val="en-GB"/>
        </w:rPr>
        <w:t>1998</w:t>
      </w:r>
      <w:r>
        <w:rPr>
          <w:rFonts w:hint="eastAsia"/>
          <w:lang w:val="en-GB"/>
        </w:rPr>
        <w:t>年活产中大约</w:t>
      </w:r>
      <w:r>
        <w:rPr>
          <w:rFonts w:hint="eastAsia"/>
          <w:lang w:val="en-GB"/>
        </w:rPr>
        <w:t>3</w:t>
      </w:r>
      <w:r>
        <w:rPr>
          <w:rFonts w:hint="eastAsia"/>
          <w:lang w:val="en-GB"/>
        </w:rPr>
        <w:t>％的产妇是</w:t>
      </w:r>
      <w:r>
        <w:rPr>
          <w:rFonts w:hint="eastAsia"/>
          <w:lang w:val="en-GB"/>
        </w:rPr>
        <w:t>15</w:t>
      </w:r>
      <w:r>
        <w:rPr>
          <w:rFonts w:hint="eastAsia"/>
          <w:lang w:val="en-GB"/>
        </w:rPr>
        <w:t>－</w:t>
      </w:r>
      <w:r>
        <w:rPr>
          <w:rFonts w:hint="eastAsia"/>
          <w:lang w:val="en-GB"/>
        </w:rPr>
        <w:t>19</w:t>
      </w:r>
      <w:r>
        <w:rPr>
          <w:rFonts w:hint="eastAsia"/>
          <w:lang w:val="en-GB"/>
        </w:rPr>
        <w:t>岁的已婚女孩，其中</w:t>
      </w:r>
      <w:r>
        <w:rPr>
          <w:rFonts w:hint="eastAsia"/>
          <w:lang w:val="en-GB"/>
        </w:rPr>
        <w:t>28</w:t>
      </w:r>
      <w:r>
        <w:rPr>
          <w:rFonts w:hint="eastAsia"/>
          <w:lang w:val="en-GB"/>
        </w:rPr>
        <w:t>％是第二胎或二胎以上。这些青少年的生育率是</w:t>
      </w:r>
      <w:r>
        <w:rPr>
          <w:rFonts w:hint="eastAsia"/>
          <w:lang w:val="en-GB"/>
        </w:rPr>
        <w:t>15</w:t>
      </w:r>
      <w:r>
        <w:rPr>
          <w:rFonts w:hint="eastAsia"/>
          <w:lang w:val="en-GB"/>
        </w:rPr>
        <w:t>‰。国家人口和家庭发展委员会（</w:t>
      </w:r>
      <w:r>
        <w:rPr>
          <w:rFonts w:hint="eastAsia"/>
          <w:lang w:val="en-GB"/>
        </w:rPr>
        <w:t>LPPKN</w:t>
      </w:r>
      <w:r>
        <w:rPr>
          <w:rFonts w:hint="eastAsia"/>
          <w:lang w:val="en-GB"/>
        </w:rPr>
        <w:t>）</w:t>
      </w:r>
      <w:r>
        <w:rPr>
          <w:rFonts w:hint="eastAsia"/>
          <w:lang w:val="en-GB"/>
        </w:rPr>
        <w:t>1994</w:t>
      </w:r>
      <w:r>
        <w:rPr>
          <w:rFonts w:hint="eastAsia"/>
          <w:lang w:val="en-GB"/>
        </w:rPr>
        <w:t>／</w:t>
      </w:r>
      <w:r>
        <w:rPr>
          <w:rFonts w:hint="eastAsia"/>
          <w:lang w:val="en-GB"/>
        </w:rPr>
        <w:t>1995</w:t>
      </w:r>
      <w:r>
        <w:rPr>
          <w:rFonts w:hint="eastAsia"/>
          <w:lang w:val="en-GB"/>
        </w:rPr>
        <w:t>年对青少年性行为的调查表明，与男孩（</w:t>
      </w:r>
      <w:r>
        <w:rPr>
          <w:rFonts w:hint="eastAsia"/>
          <w:lang w:val="en-GB"/>
        </w:rPr>
        <w:t>57.1</w:t>
      </w:r>
      <w:r>
        <w:rPr>
          <w:rFonts w:hint="eastAsia"/>
          <w:lang w:val="en-GB"/>
        </w:rPr>
        <w:t>％）相比，更多的女孩（</w:t>
      </w:r>
      <w:r>
        <w:rPr>
          <w:rFonts w:hint="eastAsia"/>
          <w:lang w:val="en-GB"/>
        </w:rPr>
        <w:t>66.7%</w:t>
      </w:r>
      <w:r>
        <w:rPr>
          <w:rFonts w:hint="eastAsia"/>
          <w:lang w:val="en-GB"/>
        </w:rPr>
        <w:t>）听说过口服避孕药。第二次国家健康和发病率调查（</w:t>
      </w:r>
      <w:r>
        <w:rPr>
          <w:rFonts w:hint="eastAsia"/>
          <w:lang w:val="en-GB"/>
        </w:rPr>
        <w:t>NHMS2</w:t>
      </w:r>
      <w:r>
        <w:rPr>
          <w:rFonts w:hint="eastAsia"/>
          <w:lang w:val="en-GB"/>
        </w:rPr>
        <w:t>）表明，</w:t>
      </w:r>
      <w:r>
        <w:rPr>
          <w:rFonts w:hint="eastAsia"/>
          <w:lang w:val="en-GB"/>
        </w:rPr>
        <w:t>30.7%</w:t>
      </w:r>
      <w:r>
        <w:rPr>
          <w:rFonts w:hint="eastAsia"/>
          <w:lang w:val="en-GB"/>
        </w:rPr>
        <w:t>的中学男生及</w:t>
      </w:r>
      <w:r>
        <w:rPr>
          <w:rFonts w:hint="eastAsia"/>
          <w:lang w:val="en-GB"/>
        </w:rPr>
        <w:t>4.8</w:t>
      </w:r>
      <w:r>
        <w:rPr>
          <w:rFonts w:hint="eastAsia"/>
          <w:lang w:val="en-GB"/>
        </w:rPr>
        <w:t>％的中学女生声称曾吸过烟。</w:t>
      </w:r>
      <w:r>
        <w:rPr>
          <w:rFonts w:hint="eastAsia"/>
          <w:lang w:val="en-GB"/>
        </w:rPr>
        <w:t>3.4%</w:t>
      </w:r>
      <w:r>
        <w:rPr>
          <w:rFonts w:hint="eastAsia"/>
          <w:lang w:val="en-GB"/>
        </w:rPr>
        <w:t>的男生和</w:t>
      </w:r>
      <w:r>
        <w:rPr>
          <w:rFonts w:hint="eastAsia"/>
          <w:lang w:val="en-GB"/>
        </w:rPr>
        <w:t>1.2</w:t>
      </w:r>
      <w:r>
        <w:rPr>
          <w:rFonts w:hint="eastAsia"/>
          <w:lang w:val="en-GB"/>
        </w:rPr>
        <w:t>％的女生曾吸过毒，</w:t>
      </w:r>
      <w:r>
        <w:rPr>
          <w:rFonts w:hint="eastAsia"/>
          <w:lang w:val="en-GB"/>
        </w:rPr>
        <w:t>13</w:t>
      </w:r>
      <w:r>
        <w:rPr>
          <w:rFonts w:hint="eastAsia"/>
          <w:lang w:val="en-GB"/>
        </w:rPr>
        <w:t>％的男生和</w:t>
      </w:r>
      <w:r>
        <w:rPr>
          <w:rFonts w:hint="eastAsia"/>
          <w:lang w:val="en-GB"/>
        </w:rPr>
        <w:t>5.6%</w:t>
      </w:r>
      <w:r>
        <w:rPr>
          <w:rFonts w:hint="eastAsia"/>
          <w:lang w:val="en-GB"/>
        </w:rPr>
        <w:t>的女生曾喝过酒。</w:t>
      </w:r>
    </w:p>
    <w:p w:rsidR="00EE6089" w:rsidRDefault="00EE6089">
      <w:pPr>
        <w:spacing w:after="240" w:line="360" w:lineRule="exact"/>
        <w:rPr>
          <w:rFonts w:hint="eastAsia"/>
          <w:lang w:val="en-GB"/>
        </w:rPr>
      </w:pPr>
      <w:r>
        <w:rPr>
          <w:rFonts w:hint="eastAsia"/>
          <w:lang w:val="en-GB"/>
        </w:rPr>
        <w:t>264</w:t>
      </w:r>
      <w:r>
        <w:rPr>
          <w:rFonts w:hint="eastAsia"/>
          <w:lang w:val="en-GB"/>
        </w:rPr>
        <w:t>．青少年面临的一个新的健康问题是精神疾病。由于妇女的发病率高于男子，所以对女青年的干预措施十分重要。饮食失调（如厌食和易饥症）在女青年中更加常见，有证据显示马来西亚女青年正面临这样的问题。</w:t>
      </w:r>
    </w:p>
    <w:p w:rsidR="00EE6089" w:rsidRDefault="00EE6089">
      <w:pPr>
        <w:pStyle w:val="Date"/>
        <w:spacing w:after="240" w:line="360" w:lineRule="exact"/>
        <w:rPr>
          <w:rFonts w:eastAsia="FangSong_GB2312" w:hint="eastAsia"/>
          <w:lang w:val="en-GB"/>
        </w:rPr>
      </w:pPr>
      <w:r>
        <w:rPr>
          <w:rFonts w:eastAsia="FangSong_GB2312" w:hint="eastAsia"/>
          <w:lang w:val="en-GB"/>
        </w:rPr>
        <w:t>老年妇女</w:t>
      </w:r>
    </w:p>
    <w:p w:rsidR="00EE6089" w:rsidRDefault="00EE6089">
      <w:pPr>
        <w:spacing w:after="240" w:line="360" w:lineRule="exact"/>
        <w:rPr>
          <w:rFonts w:hint="eastAsia"/>
          <w:lang w:val="en-GB"/>
        </w:rPr>
      </w:pPr>
      <w:r>
        <w:rPr>
          <w:rFonts w:hint="eastAsia"/>
          <w:lang w:val="en-GB"/>
        </w:rPr>
        <w:t>265</w:t>
      </w:r>
      <w:r>
        <w:rPr>
          <w:rFonts w:hint="eastAsia"/>
          <w:lang w:val="en-GB"/>
        </w:rPr>
        <w:t>．男女在老年阶段可能有几种差异。对妇女来说，更年期及其带来的身体、心理和社会影响具有特别重要的意义。调查表明，妇女与男性相比会出现更多的健康问题，如表</w:t>
      </w:r>
      <w:r>
        <w:rPr>
          <w:rFonts w:hint="eastAsia"/>
          <w:lang w:val="en-GB"/>
        </w:rPr>
        <w:t>12.3</w:t>
      </w:r>
      <w:r>
        <w:rPr>
          <w:rFonts w:hint="eastAsia"/>
          <w:lang w:val="en-GB"/>
        </w:rPr>
        <w:t>所示。</w:t>
      </w:r>
      <w:r>
        <w:rPr>
          <w:rFonts w:hint="eastAsia"/>
          <w:lang w:val="en-GB"/>
        </w:rPr>
        <w:t xml:space="preserve"> </w:t>
      </w:r>
    </w:p>
    <w:p w:rsidR="00EE6089" w:rsidRDefault="00EE6089">
      <w:pPr>
        <w:spacing w:after="240" w:line="360" w:lineRule="exact"/>
        <w:jc w:val="center"/>
        <w:rPr>
          <w:rFonts w:ascii="SimHei" w:eastAsia="SimHei" w:hint="eastAsia"/>
          <w:lang w:val="en-GB"/>
        </w:rPr>
      </w:pPr>
      <w:r>
        <w:rPr>
          <w:rFonts w:ascii="SimHei" w:eastAsia="SimHei" w:hint="eastAsia"/>
          <w:lang w:val="en-GB"/>
        </w:rPr>
        <w:t>表12.3</w:t>
      </w:r>
      <w:r>
        <w:rPr>
          <w:rFonts w:ascii="SimHei" w:eastAsia="SimHei"/>
          <w:lang w:val="en-GB"/>
        </w:rPr>
        <w:t xml:space="preserve">: </w:t>
      </w:r>
      <w:r>
        <w:rPr>
          <w:rFonts w:ascii="SimHei" w:eastAsia="SimHei" w:hint="eastAsia"/>
          <w:lang w:val="en-GB"/>
        </w:rPr>
        <w:t>老年男女遇到的健康问题</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9"/>
        <w:gridCol w:w="3069"/>
        <w:gridCol w:w="3073"/>
      </w:tblGrid>
      <w:tr w:rsidR="00EE6089">
        <w:tblPrEx>
          <w:tblCellMar>
            <w:top w:w="0" w:type="dxa"/>
            <w:bottom w:w="0" w:type="dxa"/>
          </w:tblCellMar>
        </w:tblPrEx>
        <w:tc>
          <w:tcPr>
            <w:tcW w:w="1879" w:type="pct"/>
          </w:tcPr>
          <w:p w:rsidR="00EE6089" w:rsidRDefault="00EE6089">
            <w:pPr>
              <w:spacing w:line="360" w:lineRule="exact"/>
              <w:rPr>
                <w:rFonts w:ascii="SimHei" w:eastAsia="SimHei" w:hint="eastAsia"/>
                <w:sz w:val="18"/>
              </w:rPr>
            </w:pPr>
            <w:r>
              <w:rPr>
                <w:rFonts w:ascii="SimHei" w:eastAsia="SimHei" w:hint="eastAsia"/>
                <w:sz w:val="18"/>
              </w:rPr>
              <w:t>病症</w:t>
            </w:r>
          </w:p>
        </w:tc>
        <w:tc>
          <w:tcPr>
            <w:tcW w:w="1559" w:type="pct"/>
          </w:tcPr>
          <w:p w:rsidR="00EE6089" w:rsidRDefault="00EE6089">
            <w:pPr>
              <w:spacing w:line="360" w:lineRule="exact"/>
              <w:jc w:val="center"/>
              <w:rPr>
                <w:rFonts w:ascii="SimHei" w:eastAsia="SimHei"/>
                <w:sz w:val="18"/>
                <w:lang w:val="en-GB"/>
              </w:rPr>
            </w:pPr>
            <w:r>
              <w:rPr>
                <w:rFonts w:ascii="SimHei" w:eastAsia="SimHei" w:hint="eastAsia"/>
                <w:sz w:val="18"/>
              </w:rPr>
              <w:t>男性发病率</w:t>
            </w:r>
            <w:r>
              <w:rPr>
                <w:rFonts w:ascii="SimHei" w:eastAsia="SimHei"/>
                <w:sz w:val="18"/>
                <w:lang w:val="en-GB"/>
              </w:rPr>
              <w:t xml:space="preserve"> (%)</w:t>
            </w:r>
          </w:p>
        </w:tc>
        <w:tc>
          <w:tcPr>
            <w:tcW w:w="1561" w:type="pct"/>
          </w:tcPr>
          <w:p w:rsidR="00EE6089" w:rsidRDefault="00EE6089">
            <w:pPr>
              <w:spacing w:line="360" w:lineRule="exact"/>
              <w:jc w:val="center"/>
              <w:rPr>
                <w:rFonts w:ascii="SimHei" w:eastAsia="SimHei"/>
                <w:sz w:val="18"/>
                <w:lang w:val="en-GB"/>
              </w:rPr>
            </w:pPr>
            <w:r>
              <w:rPr>
                <w:rFonts w:ascii="SimHei" w:eastAsia="SimHei" w:hint="eastAsia"/>
                <w:sz w:val="18"/>
                <w:lang w:val="en-GB"/>
              </w:rPr>
              <w:t>妇女发病率</w:t>
            </w:r>
            <w:r>
              <w:rPr>
                <w:rFonts w:ascii="SimHei" w:eastAsia="SimHei"/>
                <w:sz w:val="18"/>
                <w:lang w:val="en-GB"/>
              </w:rPr>
              <w:t xml:space="preserve"> (%)</w:t>
            </w:r>
          </w:p>
        </w:tc>
      </w:tr>
      <w:tr w:rsidR="00EE6089">
        <w:tblPrEx>
          <w:tblCellMar>
            <w:top w:w="0" w:type="dxa"/>
            <w:bottom w:w="0" w:type="dxa"/>
          </w:tblCellMar>
        </w:tblPrEx>
        <w:tc>
          <w:tcPr>
            <w:tcW w:w="1879" w:type="pct"/>
          </w:tcPr>
          <w:p w:rsidR="00EE6089" w:rsidRDefault="00EE6089">
            <w:pPr>
              <w:pStyle w:val="Date"/>
              <w:spacing w:line="360" w:lineRule="exact"/>
              <w:rPr>
                <w:sz w:val="18"/>
                <w:lang w:val="en-GB"/>
              </w:rPr>
            </w:pPr>
            <w:r>
              <w:rPr>
                <w:rFonts w:hint="eastAsia"/>
                <w:sz w:val="18"/>
                <w:lang w:val="en-GB"/>
              </w:rPr>
              <w:t>四肢乏力</w:t>
            </w:r>
          </w:p>
        </w:tc>
        <w:tc>
          <w:tcPr>
            <w:tcW w:w="1559" w:type="pct"/>
          </w:tcPr>
          <w:p w:rsidR="00EE6089" w:rsidRDefault="00EE6089">
            <w:pPr>
              <w:spacing w:line="360" w:lineRule="exact"/>
              <w:jc w:val="center"/>
              <w:rPr>
                <w:sz w:val="18"/>
                <w:lang w:val="en-GB"/>
              </w:rPr>
            </w:pPr>
            <w:r>
              <w:rPr>
                <w:sz w:val="18"/>
                <w:lang w:val="en-GB"/>
              </w:rPr>
              <w:t>48.8</w:t>
            </w:r>
          </w:p>
        </w:tc>
        <w:tc>
          <w:tcPr>
            <w:tcW w:w="1561" w:type="pct"/>
          </w:tcPr>
          <w:p w:rsidR="00EE6089" w:rsidRDefault="00EE6089">
            <w:pPr>
              <w:spacing w:line="360" w:lineRule="exact"/>
              <w:jc w:val="center"/>
              <w:rPr>
                <w:sz w:val="18"/>
                <w:lang w:val="en-GB"/>
              </w:rPr>
            </w:pPr>
            <w:r>
              <w:rPr>
                <w:sz w:val="18"/>
                <w:lang w:val="en-GB"/>
              </w:rPr>
              <w:t>54.5</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高血压或低血压</w:t>
            </w:r>
          </w:p>
        </w:tc>
        <w:tc>
          <w:tcPr>
            <w:tcW w:w="1559" w:type="pct"/>
          </w:tcPr>
          <w:p w:rsidR="00EE6089" w:rsidRDefault="00EE6089">
            <w:pPr>
              <w:spacing w:line="360" w:lineRule="exact"/>
              <w:jc w:val="center"/>
              <w:rPr>
                <w:sz w:val="18"/>
                <w:lang w:val="en-GB"/>
              </w:rPr>
            </w:pPr>
            <w:r>
              <w:rPr>
                <w:sz w:val="18"/>
                <w:lang w:val="en-GB"/>
              </w:rPr>
              <w:t>17.3</w:t>
            </w:r>
          </w:p>
        </w:tc>
        <w:tc>
          <w:tcPr>
            <w:tcW w:w="1561" w:type="pct"/>
          </w:tcPr>
          <w:p w:rsidR="00EE6089" w:rsidRDefault="00EE6089">
            <w:pPr>
              <w:spacing w:line="360" w:lineRule="exact"/>
              <w:jc w:val="center"/>
              <w:rPr>
                <w:sz w:val="18"/>
                <w:lang w:val="en-GB"/>
              </w:rPr>
            </w:pPr>
            <w:r>
              <w:rPr>
                <w:sz w:val="18"/>
                <w:lang w:val="en-GB"/>
              </w:rPr>
              <w:t>32.0</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糖尿病</w:t>
            </w:r>
          </w:p>
        </w:tc>
        <w:tc>
          <w:tcPr>
            <w:tcW w:w="1559" w:type="pct"/>
          </w:tcPr>
          <w:p w:rsidR="00EE6089" w:rsidRDefault="00EE6089">
            <w:pPr>
              <w:spacing w:line="360" w:lineRule="exact"/>
              <w:jc w:val="center"/>
              <w:rPr>
                <w:sz w:val="18"/>
                <w:lang w:val="en-GB"/>
              </w:rPr>
            </w:pPr>
            <w:r>
              <w:rPr>
                <w:sz w:val="18"/>
                <w:lang w:val="en-GB"/>
              </w:rPr>
              <w:t>21.3</w:t>
            </w:r>
          </w:p>
        </w:tc>
        <w:tc>
          <w:tcPr>
            <w:tcW w:w="1561" w:type="pct"/>
          </w:tcPr>
          <w:p w:rsidR="00EE6089" w:rsidRDefault="00EE6089">
            <w:pPr>
              <w:spacing w:line="360" w:lineRule="exact"/>
              <w:jc w:val="center"/>
              <w:rPr>
                <w:sz w:val="18"/>
                <w:lang w:val="en-GB"/>
              </w:rPr>
            </w:pPr>
            <w:r>
              <w:rPr>
                <w:sz w:val="18"/>
                <w:lang w:val="en-GB"/>
              </w:rPr>
              <w:t>24.2</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心脏病</w:t>
            </w:r>
          </w:p>
        </w:tc>
        <w:tc>
          <w:tcPr>
            <w:tcW w:w="1559" w:type="pct"/>
          </w:tcPr>
          <w:p w:rsidR="00EE6089" w:rsidRDefault="00EE6089">
            <w:pPr>
              <w:spacing w:line="360" w:lineRule="exact"/>
              <w:jc w:val="center"/>
              <w:rPr>
                <w:sz w:val="18"/>
                <w:lang w:val="en-GB"/>
              </w:rPr>
            </w:pPr>
            <w:r>
              <w:rPr>
                <w:sz w:val="18"/>
                <w:lang w:val="en-GB"/>
              </w:rPr>
              <w:t>18.1</w:t>
            </w:r>
          </w:p>
        </w:tc>
        <w:tc>
          <w:tcPr>
            <w:tcW w:w="1561" w:type="pct"/>
          </w:tcPr>
          <w:p w:rsidR="00EE6089" w:rsidRDefault="00EE6089">
            <w:pPr>
              <w:spacing w:line="360" w:lineRule="exact"/>
              <w:jc w:val="center"/>
              <w:rPr>
                <w:sz w:val="18"/>
                <w:lang w:val="en-GB"/>
              </w:rPr>
            </w:pPr>
            <w:r>
              <w:rPr>
                <w:sz w:val="18"/>
                <w:lang w:val="en-GB"/>
              </w:rPr>
              <w:t>23.0</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脆骨症</w:t>
            </w:r>
          </w:p>
        </w:tc>
        <w:tc>
          <w:tcPr>
            <w:tcW w:w="1559" w:type="pct"/>
          </w:tcPr>
          <w:p w:rsidR="00EE6089" w:rsidRDefault="00EE6089">
            <w:pPr>
              <w:spacing w:line="360" w:lineRule="exact"/>
              <w:jc w:val="center"/>
              <w:rPr>
                <w:sz w:val="18"/>
                <w:lang w:val="en-GB"/>
              </w:rPr>
            </w:pPr>
            <w:r>
              <w:rPr>
                <w:sz w:val="18"/>
                <w:lang w:val="en-GB"/>
              </w:rPr>
              <w:t>5.5</w:t>
            </w:r>
          </w:p>
        </w:tc>
        <w:tc>
          <w:tcPr>
            <w:tcW w:w="1561" w:type="pct"/>
          </w:tcPr>
          <w:p w:rsidR="00EE6089" w:rsidRDefault="00EE6089">
            <w:pPr>
              <w:spacing w:line="360" w:lineRule="exact"/>
              <w:jc w:val="center"/>
              <w:rPr>
                <w:sz w:val="18"/>
                <w:lang w:val="en-GB"/>
              </w:rPr>
            </w:pPr>
            <w:r>
              <w:rPr>
                <w:sz w:val="18"/>
                <w:lang w:val="en-GB"/>
              </w:rPr>
              <w:t>20.8</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眼疾</w:t>
            </w:r>
          </w:p>
        </w:tc>
        <w:tc>
          <w:tcPr>
            <w:tcW w:w="1559" w:type="pct"/>
          </w:tcPr>
          <w:p w:rsidR="00EE6089" w:rsidRDefault="00EE6089">
            <w:pPr>
              <w:spacing w:line="360" w:lineRule="exact"/>
              <w:jc w:val="center"/>
              <w:rPr>
                <w:sz w:val="18"/>
                <w:lang w:val="en-GB"/>
              </w:rPr>
            </w:pPr>
            <w:r>
              <w:rPr>
                <w:sz w:val="18"/>
                <w:lang w:val="en-GB"/>
              </w:rPr>
              <w:t>26.0</w:t>
            </w:r>
          </w:p>
        </w:tc>
        <w:tc>
          <w:tcPr>
            <w:tcW w:w="1561" w:type="pct"/>
          </w:tcPr>
          <w:p w:rsidR="00EE6089" w:rsidRDefault="00EE6089">
            <w:pPr>
              <w:spacing w:line="360" w:lineRule="exact"/>
              <w:jc w:val="center"/>
              <w:rPr>
                <w:sz w:val="18"/>
                <w:lang w:val="en-GB"/>
              </w:rPr>
            </w:pPr>
            <w:r>
              <w:rPr>
                <w:sz w:val="18"/>
                <w:lang w:val="en-GB"/>
              </w:rPr>
              <w:t>20.8</w:t>
            </w:r>
          </w:p>
        </w:tc>
      </w:tr>
      <w:tr w:rsidR="00EE6089">
        <w:tblPrEx>
          <w:tblCellMar>
            <w:top w:w="0" w:type="dxa"/>
            <w:bottom w:w="0" w:type="dxa"/>
          </w:tblCellMar>
        </w:tblPrEx>
        <w:tc>
          <w:tcPr>
            <w:tcW w:w="1879" w:type="pct"/>
          </w:tcPr>
          <w:p w:rsidR="00EE6089" w:rsidRDefault="00EE6089">
            <w:pPr>
              <w:spacing w:line="360" w:lineRule="exact"/>
              <w:rPr>
                <w:sz w:val="18"/>
                <w:lang w:val="en-GB"/>
              </w:rPr>
            </w:pPr>
            <w:r>
              <w:rPr>
                <w:rFonts w:hint="eastAsia"/>
                <w:sz w:val="18"/>
                <w:lang w:val="en-GB"/>
              </w:rPr>
              <w:t>耳疾</w:t>
            </w:r>
          </w:p>
        </w:tc>
        <w:tc>
          <w:tcPr>
            <w:tcW w:w="1559" w:type="pct"/>
          </w:tcPr>
          <w:p w:rsidR="00EE6089" w:rsidRDefault="00EE6089">
            <w:pPr>
              <w:spacing w:line="360" w:lineRule="exact"/>
              <w:jc w:val="center"/>
              <w:rPr>
                <w:sz w:val="18"/>
                <w:lang w:val="en-GB"/>
              </w:rPr>
            </w:pPr>
            <w:r>
              <w:rPr>
                <w:sz w:val="18"/>
                <w:lang w:val="en-GB"/>
              </w:rPr>
              <w:t>8.7</w:t>
            </w:r>
          </w:p>
        </w:tc>
        <w:tc>
          <w:tcPr>
            <w:tcW w:w="1561" w:type="pct"/>
          </w:tcPr>
          <w:p w:rsidR="00EE6089" w:rsidRDefault="00EE6089">
            <w:pPr>
              <w:spacing w:line="360" w:lineRule="exact"/>
              <w:jc w:val="center"/>
              <w:rPr>
                <w:sz w:val="18"/>
                <w:lang w:val="en-GB"/>
              </w:rPr>
            </w:pPr>
            <w:r>
              <w:rPr>
                <w:sz w:val="18"/>
                <w:lang w:val="en-GB"/>
              </w:rPr>
              <w:t>5.6</w:t>
            </w:r>
          </w:p>
        </w:tc>
      </w:tr>
    </w:tbl>
    <w:p w:rsidR="00EE6089" w:rsidRDefault="00EE6089">
      <w:pPr>
        <w:spacing w:after="240" w:line="360" w:lineRule="exact"/>
        <w:rPr>
          <w:rFonts w:ascii="KaiTi_GB2312" w:eastAsia="KaiTi_GB2312" w:hint="eastAsia"/>
          <w:sz w:val="18"/>
          <w:lang w:val="en-GB"/>
        </w:rPr>
      </w:pPr>
      <w:r>
        <w:rPr>
          <w:rFonts w:ascii="KaiTi_GB2312" w:eastAsia="KaiTi_GB2312" w:hint="eastAsia"/>
          <w:sz w:val="18"/>
          <w:lang w:val="en-GB"/>
        </w:rPr>
        <w:t>资料来源</w:t>
      </w:r>
      <w:r>
        <w:rPr>
          <w:rFonts w:hint="eastAsia"/>
          <w:sz w:val="18"/>
          <w:lang w:val="en-GB"/>
        </w:rPr>
        <w:t>：国家人口和家庭发展委员会，巴生流域老年人家庭护理（</w:t>
      </w:r>
      <w:r>
        <w:rPr>
          <w:rFonts w:hint="eastAsia"/>
          <w:sz w:val="18"/>
          <w:lang w:val="en-GB"/>
        </w:rPr>
        <w:t>1992</w:t>
      </w:r>
      <w:r>
        <w:rPr>
          <w:rFonts w:hint="eastAsia"/>
          <w:sz w:val="18"/>
          <w:lang w:val="en-GB"/>
        </w:rPr>
        <w:t>年）。</w:t>
      </w:r>
    </w:p>
    <w:p w:rsidR="00EE6089" w:rsidRDefault="00EE6089">
      <w:pPr>
        <w:spacing w:after="240" w:line="360" w:lineRule="exact"/>
        <w:rPr>
          <w:rFonts w:hint="eastAsia"/>
          <w:lang w:val="en-GB"/>
        </w:rPr>
      </w:pPr>
      <w:r>
        <w:rPr>
          <w:rFonts w:hint="eastAsia"/>
          <w:lang w:val="en-GB"/>
        </w:rPr>
        <w:t>266</w:t>
      </w:r>
      <w:r>
        <w:rPr>
          <w:rFonts w:hint="eastAsia"/>
          <w:lang w:val="en-GB"/>
        </w:rPr>
        <w:t>．由于许多妇女的寿命比她们的丈夫寿命长，所以老龄妇女会面临贫穷、孤独、无人照料、孤立及依靠他人等问题。</w:t>
      </w:r>
    </w:p>
    <w:p w:rsidR="00EE6089" w:rsidRDefault="00EE6089">
      <w:pPr>
        <w:spacing w:after="240" w:line="360" w:lineRule="exact"/>
        <w:rPr>
          <w:rFonts w:eastAsia="KaiTi_GB2312" w:hint="eastAsia"/>
          <w:lang w:val="en-GB"/>
        </w:rPr>
      </w:pPr>
      <w:r>
        <w:rPr>
          <w:rFonts w:eastAsia="KaiTi_GB2312" w:hint="eastAsia"/>
          <w:lang w:val="en-GB"/>
        </w:rPr>
        <w:t>妇女的精神健康</w:t>
      </w:r>
    </w:p>
    <w:p w:rsidR="00EE6089" w:rsidRDefault="00EE6089">
      <w:pPr>
        <w:spacing w:after="240" w:line="360" w:lineRule="exact"/>
        <w:rPr>
          <w:rFonts w:hint="eastAsia"/>
          <w:lang w:val="en-GB"/>
        </w:rPr>
      </w:pPr>
      <w:r>
        <w:rPr>
          <w:rFonts w:hint="eastAsia"/>
          <w:lang w:val="en-GB"/>
        </w:rPr>
        <w:t>267</w:t>
      </w:r>
      <w:r>
        <w:rPr>
          <w:rFonts w:hint="eastAsia"/>
          <w:lang w:val="en-GB"/>
        </w:rPr>
        <w:t>．精神疾病是妇女面临的一个主要的健康问题，这在很大程度上是由于她们在社会上的不平等地位以及由此带来了精神上的压力造成的。精神失常往往与孤僻、无权及贫穷等有关，妇女比男性更明显地遇到这些问题。妇女消沉的人数是男性的</w:t>
      </w:r>
      <w:r>
        <w:rPr>
          <w:rFonts w:hint="eastAsia"/>
          <w:lang w:val="en-GB"/>
        </w:rPr>
        <w:t>2</w:t>
      </w:r>
      <w:r>
        <w:rPr>
          <w:rFonts w:hint="eastAsia"/>
          <w:lang w:val="en-GB"/>
        </w:rPr>
        <w:t>－</w:t>
      </w:r>
      <w:r>
        <w:rPr>
          <w:rFonts w:hint="eastAsia"/>
          <w:lang w:val="en-GB"/>
        </w:rPr>
        <w:t>3</w:t>
      </w:r>
      <w:r>
        <w:rPr>
          <w:rFonts w:hint="eastAsia"/>
          <w:lang w:val="en-GB"/>
        </w:rPr>
        <w:t>倍，某些精神问题是妇女特有的，或者为妇女所独有，如产后精神压力及女青年的饮食紊乱。第二次国家健康和发病率调查（</w:t>
      </w:r>
      <w:r>
        <w:rPr>
          <w:rFonts w:hint="eastAsia"/>
          <w:lang w:val="en-GB"/>
        </w:rPr>
        <w:t>NHMS2)</w:t>
      </w:r>
      <w:r>
        <w:rPr>
          <w:rFonts w:hint="eastAsia"/>
          <w:lang w:val="en-GB"/>
        </w:rPr>
        <w:t>发现，妇女精神紊乱的发病率是男性的</w:t>
      </w:r>
      <w:r>
        <w:rPr>
          <w:rFonts w:hint="eastAsia"/>
          <w:lang w:val="en-GB"/>
        </w:rPr>
        <w:t>1.5</w:t>
      </w:r>
      <w:r>
        <w:rPr>
          <w:rFonts w:hint="eastAsia"/>
          <w:lang w:val="en-GB"/>
        </w:rPr>
        <w:t>倍。</w:t>
      </w:r>
    </w:p>
    <w:p w:rsidR="00EE6089" w:rsidRDefault="00EE6089">
      <w:pPr>
        <w:spacing w:after="240" w:line="360" w:lineRule="exact"/>
        <w:rPr>
          <w:rFonts w:hint="eastAsia"/>
          <w:lang w:val="en-GB"/>
        </w:rPr>
      </w:pPr>
    </w:p>
    <w:p w:rsidR="00EE6089" w:rsidRDefault="00EE6089">
      <w:pPr>
        <w:spacing w:after="240" w:line="360" w:lineRule="exact"/>
        <w:rPr>
          <w:rFonts w:eastAsia="KaiTi_GB2312" w:hint="eastAsia"/>
          <w:lang w:val="en-GB"/>
        </w:rPr>
      </w:pPr>
      <w:r>
        <w:rPr>
          <w:rFonts w:eastAsia="KaiTi_GB2312" w:hint="eastAsia"/>
          <w:lang w:val="en-GB"/>
        </w:rPr>
        <w:t>对妇女的暴力</w:t>
      </w:r>
    </w:p>
    <w:p w:rsidR="00EE6089" w:rsidRDefault="00EE6089">
      <w:pPr>
        <w:spacing w:after="240" w:line="360" w:lineRule="exact"/>
        <w:rPr>
          <w:rFonts w:hint="eastAsia"/>
          <w:lang w:val="en-GB"/>
        </w:rPr>
      </w:pPr>
      <w:r>
        <w:rPr>
          <w:rFonts w:hint="eastAsia"/>
          <w:lang w:val="en-GB"/>
        </w:rPr>
        <w:t>268</w:t>
      </w:r>
      <w:r>
        <w:rPr>
          <w:rFonts w:hint="eastAsia"/>
          <w:lang w:val="en-GB"/>
        </w:rPr>
        <w:t>．这个主题在关于第</w:t>
      </w:r>
      <w:r>
        <w:rPr>
          <w:rFonts w:hint="eastAsia"/>
          <w:lang w:val="en-GB"/>
        </w:rPr>
        <w:t>5</w:t>
      </w:r>
      <w:r>
        <w:rPr>
          <w:rFonts w:hint="eastAsia"/>
          <w:lang w:val="en-GB"/>
        </w:rPr>
        <w:t>条的章节（</w:t>
      </w:r>
      <w:r>
        <w:rPr>
          <w:rFonts w:hint="eastAsia"/>
        </w:rPr>
        <w:t>性别角色和陈规定型观念</w:t>
      </w:r>
      <w:r>
        <w:rPr>
          <w:rFonts w:hint="eastAsia"/>
          <w:lang w:val="en-GB"/>
        </w:rPr>
        <w:t>）里详细讨论。</w:t>
      </w:r>
      <w:r>
        <w:rPr>
          <w:rFonts w:hint="eastAsia"/>
          <w:lang w:val="en-GB"/>
        </w:rPr>
        <w:t>1998</w:t>
      </w:r>
      <w:r>
        <w:rPr>
          <w:rFonts w:hint="eastAsia"/>
          <w:lang w:val="en-GB"/>
        </w:rPr>
        <w:t>年，卫生部与其他机构一道，在各主要医院建立了一站式危机中心，以对强奸妇女和对妇女和儿童的其他暴力行为进行适当与协调的管理。</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为妇女提供的健康服务</w:t>
      </w:r>
    </w:p>
    <w:p w:rsidR="00EE6089" w:rsidRDefault="00EE6089">
      <w:pPr>
        <w:spacing w:after="240" w:line="360" w:lineRule="exact"/>
        <w:rPr>
          <w:rFonts w:hint="eastAsia"/>
          <w:lang w:val="en-GB"/>
        </w:rPr>
      </w:pPr>
      <w:r>
        <w:rPr>
          <w:rFonts w:hint="eastAsia"/>
          <w:lang w:val="en-GB"/>
        </w:rPr>
        <w:t>269</w:t>
      </w:r>
      <w:r>
        <w:rPr>
          <w:rFonts w:hint="eastAsia"/>
          <w:lang w:val="en-GB"/>
        </w:rPr>
        <w:t>．在服务方面，尽管生育、产妇和儿童护理等健康服务仍然是重要领域，妇女的健康服务范围已经扩大。</w:t>
      </w:r>
    </w:p>
    <w:p w:rsidR="00EE6089" w:rsidRDefault="00EE6089">
      <w:pPr>
        <w:spacing w:after="240" w:line="360" w:lineRule="exact"/>
        <w:rPr>
          <w:rFonts w:ascii="KaiTi_GB2312" w:eastAsia="KaiTi_GB2312" w:hint="eastAsia"/>
          <w:lang w:val="en-GB"/>
        </w:rPr>
      </w:pPr>
      <w:r>
        <w:rPr>
          <w:rFonts w:ascii="KaiTi_GB2312" w:eastAsia="KaiTi_GB2312" w:hint="eastAsia"/>
          <w:lang w:val="en-GB"/>
        </w:rPr>
        <w:t>产妇和儿童健康（MCH）服务</w:t>
      </w:r>
    </w:p>
    <w:p w:rsidR="00EE6089" w:rsidRDefault="00EE6089">
      <w:pPr>
        <w:spacing w:after="240" w:line="360" w:lineRule="exact"/>
        <w:rPr>
          <w:rFonts w:hint="eastAsia"/>
          <w:lang w:val="en-GB"/>
        </w:rPr>
      </w:pPr>
      <w:r>
        <w:rPr>
          <w:lang w:val="en-GB"/>
        </w:rPr>
        <w:t>270</w:t>
      </w:r>
      <w:r>
        <w:rPr>
          <w:rFonts w:hint="eastAsia"/>
          <w:lang w:val="en-GB"/>
        </w:rPr>
        <w:t>．产妇健康服务包括产前、产中和产后护理。</w:t>
      </w:r>
      <w:r>
        <w:rPr>
          <w:rFonts w:hint="eastAsia"/>
          <w:lang w:val="en-GB"/>
        </w:rPr>
        <w:t>70</w:t>
      </w:r>
      <w:r>
        <w:rPr>
          <w:rFonts w:hint="eastAsia"/>
          <w:lang w:val="en-GB"/>
        </w:rPr>
        <w:t>％的孕妇都接受产前护理。</w:t>
      </w:r>
    </w:p>
    <w:p w:rsidR="00EE6089" w:rsidRDefault="00EE6089">
      <w:pPr>
        <w:spacing w:after="240" w:line="360" w:lineRule="exact"/>
        <w:rPr>
          <w:rFonts w:hint="eastAsia"/>
          <w:lang w:val="en-GB"/>
        </w:rPr>
      </w:pPr>
      <w:r>
        <w:rPr>
          <w:rFonts w:hint="eastAsia"/>
          <w:lang w:val="en-GB"/>
        </w:rPr>
        <w:t>271</w:t>
      </w:r>
      <w:r>
        <w:rPr>
          <w:rFonts w:hint="eastAsia"/>
          <w:lang w:val="en-GB"/>
        </w:rPr>
        <w:t>．据估计，每次怀孕，妇女大约会</w:t>
      </w:r>
      <w:r>
        <w:rPr>
          <w:rFonts w:hint="eastAsia"/>
          <w:lang w:val="en-GB"/>
        </w:rPr>
        <w:t>7</w:t>
      </w:r>
      <w:r>
        <w:rPr>
          <w:rFonts w:hint="eastAsia"/>
          <w:lang w:val="en-GB"/>
        </w:rPr>
        <w:t>次前往医疗中心进行产前检查，这种服务由公立医疗中心免费提供。至于产中护理，</w:t>
      </w:r>
      <w:r>
        <w:rPr>
          <w:rFonts w:hint="eastAsia"/>
          <w:lang w:val="en-GB"/>
        </w:rPr>
        <w:t>95</w:t>
      </w:r>
      <w:r>
        <w:rPr>
          <w:rFonts w:hint="eastAsia"/>
          <w:lang w:val="en-GB"/>
        </w:rPr>
        <w:t>％以上的马来西亚产妇由技术熟练的助产士提供服务。即使助产士上门服务，也几乎总是有经过官方训练的接生人员或护士陪同。产妇将获得产后护理，直到产期结束。这些</w:t>
      </w:r>
      <w:r>
        <w:rPr>
          <w:rFonts w:hint="eastAsia"/>
        </w:rPr>
        <w:t>妇幼保健（</w:t>
      </w:r>
      <w:r>
        <w:t>MCH</w:t>
      </w:r>
      <w:r>
        <w:rPr>
          <w:rFonts w:hint="eastAsia"/>
        </w:rPr>
        <w:t>）</w:t>
      </w:r>
      <w:r>
        <w:rPr>
          <w:rFonts w:hint="eastAsia"/>
          <w:lang w:val="en-GB"/>
        </w:rPr>
        <w:t>服务对降低国内产妇和婴儿的死亡率贡献很大。此外，还采取了进一步降低产妇死亡率的措施。包括：</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培训传统助产士（</w:t>
      </w:r>
      <w:r>
        <w:rPr>
          <w:rFonts w:hint="eastAsia"/>
          <w:lang w:val="en-GB"/>
        </w:rPr>
        <w:t>TBAs</w:t>
      </w:r>
      <w:r>
        <w:rPr>
          <w:rFonts w:hint="eastAsia"/>
          <w:lang w:val="en-GB"/>
        </w:rPr>
        <w:t>）</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采用风险处理策略，将母亲的风险定得更高；</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运用安全方法以加强对高风险的处理；</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加强对计划生育服务和设施的利用；</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制定管理指南，以控制能导致死亡的病症；</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制定一项社会参与的行动计划；</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加强业务资源和能力；</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引入家庭记录，以获得更有连续性的服务；</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建立可供选择的生育中心；</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为偏远地区的母亲提供中途中心；以及</w:t>
      </w:r>
    </w:p>
    <w:p w:rsidR="00EE6089" w:rsidRDefault="00EE6089" w:rsidP="00FC0F7C">
      <w:pPr>
        <w:numPr>
          <w:ilvl w:val="0"/>
          <w:numId w:val="31"/>
        </w:numPr>
        <w:tabs>
          <w:tab w:val="clear" w:pos="360"/>
          <w:tab w:val="num" w:pos="840"/>
        </w:tabs>
        <w:spacing w:after="240" w:line="360" w:lineRule="exact"/>
        <w:ind w:leftChars="200" w:left="31680" w:hanging="420"/>
        <w:rPr>
          <w:rFonts w:hint="eastAsia"/>
          <w:lang w:val="en-GB"/>
        </w:rPr>
      </w:pPr>
      <w:r>
        <w:rPr>
          <w:rFonts w:hint="eastAsia"/>
          <w:lang w:val="en-GB"/>
        </w:rPr>
        <w:t>建立一个保密的调查系统，对产妇的死亡进行调查。</w:t>
      </w:r>
    </w:p>
    <w:p w:rsidR="00EE6089" w:rsidRDefault="00EE6089">
      <w:pPr>
        <w:spacing w:after="240" w:line="360" w:lineRule="exact"/>
        <w:rPr>
          <w:rFonts w:hint="eastAsia"/>
          <w:lang w:val="en-GB"/>
        </w:rPr>
      </w:pPr>
      <w:r>
        <w:rPr>
          <w:rFonts w:hint="eastAsia"/>
          <w:lang w:val="en-GB"/>
        </w:rPr>
        <w:t>272</w:t>
      </w:r>
      <w:r>
        <w:rPr>
          <w:rFonts w:hint="eastAsia"/>
          <w:lang w:val="en-GB"/>
        </w:rPr>
        <w:t>．尽管卫生部门可以消除健康和生理危险，但是社会因素是复杂的，进行干涉时更为困难。安全母亲倡议应该特别提及，因为这一倡议超越了生理因素并强调社会因素，其策略是：</w:t>
      </w:r>
    </w:p>
    <w:p w:rsidR="00EE6089" w:rsidRDefault="00EE6089" w:rsidP="00FC0F7C">
      <w:pPr>
        <w:numPr>
          <w:ilvl w:val="0"/>
          <w:numId w:val="32"/>
        </w:numPr>
        <w:tabs>
          <w:tab w:val="clear" w:pos="360"/>
          <w:tab w:val="num" w:pos="840"/>
        </w:tabs>
        <w:spacing w:after="240" w:line="360" w:lineRule="exact"/>
        <w:ind w:leftChars="200" w:left="31680" w:hanging="420"/>
        <w:rPr>
          <w:rFonts w:hint="eastAsia"/>
          <w:lang w:val="en-GB"/>
        </w:rPr>
      </w:pPr>
      <w:r>
        <w:rPr>
          <w:rFonts w:hint="eastAsia"/>
          <w:lang w:val="en-GB"/>
        </w:rPr>
        <w:t>纠正妇女面临的社会不平等；</w:t>
      </w:r>
    </w:p>
    <w:p w:rsidR="00EE6089" w:rsidRDefault="00EE6089" w:rsidP="00FC0F7C">
      <w:pPr>
        <w:numPr>
          <w:ilvl w:val="0"/>
          <w:numId w:val="32"/>
        </w:numPr>
        <w:tabs>
          <w:tab w:val="clear" w:pos="360"/>
          <w:tab w:val="num" w:pos="840"/>
        </w:tabs>
        <w:spacing w:after="240" w:line="360" w:lineRule="exact"/>
        <w:ind w:leftChars="200" w:left="31680" w:hanging="420"/>
        <w:rPr>
          <w:rFonts w:hint="eastAsia"/>
          <w:lang w:val="en-GB"/>
        </w:rPr>
      </w:pPr>
      <w:r>
        <w:rPr>
          <w:rFonts w:hint="eastAsia"/>
          <w:lang w:val="en-GB"/>
        </w:rPr>
        <w:t>保证计划生育的实施；</w:t>
      </w:r>
    </w:p>
    <w:p w:rsidR="00EE6089" w:rsidRDefault="00EE6089" w:rsidP="00FC0F7C">
      <w:pPr>
        <w:numPr>
          <w:ilvl w:val="0"/>
          <w:numId w:val="32"/>
        </w:numPr>
        <w:tabs>
          <w:tab w:val="clear" w:pos="360"/>
          <w:tab w:val="num" w:pos="840"/>
        </w:tabs>
        <w:spacing w:after="240" w:line="360" w:lineRule="exact"/>
        <w:ind w:leftChars="200" w:left="31680" w:hanging="420"/>
        <w:rPr>
          <w:rFonts w:hint="eastAsia"/>
          <w:lang w:val="en-GB"/>
        </w:rPr>
      </w:pPr>
      <w:r>
        <w:rPr>
          <w:rFonts w:hint="eastAsia"/>
          <w:lang w:val="en-GB"/>
        </w:rPr>
        <w:t>发展以社区为基础的产妇保健；以及</w:t>
      </w:r>
    </w:p>
    <w:p w:rsidR="00EE6089" w:rsidRDefault="00EE6089" w:rsidP="00FC0F7C">
      <w:pPr>
        <w:numPr>
          <w:ilvl w:val="0"/>
          <w:numId w:val="32"/>
        </w:numPr>
        <w:tabs>
          <w:tab w:val="clear" w:pos="360"/>
          <w:tab w:val="num" w:pos="840"/>
        </w:tabs>
        <w:spacing w:after="240" w:line="360" w:lineRule="exact"/>
        <w:ind w:leftChars="200" w:left="31680" w:hanging="420"/>
        <w:rPr>
          <w:rFonts w:hint="eastAsia"/>
          <w:lang w:val="en-GB"/>
        </w:rPr>
      </w:pPr>
      <w:r>
        <w:rPr>
          <w:rFonts w:hint="eastAsia"/>
          <w:lang w:val="en-GB"/>
        </w:rPr>
        <w:t>提供一流的援助和支持服务</w:t>
      </w:r>
    </w:p>
    <w:p w:rsidR="00EE6089" w:rsidRDefault="00EE6089">
      <w:pPr>
        <w:pStyle w:val="Date"/>
        <w:spacing w:after="240" w:line="360" w:lineRule="exact"/>
        <w:rPr>
          <w:rFonts w:eastAsia="KaiTi_GB2312" w:hint="eastAsia"/>
          <w:lang w:val="en-GB"/>
        </w:rPr>
      </w:pPr>
      <w:r>
        <w:rPr>
          <w:rFonts w:eastAsia="KaiTi_GB2312" w:hint="eastAsia"/>
          <w:lang w:val="en-GB"/>
        </w:rPr>
        <w:t>计划生育和避孕</w:t>
      </w:r>
    </w:p>
    <w:p w:rsidR="00EE6089" w:rsidRDefault="00EE6089">
      <w:pPr>
        <w:spacing w:after="240" w:line="360" w:lineRule="exact"/>
        <w:rPr>
          <w:rFonts w:hint="eastAsia"/>
          <w:lang w:val="en-GB"/>
        </w:rPr>
      </w:pPr>
      <w:r>
        <w:rPr>
          <w:rFonts w:hint="eastAsia"/>
          <w:lang w:val="en-GB"/>
        </w:rPr>
        <w:t>273</w:t>
      </w:r>
      <w:r>
        <w:rPr>
          <w:rFonts w:hint="eastAsia"/>
          <w:lang w:val="en-GB"/>
        </w:rPr>
        <w:t>．计划生育服务主要由四个部门提供——卫生部、国家人口和家庭发展委员会、计划生育协会和和广大的私人医师网络。这些机构确保了城市和当地人口能够得到服务，并提供了广泛的选择。妇女获得这些服务不需要任何形式的官方许可。</w:t>
      </w:r>
    </w:p>
    <w:p w:rsidR="00EE6089" w:rsidRDefault="00EE6089">
      <w:pPr>
        <w:spacing w:after="240" w:line="360" w:lineRule="exact"/>
        <w:rPr>
          <w:rFonts w:hint="eastAsia"/>
          <w:lang w:val="en-GB"/>
        </w:rPr>
      </w:pPr>
      <w:r>
        <w:rPr>
          <w:rFonts w:hint="eastAsia"/>
          <w:lang w:val="en-GB"/>
        </w:rPr>
        <w:t>274</w:t>
      </w:r>
      <w:r>
        <w:rPr>
          <w:rFonts w:hint="eastAsia"/>
          <w:lang w:val="en-GB"/>
        </w:rPr>
        <w:t>．有证据表明，计划生育的做法已经出现了上升的趋势——</w:t>
      </w:r>
      <w:r>
        <w:rPr>
          <w:rFonts w:hint="eastAsia"/>
          <w:lang w:val="en-GB"/>
        </w:rPr>
        <w:t>1974</w:t>
      </w:r>
      <w:r>
        <w:rPr>
          <w:rFonts w:hint="eastAsia"/>
          <w:lang w:val="en-GB"/>
        </w:rPr>
        <w:t>年，只有大约三分之一的夫妻进行避孕，现在，大约</w:t>
      </w:r>
      <w:r>
        <w:rPr>
          <w:rFonts w:hint="eastAsia"/>
          <w:lang w:val="en-GB"/>
        </w:rPr>
        <w:t>50</w:t>
      </w:r>
      <w:r>
        <w:rPr>
          <w:rFonts w:hint="eastAsia"/>
          <w:lang w:val="en-GB"/>
        </w:rPr>
        <w:t>％以上的夫妻实施避孕。尽管有多种方法可供选择，但应用最广泛的依然是口服避孕药，这表明，计划生育的主要责任由妇女承担。但是，避孕套的使用也在增加，比例从</w:t>
      </w:r>
      <w:r>
        <w:rPr>
          <w:rFonts w:hint="eastAsia"/>
          <w:lang w:val="en-GB"/>
        </w:rPr>
        <w:t>60</w:t>
      </w:r>
      <w:r>
        <w:rPr>
          <w:rFonts w:hint="eastAsia"/>
          <w:lang w:val="en-GB"/>
        </w:rPr>
        <w:t>年代中期的</w:t>
      </w:r>
      <w:r>
        <w:rPr>
          <w:rFonts w:hint="eastAsia"/>
          <w:lang w:val="en-GB"/>
        </w:rPr>
        <w:t>2.3</w:t>
      </w:r>
      <w:r>
        <w:rPr>
          <w:rFonts w:hint="eastAsia"/>
          <w:lang w:val="en-GB"/>
        </w:rPr>
        <w:t>％上升到到</w:t>
      </w:r>
      <w:r>
        <w:rPr>
          <w:rFonts w:hint="eastAsia"/>
          <w:lang w:val="en-GB"/>
        </w:rPr>
        <w:t>80</w:t>
      </w:r>
      <w:r>
        <w:rPr>
          <w:rFonts w:hint="eastAsia"/>
          <w:lang w:val="en-GB"/>
        </w:rPr>
        <w:t>年代中期的</w:t>
      </w:r>
      <w:r>
        <w:rPr>
          <w:rFonts w:hint="eastAsia"/>
          <w:lang w:val="en-GB"/>
        </w:rPr>
        <w:t>4.4</w:t>
      </w:r>
      <w:r>
        <w:rPr>
          <w:rFonts w:hint="eastAsia"/>
          <w:lang w:val="en-GB"/>
        </w:rPr>
        <w:t>％，又上升到到</w:t>
      </w:r>
      <w:r>
        <w:rPr>
          <w:rFonts w:hint="eastAsia"/>
          <w:lang w:val="en-GB"/>
        </w:rPr>
        <w:t>1994</w:t>
      </w:r>
      <w:r>
        <w:rPr>
          <w:rFonts w:hint="eastAsia"/>
          <w:lang w:val="en-GB"/>
        </w:rPr>
        <w:t>年的</w:t>
      </w:r>
      <w:r>
        <w:rPr>
          <w:rFonts w:hint="eastAsia"/>
          <w:lang w:val="en-GB"/>
        </w:rPr>
        <w:t>9.4</w:t>
      </w:r>
      <w:r>
        <w:rPr>
          <w:rFonts w:hint="eastAsia"/>
          <w:lang w:val="en-GB"/>
        </w:rPr>
        <w:t>％。这种男性承担更多避孕责任的趋势必须进一步得到鼓励。</w:t>
      </w:r>
    </w:p>
    <w:p w:rsidR="00EE6089" w:rsidRDefault="00EE6089">
      <w:pPr>
        <w:spacing w:after="240" w:line="360" w:lineRule="exact"/>
        <w:rPr>
          <w:rFonts w:hint="eastAsia"/>
          <w:lang w:val="en-GB"/>
        </w:rPr>
      </w:pPr>
      <w:r>
        <w:rPr>
          <w:rFonts w:hint="eastAsia"/>
          <w:lang w:val="en-GB"/>
        </w:rPr>
        <w:t>275</w:t>
      </w:r>
      <w:r>
        <w:rPr>
          <w:rFonts w:hint="eastAsia"/>
          <w:lang w:val="en-GB"/>
        </w:rPr>
        <w:t>．计划生育服务经常受到批评，因为其目标所基于的是人口统计学方面的考虑因素，这可能以妇女的需求和妇女的健康为代价。计划生育服务基本上用于拉开出生间隔——至少两年。不孕不育是另一个值得关注的领域。据估计，已婚的马来西亚夫妻中有</w:t>
      </w:r>
      <w:r>
        <w:rPr>
          <w:rFonts w:hint="eastAsia"/>
          <w:lang w:val="en-GB"/>
        </w:rPr>
        <w:t>15</w:t>
      </w:r>
      <w:r>
        <w:rPr>
          <w:rFonts w:hint="eastAsia"/>
          <w:lang w:val="en-GB"/>
        </w:rPr>
        <w:t>％的人不育。目前，针对这一问题的公共服务在该国并不普遍，而私人中心的费用对许多人来说都过于昂贵。</w:t>
      </w:r>
    </w:p>
    <w:p w:rsidR="00EE6089" w:rsidRDefault="00EE6089">
      <w:pPr>
        <w:spacing w:after="240" w:line="360" w:lineRule="exact"/>
        <w:rPr>
          <w:rFonts w:eastAsia="KaiTi_GB2312" w:hint="eastAsia"/>
          <w:lang w:val="en-GB"/>
        </w:rPr>
      </w:pPr>
      <w:r>
        <w:rPr>
          <w:rFonts w:eastAsia="KaiTi_GB2312" w:hint="eastAsia"/>
          <w:lang w:val="en-GB"/>
        </w:rPr>
        <w:t>癌症检查</w:t>
      </w:r>
    </w:p>
    <w:p w:rsidR="00EE6089" w:rsidRDefault="00EE6089">
      <w:pPr>
        <w:spacing w:after="240" w:line="360" w:lineRule="exact"/>
        <w:rPr>
          <w:rFonts w:hint="eastAsia"/>
          <w:lang w:val="en-GB"/>
        </w:rPr>
      </w:pPr>
      <w:r>
        <w:rPr>
          <w:rFonts w:hint="eastAsia"/>
          <w:lang w:val="en-GB"/>
        </w:rPr>
        <w:t>276</w:t>
      </w:r>
      <w:r>
        <w:rPr>
          <w:rFonts w:hint="eastAsia"/>
          <w:lang w:val="en-GB"/>
        </w:rPr>
        <w:t>．进行癌症检查的妇女人数非常少。考虑到早期检查的重要性，自</w:t>
      </w:r>
      <w:r>
        <w:rPr>
          <w:rFonts w:hint="eastAsia"/>
          <w:lang w:val="en-GB"/>
        </w:rPr>
        <w:t>1981</w:t>
      </w:r>
      <w:r>
        <w:rPr>
          <w:rFonts w:hint="eastAsia"/>
          <w:lang w:val="en-GB"/>
        </w:rPr>
        <w:t>年起，政府机构已经开始向所有采取计划生育方法的妇女提供巴氏涂片检查，并且自</w:t>
      </w:r>
      <w:r>
        <w:rPr>
          <w:rFonts w:hint="eastAsia"/>
          <w:lang w:val="en-GB"/>
        </w:rPr>
        <w:t>1995</w:t>
      </w:r>
      <w:r>
        <w:rPr>
          <w:rFonts w:hint="eastAsia"/>
          <w:lang w:val="en-GB"/>
        </w:rPr>
        <w:t>年起，向所有的妇女提供巴氏涂片检查，而不考虑其进行计划生育的情况如何。如有必要，还利用阴道镜进行直接检查。</w:t>
      </w:r>
    </w:p>
    <w:p w:rsidR="00EE6089" w:rsidRDefault="00EE6089">
      <w:pPr>
        <w:spacing w:after="240" w:line="360" w:lineRule="exact"/>
        <w:rPr>
          <w:rFonts w:hint="eastAsia"/>
          <w:lang w:val="en-GB"/>
        </w:rPr>
      </w:pPr>
      <w:r>
        <w:rPr>
          <w:rFonts w:hint="eastAsia"/>
          <w:lang w:val="en-GB"/>
        </w:rPr>
        <w:t>277</w:t>
      </w:r>
      <w:r>
        <w:rPr>
          <w:rFonts w:hint="eastAsia"/>
          <w:lang w:val="en-GB"/>
        </w:rPr>
        <w:t>．努力鼓励妇女自己检查乳房或请保健员进行检查，国内所有主要医院都已建立了乳房门诊。患病风险高的妇女可以免费拍乳房</w:t>
      </w:r>
      <w:r>
        <w:rPr>
          <w:rFonts w:hint="eastAsia"/>
          <w:lang w:val="en-GB"/>
        </w:rPr>
        <w:t>X</w:t>
      </w:r>
      <w:r>
        <w:rPr>
          <w:rFonts w:hint="eastAsia"/>
          <w:lang w:val="en-GB"/>
        </w:rPr>
        <w:t>线照片。</w:t>
      </w:r>
    </w:p>
    <w:p w:rsidR="00EE6089" w:rsidRDefault="00EE6089">
      <w:pPr>
        <w:spacing w:after="240" w:line="360" w:lineRule="exact"/>
        <w:rPr>
          <w:rFonts w:eastAsia="KaiTi_GB2312" w:hint="eastAsia"/>
          <w:lang w:val="en-GB"/>
        </w:rPr>
      </w:pPr>
      <w:r>
        <w:rPr>
          <w:rFonts w:eastAsia="KaiTi_GB2312" w:hint="eastAsia"/>
          <w:lang w:val="en-GB"/>
        </w:rPr>
        <w:t>营养和饮食</w:t>
      </w:r>
    </w:p>
    <w:p w:rsidR="00EE6089" w:rsidRDefault="00EE6089">
      <w:pPr>
        <w:spacing w:after="240" w:line="360" w:lineRule="exact"/>
        <w:rPr>
          <w:rFonts w:hint="eastAsia"/>
          <w:lang w:val="en-GB"/>
        </w:rPr>
      </w:pPr>
      <w:r>
        <w:rPr>
          <w:rFonts w:hint="eastAsia"/>
          <w:lang w:val="en-GB"/>
        </w:rPr>
        <w:t>278</w:t>
      </w:r>
      <w:r>
        <w:rPr>
          <w:rFonts w:hint="eastAsia"/>
          <w:lang w:val="en-GB"/>
        </w:rPr>
        <w:t>．妇女往往比男子更容易超重，而且她们锻炼较少。已经开展营养教育，通过几个途径强调健康的饮食；一个主要的途径就是卫生部的健康生活方式运动。目前，这些活动是普遍性的，没有强调具体的性别。</w:t>
      </w:r>
    </w:p>
    <w:p w:rsidR="00EE6089" w:rsidRDefault="00EE6089">
      <w:pPr>
        <w:spacing w:after="240" w:line="360" w:lineRule="exact"/>
        <w:rPr>
          <w:rFonts w:hint="eastAsia"/>
          <w:lang w:val="en-GB"/>
        </w:rPr>
      </w:pPr>
      <w:r>
        <w:rPr>
          <w:rFonts w:hint="eastAsia"/>
          <w:lang w:val="en-GB"/>
        </w:rPr>
        <w:t>279</w:t>
      </w:r>
      <w:r>
        <w:rPr>
          <w:rFonts w:hint="eastAsia"/>
          <w:lang w:val="en-GB"/>
        </w:rPr>
        <w:t>．至于</w:t>
      </w:r>
      <w:r>
        <w:rPr>
          <w:rFonts w:hint="eastAsia"/>
        </w:rPr>
        <w:t>妇幼保健</w:t>
      </w:r>
      <w:r>
        <w:rPr>
          <w:rFonts w:hint="eastAsia"/>
          <w:lang w:val="en-GB"/>
        </w:rPr>
        <w:t>，争取保证妇幼获得充足营养的某些战略已经得到了实施，包括：</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营养教育；</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补充营养餐方案；</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为孕妇补充铁和维生素；</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关于缺乏具体物质的方案，例如用碘盐预防治疗碘缺乏；</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提倡母乳喂养；</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向贫困家庭营养不良儿童提供食品篮；以及</w:t>
      </w:r>
    </w:p>
    <w:p w:rsidR="00EE6089" w:rsidRDefault="00EE6089" w:rsidP="00FC0F7C">
      <w:pPr>
        <w:numPr>
          <w:ilvl w:val="0"/>
          <w:numId w:val="33"/>
        </w:numPr>
        <w:tabs>
          <w:tab w:val="clear" w:pos="360"/>
          <w:tab w:val="num" w:pos="840"/>
        </w:tabs>
        <w:spacing w:after="240" w:line="360" w:lineRule="exact"/>
        <w:ind w:leftChars="200" w:left="31680" w:hanging="420"/>
        <w:rPr>
          <w:rFonts w:hint="eastAsia"/>
          <w:lang w:val="en-GB"/>
        </w:rPr>
      </w:pPr>
      <w:r>
        <w:rPr>
          <w:rFonts w:hint="eastAsia"/>
          <w:lang w:val="en-GB"/>
        </w:rPr>
        <w:t>制定国家营养行动计划，采用多机构参与的方法。</w:t>
      </w:r>
    </w:p>
    <w:p w:rsidR="00EE6089" w:rsidRDefault="00EE6089">
      <w:pPr>
        <w:spacing w:after="240" w:line="360" w:lineRule="exact"/>
        <w:rPr>
          <w:rFonts w:hint="eastAsia"/>
          <w:lang w:val="en-GB"/>
        </w:rPr>
      </w:pPr>
      <w:r>
        <w:rPr>
          <w:rFonts w:hint="eastAsia"/>
          <w:lang w:val="en-GB"/>
        </w:rPr>
        <w:t>280</w:t>
      </w:r>
      <w:r>
        <w:rPr>
          <w:rFonts w:hint="eastAsia"/>
          <w:lang w:val="en-GB"/>
        </w:rPr>
        <w:t>．妇女，特别是职业妇女，在母乳喂养方面需要更多的支持和鼓励。通过几方面的努力，母乳喂养的比例已经增加。第二次国家健康和发病率调查（</w:t>
      </w:r>
      <w:r>
        <w:rPr>
          <w:rFonts w:hint="eastAsia"/>
          <w:lang w:val="en-GB"/>
        </w:rPr>
        <w:t>NHMS2</w:t>
      </w:r>
      <w:r>
        <w:rPr>
          <w:rFonts w:hint="eastAsia"/>
          <w:lang w:val="en-GB"/>
        </w:rPr>
        <w:t>）报告，</w:t>
      </w:r>
      <w:r>
        <w:rPr>
          <w:rFonts w:hint="eastAsia"/>
          <w:lang w:val="en-GB"/>
        </w:rPr>
        <w:t>88.6</w:t>
      </w:r>
      <w:r>
        <w:rPr>
          <w:rFonts w:hint="eastAsia"/>
          <w:lang w:val="en-GB"/>
        </w:rPr>
        <w:t>％的母亲现在用母乳喂养孩子，平均喂养时间为</w:t>
      </w:r>
      <w:r>
        <w:rPr>
          <w:rFonts w:hint="eastAsia"/>
          <w:lang w:val="en-GB"/>
        </w:rPr>
        <w:t>28</w:t>
      </w:r>
      <w:r>
        <w:rPr>
          <w:rFonts w:hint="eastAsia"/>
          <w:lang w:val="en-GB"/>
        </w:rPr>
        <w:t>周——高于</w:t>
      </w:r>
      <w:r>
        <w:rPr>
          <w:rFonts w:hint="eastAsia"/>
          <w:lang w:val="en-GB"/>
        </w:rPr>
        <w:t>1980</w:t>
      </w:r>
      <w:r>
        <w:rPr>
          <w:rFonts w:hint="eastAsia"/>
          <w:lang w:val="en-GB"/>
        </w:rPr>
        <w:t>年的报告比例，当时的比例为</w:t>
      </w:r>
      <w:r>
        <w:rPr>
          <w:rFonts w:hint="eastAsia"/>
          <w:lang w:val="en-GB"/>
        </w:rPr>
        <w:t>80</w:t>
      </w:r>
      <w:r>
        <w:rPr>
          <w:rFonts w:hint="eastAsia"/>
          <w:lang w:val="en-GB"/>
        </w:rPr>
        <w:t>％多一点。</w:t>
      </w:r>
    </w:p>
    <w:p w:rsidR="00EE6089" w:rsidRDefault="00EE6089">
      <w:pPr>
        <w:spacing w:after="240" w:line="360" w:lineRule="exact"/>
        <w:rPr>
          <w:rFonts w:eastAsia="KaiTi_GB2312" w:hint="eastAsia"/>
          <w:lang w:val="en-GB"/>
        </w:rPr>
      </w:pPr>
      <w:r>
        <w:rPr>
          <w:rFonts w:eastAsia="KaiTi_GB2312" w:hint="eastAsia"/>
          <w:lang w:val="en-GB"/>
        </w:rPr>
        <w:t>健康妇女门诊</w:t>
      </w:r>
    </w:p>
    <w:p w:rsidR="00EE6089" w:rsidRDefault="00EE6089">
      <w:pPr>
        <w:spacing w:after="240" w:line="360" w:lineRule="exact"/>
        <w:rPr>
          <w:rFonts w:hint="eastAsia"/>
          <w:lang w:val="en-GB"/>
        </w:rPr>
      </w:pPr>
      <w:r>
        <w:rPr>
          <w:rFonts w:hint="eastAsia"/>
          <w:lang w:val="en-GB"/>
        </w:rPr>
        <w:t>281</w:t>
      </w:r>
      <w:r>
        <w:rPr>
          <w:rFonts w:hint="eastAsia"/>
          <w:lang w:val="en-GB"/>
        </w:rPr>
        <w:t>．已经认识到除产妇护理和疾病治疗以外，妇女还有多种多样的服务需求，因此卫生部开始建立健康妇女门诊，提供全面的护理服务，特别强调改善和预防。门诊还满足老年妇女的需要，在必要时，调节绝经期症状。</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医疗卫生工作中的妇女</w:t>
      </w:r>
    </w:p>
    <w:p w:rsidR="00EE6089" w:rsidRDefault="00EE6089">
      <w:pPr>
        <w:spacing w:after="240" w:line="360" w:lineRule="exact"/>
        <w:rPr>
          <w:rFonts w:hint="eastAsia"/>
          <w:lang w:val="en-GB"/>
        </w:rPr>
      </w:pPr>
      <w:r>
        <w:rPr>
          <w:rFonts w:hint="eastAsia"/>
          <w:lang w:val="en-GB"/>
        </w:rPr>
        <w:t>282</w:t>
      </w:r>
      <w:r>
        <w:rPr>
          <w:rFonts w:hint="eastAsia"/>
          <w:lang w:val="en-GB"/>
        </w:rPr>
        <w:t>．马来西亚医疗卫生系统认识到解决作为病人的妇女的需求的重要性，同时也承认妇女为医疗卫生系统的发展作出了重要的贡献，她们在我国正规和非正规医疗卫生系统中都扮演着重要的角色。</w:t>
      </w:r>
    </w:p>
    <w:p w:rsidR="00EE6089" w:rsidRDefault="00EE6089">
      <w:pPr>
        <w:spacing w:after="240" w:line="360" w:lineRule="exact"/>
        <w:rPr>
          <w:rFonts w:eastAsia="KaiTi_GB2312" w:hint="eastAsia"/>
          <w:lang w:val="en-GB"/>
        </w:rPr>
      </w:pPr>
      <w:r>
        <w:rPr>
          <w:rFonts w:eastAsia="KaiTi_GB2312" w:hint="eastAsia"/>
          <w:lang w:val="en-GB"/>
        </w:rPr>
        <w:t>正规保健</w:t>
      </w:r>
    </w:p>
    <w:p w:rsidR="00EE6089" w:rsidRDefault="00EE6089">
      <w:pPr>
        <w:spacing w:after="240" w:line="360" w:lineRule="exact"/>
        <w:rPr>
          <w:rFonts w:hint="eastAsia"/>
          <w:lang w:val="en-GB"/>
        </w:rPr>
      </w:pPr>
      <w:r>
        <w:rPr>
          <w:rFonts w:hint="eastAsia"/>
          <w:lang w:val="en-GB"/>
        </w:rPr>
        <w:t>283</w:t>
      </w:r>
      <w:r>
        <w:rPr>
          <w:rFonts w:hint="eastAsia"/>
          <w:lang w:val="en-GB"/>
        </w:rPr>
        <w:t>．卫生部雇用的</w:t>
      </w:r>
      <w:r>
        <w:rPr>
          <w:rFonts w:hint="eastAsia"/>
          <w:lang w:val="en-GB"/>
        </w:rPr>
        <w:t>10</w:t>
      </w:r>
      <w:r>
        <w:rPr>
          <w:rFonts w:hint="eastAsia"/>
          <w:lang w:val="en-GB"/>
        </w:rPr>
        <w:t>万多名雇员中，三分之一以上是护士，他们几乎全是女性。在全国范围内，</w:t>
      </w:r>
      <w:r>
        <w:rPr>
          <w:rFonts w:hint="eastAsia"/>
          <w:lang w:val="en-GB"/>
        </w:rPr>
        <w:t>1980</w:t>
      </w:r>
      <w:r>
        <w:rPr>
          <w:rFonts w:hint="eastAsia"/>
          <w:lang w:val="en-GB"/>
        </w:rPr>
        <w:t>年到</w:t>
      </w:r>
      <w:r>
        <w:rPr>
          <w:rFonts w:hint="eastAsia"/>
          <w:lang w:val="en-GB"/>
        </w:rPr>
        <w:t>1991</w:t>
      </w:r>
      <w:r>
        <w:rPr>
          <w:rFonts w:hint="eastAsia"/>
          <w:lang w:val="en-GB"/>
        </w:rPr>
        <w:t>年间，妇女在各种医疗部门中的人数均已增加，如表</w:t>
      </w:r>
      <w:r>
        <w:rPr>
          <w:rFonts w:hint="eastAsia"/>
          <w:lang w:val="en-GB"/>
        </w:rPr>
        <w:t>12.4</w:t>
      </w:r>
      <w:r>
        <w:rPr>
          <w:rFonts w:hint="eastAsia"/>
          <w:lang w:val="en-GB"/>
        </w:rPr>
        <w:t>所示。令人鼓舞的是注意到，女性专业人员在该部门所占的比重正在增加，如女医生、女药剂师和女牙医。但是，处于政策制定和决策层的妇女人数依然很少。</w:t>
      </w:r>
    </w:p>
    <w:p w:rsidR="00EE6089" w:rsidRDefault="00EE6089">
      <w:pPr>
        <w:spacing w:after="240" w:line="360" w:lineRule="exact"/>
        <w:jc w:val="center"/>
        <w:rPr>
          <w:rFonts w:ascii="SimHei" w:eastAsia="SimHei"/>
          <w:bCs/>
          <w:iCs/>
          <w:lang w:val="en-GB"/>
        </w:rPr>
      </w:pPr>
      <w:r>
        <w:rPr>
          <w:rFonts w:ascii="SimHei" w:eastAsia="SimHei" w:hint="eastAsia"/>
          <w:bCs/>
          <w:iCs/>
          <w:lang w:val="en-GB"/>
        </w:rPr>
        <w:t>表</w:t>
      </w:r>
      <w:r>
        <w:rPr>
          <w:rFonts w:ascii="SimHei" w:eastAsia="SimHei"/>
          <w:bCs/>
          <w:iCs/>
          <w:lang w:val="en-GB"/>
        </w:rPr>
        <w:t xml:space="preserve"> 12.4: </w:t>
      </w:r>
      <w:r>
        <w:rPr>
          <w:rFonts w:ascii="SimHei" w:eastAsia="SimHei" w:hint="eastAsia"/>
          <w:bCs/>
          <w:iCs/>
          <w:lang w:val="en-GB"/>
        </w:rPr>
        <w:t>1980年和1991年男女医疗工作者比例</w:t>
      </w:r>
    </w:p>
    <w:tbl>
      <w:tblPr>
        <w:tblW w:w="4879" w:type="pct"/>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1169"/>
        <w:gridCol w:w="1167"/>
        <w:gridCol w:w="1165"/>
        <w:gridCol w:w="1210"/>
      </w:tblGrid>
      <w:tr w:rsidR="00EE6089">
        <w:tblPrEx>
          <w:tblCellMar>
            <w:top w:w="0" w:type="dxa"/>
            <w:bottom w:w="0" w:type="dxa"/>
          </w:tblCellMar>
        </w:tblPrEx>
        <w:trPr>
          <w:cantSplit/>
          <w:jc w:val="center"/>
        </w:trPr>
        <w:tc>
          <w:tcPr>
            <w:tcW w:w="2602" w:type="pct"/>
            <w:vMerge w:val="restart"/>
            <w:vAlign w:val="center"/>
          </w:tcPr>
          <w:p w:rsidR="00EE6089" w:rsidRDefault="00EE6089">
            <w:pPr>
              <w:pStyle w:val="Header"/>
              <w:pBdr>
                <w:bottom w:val="none" w:sz="0" w:space="0" w:color="auto"/>
              </w:pBdr>
              <w:tabs>
                <w:tab w:val="clear" w:pos="4320"/>
                <w:tab w:val="clear" w:pos="8640"/>
              </w:tabs>
              <w:spacing w:line="360" w:lineRule="exact"/>
              <w:rPr>
                <w:rFonts w:ascii="SimHei" w:eastAsia="SimHei" w:hint="eastAsia"/>
                <w:lang w:val="en-GB"/>
              </w:rPr>
            </w:pPr>
            <w:r>
              <w:rPr>
                <w:rFonts w:ascii="SimHei" w:eastAsia="SimHei" w:hint="eastAsia"/>
                <w:lang w:val="en-GB"/>
              </w:rPr>
              <w:t>职业</w:t>
            </w:r>
          </w:p>
        </w:tc>
        <w:tc>
          <w:tcPr>
            <w:tcW w:w="2398" w:type="pct"/>
            <w:gridSpan w:val="4"/>
            <w:vAlign w:val="center"/>
          </w:tcPr>
          <w:p w:rsidR="00EE6089" w:rsidRDefault="00EE6089">
            <w:pPr>
              <w:spacing w:line="360" w:lineRule="exact"/>
              <w:jc w:val="center"/>
              <w:rPr>
                <w:rFonts w:ascii="SimHei" w:eastAsia="SimHei"/>
                <w:sz w:val="18"/>
              </w:rPr>
            </w:pPr>
            <w:r>
              <w:rPr>
                <w:rFonts w:ascii="SimHei" w:eastAsia="SimHei" w:hint="eastAsia"/>
                <w:sz w:val="18"/>
              </w:rPr>
              <w:t>工作者比例（％）</w:t>
            </w:r>
          </w:p>
        </w:tc>
      </w:tr>
      <w:tr w:rsidR="00EE6089">
        <w:tblPrEx>
          <w:tblCellMar>
            <w:top w:w="0" w:type="dxa"/>
            <w:bottom w:w="0" w:type="dxa"/>
          </w:tblCellMar>
        </w:tblPrEx>
        <w:trPr>
          <w:cantSplit/>
          <w:jc w:val="center"/>
        </w:trPr>
        <w:tc>
          <w:tcPr>
            <w:tcW w:w="2602" w:type="pct"/>
            <w:vMerge/>
            <w:vAlign w:val="center"/>
          </w:tcPr>
          <w:p w:rsidR="00EE6089" w:rsidRDefault="00EE6089">
            <w:pPr>
              <w:spacing w:line="360" w:lineRule="exact"/>
              <w:jc w:val="center"/>
              <w:rPr>
                <w:rFonts w:ascii="SimHei" w:eastAsia="SimHei"/>
                <w:sz w:val="18"/>
                <w:lang w:val="en-GB"/>
              </w:rPr>
            </w:pPr>
          </w:p>
        </w:tc>
        <w:tc>
          <w:tcPr>
            <w:tcW w:w="1189" w:type="pct"/>
            <w:gridSpan w:val="2"/>
            <w:vAlign w:val="center"/>
          </w:tcPr>
          <w:p w:rsidR="00EE6089" w:rsidRDefault="00EE6089">
            <w:pPr>
              <w:spacing w:line="360" w:lineRule="exact"/>
              <w:jc w:val="center"/>
              <w:rPr>
                <w:rFonts w:ascii="SimHei" w:eastAsia="SimHei" w:hint="eastAsia"/>
                <w:sz w:val="18"/>
                <w:lang w:val="en-GB"/>
              </w:rPr>
            </w:pPr>
            <w:r>
              <w:rPr>
                <w:rFonts w:ascii="SimHei" w:eastAsia="SimHei"/>
                <w:sz w:val="18"/>
                <w:lang w:val="en-GB"/>
              </w:rPr>
              <w:t>1980</w:t>
            </w:r>
            <w:r>
              <w:rPr>
                <w:rFonts w:ascii="SimHei" w:eastAsia="SimHei" w:hint="eastAsia"/>
                <w:sz w:val="18"/>
                <w:lang w:val="en-GB"/>
              </w:rPr>
              <w:t>年</w:t>
            </w:r>
          </w:p>
        </w:tc>
        <w:tc>
          <w:tcPr>
            <w:tcW w:w="1209" w:type="pct"/>
            <w:gridSpan w:val="2"/>
            <w:vAlign w:val="center"/>
          </w:tcPr>
          <w:p w:rsidR="00EE6089" w:rsidRDefault="00EE6089">
            <w:pPr>
              <w:spacing w:line="360" w:lineRule="exact"/>
              <w:jc w:val="center"/>
              <w:rPr>
                <w:rFonts w:ascii="SimHei" w:eastAsia="SimHei" w:hint="eastAsia"/>
                <w:sz w:val="18"/>
                <w:lang w:val="en-GB"/>
              </w:rPr>
            </w:pPr>
            <w:r>
              <w:rPr>
                <w:rFonts w:ascii="SimHei" w:eastAsia="SimHei"/>
                <w:sz w:val="18"/>
                <w:lang w:val="en-GB"/>
              </w:rPr>
              <w:t>1991</w:t>
            </w:r>
            <w:r>
              <w:rPr>
                <w:rFonts w:ascii="SimHei" w:eastAsia="SimHei" w:hint="eastAsia"/>
                <w:sz w:val="18"/>
                <w:lang w:val="en-GB"/>
              </w:rPr>
              <w:t>年</w:t>
            </w:r>
          </w:p>
        </w:tc>
      </w:tr>
      <w:tr w:rsidR="00EE6089">
        <w:tblPrEx>
          <w:tblCellMar>
            <w:top w:w="0" w:type="dxa"/>
            <w:bottom w:w="0" w:type="dxa"/>
          </w:tblCellMar>
        </w:tblPrEx>
        <w:trPr>
          <w:cantSplit/>
          <w:jc w:val="center"/>
        </w:trPr>
        <w:tc>
          <w:tcPr>
            <w:tcW w:w="2602" w:type="pct"/>
            <w:vMerge/>
            <w:vAlign w:val="center"/>
          </w:tcPr>
          <w:p w:rsidR="00EE6089" w:rsidRDefault="00EE6089">
            <w:pPr>
              <w:spacing w:line="360" w:lineRule="exact"/>
              <w:jc w:val="center"/>
              <w:rPr>
                <w:rFonts w:ascii="SimHei" w:eastAsia="SimHei"/>
                <w:sz w:val="18"/>
                <w:lang w:val="en-GB"/>
              </w:rPr>
            </w:pPr>
          </w:p>
        </w:tc>
        <w:tc>
          <w:tcPr>
            <w:tcW w:w="595" w:type="pct"/>
            <w:vAlign w:val="center"/>
          </w:tcPr>
          <w:p w:rsidR="00EE6089" w:rsidRDefault="00EE6089">
            <w:pPr>
              <w:spacing w:line="360" w:lineRule="exact"/>
              <w:jc w:val="center"/>
              <w:rPr>
                <w:rFonts w:ascii="SimHei" w:eastAsia="SimHei"/>
                <w:sz w:val="18"/>
                <w:lang w:val="en-GB"/>
              </w:rPr>
            </w:pPr>
            <w:r>
              <w:rPr>
                <w:rFonts w:ascii="SimHei" w:eastAsia="SimHei" w:hint="eastAsia"/>
                <w:sz w:val="18"/>
                <w:lang w:val="en-GB"/>
              </w:rPr>
              <w:t>男</w:t>
            </w:r>
          </w:p>
        </w:tc>
        <w:tc>
          <w:tcPr>
            <w:tcW w:w="594" w:type="pct"/>
            <w:vAlign w:val="center"/>
          </w:tcPr>
          <w:p w:rsidR="00EE6089" w:rsidRDefault="00EE6089">
            <w:pPr>
              <w:spacing w:line="360" w:lineRule="exact"/>
              <w:jc w:val="center"/>
              <w:rPr>
                <w:rFonts w:ascii="SimHei" w:eastAsia="SimHei"/>
                <w:sz w:val="18"/>
                <w:lang w:val="en-GB"/>
              </w:rPr>
            </w:pPr>
            <w:r>
              <w:rPr>
                <w:rFonts w:ascii="SimHei" w:eastAsia="SimHei" w:hint="eastAsia"/>
                <w:sz w:val="18"/>
                <w:lang w:val="en-GB"/>
              </w:rPr>
              <w:t>女</w:t>
            </w:r>
          </w:p>
        </w:tc>
        <w:tc>
          <w:tcPr>
            <w:tcW w:w="593" w:type="pct"/>
            <w:vAlign w:val="center"/>
          </w:tcPr>
          <w:p w:rsidR="00EE6089" w:rsidRDefault="00EE6089">
            <w:pPr>
              <w:spacing w:line="360" w:lineRule="exact"/>
              <w:jc w:val="center"/>
              <w:rPr>
                <w:rFonts w:ascii="SimHei" w:eastAsia="SimHei"/>
                <w:sz w:val="18"/>
                <w:lang w:val="en-GB"/>
              </w:rPr>
            </w:pPr>
            <w:r>
              <w:rPr>
                <w:rFonts w:ascii="SimHei" w:eastAsia="SimHei" w:hint="eastAsia"/>
                <w:sz w:val="18"/>
                <w:lang w:val="en-GB"/>
              </w:rPr>
              <w:t>男</w:t>
            </w:r>
          </w:p>
        </w:tc>
        <w:tc>
          <w:tcPr>
            <w:tcW w:w="616" w:type="pct"/>
            <w:vAlign w:val="center"/>
          </w:tcPr>
          <w:p w:rsidR="00EE6089" w:rsidRDefault="00EE6089">
            <w:pPr>
              <w:spacing w:line="360" w:lineRule="exact"/>
              <w:jc w:val="center"/>
              <w:rPr>
                <w:rFonts w:ascii="SimHei" w:eastAsia="SimHei"/>
                <w:sz w:val="18"/>
                <w:lang w:val="en-GB"/>
              </w:rPr>
            </w:pPr>
            <w:r>
              <w:rPr>
                <w:rFonts w:ascii="SimHei" w:eastAsia="SimHei" w:hint="eastAsia"/>
                <w:sz w:val="18"/>
                <w:lang w:val="en-GB"/>
              </w:rPr>
              <w:t>女</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内科和外科医生</w:t>
            </w:r>
          </w:p>
        </w:tc>
        <w:tc>
          <w:tcPr>
            <w:tcW w:w="595" w:type="pct"/>
          </w:tcPr>
          <w:p w:rsidR="00EE6089" w:rsidRDefault="00EE6089">
            <w:pPr>
              <w:spacing w:line="360" w:lineRule="exact"/>
              <w:rPr>
                <w:sz w:val="18"/>
                <w:lang w:val="en-GB"/>
              </w:rPr>
            </w:pPr>
            <w:r>
              <w:rPr>
                <w:sz w:val="18"/>
                <w:lang w:val="en-GB"/>
              </w:rPr>
              <w:t>78.1</w:t>
            </w:r>
          </w:p>
        </w:tc>
        <w:tc>
          <w:tcPr>
            <w:tcW w:w="594" w:type="pct"/>
          </w:tcPr>
          <w:p w:rsidR="00EE6089" w:rsidRDefault="00EE6089">
            <w:pPr>
              <w:spacing w:line="360" w:lineRule="exact"/>
              <w:rPr>
                <w:sz w:val="18"/>
                <w:lang w:val="en-GB"/>
              </w:rPr>
            </w:pPr>
            <w:r>
              <w:rPr>
                <w:sz w:val="18"/>
                <w:lang w:val="en-GB"/>
              </w:rPr>
              <w:t>21.9</w:t>
            </w:r>
          </w:p>
        </w:tc>
        <w:tc>
          <w:tcPr>
            <w:tcW w:w="593" w:type="pct"/>
          </w:tcPr>
          <w:p w:rsidR="00EE6089" w:rsidRDefault="00EE6089">
            <w:pPr>
              <w:spacing w:line="360" w:lineRule="exact"/>
              <w:rPr>
                <w:sz w:val="18"/>
                <w:lang w:val="en-GB"/>
              </w:rPr>
            </w:pPr>
            <w:r>
              <w:rPr>
                <w:sz w:val="18"/>
                <w:lang w:val="en-GB"/>
              </w:rPr>
              <w:t>68.4</w:t>
            </w:r>
          </w:p>
        </w:tc>
        <w:tc>
          <w:tcPr>
            <w:tcW w:w="616" w:type="pct"/>
          </w:tcPr>
          <w:p w:rsidR="00EE6089" w:rsidRDefault="00EE6089">
            <w:pPr>
              <w:spacing w:line="360" w:lineRule="exact"/>
              <w:rPr>
                <w:sz w:val="18"/>
                <w:lang w:val="en-GB"/>
              </w:rPr>
            </w:pPr>
            <w:r>
              <w:rPr>
                <w:sz w:val="18"/>
                <w:lang w:val="en-GB"/>
              </w:rPr>
              <w:t>31.6</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医疗助手、医疗实验室助手及相关技术人员</w:t>
            </w:r>
          </w:p>
        </w:tc>
        <w:tc>
          <w:tcPr>
            <w:tcW w:w="595" w:type="pct"/>
          </w:tcPr>
          <w:p w:rsidR="00EE6089" w:rsidRDefault="00EE6089">
            <w:pPr>
              <w:spacing w:line="360" w:lineRule="exact"/>
              <w:rPr>
                <w:sz w:val="18"/>
                <w:lang w:val="en-GB"/>
              </w:rPr>
            </w:pPr>
            <w:r>
              <w:rPr>
                <w:sz w:val="18"/>
                <w:lang w:val="en-GB"/>
              </w:rPr>
              <w:t>86.9</w:t>
            </w:r>
          </w:p>
        </w:tc>
        <w:tc>
          <w:tcPr>
            <w:tcW w:w="594" w:type="pct"/>
          </w:tcPr>
          <w:p w:rsidR="00EE6089" w:rsidRDefault="00EE6089">
            <w:pPr>
              <w:spacing w:line="360" w:lineRule="exact"/>
              <w:rPr>
                <w:sz w:val="18"/>
                <w:lang w:val="en-GB"/>
              </w:rPr>
            </w:pPr>
            <w:r>
              <w:rPr>
                <w:sz w:val="18"/>
                <w:lang w:val="en-GB"/>
              </w:rPr>
              <w:t>13.1</w:t>
            </w:r>
          </w:p>
        </w:tc>
        <w:tc>
          <w:tcPr>
            <w:tcW w:w="593" w:type="pct"/>
          </w:tcPr>
          <w:p w:rsidR="00EE6089" w:rsidRDefault="00EE6089">
            <w:pPr>
              <w:spacing w:line="360" w:lineRule="exact"/>
              <w:rPr>
                <w:sz w:val="18"/>
                <w:lang w:val="en-GB"/>
              </w:rPr>
            </w:pPr>
            <w:r>
              <w:rPr>
                <w:sz w:val="18"/>
                <w:lang w:val="en-GB"/>
              </w:rPr>
              <w:t>79.1</w:t>
            </w:r>
          </w:p>
        </w:tc>
        <w:tc>
          <w:tcPr>
            <w:tcW w:w="616" w:type="pct"/>
          </w:tcPr>
          <w:p w:rsidR="00EE6089" w:rsidRDefault="00EE6089">
            <w:pPr>
              <w:spacing w:line="360" w:lineRule="exact"/>
              <w:rPr>
                <w:sz w:val="18"/>
                <w:lang w:val="en-GB"/>
              </w:rPr>
            </w:pPr>
            <w:r>
              <w:rPr>
                <w:sz w:val="18"/>
                <w:lang w:val="en-GB"/>
              </w:rPr>
              <w:t>20.9</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牙医、牙科专业护士和牙医助手</w:t>
            </w:r>
          </w:p>
        </w:tc>
        <w:tc>
          <w:tcPr>
            <w:tcW w:w="595" w:type="pct"/>
          </w:tcPr>
          <w:p w:rsidR="00EE6089" w:rsidRDefault="00EE6089">
            <w:pPr>
              <w:spacing w:line="360" w:lineRule="exact"/>
              <w:rPr>
                <w:sz w:val="18"/>
                <w:lang w:val="en-GB"/>
              </w:rPr>
            </w:pPr>
            <w:r>
              <w:rPr>
                <w:sz w:val="18"/>
                <w:lang w:val="en-GB"/>
              </w:rPr>
              <w:t>32.8</w:t>
            </w:r>
          </w:p>
        </w:tc>
        <w:tc>
          <w:tcPr>
            <w:tcW w:w="594" w:type="pct"/>
          </w:tcPr>
          <w:p w:rsidR="00EE6089" w:rsidRDefault="00EE6089">
            <w:pPr>
              <w:spacing w:line="360" w:lineRule="exact"/>
              <w:rPr>
                <w:sz w:val="18"/>
                <w:lang w:val="en-GB"/>
              </w:rPr>
            </w:pPr>
            <w:r>
              <w:rPr>
                <w:sz w:val="18"/>
                <w:lang w:val="en-GB"/>
              </w:rPr>
              <w:t>67.2</w:t>
            </w:r>
          </w:p>
        </w:tc>
        <w:tc>
          <w:tcPr>
            <w:tcW w:w="593" w:type="pct"/>
          </w:tcPr>
          <w:p w:rsidR="00EE6089" w:rsidRDefault="00EE6089">
            <w:pPr>
              <w:spacing w:line="360" w:lineRule="exact"/>
              <w:rPr>
                <w:sz w:val="18"/>
                <w:lang w:val="en-GB"/>
              </w:rPr>
            </w:pPr>
            <w:r>
              <w:rPr>
                <w:sz w:val="18"/>
                <w:lang w:val="en-GB"/>
              </w:rPr>
              <w:t>31.7</w:t>
            </w:r>
          </w:p>
        </w:tc>
        <w:tc>
          <w:tcPr>
            <w:tcW w:w="616" w:type="pct"/>
          </w:tcPr>
          <w:p w:rsidR="00EE6089" w:rsidRDefault="00EE6089">
            <w:pPr>
              <w:spacing w:line="360" w:lineRule="exact"/>
              <w:rPr>
                <w:sz w:val="18"/>
                <w:lang w:val="en-GB"/>
              </w:rPr>
            </w:pPr>
            <w:r>
              <w:rPr>
                <w:sz w:val="18"/>
                <w:lang w:val="en-GB"/>
              </w:rPr>
              <w:t>68.3</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药剂师助手</w:t>
            </w:r>
          </w:p>
        </w:tc>
        <w:tc>
          <w:tcPr>
            <w:tcW w:w="595" w:type="pct"/>
          </w:tcPr>
          <w:p w:rsidR="00EE6089" w:rsidRDefault="00EE6089">
            <w:pPr>
              <w:spacing w:line="360" w:lineRule="exact"/>
              <w:rPr>
                <w:sz w:val="18"/>
                <w:lang w:val="en-GB"/>
              </w:rPr>
            </w:pPr>
            <w:r>
              <w:rPr>
                <w:sz w:val="18"/>
                <w:lang w:val="en-GB"/>
              </w:rPr>
              <w:t>57.5</w:t>
            </w:r>
          </w:p>
        </w:tc>
        <w:tc>
          <w:tcPr>
            <w:tcW w:w="594" w:type="pct"/>
          </w:tcPr>
          <w:p w:rsidR="00EE6089" w:rsidRDefault="00EE6089">
            <w:pPr>
              <w:spacing w:line="360" w:lineRule="exact"/>
              <w:rPr>
                <w:sz w:val="18"/>
                <w:lang w:val="en-GB"/>
              </w:rPr>
            </w:pPr>
            <w:r>
              <w:rPr>
                <w:sz w:val="18"/>
                <w:lang w:val="en-GB"/>
              </w:rPr>
              <w:t>42.5</w:t>
            </w:r>
          </w:p>
        </w:tc>
        <w:tc>
          <w:tcPr>
            <w:tcW w:w="593" w:type="pct"/>
          </w:tcPr>
          <w:p w:rsidR="00EE6089" w:rsidRDefault="00EE6089">
            <w:pPr>
              <w:spacing w:line="360" w:lineRule="exact"/>
              <w:rPr>
                <w:sz w:val="18"/>
                <w:lang w:val="en-GB"/>
              </w:rPr>
            </w:pPr>
            <w:r>
              <w:rPr>
                <w:sz w:val="18"/>
                <w:lang w:val="en-GB"/>
              </w:rPr>
              <w:t>45.9</w:t>
            </w:r>
          </w:p>
        </w:tc>
        <w:tc>
          <w:tcPr>
            <w:tcW w:w="616" w:type="pct"/>
          </w:tcPr>
          <w:p w:rsidR="00EE6089" w:rsidRDefault="00EE6089">
            <w:pPr>
              <w:spacing w:line="360" w:lineRule="exact"/>
              <w:rPr>
                <w:sz w:val="18"/>
                <w:lang w:val="en-GB"/>
              </w:rPr>
            </w:pPr>
            <w:r>
              <w:rPr>
                <w:sz w:val="18"/>
                <w:lang w:val="en-GB"/>
              </w:rPr>
              <w:t>54.1</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非专业护士（牙科除外）</w:t>
            </w:r>
          </w:p>
        </w:tc>
        <w:tc>
          <w:tcPr>
            <w:tcW w:w="595" w:type="pct"/>
          </w:tcPr>
          <w:p w:rsidR="00EE6089" w:rsidRDefault="00EE6089">
            <w:pPr>
              <w:spacing w:line="360" w:lineRule="exact"/>
              <w:rPr>
                <w:sz w:val="18"/>
                <w:lang w:val="en-GB"/>
              </w:rPr>
            </w:pPr>
            <w:r>
              <w:rPr>
                <w:sz w:val="18"/>
                <w:lang w:val="en-GB"/>
              </w:rPr>
              <w:t>2.0</w:t>
            </w:r>
          </w:p>
        </w:tc>
        <w:tc>
          <w:tcPr>
            <w:tcW w:w="594" w:type="pct"/>
          </w:tcPr>
          <w:p w:rsidR="00EE6089" w:rsidRDefault="00EE6089">
            <w:pPr>
              <w:spacing w:line="360" w:lineRule="exact"/>
              <w:rPr>
                <w:sz w:val="18"/>
                <w:lang w:val="en-GB"/>
              </w:rPr>
            </w:pPr>
            <w:r>
              <w:rPr>
                <w:sz w:val="18"/>
                <w:lang w:val="en-GB"/>
              </w:rPr>
              <w:t>98.0</w:t>
            </w:r>
          </w:p>
        </w:tc>
        <w:tc>
          <w:tcPr>
            <w:tcW w:w="593" w:type="pct"/>
          </w:tcPr>
          <w:p w:rsidR="00EE6089" w:rsidRDefault="00EE6089">
            <w:pPr>
              <w:spacing w:line="360" w:lineRule="exact"/>
              <w:rPr>
                <w:sz w:val="18"/>
                <w:lang w:val="en-GB"/>
              </w:rPr>
            </w:pPr>
            <w:r>
              <w:rPr>
                <w:sz w:val="18"/>
                <w:lang w:val="en-GB"/>
              </w:rPr>
              <w:t>2.0</w:t>
            </w:r>
          </w:p>
        </w:tc>
        <w:tc>
          <w:tcPr>
            <w:tcW w:w="616" w:type="pct"/>
          </w:tcPr>
          <w:p w:rsidR="00EE6089" w:rsidRDefault="00EE6089">
            <w:pPr>
              <w:spacing w:line="360" w:lineRule="exact"/>
              <w:rPr>
                <w:sz w:val="18"/>
                <w:lang w:val="en-GB"/>
              </w:rPr>
            </w:pPr>
            <w:r>
              <w:rPr>
                <w:sz w:val="18"/>
                <w:lang w:val="en-GB"/>
              </w:rPr>
              <w:t>98.0</w:t>
            </w:r>
          </w:p>
        </w:tc>
      </w:tr>
      <w:tr w:rsidR="00EE6089">
        <w:tblPrEx>
          <w:tblCellMar>
            <w:top w:w="0" w:type="dxa"/>
            <w:bottom w:w="0" w:type="dxa"/>
          </w:tblCellMar>
        </w:tblPrEx>
        <w:trPr>
          <w:jc w:val="center"/>
        </w:trPr>
        <w:tc>
          <w:tcPr>
            <w:tcW w:w="2602" w:type="pct"/>
          </w:tcPr>
          <w:p w:rsidR="00EE6089" w:rsidRDefault="00EE6089">
            <w:pPr>
              <w:spacing w:line="360" w:lineRule="exact"/>
              <w:rPr>
                <w:sz w:val="18"/>
                <w:lang w:val="en-GB"/>
              </w:rPr>
            </w:pPr>
            <w:r>
              <w:rPr>
                <w:rFonts w:hint="eastAsia"/>
                <w:sz w:val="18"/>
                <w:lang w:val="en-GB"/>
              </w:rPr>
              <w:t>非专业护士（牙科和医疗）</w:t>
            </w:r>
          </w:p>
        </w:tc>
        <w:tc>
          <w:tcPr>
            <w:tcW w:w="595" w:type="pct"/>
          </w:tcPr>
          <w:p w:rsidR="00EE6089" w:rsidRDefault="00EE6089">
            <w:pPr>
              <w:spacing w:line="360" w:lineRule="exact"/>
              <w:rPr>
                <w:sz w:val="18"/>
                <w:lang w:val="en-GB"/>
              </w:rPr>
            </w:pPr>
            <w:r>
              <w:rPr>
                <w:sz w:val="18"/>
                <w:lang w:val="en-GB"/>
              </w:rPr>
              <w:t>3.9</w:t>
            </w:r>
          </w:p>
        </w:tc>
        <w:tc>
          <w:tcPr>
            <w:tcW w:w="594" w:type="pct"/>
          </w:tcPr>
          <w:p w:rsidR="00EE6089" w:rsidRDefault="00EE6089">
            <w:pPr>
              <w:spacing w:line="360" w:lineRule="exact"/>
              <w:rPr>
                <w:sz w:val="18"/>
                <w:lang w:val="en-GB"/>
              </w:rPr>
            </w:pPr>
            <w:r>
              <w:rPr>
                <w:sz w:val="18"/>
                <w:lang w:val="en-GB"/>
              </w:rPr>
              <w:t>96.1</w:t>
            </w:r>
          </w:p>
        </w:tc>
        <w:tc>
          <w:tcPr>
            <w:tcW w:w="593" w:type="pct"/>
          </w:tcPr>
          <w:p w:rsidR="00EE6089" w:rsidRDefault="00EE6089">
            <w:pPr>
              <w:spacing w:line="360" w:lineRule="exact"/>
              <w:rPr>
                <w:sz w:val="18"/>
                <w:lang w:val="en-GB"/>
              </w:rPr>
            </w:pPr>
            <w:r>
              <w:rPr>
                <w:sz w:val="18"/>
                <w:lang w:val="en-GB"/>
              </w:rPr>
              <w:t>5.3</w:t>
            </w:r>
          </w:p>
        </w:tc>
        <w:tc>
          <w:tcPr>
            <w:tcW w:w="616" w:type="pct"/>
          </w:tcPr>
          <w:p w:rsidR="00EE6089" w:rsidRDefault="00EE6089">
            <w:pPr>
              <w:spacing w:line="360" w:lineRule="exact"/>
              <w:rPr>
                <w:sz w:val="18"/>
                <w:lang w:val="en-GB"/>
              </w:rPr>
            </w:pPr>
            <w:r>
              <w:rPr>
                <w:sz w:val="18"/>
                <w:lang w:val="en-GB"/>
              </w:rPr>
              <w:t>94.7</w:t>
            </w:r>
          </w:p>
        </w:tc>
      </w:tr>
    </w:tbl>
    <w:p w:rsidR="00EE6089" w:rsidRDefault="00EE6089">
      <w:pPr>
        <w:spacing w:after="240" w:line="360" w:lineRule="exact"/>
        <w:rPr>
          <w:rFonts w:ascii="KaiTi_GB2312" w:eastAsia="KaiTi_GB2312" w:hint="eastAsia"/>
          <w:sz w:val="18"/>
        </w:rPr>
      </w:pPr>
      <w:r>
        <w:rPr>
          <w:rFonts w:ascii="KaiTi_GB2312" w:eastAsia="KaiTi_GB2312" w:hint="eastAsia"/>
          <w:sz w:val="18"/>
        </w:rPr>
        <w:t>资料来源</w:t>
      </w:r>
      <w:r>
        <w:rPr>
          <w:rFonts w:hint="eastAsia"/>
          <w:sz w:val="18"/>
        </w:rPr>
        <w:t>：</w:t>
      </w:r>
      <w:r>
        <w:rPr>
          <w:rFonts w:hint="eastAsia"/>
          <w:sz w:val="18"/>
        </w:rPr>
        <w:t>1980</w:t>
      </w:r>
      <w:r>
        <w:rPr>
          <w:rFonts w:hint="eastAsia"/>
          <w:sz w:val="18"/>
        </w:rPr>
        <w:t>年和</w:t>
      </w:r>
      <w:r>
        <w:rPr>
          <w:rFonts w:hint="eastAsia"/>
          <w:sz w:val="18"/>
        </w:rPr>
        <w:t>1991</w:t>
      </w:r>
      <w:r>
        <w:rPr>
          <w:rFonts w:hint="eastAsia"/>
          <w:sz w:val="18"/>
        </w:rPr>
        <w:t>年普查</w:t>
      </w:r>
    </w:p>
    <w:p w:rsidR="00EE6089" w:rsidRDefault="00EE6089">
      <w:pPr>
        <w:spacing w:after="240" w:line="360" w:lineRule="exact"/>
        <w:rPr>
          <w:rFonts w:eastAsia="KaiTi_GB2312" w:hint="eastAsia"/>
        </w:rPr>
      </w:pPr>
      <w:r>
        <w:rPr>
          <w:rFonts w:eastAsia="KaiTi_GB2312" w:hint="eastAsia"/>
        </w:rPr>
        <w:t>非正规保健</w:t>
      </w:r>
    </w:p>
    <w:p w:rsidR="00EE6089" w:rsidRDefault="00EE6089">
      <w:pPr>
        <w:pStyle w:val="Date"/>
        <w:spacing w:after="240" w:line="360" w:lineRule="exact"/>
        <w:rPr>
          <w:rFonts w:eastAsia="FangSong_GB2312" w:hint="eastAsia"/>
        </w:rPr>
      </w:pPr>
      <w:r>
        <w:rPr>
          <w:rFonts w:eastAsia="FangSong_GB2312" w:hint="eastAsia"/>
        </w:rPr>
        <w:t>家庭和社区护理</w:t>
      </w:r>
    </w:p>
    <w:p w:rsidR="00EE6089" w:rsidRDefault="00EE6089">
      <w:pPr>
        <w:spacing w:after="240" w:line="360" w:lineRule="exact"/>
        <w:rPr>
          <w:rFonts w:hint="eastAsia"/>
          <w:i/>
          <w:iCs/>
        </w:rPr>
      </w:pPr>
      <w:r>
        <w:rPr>
          <w:rFonts w:hint="eastAsia"/>
        </w:rPr>
        <w:t>284</w:t>
      </w:r>
      <w:r>
        <w:rPr>
          <w:rFonts w:hint="eastAsia"/>
        </w:rPr>
        <w:t>．妇女在社会中承担了很大的保持健康责任。在家里，通常是妇女照顾到家庭的健康需要</w:t>
      </w:r>
      <w:r>
        <w:rPr>
          <w:rFonts w:eastAsia="SimHei" w:hint="eastAsia"/>
        </w:rPr>
        <w:t>——</w:t>
      </w:r>
      <w:r>
        <w:rPr>
          <w:rFonts w:ascii="Wingdings" w:hAnsi="Wingdings"/>
        </w:rPr>
        <w:t>关</w:t>
      </w:r>
      <w:r>
        <w:rPr>
          <w:rFonts w:hint="eastAsia"/>
        </w:rPr>
        <w:t>照儿童的饮食需求和教育儿童养成卫生习惯，负责家里的总体卫生和安全，照顾病人或老人等等。在地方社区中，通常是妇女可以给人治病，因为她们对本地或民间的药品很了解，尤其是在怀孕和分娩的过程中</w:t>
      </w:r>
      <w:r>
        <w:rPr>
          <w:rFonts w:eastAsia="SimHei" w:hint="eastAsia"/>
        </w:rPr>
        <w:t>——</w:t>
      </w:r>
      <w:r>
        <w:rPr>
          <w:rFonts w:hint="eastAsia"/>
        </w:rPr>
        <w:t>几乎所有的</w:t>
      </w:r>
      <w:r>
        <w:rPr>
          <w:rFonts w:hint="eastAsia"/>
          <w:lang w:val="en-GB"/>
        </w:rPr>
        <w:t>传统的助产士</w:t>
      </w:r>
      <w:r>
        <w:rPr>
          <w:rFonts w:hint="eastAsia"/>
        </w:rPr>
        <w:t>都是妇女。遗憾的是，在经济方面很少承认妇女在非正规医疗方面的贡献。</w:t>
      </w:r>
    </w:p>
    <w:p w:rsidR="00EE6089" w:rsidRDefault="00EE6089">
      <w:pPr>
        <w:pStyle w:val="Date"/>
        <w:spacing w:after="240" w:line="360" w:lineRule="exact"/>
        <w:rPr>
          <w:rFonts w:eastAsia="FangSong_GB2312" w:hint="eastAsia"/>
        </w:rPr>
      </w:pPr>
      <w:r>
        <w:rPr>
          <w:rFonts w:eastAsia="FangSong_GB2312" w:hint="eastAsia"/>
        </w:rPr>
        <w:t>非政府组织</w:t>
      </w:r>
    </w:p>
    <w:p w:rsidR="00EE6089" w:rsidRDefault="00EE6089">
      <w:pPr>
        <w:spacing w:after="240" w:line="360" w:lineRule="exact"/>
        <w:rPr>
          <w:rFonts w:hint="eastAsia"/>
          <w:lang w:val="en-GB"/>
        </w:rPr>
      </w:pPr>
      <w:r>
        <w:rPr>
          <w:rFonts w:hint="eastAsia"/>
          <w:lang w:val="en-GB"/>
        </w:rPr>
        <w:t>285</w:t>
      </w:r>
      <w:r>
        <w:rPr>
          <w:rFonts w:hint="eastAsia"/>
          <w:lang w:val="en-GB"/>
        </w:rPr>
        <w:t>．非政府组织在增进全国的健康方面起着非常重要的作用。这些组织的贡献包括弥补或支持政府方案或活动，提供有关健康领域问题的教育和信息，还提供诸如减轻病痛的护理服务，进行社区动员和宣传。</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结论：</w:t>
      </w:r>
    </w:p>
    <w:p w:rsidR="00EE6089" w:rsidRDefault="00EE6089">
      <w:pPr>
        <w:spacing w:after="240" w:line="360" w:lineRule="exact"/>
        <w:rPr>
          <w:rFonts w:hint="eastAsia"/>
          <w:lang w:val="en-GB"/>
        </w:rPr>
      </w:pPr>
      <w:r>
        <w:rPr>
          <w:rFonts w:hint="eastAsia"/>
          <w:lang w:val="en-GB"/>
        </w:rPr>
        <w:t>286</w:t>
      </w:r>
      <w:r>
        <w:rPr>
          <w:rFonts w:hint="eastAsia"/>
          <w:lang w:val="en-GB"/>
        </w:rPr>
        <w:t>．总体看来，可以说，马来西亚妇女在取得保健方面并不是处于非常不利的地位</w:t>
      </w:r>
      <w:r>
        <w:rPr>
          <w:rFonts w:eastAsia="SimHei" w:hint="eastAsia"/>
        </w:rPr>
        <w:t>——</w:t>
      </w:r>
      <w:r>
        <w:rPr>
          <w:rFonts w:hint="eastAsia"/>
          <w:lang w:val="en-GB"/>
        </w:rPr>
        <w:t>实际上，妇女有时在提供的服务方面已经被赋予了特殊的地位。但是，还有很多方面需要干预和进一步改进，例如，把生理医学模式的服务扩大到包括影响妇女健康的社会经济和文化因素。</w:t>
      </w:r>
    </w:p>
    <w:p w:rsidR="00EE6089" w:rsidRDefault="00EE6089">
      <w:pPr>
        <w:spacing w:after="240" w:line="360" w:lineRule="exact"/>
        <w:jc w:val="center"/>
        <w:rPr>
          <w:rFonts w:ascii="SimHei" w:eastAsia="SimHei" w:hint="eastAsia"/>
          <w:sz w:val="28"/>
          <w:lang w:val="en-GB"/>
        </w:rPr>
      </w:pPr>
      <w:r>
        <w:rPr>
          <w:rFonts w:ascii="SimHei" w:eastAsia="SimHei" w:hint="eastAsia"/>
          <w:sz w:val="28"/>
          <w:lang w:val="en-GB"/>
        </w:rPr>
        <w:t>第13条</w:t>
      </w:r>
    </w:p>
    <w:p w:rsidR="00EE6089" w:rsidRDefault="00EE6089">
      <w:pPr>
        <w:spacing w:after="240" w:line="360" w:lineRule="exact"/>
        <w:jc w:val="center"/>
        <w:rPr>
          <w:rFonts w:ascii="SimHei" w:eastAsia="SimHei" w:hint="eastAsia"/>
          <w:sz w:val="28"/>
          <w:lang w:val="en-GB"/>
        </w:rPr>
      </w:pPr>
      <w:r>
        <w:rPr>
          <w:rFonts w:ascii="SimHei" w:eastAsia="SimHei" w:hint="eastAsia"/>
          <w:sz w:val="28"/>
          <w:lang w:val="en-GB"/>
        </w:rPr>
        <w:t>社会和经济福利</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概述</w:t>
      </w:r>
    </w:p>
    <w:p w:rsidR="00EE6089" w:rsidRDefault="00EE6089">
      <w:pPr>
        <w:spacing w:after="240" w:line="360" w:lineRule="exact"/>
        <w:rPr>
          <w:rFonts w:hint="eastAsia"/>
          <w:lang w:val="en-GB"/>
        </w:rPr>
      </w:pPr>
      <w:r>
        <w:rPr>
          <w:rFonts w:hint="eastAsia"/>
          <w:lang w:val="en-GB"/>
        </w:rPr>
        <w:t>287</w:t>
      </w:r>
      <w:r>
        <w:rPr>
          <w:rFonts w:hint="eastAsia"/>
          <w:lang w:val="en-GB"/>
        </w:rPr>
        <w:t>．虽然马来西亚不是一个福利国家，其公民不会因没有工作而从国库获得资金上的帮助，但该国提供其他个人或家庭的福利。这些福利包括低收入群体的公共住房计划、残疾人社会福利和养老金计划。这些福利一般通过各种法律和条例实施，没有性别歧视。</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税收福利</w:t>
      </w:r>
    </w:p>
    <w:p w:rsidR="00EE6089" w:rsidRDefault="00EE6089">
      <w:pPr>
        <w:spacing w:after="240" w:line="360" w:lineRule="exact"/>
        <w:rPr>
          <w:rFonts w:hint="eastAsia"/>
          <w:lang w:val="en-GB"/>
        </w:rPr>
      </w:pPr>
      <w:r>
        <w:rPr>
          <w:rFonts w:hint="eastAsia"/>
          <w:lang w:val="en-GB"/>
        </w:rPr>
        <w:t>288</w:t>
      </w:r>
      <w:r>
        <w:rPr>
          <w:rFonts w:hint="eastAsia"/>
          <w:lang w:val="en-GB"/>
        </w:rPr>
        <w:t>．根据</w:t>
      </w:r>
      <w:r>
        <w:rPr>
          <w:rFonts w:hint="eastAsia"/>
          <w:lang w:val="en-GB"/>
        </w:rPr>
        <w:t>1967</w:t>
      </w:r>
      <w:r>
        <w:rPr>
          <w:rFonts w:hint="eastAsia"/>
          <w:lang w:val="en-GB"/>
        </w:rPr>
        <w:t>年《所得税法》（第</w:t>
      </w:r>
      <w:r>
        <w:rPr>
          <w:rFonts w:hint="eastAsia"/>
          <w:lang w:val="en-GB"/>
        </w:rPr>
        <w:t>155</w:t>
      </w:r>
      <w:r>
        <w:rPr>
          <w:rFonts w:hint="eastAsia"/>
          <w:lang w:val="en-GB"/>
        </w:rPr>
        <w:t>号法），妻子可以选择单独对其收入进行评估，而不是与其丈夫的财产共同评估。这承认了马来西亚妇女在经济上的独立，马来西亚妇女在马来西亚公共和私人部门的劳动力中比例愈来愈大。另外，丈夫和妻子有权选择谁来申请其子女的税收减免。</w:t>
      </w:r>
    </w:p>
    <w:p w:rsidR="00EE6089" w:rsidRDefault="00EE6089">
      <w:pPr>
        <w:spacing w:after="240" w:line="360" w:lineRule="exact"/>
        <w:rPr>
          <w:rFonts w:hint="eastAsia"/>
          <w:lang w:val="en-GB"/>
        </w:rPr>
      </w:pPr>
      <w:r>
        <w:rPr>
          <w:rFonts w:hint="eastAsia"/>
          <w:lang w:val="en-GB"/>
        </w:rPr>
        <w:t>289</w:t>
      </w:r>
      <w:r>
        <w:rPr>
          <w:rFonts w:hint="eastAsia"/>
          <w:lang w:val="en-GB"/>
        </w:rPr>
        <w:t>．同样，丈夫和妻子都可以申报在评估年份发生的父母医疗费。另外，妻子或丈夫有权要求为身患重病的配偶或子女的医疗费用或为所购买的个人用医疗辅助器械减免税收，或为身患残疾的家人（包括父母）要求减免税收。《所得税法》规定的另一福利是，为获得技术、职业或工业技能而参加政府承认的机构所举办培训的个人有权为其费用申请税收减免。这不包括在残疾人获得的税收减免内。</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 w:val="21"/>
          <w:szCs w:val="20"/>
          <w:lang w:val="en-GB"/>
        </w:rPr>
      </w:pPr>
      <w:r>
        <w:rPr>
          <w:rFonts w:ascii="Times New Roman" w:eastAsia="SimHei" w:hAnsi="Times New Roman" w:hint="eastAsia"/>
          <w:kern w:val="0"/>
          <w:sz w:val="21"/>
          <w:szCs w:val="20"/>
          <w:lang w:val="en-GB"/>
        </w:rPr>
        <w:t>1989</w:t>
      </w:r>
      <w:r>
        <w:rPr>
          <w:rFonts w:ascii="Times New Roman" w:eastAsia="SimHei" w:hAnsi="Times New Roman" w:hint="eastAsia"/>
          <w:kern w:val="0"/>
          <w:sz w:val="21"/>
          <w:szCs w:val="20"/>
          <w:lang w:val="en-GB"/>
        </w:rPr>
        <w:t>年《银行和金融机构法》（第</w:t>
      </w:r>
      <w:r>
        <w:rPr>
          <w:rFonts w:ascii="Times New Roman" w:eastAsia="SimHei" w:hAnsi="Times New Roman" w:hint="eastAsia"/>
          <w:kern w:val="0"/>
          <w:sz w:val="21"/>
          <w:szCs w:val="20"/>
          <w:lang w:val="en-GB"/>
        </w:rPr>
        <w:t>372</w:t>
      </w:r>
      <w:r>
        <w:rPr>
          <w:rFonts w:ascii="Times New Roman" w:eastAsia="SimHei" w:hAnsi="Times New Roman" w:hint="eastAsia"/>
          <w:kern w:val="0"/>
          <w:sz w:val="21"/>
          <w:szCs w:val="20"/>
          <w:lang w:val="en-GB"/>
        </w:rPr>
        <w:t>号法）</w:t>
      </w:r>
    </w:p>
    <w:p w:rsidR="00EE6089" w:rsidRDefault="00EE6089">
      <w:pPr>
        <w:spacing w:after="240" w:line="360" w:lineRule="exact"/>
        <w:rPr>
          <w:rFonts w:hint="eastAsia"/>
          <w:lang w:val="en-GB"/>
        </w:rPr>
      </w:pPr>
      <w:r>
        <w:rPr>
          <w:rFonts w:hint="eastAsia"/>
          <w:lang w:val="en-GB"/>
        </w:rPr>
        <w:t>290</w:t>
      </w:r>
      <w:r>
        <w:rPr>
          <w:rFonts w:hint="eastAsia"/>
          <w:lang w:val="en-GB"/>
        </w:rPr>
        <w:t>．</w:t>
      </w:r>
      <w:r>
        <w:rPr>
          <w:rFonts w:hint="eastAsia"/>
          <w:lang w:val="en-GB"/>
        </w:rPr>
        <w:t>1989</w:t>
      </w:r>
      <w:r>
        <w:rPr>
          <w:rFonts w:hint="eastAsia"/>
          <w:lang w:val="en-GB"/>
        </w:rPr>
        <w:t>年《银行和金融机构法》（</w:t>
      </w:r>
      <w:r>
        <w:rPr>
          <w:rFonts w:hint="eastAsia"/>
          <w:lang w:val="en-GB"/>
        </w:rPr>
        <w:t>BAFIA</w:t>
      </w:r>
      <w:r>
        <w:rPr>
          <w:rFonts w:hint="eastAsia"/>
          <w:lang w:val="en-GB"/>
        </w:rPr>
        <w:t>）以及其他有关银行和金融立法没有性别歧视。《银行和金融机构法》涉及到三类金融机构——得到许可的、列入计划的和未列入计划的机构。尽管马来西亚政府不时采用紧缩性财政立场，以抑制消费的快速增长，但已经采取措施确保随之而来的流动资金紧缩不会影响某些经济部门对信贷的利用，也不至于影响中低收入的群体。还没有关于拒绝为任何群体提供金融信贷或贷款的报告，但是实际上，在从商业银行和其它金融机构贷款的人中，妇女的比例较低。</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 w:val="21"/>
          <w:szCs w:val="20"/>
          <w:lang w:val="en-GB"/>
        </w:rPr>
      </w:pPr>
      <w:r>
        <w:rPr>
          <w:rFonts w:ascii="Times New Roman" w:eastAsia="SimHei" w:hAnsi="Times New Roman" w:hint="eastAsia"/>
          <w:kern w:val="0"/>
          <w:sz w:val="21"/>
          <w:szCs w:val="20"/>
          <w:lang w:val="en-GB"/>
        </w:rPr>
        <w:t>1971</w:t>
      </w:r>
      <w:r>
        <w:rPr>
          <w:rFonts w:ascii="Times New Roman" w:eastAsia="SimHei" w:hAnsi="Times New Roman" w:hint="eastAsia"/>
          <w:kern w:val="0"/>
          <w:sz w:val="21"/>
          <w:szCs w:val="20"/>
          <w:lang w:val="en-GB"/>
        </w:rPr>
        <w:t>年《住房贷款基金法》（第</w:t>
      </w:r>
      <w:r>
        <w:rPr>
          <w:rFonts w:ascii="Times New Roman" w:eastAsia="SimHei" w:hAnsi="Times New Roman" w:hint="eastAsia"/>
          <w:kern w:val="0"/>
          <w:sz w:val="21"/>
          <w:szCs w:val="20"/>
          <w:lang w:val="en-GB"/>
        </w:rPr>
        <w:t>42</w:t>
      </w:r>
      <w:r>
        <w:rPr>
          <w:rFonts w:ascii="Times New Roman" w:eastAsia="SimHei" w:hAnsi="Times New Roman" w:hint="eastAsia"/>
          <w:kern w:val="0"/>
          <w:sz w:val="21"/>
          <w:szCs w:val="20"/>
          <w:lang w:val="en-GB"/>
        </w:rPr>
        <w:t>号法）</w:t>
      </w:r>
    </w:p>
    <w:p w:rsidR="00EE6089" w:rsidRDefault="00EE6089">
      <w:pPr>
        <w:spacing w:after="240" w:line="360" w:lineRule="exact"/>
        <w:rPr>
          <w:rFonts w:hint="eastAsia"/>
          <w:lang w:val="en-GB"/>
        </w:rPr>
      </w:pPr>
      <w:r>
        <w:rPr>
          <w:rFonts w:hint="eastAsia"/>
          <w:lang w:val="en-GB"/>
        </w:rPr>
        <w:t>291</w:t>
      </w:r>
      <w:r>
        <w:rPr>
          <w:rFonts w:hint="eastAsia"/>
          <w:lang w:val="en-GB"/>
        </w:rPr>
        <w:t>．在公共部门，根据</w:t>
      </w:r>
      <w:r>
        <w:rPr>
          <w:rFonts w:hint="eastAsia"/>
          <w:lang w:val="en-GB"/>
        </w:rPr>
        <w:t>1971</w:t>
      </w:r>
      <w:r>
        <w:rPr>
          <w:rFonts w:hint="eastAsia"/>
          <w:lang w:val="en-GB"/>
        </w:rPr>
        <w:t>年《住房贷款基金法》，男女官员均可利用政府住房贷款及运输工具贷款。在考虑申请人是否具有住房或运输工具贷款的资格时不考虑性别因素；而是考虑申请者的服务年限、资历和偿还贷款的能力等因素。</w:t>
      </w:r>
    </w:p>
    <w:p w:rsidR="00EE6089" w:rsidRDefault="00EE6089">
      <w:pPr>
        <w:spacing w:after="240" w:line="360" w:lineRule="exact"/>
        <w:rPr>
          <w:rFonts w:hint="eastAsia"/>
          <w:lang w:val="en-GB"/>
        </w:rPr>
      </w:pP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产假福利</w:t>
      </w:r>
    </w:p>
    <w:p w:rsidR="00EE6089" w:rsidRDefault="00EE6089">
      <w:pPr>
        <w:spacing w:after="240" w:line="360" w:lineRule="exact"/>
        <w:rPr>
          <w:rFonts w:hint="eastAsia"/>
          <w:lang w:val="en-GB"/>
        </w:rPr>
      </w:pPr>
      <w:r>
        <w:rPr>
          <w:rFonts w:hint="eastAsia"/>
          <w:lang w:val="en-GB"/>
        </w:rPr>
        <w:t>292</w:t>
      </w:r>
      <w:r>
        <w:rPr>
          <w:rFonts w:hint="eastAsia"/>
          <w:lang w:val="en-GB"/>
        </w:rPr>
        <w:t>．根据国家的劳动规定，生育</w:t>
      </w:r>
      <w:r>
        <w:rPr>
          <w:rFonts w:hint="eastAsia"/>
          <w:lang w:val="en-GB"/>
        </w:rPr>
        <w:t>5</w:t>
      </w:r>
      <w:r>
        <w:rPr>
          <w:rFonts w:hint="eastAsia"/>
          <w:lang w:val="en-GB"/>
        </w:rPr>
        <w:t>个孩子以下的妇女均可享受产假福利，期限是不少于</w:t>
      </w:r>
      <w:r>
        <w:rPr>
          <w:rFonts w:hint="eastAsia"/>
          <w:lang w:val="en-GB"/>
        </w:rPr>
        <w:t>60</w:t>
      </w:r>
      <w:r>
        <w:rPr>
          <w:rFonts w:hint="eastAsia"/>
          <w:lang w:val="en-GB"/>
        </w:rPr>
        <w:t>天。不论是在公共部门还是私营部门，每个孩子出生时，父亲可以休假</w:t>
      </w:r>
      <w:r>
        <w:rPr>
          <w:rFonts w:hint="eastAsia"/>
          <w:lang w:val="en-GB"/>
        </w:rPr>
        <w:t>7</w:t>
      </w:r>
      <w:r>
        <w:rPr>
          <w:rFonts w:hint="eastAsia"/>
          <w:lang w:val="en-GB"/>
        </w:rPr>
        <w:t>天。另外，越来越多的雇主在工作场所开设了儿童保育中心。</w:t>
      </w:r>
    </w:p>
    <w:p w:rsidR="00EE6089" w:rsidRDefault="00EE6089">
      <w:pPr>
        <w:spacing w:after="240" w:line="360" w:lineRule="exact"/>
        <w:rPr>
          <w:rFonts w:hint="eastAsia"/>
          <w:lang w:val="en-GB"/>
        </w:rPr>
      </w:pPr>
      <w:r>
        <w:rPr>
          <w:rFonts w:hint="eastAsia"/>
          <w:lang w:val="en-GB"/>
        </w:rPr>
        <w:t>293</w:t>
      </w:r>
      <w:r>
        <w:rPr>
          <w:rFonts w:hint="eastAsia"/>
          <w:lang w:val="en-GB"/>
        </w:rPr>
        <w:t>．尽管</w:t>
      </w:r>
      <w:r>
        <w:rPr>
          <w:rFonts w:hint="eastAsia"/>
          <w:lang w:val="en-GB"/>
        </w:rPr>
        <w:t>1955</w:t>
      </w:r>
      <w:r>
        <w:rPr>
          <w:rFonts w:hint="eastAsia"/>
          <w:lang w:val="en-GB"/>
        </w:rPr>
        <w:t>年《就业法》保证男女平等，但某些规定专门保护工作场所中的妇女，如未经劳动部长事先同意，禁止妇女参加地下作业或上夜班。</w:t>
      </w:r>
    </w:p>
    <w:p w:rsidR="00EE6089" w:rsidRDefault="00EE6089">
      <w:pPr>
        <w:spacing w:after="240" w:line="360" w:lineRule="exact"/>
        <w:rPr>
          <w:rFonts w:ascii="SimHei" w:eastAsia="SimHei" w:hint="eastAsia"/>
          <w:lang w:val="en-GB"/>
        </w:rPr>
      </w:pPr>
      <w:r>
        <w:rPr>
          <w:rFonts w:ascii="SimHei" w:eastAsia="SimHei" w:hint="eastAsia"/>
          <w:lang w:val="en-GB"/>
        </w:rPr>
        <w:t>1967年《工厂和机械法》（第139号法）和1969年《职工社会保障法》（第4号）</w:t>
      </w:r>
    </w:p>
    <w:p w:rsidR="00EE6089" w:rsidRDefault="00EE6089">
      <w:pPr>
        <w:spacing w:after="240" w:line="360" w:lineRule="exact"/>
        <w:rPr>
          <w:rFonts w:hint="eastAsia"/>
          <w:lang w:val="en-GB"/>
        </w:rPr>
      </w:pPr>
      <w:r>
        <w:rPr>
          <w:rFonts w:hint="eastAsia"/>
          <w:lang w:val="en-GB"/>
        </w:rPr>
        <w:t>294</w:t>
      </w:r>
      <w:r>
        <w:rPr>
          <w:rFonts w:hint="eastAsia"/>
          <w:lang w:val="en-GB"/>
        </w:rPr>
        <w:t>．</w:t>
      </w:r>
      <w:r>
        <w:rPr>
          <w:rFonts w:hint="eastAsia"/>
          <w:lang w:val="en-GB"/>
        </w:rPr>
        <w:t>1967</w:t>
      </w:r>
      <w:r>
        <w:rPr>
          <w:rFonts w:hint="eastAsia"/>
          <w:lang w:val="en-GB"/>
        </w:rPr>
        <w:t>年《工厂和机械法》要求，任何雇用</w:t>
      </w:r>
      <w:r>
        <w:rPr>
          <w:rFonts w:hint="eastAsia"/>
          <w:lang w:val="en-GB"/>
        </w:rPr>
        <w:t>15</w:t>
      </w:r>
      <w:r>
        <w:rPr>
          <w:rFonts w:hint="eastAsia"/>
          <w:lang w:val="en-GB"/>
        </w:rPr>
        <w:t>名或</w:t>
      </w:r>
      <w:r>
        <w:rPr>
          <w:rFonts w:hint="eastAsia"/>
          <w:lang w:val="en-GB"/>
        </w:rPr>
        <w:t>15</w:t>
      </w:r>
      <w:r>
        <w:rPr>
          <w:rFonts w:hint="eastAsia"/>
          <w:lang w:val="en-GB"/>
        </w:rPr>
        <w:t>名以上妇女的工厂都要提供女洗手间。</w:t>
      </w:r>
      <w:r>
        <w:rPr>
          <w:rFonts w:hint="eastAsia"/>
          <w:lang w:val="en-GB"/>
        </w:rPr>
        <w:t>1969</w:t>
      </w:r>
      <w:r>
        <w:rPr>
          <w:rFonts w:hint="eastAsia"/>
          <w:lang w:val="en-GB"/>
        </w:rPr>
        <w:t>年《职工社会保障法》（</w:t>
      </w:r>
      <w:r>
        <w:rPr>
          <w:rFonts w:hint="eastAsia"/>
          <w:lang w:val="en-GB"/>
        </w:rPr>
        <w:t>SOCSO</w:t>
      </w:r>
      <w:r>
        <w:rPr>
          <w:rFonts w:hint="eastAsia"/>
          <w:lang w:val="en-GB"/>
        </w:rPr>
        <w:t>）内有家属的福利和遗孀养老金的规定，同时还规定，工人去世后，其妻子和子女应享受家属福利和遗孀养老金。</w:t>
      </w:r>
    </w:p>
    <w:p w:rsidR="00EE6089" w:rsidRDefault="00EE6089">
      <w:pPr>
        <w:spacing w:after="240" w:line="360" w:lineRule="exact"/>
        <w:rPr>
          <w:rFonts w:ascii="SimHei" w:eastAsia="SimHei" w:hint="eastAsia"/>
          <w:lang w:val="en-GB"/>
        </w:rPr>
      </w:pPr>
      <w:r>
        <w:rPr>
          <w:rFonts w:ascii="SimHei" w:eastAsia="SimHei" w:hint="eastAsia"/>
          <w:lang w:val="en-GB"/>
        </w:rPr>
        <w:t>1980年《养老金法》（第227号法）</w:t>
      </w:r>
    </w:p>
    <w:p w:rsidR="00EE6089" w:rsidRDefault="00EE6089">
      <w:pPr>
        <w:spacing w:after="240" w:line="360" w:lineRule="exact"/>
        <w:rPr>
          <w:rFonts w:hint="eastAsia"/>
          <w:lang w:val="en-GB"/>
        </w:rPr>
      </w:pPr>
      <w:r>
        <w:rPr>
          <w:rFonts w:hint="eastAsia"/>
          <w:lang w:val="en-GB"/>
        </w:rPr>
        <w:t>295</w:t>
      </w:r>
      <w:r>
        <w:rPr>
          <w:rFonts w:hint="eastAsia"/>
          <w:lang w:val="en-GB"/>
        </w:rPr>
        <w:t>．根据</w:t>
      </w:r>
      <w:r>
        <w:rPr>
          <w:rFonts w:hint="eastAsia"/>
          <w:lang w:val="en-GB"/>
        </w:rPr>
        <w:t>1980</w:t>
      </w:r>
      <w:r>
        <w:rPr>
          <w:rFonts w:hint="eastAsia"/>
          <w:lang w:val="en-GB"/>
        </w:rPr>
        <w:t>年《养老金法》，工人不论男女，根据事先规定的形式领取养老金。如果领取养老金的男性去世，其遗孀和子女将继续领取其养老金，反之亦然。即使遗孀再婚，也要继续直接付给她养老金，还要付给其子女养老金，一直到子女长大成人。</w:t>
      </w:r>
    </w:p>
    <w:p w:rsidR="00EE6089" w:rsidRDefault="00EE6089">
      <w:pPr>
        <w:pStyle w:val="21"/>
        <w:adjustRightInd w:val="0"/>
        <w:spacing w:beforeLines="0" w:before="0" w:afterLines="0" w:after="240" w:line="360" w:lineRule="exact"/>
        <w:textAlignment w:val="baseline"/>
        <w:rPr>
          <w:rFonts w:ascii="SimHei" w:eastAsia="SimHei" w:hAnsi="Times New Roman" w:hint="eastAsia"/>
          <w:kern w:val="0"/>
          <w:szCs w:val="20"/>
          <w:lang w:val="en-GB"/>
        </w:rPr>
      </w:pPr>
      <w:r>
        <w:rPr>
          <w:rFonts w:ascii="SimHei" w:eastAsia="SimHei" w:hAnsi="Times New Roman" w:hint="eastAsia"/>
          <w:kern w:val="0"/>
          <w:szCs w:val="20"/>
          <w:lang w:val="en-GB"/>
        </w:rPr>
        <w:t>体育运动与娱乐</w:t>
      </w:r>
    </w:p>
    <w:p w:rsidR="00EE6089" w:rsidRDefault="00EE6089">
      <w:pPr>
        <w:spacing w:after="240" w:line="360" w:lineRule="exact"/>
        <w:rPr>
          <w:rFonts w:hint="eastAsia"/>
          <w:lang w:val="en-GB"/>
        </w:rPr>
      </w:pPr>
      <w:r>
        <w:rPr>
          <w:rFonts w:hint="eastAsia"/>
          <w:lang w:val="en-GB"/>
        </w:rPr>
        <w:t>296</w:t>
      </w:r>
      <w:r>
        <w:rPr>
          <w:rFonts w:hint="eastAsia"/>
          <w:lang w:val="en-GB"/>
        </w:rPr>
        <w:t>．在参加娱乐活动、体育运动或任何文化生活方面没有对妇女的歧视。例如，在公共部门，第</w:t>
      </w:r>
      <w:r>
        <w:rPr>
          <w:rFonts w:hint="eastAsia"/>
          <w:lang w:val="en-GB"/>
        </w:rPr>
        <w:t>1</w:t>
      </w:r>
      <w:r>
        <w:rPr>
          <w:rFonts w:hint="eastAsia"/>
          <w:lang w:val="en-GB"/>
        </w:rPr>
        <w:t>类部门的男女官员均可申请政府会员费补助，以加入体育或娱乐俱乐部。</w:t>
      </w:r>
    </w:p>
    <w:p w:rsidR="00EE6089" w:rsidRDefault="00EE6089">
      <w:pPr>
        <w:pStyle w:val="21"/>
        <w:adjustRightInd w:val="0"/>
        <w:spacing w:beforeLines="0" w:before="0" w:afterLines="0" w:after="240" w:line="360" w:lineRule="exact"/>
        <w:textAlignment w:val="baseline"/>
        <w:rPr>
          <w:rFonts w:ascii="SimHei" w:eastAsia="SimHei" w:hAnsi="Times New Roman" w:hint="eastAsia"/>
          <w:kern w:val="0"/>
          <w:szCs w:val="20"/>
          <w:lang w:val="en-GB"/>
        </w:rPr>
      </w:pPr>
      <w:r>
        <w:rPr>
          <w:rFonts w:ascii="SimHei" w:eastAsia="SimHei" w:hAnsi="Times New Roman" w:hint="eastAsia"/>
          <w:kern w:val="0"/>
          <w:szCs w:val="20"/>
          <w:lang w:val="en-GB"/>
        </w:rPr>
        <w:t>结论</w:t>
      </w:r>
    </w:p>
    <w:p w:rsidR="00EE6089" w:rsidRDefault="00EE6089">
      <w:pPr>
        <w:spacing w:after="240" w:line="360" w:lineRule="exact"/>
        <w:rPr>
          <w:rFonts w:hint="eastAsia"/>
          <w:lang w:val="en-GB"/>
        </w:rPr>
      </w:pPr>
      <w:r>
        <w:rPr>
          <w:rFonts w:hint="eastAsia"/>
          <w:lang w:val="en-GB"/>
        </w:rPr>
        <w:t>297</w:t>
      </w:r>
      <w:r>
        <w:rPr>
          <w:rFonts w:hint="eastAsia"/>
          <w:lang w:val="en-GB"/>
        </w:rPr>
        <w:t>．总之，马来西亚将继续努力改善妇女的社会、法律和经济福利，包括提高妇女在国家社会经济发展中的作用、地位和贡献。将采取措施，在公共和私人部门创造有利于男女平等的环境。另外，将继续努力改变和消除对妇女作用的消极传统看法和观念，将提供受教育和培训的机会，使更多的妇女更有效地参与劳动力市场。</w:t>
      </w:r>
    </w:p>
    <w:p w:rsidR="00EE6089" w:rsidRDefault="00EE6089">
      <w:pPr>
        <w:spacing w:after="240" w:line="360" w:lineRule="exact"/>
        <w:rPr>
          <w:rFonts w:hint="eastAsia"/>
          <w:lang w:val="en-GB"/>
        </w:rPr>
      </w:pPr>
      <w:r>
        <w:rPr>
          <w:rFonts w:hint="eastAsia"/>
          <w:lang w:val="en-GB"/>
        </w:rPr>
        <w:t>298</w:t>
      </w:r>
      <w:r>
        <w:rPr>
          <w:rFonts w:hint="eastAsia"/>
          <w:lang w:val="en-GB"/>
        </w:rPr>
        <w:t>．将继续审查能进一步提高妇女地位的法律。为教育妇女，使其更加认识到现行法律规定的她们的权利，马来西亚政府通过妇女和家庭发展部以及其他政府机构，在非政府组织的帮助下，将继续开展对妇女的法律扫盲方案。</w:t>
      </w:r>
    </w:p>
    <w:p w:rsidR="00EE6089" w:rsidRDefault="00EE6089">
      <w:pPr>
        <w:spacing w:after="240" w:line="360" w:lineRule="exact"/>
        <w:jc w:val="center"/>
        <w:rPr>
          <w:rFonts w:ascii="SimHei" w:eastAsia="SimHei" w:hint="eastAsia"/>
          <w:sz w:val="28"/>
          <w:lang w:val="en-GB"/>
        </w:rPr>
      </w:pPr>
      <w:r>
        <w:rPr>
          <w:rFonts w:ascii="SimHei" w:eastAsia="SimHei" w:hint="eastAsia"/>
          <w:sz w:val="28"/>
          <w:lang w:val="en-GB"/>
        </w:rPr>
        <w:t>第14条</w:t>
      </w:r>
    </w:p>
    <w:p w:rsidR="00EE6089" w:rsidRDefault="00EE6089">
      <w:pPr>
        <w:spacing w:after="240" w:line="360" w:lineRule="exact"/>
        <w:jc w:val="center"/>
        <w:rPr>
          <w:rFonts w:ascii="SimHei" w:eastAsia="SimHei" w:hint="eastAsia"/>
          <w:sz w:val="28"/>
          <w:lang w:val="en-GB"/>
        </w:rPr>
      </w:pPr>
      <w:r>
        <w:rPr>
          <w:rFonts w:ascii="SimHei" w:eastAsia="SimHei" w:hint="eastAsia"/>
          <w:sz w:val="28"/>
          <w:lang w:val="en-GB"/>
        </w:rPr>
        <w:t>农村妇女</w:t>
      </w:r>
    </w:p>
    <w:p w:rsidR="00EE6089" w:rsidRDefault="00EE6089">
      <w:pPr>
        <w:pStyle w:val="21"/>
        <w:adjustRightInd w:val="0"/>
        <w:spacing w:beforeLines="0" w:before="0" w:afterLines="0" w:after="240" w:line="38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概述</w:t>
      </w:r>
    </w:p>
    <w:p w:rsidR="00EE6089" w:rsidRDefault="00EE6089">
      <w:pPr>
        <w:spacing w:after="240" w:line="380" w:lineRule="exact"/>
        <w:rPr>
          <w:rFonts w:hint="eastAsia"/>
          <w:lang w:val="en-GB"/>
        </w:rPr>
      </w:pPr>
      <w:r>
        <w:rPr>
          <w:rFonts w:hint="eastAsia"/>
          <w:lang w:val="en-GB"/>
        </w:rPr>
        <w:t>299</w:t>
      </w:r>
      <w:r>
        <w:rPr>
          <w:rFonts w:hint="eastAsia"/>
          <w:lang w:val="en-GB"/>
        </w:rPr>
        <w:t>．马来西亚统计局把农村地区定义为“人口在</w:t>
      </w:r>
      <w:r>
        <w:rPr>
          <w:rFonts w:hint="eastAsia"/>
          <w:lang w:val="en-GB"/>
        </w:rPr>
        <w:t>10 000</w:t>
      </w:r>
      <w:r>
        <w:rPr>
          <w:rFonts w:hint="eastAsia"/>
          <w:lang w:val="en-GB"/>
        </w:rPr>
        <w:t>人以下的、政府公布的所有其他地方当局管理的地区以及未公布的地区。”</w:t>
      </w:r>
    </w:p>
    <w:p w:rsidR="00EE6089" w:rsidRDefault="00EE6089">
      <w:pPr>
        <w:spacing w:after="240" w:line="380" w:lineRule="exact"/>
        <w:rPr>
          <w:rFonts w:eastAsia="KaiTi_GB2312" w:hint="eastAsia"/>
          <w:lang w:val="en-GB"/>
        </w:rPr>
      </w:pPr>
      <w:r>
        <w:rPr>
          <w:rFonts w:eastAsia="KaiTi_GB2312" w:hint="eastAsia"/>
          <w:lang w:val="en-GB"/>
        </w:rPr>
        <w:t>经济发展</w:t>
      </w:r>
    </w:p>
    <w:p w:rsidR="00EE6089" w:rsidRDefault="00EE6089">
      <w:pPr>
        <w:spacing w:after="240" w:line="380" w:lineRule="exact"/>
        <w:rPr>
          <w:rFonts w:hint="eastAsia"/>
          <w:lang w:val="en-GB"/>
        </w:rPr>
      </w:pPr>
      <w:r>
        <w:rPr>
          <w:rFonts w:hint="eastAsia"/>
          <w:lang w:val="en-GB"/>
        </w:rPr>
        <w:t>300</w:t>
      </w:r>
      <w:r>
        <w:rPr>
          <w:rFonts w:hint="eastAsia"/>
          <w:lang w:val="en-GB"/>
        </w:rPr>
        <w:t>．虽然农村地区为马来西亚的劳动力市场提供了</w:t>
      </w:r>
      <w:r>
        <w:rPr>
          <w:rFonts w:hint="eastAsia"/>
          <w:lang w:val="en-GB"/>
        </w:rPr>
        <w:t>45</w:t>
      </w:r>
      <w:r>
        <w:rPr>
          <w:rFonts w:hint="eastAsia"/>
          <w:lang w:val="en-GB"/>
        </w:rPr>
        <w:t>％的劳动力，总体上看，但农村地区的平均家庭收入比城市家庭收入要低得多。</w:t>
      </w:r>
      <w:r>
        <w:rPr>
          <w:rFonts w:hint="eastAsia"/>
          <w:lang w:val="en-GB"/>
        </w:rPr>
        <w:t>1995</w:t>
      </w:r>
      <w:r>
        <w:rPr>
          <w:rFonts w:hint="eastAsia"/>
          <w:lang w:val="en-GB"/>
        </w:rPr>
        <w:t>年，农村与城市之间的收入比为</w:t>
      </w:r>
      <w:r>
        <w:rPr>
          <w:rFonts w:hint="eastAsia"/>
          <w:lang w:val="en-GB"/>
        </w:rPr>
        <w:t>1</w:t>
      </w:r>
      <w:r>
        <w:rPr>
          <w:rFonts w:hint="eastAsia"/>
          <w:lang w:val="en-GB"/>
        </w:rPr>
        <w:t>：</w:t>
      </w:r>
      <w:r>
        <w:rPr>
          <w:rFonts w:hint="eastAsia"/>
          <w:lang w:val="en-GB"/>
        </w:rPr>
        <w:t>1.98</w:t>
      </w:r>
      <w:r>
        <w:rPr>
          <w:rFonts w:hint="eastAsia"/>
          <w:lang w:val="en-GB"/>
        </w:rPr>
        <w:t>。马来西亚第七个计划（</w:t>
      </w:r>
      <w:r>
        <w:rPr>
          <w:rFonts w:hint="eastAsia"/>
          <w:lang w:val="en-GB"/>
        </w:rPr>
        <w:t>1996</w:t>
      </w:r>
      <w:r>
        <w:rPr>
          <w:rFonts w:hint="eastAsia"/>
          <w:lang w:val="en-GB"/>
        </w:rPr>
        <w:t>－</w:t>
      </w:r>
      <w:r>
        <w:rPr>
          <w:rFonts w:hint="eastAsia"/>
          <w:lang w:val="en-GB"/>
        </w:rPr>
        <w:t>2000</w:t>
      </w:r>
      <w:r>
        <w:rPr>
          <w:rFonts w:hint="eastAsia"/>
          <w:lang w:val="en-GB"/>
        </w:rPr>
        <w:t>年）中开展的农村发展方案使这一差距扩大到</w:t>
      </w:r>
      <w:r>
        <w:rPr>
          <w:rFonts w:hint="eastAsia"/>
          <w:lang w:val="en-GB"/>
        </w:rPr>
        <w:t>1</w:t>
      </w:r>
      <w:r>
        <w:rPr>
          <w:rFonts w:hint="eastAsia"/>
          <w:lang w:val="en-GB"/>
        </w:rPr>
        <w:t>：</w:t>
      </w:r>
      <w:r>
        <w:rPr>
          <w:rFonts w:hint="eastAsia"/>
          <w:lang w:val="en-GB"/>
        </w:rPr>
        <w:t>2.0</w:t>
      </w:r>
      <w:r>
        <w:rPr>
          <w:rFonts w:hint="eastAsia"/>
          <w:lang w:val="en-GB"/>
        </w:rPr>
        <w:t>（表</w:t>
      </w:r>
      <w:r>
        <w:rPr>
          <w:rFonts w:hint="eastAsia"/>
          <w:lang w:val="en-GB"/>
        </w:rPr>
        <w:t>14.1</w:t>
      </w:r>
      <w:r>
        <w:rPr>
          <w:rFonts w:hint="eastAsia"/>
          <w:lang w:val="en-GB"/>
        </w:rPr>
        <w:t>）。</w:t>
      </w:r>
    </w:p>
    <w:p w:rsidR="00EE6089" w:rsidRDefault="00EE6089">
      <w:pPr>
        <w:spacing w:after="240" w:line="380" w:lineRule="exact"/>
        <w:rPr>
          <w:rFonts w:hint="eastAsia"/>
          <w:lang w:val="en-GB"/>
        </w:rPr>
      </w:pPr>
      <w:r>
        <w:rPr>
          <w:rFonts w:hint="eastAsia"/>
          <w:lang w:val="en-GB"/>
        </w:rPr>
        <w:t>301</w:t>
      </w:r>
      <w:r>
        <w:rPr>
          <w:rFonts w:hint="eastAsia"/>
          <w:lang w:val="en-GB"/>
        </w:rPr>
        <w:t>．贫困率是农村地区关注的问题。虽然贫困率从</w:t>
      </w:r>
      <w:r>
        <w:rPr>
          <w:rFonts w:hint="eastAsia"/>
          <w:lang w:val="en-GB"/>
        </w:rPr>
        <w:t>1990</w:t>
      </w:r>
      <w:r>
        <w:rPr>
          <w:rFonts w:hint="eastAsia"/>
          <w:lang w:val="en-GB"/>
        </w:rPr>
        <w:t>年的</w:t>
      </w:r>
      <w:r>
        <w:rPr>
          <w:rFonts w:hint="eastAsia"/>
          <w:lang w:val="en-GB"/>
        </w:rPr>
        <w:t>21.1</w:t>
      </w:r>
      <w:r>
        <w:rPr>
          <w:rFonts w:hint="eastAsia"/>
          <w:lang w:val="en-GB"/>
        </w:rPr>
        <w:t>％下降到</w:t>
      </w:r>
      <w:r>
        <w:rPr>
          <w:rFonts w:hint="eastAsia"/>
          <w:lang w:val="en-GB"/>
        </w:rPr>
        <w:t>1995</w:t>
      </w:r>
      <w:r>
        <w:rPr>
          <w:rFonts w:hint="eastAsia"/>
          <w:lang w:val="en-GB"/>
        </w:rPr>
        <w:t>年的</w:t>
      </w:r>
      <w:r>
        <w:rPr>
          <w:rFonts w:hint="eastAsia"/>
          <w:lang w:val="en-GB"/>
        </w:rPr>
        <w:t>15.3</w:t>
      </w:r>
      <w:r>
        <w:rPr>
          <w:rFonts w:hint="eastAsia"/>
          <w:lang w:val="en-GB"/>
        </w:rPr>
        <w:t>％，但贫困率仍然高于城市地区，城市地区的贫困率为</w:t>
      </w:r>
      <w:r>
        <w:rPr>
          <w:rFonts w:hint="eastAsia"/>
          <w:lang w:val="en-GB"/>
        </w:rPr>
        <w:t>3.6</w:t>
      </w:r>
      <w:r>
        <w:rPr>
          <w:rFonts w:hint="eastAsia"/>
          <w:lang w:val="en-GB"/>
        </w:rPr>
        <w:t>％，预计</w:t>
      </w:r>
      <w:r>
        <w:rPr>
          <w:rFonts w:hint="eastAsia"/>
          <w:lang w:val="en-GB"/>
        </w:rPr>
        <w:t>2000</w:t>
      </w:r>
      <w:r>
        <w:rPr>
          <w:rFonts w:hint="eastAsia"/>
          <w:lang w:val="en-GB"/>
        </w:rPr>
        <w:t>年农村地区的贫困率为</w:t>
      </w:r>
      <w:r>
        <w:rPr>
          <w:rFonts w:hint="eastAsia"/>
          <w:lang w:val="en-GB"/>
        </w:rPr>
        <w:t>10.3</w:t>
      </w:r>
      <w:r>
        <w:rPr>
          <w:rFonts w:hint="eastAsia"/>
          <w:lang w:val="en-GB"/>
        </w:rPr>
        <w:t>％（</w:t>
      </w:r>
      <w:r>
        <w:rPr>
          <w:rFonts w:hint="eastAsia"/>
          <w:lang w:val="en-GB"/>
        </w:rPr>
        <w:t>222 800</w:t>
      </w:r>
      <w:r>
        <w:rPr>
          <w:rFonts w:hint="eastAsia"/>
          <w:lang w:val="en-GB"/>
        </w:rPr>
        <w:t>户）。看来马来西亚十分之一的农户仍然生活在贫困线以下。但与</w:t>
      </w:r>
      <w:r>
        <w:rPr>
          <w:rFonts w:hint="eastAsia"/>
          <w:lang w:val="en-GB"/>
        </w:rPr>
        <w:t>1970</w:t>
      </w:r>
      <w:r>
        <w:rPr>
          <w:rFonts w:hint="eastAsia"/>
          <w:lang w:val="en-GB"/>
        </w:rPr>
        <w:t>年整个马来西亚半岛有二分之一的家庭处于贫困线以下的比例（</w:t>
      </w:r>
      <w:r>
        <w:rPr>
          <w:rFonts w:hint="eastAsia"/>
          <w:lang w:val="en-GB"/>
        </w:rPr>
        <w:t>49.3</w:t>
      </w:r>
      <w:r>
        <w:rPr>
          <w:rFonts w:hint="eastAsia"/>
          <w:lang w:val="en-GB"/>
        </w:rPr>
        <w:t>％）相比，这种状况已经得到了很大的改观。</w:t>
      </w:r>
    </w:p>
    <w:p w:rsidR="00EE6089" w:rsidRDefault="00EE6089">
      <w:pPr>
        <w:spacing w:after="240" w:line="360" w:lineRule="exact"/>
        <w:jc w:val="center"/>
        <w:rPr>
          <w:rFonts w:ascii="SimHei" w:eastAsia="SimHei" w:hint="eastAsia"/>
          <w:lang w:val="en-GB"/>
        </w:rPr>
      </w:pPr>
      <w:r>
        <w:rPr>
          <w:rFonts w:ascii="SimHei" w:eastAsia="SimHei" w:hint="eastAsia"/>
          <w:lang w:val="en-GB"/>
        </w:rPr>
        <w:t>表14.1： 1995年某些农村地区的经济指标和1999年第七个马来西亚计划中期审查</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1"/>
        <w:gridCol w:w="2279"/>
        <w:gridCol w:w="2400"/>
      </w:tblGrid>
      <w:tr w:rsidR="00EE6089">
        <w:tblPrEx>
          <w:tblCellMar>
            <w:top w:w="0" w:type="dxa"/>
            <w:bottom w:w="0" w:type="dxa"/>
          </w:tblCellMar>
        </w:tblPrEx>
        <w:tc>
          <w:tcPr>
            <w:tcW w:w="3601" w:type="dxa"/>
          </w:tcPr>
          <w:p w:rsidR="00EE6089" w:rsidRDefault="00EE6089">
            <w:pPr>
              <w:spacing w:line="400" w:lineRule="exact"/>
              <w:rPr>
                <w:rFonts w:ascii="SimHei" w:eastAsia="SimHei" w:hint="eastAsia"/>
                <w:bCs/>
                <w:sz w:val="18"/>
                <w:lang w:val="en-GB"/>
              </w:rPr>
            </w:pPr>
            <w:r>
              <w:rPr>
                <w:rFonts w:ascii="SimHei" w:eastAsia="SimHei" w:hint="eastAsia"/>
                <w:bCs/>
                <w:sz w:val="18"/>
                <w:lang w:val="en-GB"/>
              </w:rPr>
              <w:t>指标</w:t>
            </w:r>
          </w:p>
        </w:tc>
        <w:tc>
          <w:tcPr>
            <w:tcW w:w="2279" w:type="dxa"/>
          </w:tcPr>
          <w:p w:rsidR="00EE6089" w:rsidRDefault="00EE6089">
            <w:pPr>
              <w:spacing w:line="400" w:lineRule="exact"/>
              <w:jc w:val="center"/>
              <w:rPr>
                <w:rFonts w:ascii="SimHei" w:eastAsia="SimHei" w:hint="eastAsia"/>
                <w:bCs/>
                <w:sz w:val="18"/>
                <w:lang w:val="en-GB"/>
              </w:rPr>
            </w:pPr>
            <w:r>
              <w:rPr>
                <w:rFonts w:ascii="SimHei" w:eastAsia="SimHei"/>
                <w:bCs/>
                <w:sz w:val="18"/>
                <w:lang w:val="en-GB"/>
              </w:rPr>
              <w:t>1995</w:t>
            </w:r>
            <w:r>
              <w:rPr>
                <w:rFonts w:ascii="SimHei" w:eastAsia="SimHei" w:hint="eastAsia"/>
                <w:bCs/>
                <w:sz w:val="18"/>
                <w:lang w:val="en-GB"/>
              </w:rPr>
              <w:t>年</w:t>
            </w:r>
          </w:p>
        </w:tc>
        <w:tc>
          <w:tcPr>
            <w:tcW w:w="2400" w:type="dxa"/>
          </w:tcPr>
          <w:p w:rsidR="00EE6089" w:rsidRDefault="00EE6089">
            <w:pPr>
              <w:spacing w:line="400" w:lineRule="exact"/>
              <w:jc w:val="center"/>
              <w:rPr>
                <w:rFonts w:ascii="SimHei" w:eastAsia="SimHei" w:hint="eastAsia"/>
                <w:bCs/>
                <w:sz w:val="18"/>
                <w:lang w:val="en-GB"/>
              </w:rPr>
            </w:pPr>
            <w:r>
              <w:rPr>
                <w:rFonts w:ascii="SimHei" w:eastAsia="SimHei"/>
                <w:bCs/>
                <w:sz w:val="18"/>
                <w:lang w:val="en-GB"/>
              </w:rPr>
              <w:t>1999</w:t>
            </w:r>
            <w:r>
              <w:rPr>
                <w:rFonts w:ascii="SimHei" w:eastAsia="SimHei" w:hint="eastAsia"/>
                <w:bCs/>
                <w:sz w:val="18"/>
                <w:lang w:val="en-GB"/>
              </w:rPr>
              <w:t>年</w:t>
            </w:r>
          </w:p>
        </w:tc>
      </w:tr>
      <w:tr w:rsidR="00EE6089">
        <w:tblPrEx>
          <w:tblCellMar>
            <w:top w:w="0" w:type="dxa"/>
            <w:bottom w:w="0" w:type="dxa"/>
          </w:tblCellMar>
        </w:tblPrEx>
        <w:tc>
          <w:tcPr>
            <w:tcW w:w="3601" w:type="dxa"/>
          </w:tcPr>
          <w:p w:rsidR="00EE6089" w:rsidRDefault="00EE6089">
            <w:pPr>
              <w:spacing w:line="400" w:lineRule="exact"/>
              <w:rPr>
                <w:bCs/>
                <w:sz w:val="18"/>
                <w:lang w:val="en-GB"/>
              </w:rPr>
            </w:pPr>
            <w:r>
              <w:rPr>
                <w:rFonts w:hint="eastAsia"/>
                <w:bCs/>
                <w:sz w:val="18"/>
                <w:lang w:val="en-GB"/>
              </w:rPr>
              <w:t>家庭收入：</w:t>
            </w:r>
          </w:p>
          <w:p w:rsidR="00EE6089" w:rsidRDefault="00EE6089">
            <w:pPr>
              <w:spacing w:line="400" w:lineRule="exact"/>
              <w:rPr>
                <w:bCs/>
                <w:sz w:val="18"/>
                <w:lang w:val="en-GB"/>
              </w:rPr>
            </w:pPr>
            <w:r>
              <w:rPr>
                <w:rFonts w:hint="eastAsia"/>
                <w:bCs/>
                <w:sz w:val="18"/>
                <w:lang w:val="en-GB"/>
              </w:rPr>
              <w:t>平均收入</w:t>
            </w:r>
          </w:p>
          <w:p w:rsidR="00EE6089" w:rsidRDefault="00EE6089">
            <w:pPr>
              <w:spacing w:line="400" w:lineRule="exact"/>
              <w:rPr>
                <w:bCs/>
                <w:sz w:val="18"/>
                <w:lang w:val="en-GB"/>
              </w:rPr>
            </w:pPr>
            <w:r>
              <w:rPr>
                <w:rFonts w:hint="eastAsia"/>
                <w:bCs/>
                <w:sz w:val="18"/>
                <w:lang w:val="en-GB"/>
              </w:rPr>
              <w:t>收入增长</w:t>
            </w:r>
            <w:r>
              <w:rPr>
                <w:bCs/>
                <w:sz w:val="18"/>
                <w:lang w:val="en-GB"/>
              </w:rPr>
              <w:t xml:space="preserve"> </w:t>
            </w:r>
          </w:p>
          <w:p w:rsidR="00EE6089" w:rsidRDefault="00EE6089">
            <w:pPr>
              <w:spacing w:line="400" w:lineRule="exact"/>
              <w:rPr>
                <w:bCs/>
                <w:sz w:val="18"/>
                <w:lang w:val="en-GB"/>
              </w:rPr>
            </w:pPr>
            <w:r>
              <w:rPr>
                <w:rFonts w:hint="eastAsia"/>
                <w:bCs/>
                <w:sz w:val="18"/>
                <w:lang w:val="en-GB"/>
              </w:rPr>
              <w:t>农村</w:t>
            </w:r>
            <w:r>
              <w:rPr>
                <w:bCs/>
                <w:sz w:val="18"/>
                <w:lang w:val="en-GB"/>
              </w:rPr>
              <w:t>/</w:t>
            </w:r>
            <w:r>
              <w:rPr>
                <w:rFonts w:hint="eastAsia"/>
                <w:bCs/>
                <w:sz w:val="18"/>
                <w:lang w:val="en-GB"/>
              </w:rPr>
              <w:t>城市净收入差距比</w:t>
            </w:r>
          </w:p>
        </w:tc>
        <w:tc>
          <w:tcPr>
            <w:tcW w:w="2279" w:type="dxa"/>
          </w:tcPr>
          <w:p w:rsidR="00EE6089" w:rsidRDefault="00EE6089">
            <w:pPr>
              <w:spacing w:line="400" w:lineRule="exact"/>
              <w:rPr>
                <w:bCs/>
                <w:sz w:val="18"/>
                <w:lang w:val="en-GB"/>
              </w:rPr>
            </w:pPr>
          </w:p>
          <w:p w:rsidR="00EE6089" w:rsidRDefault="00EE6089">
            <w:pPr>
              <w:spacing w:line="400" w:lineRule="exact"/>
              <w:rPr>
                <w:rFonts w:hint="eastAsia"/>
                <w:bCs/>
                <w:sz w:val="18"/>
                <w:lang w:val="en-GB"/>
              </w:rPr>
            </w:pPr>
            <w:r>
              <w:rPr>
                <w:bCs/>
                <w:sz w:val="18"/>
                <w:lang w:val="en-GB"/>
              </w:rPr>
              <w:t>1</w:t>
            </w:r>
            <w:r>
              <w:rPr>
                <w:rFonts w:hint="eastAsia"/>
                <w:bCs/>
                <w:sz w:val="18"/>
                <w:lang w:val="en-GB"/>
              </w:rPr>
              <w:t xml:space="preserve"> </w:t>
            </w:r>
            <w:r>
              <w:rPr>
                <w:bCs/>
                <w:sz w:val="18"/>
                <w:lang w:val="en-GB"/>
              </w:rPr>
              <w:t>307</w:t>
            </w:r>
            <w:r>
              <w:rPr>
                <w:rFonts w:hint="eastAsia"/>
                <w:bCs/>
                <w:sz w:val="18"/>
                <w:lang w:val="en-GB"/>
              </w:rPr>
              <w:t>林吉特</w:t>
            </w:r>
          </w:p>
          <w:p w:rsidR="00EE6089" w:rsidRDefault="00EE6089">
            <w:pPr>
              <w:spacing w:line="400" w:lineRule="exact"/>
              <w:rPr>
                <w:bCs/>
                <w:sz w:val="18"/>
                <w:lang w:val="en-GB"/>
              </w:rPr>
            </w:pPr>
            <w:r>
              <w:rPr>
                <w:bCs/>
                <w:sz w:val="18"/>
                <w:lang w:val="en-GB"/>
              </w:rPr>
              <w:t>5.3%</w:t>
            </w:r>
          </w:p>
          <w:p w:rsidR="00EE6089" w:rsidRDefault="00EE6089">
            <w:pPr>
              <w:spacing w:line="400" w:lineRule="exact"/>
              <w:rPr>
                <w:bCs/>
                <w:sz w:val="18"/>
                <w:lang w:val="en-GB"/>
              </w:rPr>
            </w:pPr>
            <w:r>
              <w:rPr>
                <w:bCs/>
                <w:sz w:val="18"/>
                <w:lang w:val="en-GB"/>
              </w:rPr>
              <w:t>1:1.98</w:t>
            </w:r>
          </w:p>
        </w:tc>
        <w:tc>
          <w:tcPr>
            <w:tcW w:w="2400" w:type="dxa"/>
          </w:tcPr>
          <w:p w:rsidR="00EE6089" w:rsidRDefault="00EE6089">
            <w:pPr>
              <w:spacing w:line="400" w:lineRule="exact"/>
              <w:rPr>
                <w:bCs/>
                <w:sz w:val="18"/>
                <w:lang w:val="en-GB"/>
              </w:rPr>
            </w:pPr>
          </w:p>
          <w:p w:rsidR="00EE6089" w:rsidRDefault="00EE6089">
            <w:pPr>
              <w:spacing w:line="400" w:lineRule="exact"/>
              <w:rPr>
                <w:rFonts w:hint="eastAsia"/>
                <w:bCs/>
                <w:sz w:val="18"/>
                <w:lang w:val="en-GB"/>
              </w:rPr>
            </w:pPr>
            <w:r>
              <w:rPr>
                <w:bCs/>
                <w:sz w:val="18"/>
                <w:lang w:val="en-GB"/>
              </w:rPr>
              <w:t>1</w:t>
            </w:r>
            <w:r>
              <w:rPr>
                <w:rFonts w:hint="eastAsia"/>
                <w:bCs/>
                <w:sz w:val="18"/>
                <w:lang w:val="en-GB"/>
              </w:rPr>
              <w:t xml:space="preserve"> </w:t>
            </w:r>
            <w:r>
              <w:rPr>
                <w:bCs/>
                <w:sz w:val="18"/>
                <w:lang w:val="en-GB"/>
              </w:rPr>
              <w:t>570</w:t>
            </w:r>
            <w:r>
              <w:rPr>
                <w:rFonts w:hint="eastAsia"/>
                <w:bCs/>
                <w:sz w:val="18"/>
                <w:lang w:val="en-GB"/>
              </w:rPr>
              <w:t>林吉特</w:t>
            </w:r>
          </w:p>
          <w:p w:rsidR="00EE6089" w:rsidRDefault="00EE6089">
            <w:pPr>
              <w:spacing w:line="400" w:lineRule="exact"/>
              <w:rPr>
                <w:bCs/>
                <w:sz w:val="18"/>
                <w:lang w:val="en-GB"/>
              </w:rPr>
            </w:pPr>
            <w:r>
              <w:rPr>
                <w:bCs/>
                <w:sz w:val="18"/>
                <w:lang w:val="en-GB"/>
              </w:rPr>
              <w:t>9.6%</w:t>
            </w:r>
          </w:p>
          <w:p w:rsidR="00EE6089" w:rsidRDefault="00EE6089">
            <w:pPr>
              <w:spacing w:line="400" w:lineRule="exact"/>
              <w:rPr>
                <w:bCs/>
                <w:sz w:val="18"/>
                <w:lang w:val="en-GB"/>
              </w:rPr>
            </w:pPr>
            <w:r>
              <w:rPr>
                <w:bCs/>
                <w:sz w:val="18"/>
                <w:lang w:val="en-GB"/>
              </w:rPr>
              <w:t>1:2.0</w:t>
            </w:r>
          </w:p>
        </w:tc>
      </w:tr>
      <w:tr w:rsidR="00EE6089">
        <w:tblPrEx>
          <w:tblCellMar>
            <w:top w:w="0" w:type="dxa"/>
            <w:bottom w:w="0" w:type="dxa"/>
          </w:tblCellMar>
        </w:tblPrEx>
        <w:tc>
          <w:tcPr>
            <w:tcW w:w="3601" w:type="dxa"/>
          </w:tcPr>
          <w:p w:rsidR="00EE6089" w:rsidRDefault="00EE6089">
            <w:pPr>
              <w:spacing w:line="400" w:lineRule="exact"/>
              <w:rPr>
                <w:bCs/>
                <w:sz w:val="18"/>
                <w:lang w:val="en-GB"/>
              </w:rPr>
            </w:pPr>
            <w:r>
              <w:rPr>
                <w:rFonts w:hint="eastAsia"/>
                <w:bCs/>
                <w:sz w:val="18"/>
                <w:lang w:val="en-GB"/>
              </w:rPr>
              <w:t>城市化比例</w:t>
            </w:r>
          </w:p>
        </w:tc>
        <w:tc>
          <w:tcPr>
            <w:tcW w:w="2279" w:type="dxa"/>
          </w:tcPr>
          <w:p w:rsidR="00EE6089" w:rsidRDefault="00EE6089">
            <w:pPr>
              <w:spacing w:line="400" w:lineRule="exact"/>
              <w:rPr>
                <w:bCs/>
                <w:sz w:val="18"/>
                <w:lang w:val="en-GB"/>
              </w:rPr>
            </w:pPr>
            <w:r>
              <w:rPr>
                <w:bCs/>
                <w:sz w:val="18"/>
                <w:lang w:val="en-GB"/>
              </w:rPr>
              <w:t>54.8%</w:t>
            </w:r>
          </w:p>
        </w:tc>
        <w:tc>
          <w:tcPr>
            <w:tcW w:w="2400" w:type="dxa"/>
          </w:tcPr>
          <w:p w:rsidR="00EE6089" w:rsidRDefault="00EE6089">
            <w:pPr>
              <w:spacing w:line="400" w:lineRule="exact"/>
              <w:rPr>
                <w:bCs/>
                <w:sz w:val="18"/>
                <w:lang w:val="en-GB"/>
              </w:rPr>
            </w:pPr>
            <w:r>
              <w:rPr>
                <w:bCs/>
                <w:sz w:val="18"/>
                <w:lang w:val="en-GB"/>
              </w:rPr>
              <w:t>58.8%</w:t>
            </w:r>
          </w:p>
        </w:tc>
      </w:tr>
      <w:tr w:rsidR="00EE6089">
        <w:tblPrEx>
          <w:tblCellMar>
            <w:top w:w="0" w:type="dxa"/>
            <w:bottom w:w="0" w:type="dxa"/>
          </w:tblCellMar>
        </w:tblPrEx>
        <w:tc>
          <w:tcPr>
            <w:tcW w:w="3601" w:type="dxa"/>
          </w:tcPr>
          <w:p w:rsidR="00EE6089" w:rsidRDefault="00EE6089">
            <w:pPr>
              <w:spacing w:line="400" w:lineRule="exact"/>
              <w:rPr>
                <w:bCs/>
                <w:sz w:val="18"/>
                <w:lang w:val="en-GB"/>
              </w:rPr>
            </w:pPr>
            <w:r>
              <w:rPr>
                <w:rFonts w:hint="eastAsia"/>
                <w:bCs/>
                <w:sz w:val="18"/>
                <w:lang w:val="en-GB"/>
              </w:rPr>
              <w:t>贫困率</w:t>
            </w:r>
          </w:p>
        </w:tc>
        <w:tc>
          <w:tcPr>
            <w:tcW w:w="2279" w:type="dxa"/>
          </w:tcPr>
          <w:p w:rsidR="00EE6089" w:rsidRDefault="00EE6089">
            <w:pPr>
              <w:spacing w:line="400" w:lineRule="exact"/>
              <w:rPr>
                <w:bCs/>
                <w:sz w:val="18"/>
                <w:lang w:val="en-GB"/>
              </w:rPr>
            </w:pPr>
            <w:r>
              <w:rPr>
                <w:bCs/>
                <w:sz w:val="18"/>
                <w:lang w:val="en-GB"/>
              </w:rPr>
              <w:t>15.3%</w:t>
            </w:r>
          </w:p>
        </w:tc>
        <w:tc>
          <w:tcPr>
            <w:tcW w:w="2400" w:type="dxa"/>
          </w:tcPr>
          <w:p w:rsidR="00EE6089" w:rsidRDefault="00EE6089">
            <w:pPr>
              <w:spacing w:line="400" w:lineRule="exact"/>
              <w:rPr>
                <w:bCs/>
                <w:sz w:val="18"/>
                <w:lang w:val="en-GB"/>
              </w:rPr>
            </w:pPr>
            <w:r>
              <w:rPr>
                <w:bCs/>
                <w:sz w:val="18"/>
                <w:lang w:val="en-GB"/>
              </w:rPr>
              <w:t>10.9%</w:t>
            </w:r>
          </w:p>
        </w:tc>
      </w:tr>
      <w:tr w:rsidR="00EE6089">
        <w:tblPrEx>
          <w:tblCellMar>
            <w:top w:w="0" w:type="dxa"/>
            <w:bottom w:w="0" w:type="dxa"/>
          </w:tblCellMar>
        </w:tblPrEx>
        <w:tc>
          <w:tcPr>
            <w:tcW w:w="3601" w:type="dxa"/>
          </w:tcPr>
          <w:p w:rsidR="00EE6089" w:rsidRDefault="00EE6089">
            <w:pPr>
              <w:spacing w:line="400" w:lineRule="exact"/>
              <w:rPr>
                <w:rFonts w:hint="eastAsia"/>
                <w:bCs/>
                <w:sz w:val="18"/>
                <w:lang w:val="en-GB"/>
              </w:rPr>
            </w:pPr>
            <w:r>
              <w:rPr>
                <w:rFonts w:hint="eastAsia"/>
                <w:bCs/>
                <w:sz w:val="18"/>
                <w:lang w:val="en-GB"/>
              </w:rPr>
              <w:t>极度贫困率</w:t>
            </w:r>
          </w:p>
        </w:tc>
        <w:tc>
          <w:tcPr>
            <w:tcW w:w="2279" w:type="dxa"/>
          </w:tcPr>
          <w:p w:rsidR="00EE6089" w:rsidRDefault="00EE6089">
            <w:pPr>
              <w:spacing w:line="400" w:lineRule="exact"/>
              <w:rPr>
                <w:bCs/>
                <w:sz w:val="18"/>
                <w:lang w:val="en-GB"/>
              </w:rPr>
            </w:pPr>
            <w:r>
              <w:rPr>
                <w:bCs/>
                <w:sz w:val="18"/>
                <w:lang w:val="en-GB"/>
              </w:rPr>
              <w:t>3.7%</w:t>
            </w:r>
          </w:p>
        </w:tc>
        <w:tc>
          <w:tcPr>
            <w:tcW w:w="2400" w:type="dxa"/>
          </w:tcPr>
          <w:p w:rsidR="00EE6089" w:rsidRDefault="00EE6089">
            <w:pPr>
              <w:spacing w:line="400" w:lineRule="exact"/>
              <w:rPr>
                <w:bCs/>
                <w:sz w:val="18"/>
                <w:lang w:val="en-GB"/>
              </w:rPr>
            </w:pPr>
            <w:r>
              <w:rPr>
                <w:bCs/>
                <w:sz w:val="18"/>
                <w:lang w:val="en-GB"/>
              </w:rPr>
              <w:t>2.5%</w:t>
            </w:r>
          </w:p>
        </w:tc>
      </w:tr>
    </w:tbl>
    <w:p w:rsidR="00EE6089" w:rsidRDefault="00EE6089">
      <w:pPr>
        <w:spacing w:after="240" w:line="360" w:lineRule="exact"/>
        <w:rPr>
          <w:rFonts w:hint="eastAsia"/>
          <w:lang w:val="en-GB"/>
        </w:rPr>
      </w:pPr>
    </w:p>
    <w:p w:rsidR="00EE6089" w:rsidRDefault="00EE6089">
      <w:pPr>
        <w:spacing w:after="240" w:line="360" w:lineRule="exact"/>
        <w:rPr>
          <w:rFonts w:eastAsia="KaiTi_GB2312" w:hint="eastAsia"/>
          <w:b/>
          <w:bCs/>
          <w:lang w:val="en-GB"/>
        </w:rPr>
      </w:pPr>
      <w:r>
        <w:rPr>
          <w:rFonts w:eastAsia="KaiTi_GB2312" w:hint="eastAsia"/>
          <w:b/>
          <w:bCs/>
          <w:lang w:val="en-GB"/>
        </w:rPr>
        <w:t>基础设施和社会福利设施</w:t>
      </w:r>
    </w:p>
    <w:p w:rsidR="00EE6089" w:rsidRDefault="00EE6089">
      <w:pPr>
        <w:spacing w:after="240" w:line="360" w:lineRule="exact"/>
        <w:rPr>
          <w:rFonts w:hint="eastAsia"/>
          <w:lang w:val="en-GB"/>
        </w:rPr>
      </w:pPr>
      <w:r>
        <w:rPr>
          <w:rFonts w:hint="eastAsia"/>
          <w:lang w:val="en-GB"/>
        </w:rPr>
        <w:t>301</w:t>
      </w:r>
      <w:r>
        <w:rPr>
          <w:rFonts w:hint="eastAsia"/>
          <w:lang w:val="en-GB"/>
        </w:rPr>
        <w:t>．自马来西亚独立后实施的农村基础设施方案显著改善了农村地区的条件。</w:t>
      </w:r>
      <w:r>
        <w:rPr>
          <w:rFonts w:hint="eastAsia"/>
          <w:lang w:val="en-GB"/>
        </w:rPr>
        <w:t>1995</w:t>
      </w:r>
      <w:r>
        <w:rPr>
          <w:rFonts w:hint="eastAsia"/>
          <w:lang w:val="en-GB"/>
        </w:rPr>
        <w:t>年，马来半岛</w:t>
      </w:r>
      <w:r>
        <w:rPr>
          <w:rFonts w:hint="eastAsia"/>
          <w:lang w:val="en-GB"/>
        </w:rPr>
        <w:t>99</w:t>
      </w:r>
      <w:r>
        <w:rPr>
          <w:rFonts w:hint="eastAsia"/>
          <w:lang w:val="en-GB"/>
        </w:rPr>
        <w:t>％的农户，沙巴州</w:t>
      </w:r>
      <w:r>
        <w:rPr>
          <w:rFonts w:hint="eastAsia"/>
          <w:lang w:val="en-GB"/>
        </w:rPr>
        <w:t>65</w:t>
      </w:r>
      <w:r>
        <w:rPr>
          <w:rFonts w:hint="eastAsia"/>
          <w:lang w:val="en-GB"/>
        </w:rPr>
        <w:t>％的农户和沙捞越</w:t>
      </w:r>
      <w:r>
        <w:rPr>
          <w:rFonts w:hint="eastAsia"/>
          <w:lang w:val="en-GB"/>
        </w:rPr>
        <w:t>67</w:t>
      </w:r>
      <w:r>
        <w:rPr>
          <w:rFonts w:hint="eastAsia"/>
          <w:lang w:val="en-GB"/>
        </w:rPr>
        <w:t>％的农户用上了电，马来半岛</w:t>
      </w:r>
      <w:r>
        <w:rPr>
          <w:rFonts w:hint="eastAsia"/>
          <w:lang w:val="en-GB"/>
        </w:rPr>
        <w:t>83</w:t>
      </w:r>
      <w:r>
        <w:rPr>
          <w:rFonts w:hint="eastAsia"/>
          <w:lang w:val="en-GB"/>
        </w:rPr>
        <w:t>％的农户，沙巴和沙捞越</w:t>
      </w:r>
      <w:r>
        <w:rPr>
          <w:rFonts w:hint="eastAsia"/>
          <w:lang w:val="en-GB"/>
        </w:rPr>
        <w:t>61</w:t>
      </w:r>
      <w:r>
        <w:rPr>
          <w:rFonts w:hint="eastAsia"/>
          <w:lang w:val="en-GB"/>
        </w:rPr>
        <w:t>％的农户用上了自来水。另外，农村地区修筑了公路，</w:t>
      </w:r>
      <w:r>
        <w:rPr>
          <w:rFonts w:hint="eastAsia"/>
          <w:lang w:val="en-GB"/>
        </w:rPr>
        <w:t>1995</w:t>
      </w:r>
      <w:r>
        <w:rPr>
          <w:rFonts w:hint="eastAsia"/>
          <w:lang w:val="en-GB"/>
        </w:rPr>
        <w:t>年，每平方公里有平均为</w:t>
      </w:r>
      <w:r>
        <w:rPr>
          <w:rFonts w:hint="eastAsia"/>
          <w:lang w:val="en-GB"/>
        </w:rPr>
        <w:t>1.5</w:t>
      </w:r>
      <w:r>
        <w:rPr>
          <w:rFonts w:hint="eastAsia"/>
          <w:lang w:val="en-GB"/>
        </w:rPr>
        <w:t>公里的公路。</w:t>
      </w:r>
    </w:p>
    <w:p w:rsidR="00EE6089" w:rsidRDefault="00EE6089">
      <w:pPr>
        <w:spacing w:after="240" w:line="360" w:lineRule="exact"/>
        <w:rPr>
          <w:rFonts w:eastAsia="KaiTi_GB2312" w:hint="eastAsia"/>
          <w:lang w:val="en-GB"/>
        </w:rPr>
      </w:pPr>
      <w:r>
        <w:rPr>
          <w:rFonts w:eastAsia="KaiTi_GB2312" w:hint="eastAsia"/>
          <w:lang w:val="en-GB"/>
        </w:rPr>
        <w:t>农村人口的状况</w:t>
      </w:r>
    </w:p>
    <w:p w:rsidR="00EE6089" w:rsidRDefault="00EE6089">
      <w:pPr>
        <w:spacing w:after="240" w:line="360" w:lineRule="exact"/>
        <w:rPr>
          <w:rFonts w:hint="eastAsia"/>
          <w:lang w:val="en-GB"/>
        </w:rPr>
      </w:pPr>
      <w:r>
        <w:rPr>
          <w:rFonts w:hint="eastAsia"/>
          <w:lang w:val="en-GB"/>
        </w:rPr>
        <w:t>302</w:t>
      </w:r>
      <w:r>
        <w:rPr>
          <w:rFonts w:hint="eastAsia"/>
          <w:lang w:val="en-GB"/>
        </w:rPr>
        <w:t>．农村人口占马来西亚总人口的</w:t>
      </w:r>
      <w:r>
        <w:rPr>
          <w:rFonts w:hint="eastAsia"/>
          <w:lang w:val="en-GB"/>
        </w:rPr>
        <w:t>38.01</w:t>
      </w:r>
      <w:r>
        <w:rPr>
          <w:rFonts w:hint="eastAsia"/>
          <w:lang w:val="en-GB"/>
        </w:rPr>
        <w:t>％（</w:t>
      </w:r>
      <w:r>
        <w:rPr>
          <w:rFonts w:hint="eastAsia"/>
          <w:lang w:val="en-GB"/>
        </w:rPr>
        <w:t>2000</w:t>
      </w:r>
      <w:r>
        <w:rPr>
          <w:rFonts w:hint="eastAsia"/>
          <w:lang w:val="en-GB"/>
        </w:rPr>
        <w:t>年人口普查）。妇女占农村人口总数的</w:t>
      </w:r>
      <w:r>
        <w:rPr>
          <w:rFonts w:hint="eastAsia"/>
          <w:lang w:val="en-GB"/>
        </w:rPr>
        <w:t>48.74</w:t>
      </w:r>
      <w:r>
        <w:rPr>
          <w:rFonts w:hint="eastAsia"/>
          <w:lang w:val="en-GB"/>
        </w:rPr>
        <w:t>％，最大的群体是</w:t>
      </w:r>
      <w:r>
        <w:rPr>
          <w:rFonts w:hint="eastAsia"/>
          <w:lang w:val="en-GB"/>
        </w:rPr>
        <w:t>10</w:t>
      </w:r>
      <w:r>
        <w:rPr>
          <w:rFonts w:hint="eastAsia"/>
          <w:lang w:val="en-GB"/>
        </w:rPr>
        <w:t>－</w:t>
      </w:r>
      <w:r>
        <w:rPr>
          <w:rFonts w:hint="eastAsia"/>
          <w:lang w:val="en-GB"/>
        </w:rPr>
        <w:t>19</w:t>
      </w:r>
      <w:r>
        <w:rPr>
          <w:rFonts w:hint="eastAsia"/>
          <w:lang w:val="en-GB"/>
        </w:rPr>
        <w:t>岁年龄段，其次</w:t>
      </w:r>
      <w:r>
        <w:rPr>
          <w:rFonts w:hint="eastAsia"/>
          <w:lang w:val="en-GB"/>
        </w:rPr>
        <w:t>20</w:t>
      </w:r>
      <w:r>
        <w:rPr>
          <w:rFonts w:hint="eastAsia"/>
          <w:lang w:val="en-GB"/>
        </w:rPr>
        <w:t>－</w:t>
      </w:r>
      <w:r>
        <w:rPr>
          <w:rFonts w:hint="eastAsia"/>
          <w:lang w:val="en-GB"/>
        </w:rPr>
        <w:t>29</w:t>
      </w:r>
      <w:r>
        <w:rPr>
          <w:rFonts w:hint="eastAsia"/>
          <w:lang w:val="en-GB"/>
        </w:rPr>
        <w:t>岁年龄段，老年人中妇女的人口多于男性人口。</w:t>
      </w:r>
    </w:p>
    <w:p w:rsidR="00EE6089" w:rsidRDefault="00EE6089">
      <w:pPr>
        <w:spacing w:after="240" w:line="360" w:lineRule="exact"/>
        <w:rPr>
          <w:rFonts w:hint="eastAsia"/>
          <w:lang w:val="en-GB"/>
        </w:rPr>
      </w:pPr>
      <w:r>
        <w:rPr>
          <w:rFonts w:hint="eastAsia"/>
          <w:lang w:val="en-GB"/>
        </w:rPr>
        <w:t>303</w:t>
      </w:r>
      <w:r>
        <w:rPr>
          <w:rFonts w:hint="eastAsia"/>
          <w:lang w:val="en-GB"/>
        </w:rPr>
        <w:t>．关于马来西亚人口中的婚姻状况，其中</w:t>
      </w:r>
      <w:r>
        <w:rPr>
          <w:rFonts w:hint="eastAsia"/>
          <w:lang w:val="en-GB"/>
        </w:rPr>
        <w:t>56.91</w:t>
      </w:r>
      <w:r>
        <w:rPr>
          <w:rFonts w:hint="eastAsia"/>
          <w:lang w:val="en-GB"/>
        </w:rPr>
        <w:t>％未婚，</w:t>
      </w:r>
      <w:r>
        <w:rPr>
          <w:rFonts w:hint="eastAsia"/>
          <w:lang w:val="en-GB"/>
        </w:rPr>
        <w:t>39.64</w:t>
      </w:r>
      <w:r>
        <w:rPr>
          <w:rFonts w:hint="eastAsia"/>
          <w:lang w:val="en-GB"/>
        </w:rPr>
        <w:t>％已婚，</w:t>
      </w:r>
      <w:r>
        <w:rPr>
          <w:rFonts w:hint="eastAsia"/>
          <w:lang w:val="en-GB"/>
        </w:rPr>
        <w:t>3.46</w:t>
      </w:r>
      <w:r>
        <w:rPr>
          <w:rFonts w:hint="eastAsia"/>
          <w:lang w:val="en-GB"/>
        </w:rPr>
        <w:t>％丧偶、离异或分居。</w:t>
      </w:r>
      <w:r>
        <w:rPr>
          <w:rFonts w:hint="eastAsia"/>
          <w:lang w:val="en-GB"/>
        </w:rPr>
        <w:t>2000</w:t>
      </w:r>
      <w:r>
        <w:rPr>
          <w:rFonts w:hint="eastAsia"/>
          <w:lang w:val="en-GB"/>
        </w:rPr>
        <w:t>年，马来西亚共有</w:t>
      </w:r>
      <w:r>
        <w:rPr>
          <w:rFonts w:hint="eastAsia"/>
          <w:lang w:val="en-GB"/>
        </w:rPr>
        <w:t>678 757</w:t>
      </w:r>
      <w:r>
        <w:rPr>
          <w:rFonts w:hint="eastAsia"/>
          <w:lang w:val="en-GB"/>
        </w:rPr>
        <w:t>人丧偶，其中妇女占</w:t>
      </w:r>
      <w:r>
        <w:rPr>
          <w:rFonts w:hint="eastAsia"/>
          <w:lang w:val="en-GB"/>
        </w:rPr>
        <w:t>81.0</w:t>
      </w:r>
      <w:r>
        <w:rPr>
          <w:rFonts w:hint="eastAsia"/>
          <w:lang w:val="en-GB"/>
        </w:rPr>
        <w:t>％。在</w:t>
      </w:r>
      <w:r>
        <w:rPr>
          <w:rFonts w:hint="eastAsia"/>
          <w:lang w:val="en-GB"/>
        </w:rPr>
        <w:t>125 520</w:t>
      </w:r>
      <w:r>
        <w:rPr>
          <w:rFonts w:hint="eastAsia"/>
          <w:lang w:val="en-GB"/>
        </w:rPr>
        <w:t>名离异的人中，妇女占</w:t>
      </w:r>
      <w:r>
        <w:rPr>
          <w:rFonts w:hint="eastAsia"/>
          <w:lang w:val="en-GB"/>
        </w:rPr>
        <w:t>74.89</w:t>
      </w:r>
      <w:r>
        <w:rPr>
          <w:rFonts w:hint="eastAsia"/>
          <w:lang w:val="en-GB"/>
        </w:rPr>
        <w:t>％。虽然对农村人口没有确切数据，但估计上述数据中大约一半是农村人口。</w:t>
      </w:r>
    </w:p>
    <w:p w:rsidR="00EE6089" w:rsidRDefault="00EE6089">
      <w:pPr>
        <w:spacing w:after="240" w:line="360" w:lineRule="exact"/>
        <w:rPr>
          <w:rFonts w:eastAsia="KaiTi_GB2312" w:hint="eastAsia"/>
          <w:lang w:val="en-GB"/>
        </w:rPr>
      </w:pPr>
      <w:r>
        <w:rPr>
          <w:rFonts w:eastAsia="KaiTi_GB2312" w:hint="eastAsia"/>
          <w:lang w:val="en-GB"/>
        </w:rPr>
        <w:t>识字率</w:t>
      </w:r>
    </w:p>
    <w:p w:rsidR="00EE6089" w:rsidRDefault="00EE6089">
      <w:pPr>
        <w:spacing w:after="240" w:line="360" w:lineRule="exact"/>
        <w:rPr>
          <w:rFonts w:hint="eastAsia"/>
          <w:lang w:val="en-GB"/>
        </w:rPr>
      </w:pPr>
      <w:r>
        <w:rPr>
          <w:rFonts w:hint="eastAsia"/>
          <w:lang w:val="en-GB"/>
        </w:rPr>
        <w:t>304</w:t>
      </w:r>
      <w:r>
        <w:rPr>
          <w:rFonts w:hint="eastAsia"/>
          <w:lang w:val="en-GB"/>
        </w:rPr>
        <w:t>．总体说来，农村妇女的识字率从</w:t>
      </w:r>
      <w:r>
        <w:rPr>
          <w:rFonts w:hint="eastAsia"/>
          <w:lang w:val="en-GB"/>
        </w:rPr>
        <w:t>1980</w:t>
      </w:r>
      <w:r>
        <w:rPr>
          <w:rFonts w:hint="eastAsia"/>
          <w:lang w:val="en-GB"/>
        </w:rPr>
        <w:t>年的</w:t>
      </w:r>
      <w:r>
        <w:rPr>
          <w:rFonts w:hint="eastAsia"/>
          <w:lang w:val="en-GB"/>
        </w:rPr>
        <w:t>58.6</w:t>
      </w:r>
      <w:r>
        <w:rPr>
          <w:rFonts w:hint="eastAsia"/>
          <w:lang w:val="en-GB"/>
        </w:rPr>
        <w:t>％上升到</w:t>
      </w:r>
      <w:r>
        <w:rPr>
          <w:rFonts w:hint="eastAsia"/>
          <w:lang w:val="en-GB"/>
        </w:rPr>
        <w:t>1991</w:t>
      </w:r>
      <w:r>
        <w:rPr>
          <w:rFonts w:hint="eastAsia"/>
          <w:lang w:val="en-GB"/>
        </w:rPr>
        <w:t>年的</w:t>
      </w:r>
      <w:r>
        <w:rPr>
          <w:rFonts w:hint="eastAsia"/>
          <w:lang w:val="en-GB"/>
        </w:rPr>
        <w:t>74.0</w:t>
      </w:r>
      <w:r>
        <w:rPr>
          <w:rFonts w:hint="eastAsia"/>
          <w:lang w:val="en-GB"/>
        </w:rPr>
        <w:t>％，但与城市男女整体相比，农村妇女的识字率较低。文盲可能集中在老年群体，但随着教育服务的完善，这一趋势将得到扭转。</w:t>
      </w:r>
    </w:p>
    <w:p w:rsidR="00EE6089" w:rsidRDefault="00EE6089">
      <w:pPr>
        <w:spacing w:after="240" w:line="360" w:lineRule="exact"/>
        <w:jc w:val="center"/>
        <w:rPr>
          <w:rFonts w:ascii="SimHei" w:eastAsia="SimHei" w:hint="eastAsia"/>
          <w:lang w:val="en-GB"/>
        </w:rPr>
      </w:pPr>
      <w:r>
        <w:rPr>
          <w:rFonts w:ascii="SimHei" w:eastAsia="SimHei" w:hint="eastAsia"/>
          <w:lang w:val="en-GB"/>
        </w:rPr>
        <w:t>表14.2：</w:t>
      </w:r>
      <w:r>
        <w:rPr>
          <w:rFonts w:ascii="SimHei" w:eastAsia="SimHei"/>
          <w:lang w:val="en-GB"/>
        </w:rPr>
        <w:t xml:space="preserve"> 1970</w:t>
      </w:r>
      <w:r>
        <w:rPr>
          <w:rFonts w:ascii="SimHei" w:eastAsia="SimHei" w:hint="eastAsia"/>
          <w:lang w:val="en-GB"/>
        </w:rPr>
        <w:t>年、</w:t>
      </w:r>
      <w:r>
        <w:rPr>
          <w:rFonts w:ascii="SimHei" w:eastAsia="SimHei"/>
          <w:lang w:val="en-GB"/>
        </w:rPr>
        <w:t>1980</w:t>
      </w:r>
      <w:r>
        <w:rPr>
          <w:rFonts w:ascii="SimHei" w:eastAsia="SimHei" w:hint="eastAsia"/>
          <w:lang w:val="en-GB"/>
        </w:rPr>
        <w:t>年、</w:t>
      </w:r>
      <w:r>
        <w:rPr>
          <w:rFonts w:ascii="SimHei" w:eastAsia="SimHei"/>
          <w:lang w:val="en-GB"/>
        </w:rPr>
        <w:t>1991</w:t>
      </w:r>
      <w:r>
        <w:rPr>
          <w:rFonts w:ascii="SimHei" w:eastAsia="SimHei" w:hint="eastAsia"/>
          <w:lang w:val="en-GB"/>
        </w:rPr>
        <w:t>年、</w:t>
      </w:r>
      <w:r>
        <w:rPr>
          <w:rFonts w:ascii="SimHei" w:eastAsia="SimHei"/>
          <w:lang w:val="en-GB"/>
        </w:rPr>
        <w:t>1996</w:t>
      </w:r>
      <w:r>
        <w:rPr>
          <w:rFonts w:ascii="SimHei" w:eastAsia="SimHei" w:hint="eastAsia"/>
          <w:lang w:val="en-GB"/>
        </w:rPr>
        <w:t>年</w:t>
      </w:r>
      <w:r>
        <w:rPr>
          <w:rFonts w:ascii="SimHei" w:eastAsia="SimHei"/>
          <w:lang w:val="en-GB"/>
        </w:rPr>
        <w:t xml:space="preserve"> </w:t>
      </w:r>
      <w:r>
        <w:rPr>
          <w:rFonts w:ascii="SimHei" w:eastAsia="SimHei" w:hint="eastAsia"/>
          <w:lang w:val="en-GB"/>
        </w:rPr>
        <w:t>和</w:t>
      </w:r>
      <w:r>
        <w:rPr>
          <w:rFonts w:ascii="SimHei" w:eastAsia="SimHei"/>
          <w:lang w:val="en-GB"/>
        </w:rPr>
        <w:t>2000</w:t>
      </w:r>
      <w:r>
        <w:rPr>
          <w:rFonts w:ascii="SimHei" w:eastAsia="SimHei" w:hint="eastAsia"/>
          <w:lang w:val="en-GB"/>
        </w:rPr>
        <w:t>年识字率</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7"/>
        <w:gridCol w:w="1627"/>
        <w:gridCol w:w="1627"/>
        <w:gridCol w:w="1627"/>
        <w:gridCol w:w="1628"/>
      </w:tblGrid>
      <w:tr w:rsidR="00EE6089">
        <w:tblPrEx>
          <w:tblCellMar>
            <w:top w:w="0" w:type="dxa"/>
            <w:bottom w:w="0" w:type="dxa"/>
          </w:tblCellMar>
        </w:tblPrEx>
        <w:trPr>
          <w:cantSplit/>
          <w:trHeight w:val="287"/>
        </w:trPr>
        <w:tc>
          <w:tcPr>
            <w:tcW w:w="1627" w:type="dxa"/>
            <w:vMerge w:val="restart"/>
            <w:vAlign w:val="center"/>
          </w:tcPr>
          <w:p w:rsidR="00EE6089" w:rsidRDefault="00EE6089">
            <w:pPr>
              <w:pStyle w:val="Header"/>
              <w:pBdr>
                <w:bottom w:val="none" w:sz="0" w:space="0" w:color="auto"/>
              </w:pBdr>
              <w:tabs>
                <w:tab w:val="clear" w:pos="4320"/>
                <w:tab w:val="clear" w:pos="8640"/>
              </w:tabs>
              <w:spacing w:line="400" w:lineRule="exact"/>
              <w:rPr>
                <w:rFonts w:ascii="SimHei" w:eastAsia="SimHei"/>
                <w:bCs/>
                <w:lang w:val="en-GB"/>
              </w:rPr>
            </w:pPr>
            <w:r>
              <w:rPr>
                <w:rFonts w:ascii="SimHei" w:eastAsia="SimHei" w:hint="eastAsia"/>
                <w:bCs/>
                <w:lang w:val="en-GB"/>
              </w:rPr>
              <w:t>年份</w:t>
            </w:r>
          </w:p>
        </w:tc>
        <w:tc>
          <w:tcPr>
            <w:tcW w:w="3254" w:type="dxa"/>
            <w:gridSpan w:val="2"/>
          </w:tcPr>
          <w:p w:rsidR="00EE6089" w:rsidRDefault="00EE6089">
            <w:pPr>
              <w:pStyle w:val="Heading2"/>
              <w:spacing w:before="0" w:after="0" w:line="400" w:lineRule="exact"/>
              <w:jc w:val="center"/>
              <w:rPr>
                <w:rFonts w:ascii="SimHei" w:hAnsi="Times New Roman"/>
                <w:b w:val="0"/>
                <w:bCs/>
                <w:sz w:val="18"/>
                <w:lang w:val="en-GB"/>
              </w:rPr>
            </w:pPr>
            <w:r>
              <w:rPr>
                <w:rFonts w:ascii="SimHei" w:hAnsi="Times New Roman" w:hint="eastAsia"/>
                <w:b w:val="0"/>
                <w:bCs/>
                <w:sz w:val="18"/>
                <w:lang w:val="en-GB"/>
              </w:rPr>
              <w:t>城市人口</w:t>
            </w:r>
            <w:r>
              <w:rPr>
                <w:rFonts w:ascii="SimHei" w:hAnsi="Times New Roman"/>
                <w:b w:val="0"/>
                <w:bCs/>
                <w:sz w:val="18"/>
                <w:lang w:val="en-GB"/>
              </w:rPr>
              <w:t xml:space="preserve"> (%)</w:t>
            </w:r>
          </w:p>
        </w:tc>
        <w:tc>
          <w:tcPr>
            <w:tcW w:w="3255" w:type="dxa"/>
            <w:gridSpan w:val="2"/>
          </w:tcPr>
          <w:p w:rsidR="00EE6089" w:rsidRDefault="00EE6089">
            <w:pPr>
              <w:spacing w:line="400" w:lineRule="exact"/>
              <w:jc w:val="center"/>
              <w:rPr>
                <w:rFonts w:ascii="SimHei" w:eastAsia="SimHei"/>
                <w:bCs/>
                <w:sz w:val="18"/>
                <w:lang w:val="en-GB"/>
              </w:rPr>
            </w:pPr>
            <w:r>
              <w:rPr>
                <w:rFonts w:ascii="SimHei" w:eastAsia="SimHei" w:hint="eastAsia"/>
                <w:bCs/>
                <w:sz w:val="18"/>
                <w:lang w:val="en-GB"/>
              </w:rPr>
              <w:t>农村人口</w:t>
            </w:r>
            <w:r>
              <w:rPr>
                <w:rFonts w:ascii="SimHei" w:eastAsia="SimHei"/>
                <w:bCs/>
                <w:sz w:val="18"/>
                <w:lang w:val="en-GB"/>
              </w:rPr>
              <w:t xml:space="preserve"> (%)</w:t>
            </w:r>
          </w:p>
        </w:tc>
      </w:tr>
      <w:tr w:rsidR="00EE6089">
        <w:tblPrEx>
          <w:tblCellMar>
            <w:top w:w="0" w:type="dxa"/>
            <w:bottom w:w="0" w:type="dxa"/>
          </w:tblCellMar>
        </w:tblPrEx>
        <w:trPr>
          <w:cantSplit/>
        </w:trPr>
        <w:tc>
          <w:tcPr>
            <w:tcW w:w="1627" w:type="dxa"/>
            <w:vMerge/>
          </w:tcPr>
          <w:p w:rsidR="00EE6089" w:rsidRDefault="00EE6089">
            <w:pPr>
              <w:spacing w:line="400" w:lineRule="exact"/>
              <w:jc w:val="center"/>
              <w:rPr>
                <w:rFonts w:ascii="SimHei" w:eastAsia="SimHei"/>
                <w:bCs/>
                <w:sz w:val="18"/>
                <w:lang w:val="en-GB"/>
              </w:rPr>
            </w:pPr>
          </w:p>
        </w:tc>
        <w:tc>
          <w:tcPr>
            <w:tcW w:w="1627" w:type="dxa"/>
          </w:tcPr>
          <w:p w:rsidR="00EE6089" w:rsidRDefault="00EE6089">
            <w:pPr>
              <w:spacing w:line="400" w:lineRule="exact"/>
              <w:jc w:val="center"/>
              <w:rPr>
                <w:rFonts w:ascii="SimHei" w:eastAsia="SimHei"/>
                <w:bCs/>
                <w:sz w:val="18"/>
                <w:lang w:val="en-GB"/>
              </w:rPr>
            </w:pPr>
            <w:r>
              <w:rPr>
                <w:rFonts w:ascii="SimHei" w:eastAsia="SimHei" w:hint="eastAsia"/>
                <w:bCs/>
                <w:sz w:val="18"/>
                <w:lang w:val="en-GB"/>
              </w:rPr>
              <w:t>男性</w:t>
            </w:r>
          </w:p>
        </w:tc>
        <w:tc>
          <w:tcPr>
            <w:tcW w:w="1627" w:type="dxa"/>
          </w:tcPr>
          <w:p w:rsidR="00EE6089" w:rsidRDefault="00EE6089">
            <w:pPr>
              <w:spacing w:line="400" w:lineRule="exact"/>
              <w:jc w:val="center"/>
              <w:rPr>
                <w:rFonts w:ascii="SimHei" w:eastAsia="SimHei" w:hint="eastAsia"/>
                <w:bCs/>
                <w:sz w:val="18"/>
                <w:lang w:val="en-GB"/>
              </w:rPr>
            </w:pPr>
            <w:r>
              <w:rPr>
                <w:rFonts w:ascii="SimHei" w:eastAsia="SimHei" w:hint="eastAsia"/>
                <w:bCs/>
                <w:sz w:val="18"/>
                <w:lang w:val="en-GB"/>
              </w:rPr>
              <w:t>妇女</w:t>
            </w:r>
          </w:p>
        </w:tc>
        <w:tc>
          <w:tcPr>
            <w:tcW w:w="1627" w:type="dxa"/>
          </w:tcPr>
          <w:p w:rsidR="00EE6089" w:rsidRDefault="00EE6089">
            <w:pPr>
              <w:spacing w:line="400" w:lineRule="exact"/>
              <w:jc w:val="center"/>
              <w:rPr>
                <w:rFonts w:ascii="SimHei" w:eastAsia="SimHei"/>
                <w:bCs/>
                <w:sz w:val="18"/>
                <w:lang w:val="en-GB"/>
              </w:rPr>
            </w:pPr>
            <w:r>
              <w:rPr>
                <w:rFonts w:ascii="SimHei" w:eastAsia="SimHei" w:hint="eastAsia"/>
                <w:bCs/>
                <w:sz w:val="18"/>
                <w:lang w:val="en-GB"/>
              </w:rPr>
              <w:t>男性</w:t>
            </w:r>
          </w:p>
        </w:tc>
        <w:tc>
          <w:tcPr>
            <w:tcW w:w="1628" w:type="dxa"/>
          </w:tcPr>
          <w:p w:rsidR="00EE6089" w:rsidRDefault="00EE6089">
            <w:pPr>
              <w:spacing w:line="400" w:lineRule="exact"/>
              <w:jc w:val="center"/>
              <w:rPr>
                <w:rFonts w:ascii="SimHei" w:eastAsia="SimHei" w:hint="eastAsia"/>
                <w:bCs/>
                <w:sz w:val="18"/>
                <w:lang w:val="en-GB"/>
              </w:rPr>
            </w:pPr>
            <w:r>
              <w:rPr>
                <w:rFonts w:ascii="SimHei" w:eastAsia="SimHei" w:hint="eastAsia"/>
                <w:bCs/>
                <w:sz w:val="18"/>
                <w:lang w:val="en-GB"/>
              </w:rPr>
              <w:t>妇女</w:t>
            </w:r>
          </w:p>
        </w:tc>
      </w:tr>
      <w:tr w:rsidR="00EE6089">
        <w:tblPrEx>
          <w:tblCellMar>
            <w:top w:w="0" w:type="dxa"/>
            <w:bottom w:w="0" w:type="dxa"/>
          </w:tblCellMar>
        </w:tblPrEx>
        <w:tc>
          <w:tcPr>
            <w:tcW w:w="1627" w:type="dxa"/>
          </w:tcPr>
          <w:p w:rsidR="00EE6089" w:rsidRDefault="00EE6089">
            <w:pPr>
              <w:spacing w:line="400" w:lineRule="exact"/>
              <w:rPr>
                <w:sz w:val="18"/>
                <w:lang w:val="en-GB"/>
              </w:rPr>
            </w:pPr>
            <w:r>
              <w:rPr>
                <w:sz w:val="18"/>
                <w:lang w:val="en-GB"/>
              </w:rPr>
              <w:t>1970</w:t>
            </w:r>
          </w:p>
        </w:tc>
        <w:tc>
          <w:tcPr>
            <w:tcW w:w="1627" w:type="dxa"/>
          </w:tcPr>
          <w:p w:rsidR="00EE6089" w:rsidRDefault="00EE6089">
            <w:pPr>
              <w:spacing w:line="400" w:lineRule="exact"/>
              <w:rPr>
                <w:sz w:val="18"/>
                <w:lang w:val="en-GB"/>
              </w:rPr>
            </w:pPr>
            <w:r>
              <w:rPr>
                <w:sz w:val="18"/>
                <w:lang w:val="en-GB"/>
              </w:rPr>
              <w:t>78.2</w:t>
            </w:r>
          </w:p>
        </w:tc>
        <w:tc>
          <w:tcPr>
            <w:tcW w:w="1627" w:type="dxa"/>
          </w:tcPr>
          <w:p w:rsidR="00EE6089" w:rsidRDefault="00EE6089">
            <w:pPr>
              <w:spacing w:line="400" w:lineRule="exact"/>
              <w:rPr>
                <w:sz w:val="18"/>
                <w:lang w:val="en-GB"/>
              </w:rPr>
            </w:pPr>
            <w:r>
              <w:rPr>
                <w:sz w:val="18"/>
                <w:lang w:val="en-GB"/>
              </w:rPr>
              <w:t>57.7</w:t>
            </w:r>
          </w:p>
        </w:tc>
        <w:tc>
          <w:tcPr>
            <w:tcW w:w="1627" w:type="dxa"/>
          </w:tcPr>
          <w:p w:rsidR="00EE6089" w:rsidRDefault="00EE6089">
            <w:pPr>
              <w:spacing w:line="400" w:lineRule="exact"/>
              <w:rPr>
                <w:sz w:val="18"/>
                <w:lang w:val="en-GB"/>
              </w:rPr>
            </w:pPr>
            <w:r>
              <w:rPr>
                <w:sz w:val="18"/>
                <w:lang w:val="en-GB"/>
              </w:rPr>
              <w:t>65.4</w:t>
            </w:r>
          </w:p>
        </w:tc>
        <w:tc>
          <w:tcPr>
            <w:tcW w:w="1628" w:type="dxa"/>
          </w:tcPr>
          <w:p w:rsidR="00EE6089" w:rsidRDefault="00EE6089">
            <w:pPr>
              <w:spacing w:line="400" w:lineRule="exact"/>
              <w:rPr>
                <w:sz w:val="18"/>
                <w:lang w:val="en-GB"/>
              </w:rPr>
            </w:pPr>
            <w:r>
              <w:rPr>
                <w:sz w:val="18"/>
                <w:lang w:val="en-GB"/>
              </w:rPr>
              <w:t>42.4</w:t>
            </w:r>
          </w:p>
        </w:tc>
      </w:tr>
      <w:tr w:rsidR="00EE6089">
        <w:tblPrEx>
          <w:tblCellMar>
            <w:top w:w="0" w:type="dxa"/>
            <w:bottom w:w="0" w:type="dxa"/>
          </w:tblCellMar>
        </w:tblPrEx>
        <w:tc>
          <w:tcPr>
            <w:tcW w:w="1627" w:type="dxa"/>
          </w:tcPr>
          <w:p w:rsidR="00EE6089" w:rsidRDefault="00EE6089">
            <w:pPr>
              <w:spacing w:line="400" w:lineRule="exact"/>
              <w:rPr>
                <w:sz w:val="18"/>
                <w:lang w:val="en-GB"/>
              </w:rPr>
            </w:pPr>
            <w:r>
              <w:rPr>
                <w:sz w:val="18"/>
                <w:lang w:val="en-GB"/>
              </w:rPr>
              <w:t>1980</w:t>
            </w:r>
          </w:p>
        </w:tc>
        <w:tc>
          <w:tcPr>
            <w:tcW w:w="1627" w:type="dxa"/>
          </w:tcPr>
          <w:p w:rsidR="00EE6089" w:rsidRDefault="00EE6089">
            <w:pPr>
              <w:spacing w:line="400" w:lineRule="exact"/>
              <w:rPr>
                <w:sz w:val="18"/>
                <w:lang w:val="en-GB"/>
              </w:rPr>
            </w:pPr>
            <w:r>
              <w:rPr>
                <w:sz w:val="18"/>
                <w:lang w:val="en-GB"/>
              </w:rPr>
              <w:t>88.0</w:t>
            </w:r>
          </w:p>
        </w:tc>
        <w:tc>
          <w:tcPr>
            <w:tcW w:w="1627" w:type="dxa"/>
          </w:tcPr>
          <w:p w:rsidR="00EE6089" w:rsidRDefault="00EE6089">
            <w:pPr>
              <w:spacing w:line="400" w:lineRule="exact"/>
              <w:rPr>
                <w:sz w:val="18"/>
                <w:lang w:val="en-GB"/>
              </w:rPr>
            </w:pPr>
            <w:r>
              <w:rPr>
                <w:sz w:val="18"/>
                <w:lang w:val="en-GB"/>
              </w:rPr>
              <w:t>74.2</w:t>
            </w:r>
          </w:p>
        </w:tc>
        <w:tc>
          <w:tcPr>
            <w:tcW w:w="1627" w:type="dxa"/>
          </w:tcPr>
          <w:p w:rsidR="00EE6089" w:rsidRDefault="00EE6089">
            <w:pPr>
              <w:spacing w:line="400" w:lineRule="exact"/>
              <w:rPr>
                <w:sz w:val="18"/>
                <w:lang w:val="en-GB"/>
              </w:rPr>
            </w:pPr>
            <w:r>
              <w:rPr>
                <w:sz w:val="18"/>
                <w:lang w:val="en-GB"/>
              </w:rPr>
              <w:t>76.2</w:t>
            </w:r>
          </w:p>
        </w:tc>
        <w:tc>
          <w:tcPr>
            <w:tcW w:w="1628" w:type="dxa"/>
          </w:tcPr>
          <w:p w:rsidR="00EE6089" w:rsidRDefault="00EE6089">
            <w:pPr>
              <w:spacing w:line="400" w:lineRule="exact"/>
              <w:rPr>
                <w:sz w:val="18"/>
                <w:lang w:val="en-GB"/>
              </w:rPr>
            </w:pPr>
            <w:r>
              <w:rPr>
                <w:sz w:val="18"/>
                <w:lang w:val="en-GB"/>
              </w:rPr>
              <w:t>58.6</w:t>
            </w:r>
          </w:p>
        </w:tc>
      </w:tr>
      <w:tr w:rsidR="00EE6089">
        <w:tblPrEx>
          <w:tblCellMar>
            <w:top w:w="0" w:type="dxa"/>
            <w:bottom w:w="0" w:type="dxa"/>
          </w:tblCellMar>
        </w:tblPrEx>
        <w:tc>
          <w:tcPr>
            <w:tcW w:w="1627" w:type="dxa"/>
          </w:tcPr>
          <w:p w:rsidR="00EE6089" w:rsidRDefault="00EE6089">
            <w:pPr>
              <w:spacing w:line="400" w:lineRule="exact"/>
              <w:rPr>
                <w:sz w:val="18"/>
                <w:lang w:val="en-GB"/>
              </w:rPr>
            </w:pPr>
            <w:r>
              <w:rPr>
                <w:sz w:val="18"/>
                <w:lang w:val="en-GB"/>
              </w:rPr>
              <w:t>1991</w:t>
            </w:r>
          </w:p>
        </w:tc>
        <w:tc>
          <w:tcPr>
            <w:tcW w:w="1627" w:type="dxa"/>
          </w:tcPr>
          <w:p w:rsidR="00EE6089" w:rsidRDefault="00EE6089">
            <w:pPr>
              <w:spacing w:line="400" w:lineRule="exact"/>
              <w:rPr>
                <w:sz w:val="18"/>
                <w:lang w:val="en-GB"/>
              </w:rPr>
            </w:pPr>
            <w:r>
              <w:rPr>
                <w:sz w:val="18"/>
                <w:lang w:val="en-GB"/>
              </w:rPr>
              <w:t>94.0</w:t>
            </w:r>
          </w:p>
        </w:tc>
        <w:tc>
          <w:tcPr>
            <w:tcW w:w="1627" w:type="dxa"/>
          </w:tcPr>
          <w:p w:rsidR="00EE6089" w:rsidRDefault="00EE6089">
            <w:pPr>
              <w:spacing w:line="400" w:lineRule="exact"/>
              <w:rPr>
                <w:sz w:val="18"/>
                <w:lang w:val="en-GB"/>
              </w:rPr>
            </w:pPr>
            <w:r>
              <w:rPr>
                <w:sz w:val="18"/>
                <w:lang w:val="en-GB"/>
              </w:rPr>
              <w:t>86.0</w:t>
            </w:r>
          </w:p>
        </w:tc>
        <w:tc>
          <w:tcPr>
            <w:tcW w:w="1627" w:type="dxa"/>
          </w:tcPr>
          <w:p w:rsidR="00EE6089" w:rsidRDefault="00EE6089">
            <w:pPr>
              <w:spacing w:line="400" w:lineRule="exact"/>
              <w:rPr>
                <w:sz w:val="18"/>
                <w:lang w:val="en-GB"/>
              </w:rPr>
            </w:pPr>
            <w:r>
              <w:rPr>
                <w:sz w:val="18"/>
                <w:lang w:val="en-GB"/>
              </w:rPr>
              <w:t>86.0</w:t>
            </w:r>
          </w:p>
        </w:tc>
        <w:tc>
          <w:tcPr>
            <w:tcW w:w="1628" w:type="dxa"/>
          </w:tcPr>
          <w:p w:rsidR="00EE6089" w:rsidRDefault="00EE6089">
            <w:pPr>
              <w:spacing w:line="400" w:lineRule="exact"/>
              <w:rPr>
                <w:sz w:val="18"/>
                <w:lang w:val="en-GB"/>
              </w:rPr>
            </w:pPr>
            <w:r>
              <w:rPr>
                <w:sz w:val="18"/>
                <w:lang w:val="en-GB"/>
              </w:rPr>
              <w:t>74.0</w:t>
            </w:r>
          </w:p>
        </w:tc>
      </w:tr>
      <w:tr w:rsidR="00EE6089">
        <w:tblPrEx>
          <w:tblCellMar>
            <w:top w:w="0" w:type="dxa"/>
            <w:bottom w:w="0" w:type="dxa"/>
          </w:tblCellMar>
        </w:tblPrEx>
        <w:trPr>
          <w:cantSplit/>
        </w:trPr>
        <w:tc>
          <w:tcPr>
            <w:tcW w:w="1627" w:type="dxa"/>
          </w:tcPr>
          <w:p w:rsidR="00EE6089" w:rsidRDefault="00EE6089">
            <w:pPr>
              <w:spacing w:line="400" w:lineRule="exact"/>
              <w:rPr>
                <w:sz w:val="18"/>
                <w:lang w:val="en-GB"/>
              </w:rPr>
            </w:pPr>
            <w:r>
              <w:rPr>
                <w:sz w:val="18"/>
                <w:lang w:val="en-GB"/>
              </w:rPr>
              <w:t>1996*</w:t>
            </w:r>
          </w:p>
        </w:tc>
        <w:tc>
          <w:tcPr>
            <w:tcW w:w="3254" w:type="dxa"/>
            <w:gridSpan w:val="2"/>
          </w:tcPr>
          <w:p w:rsidR="00EE6089" w:rsidRDefault="00EE6089">
            <w:pPr>
              <w:spacing w:line="400" w:lineRule="exact"/>
              <w:rPr>
                <w:sz w:val="18"/>
                <w:lang w:val="en-GB"/>
              </w:rPr>
            </w:pPr>
            <w:r>
              <w:rPr>
                <w:sz w:val="18"/>
                <w:lang w:val="en-GB"/>
              </w:rPr>
              <w:t>95.0</w:t>
            </w:r>
          </w:p>
        </w:tc>
        <w:tc>
          <w:tcPr>
            <w:tcW w:w="3255" w:type="dxa"/>
            <w:gridSpan w:val="2"/>
          </w:tcPr>
          <w:p w:rsidR="00EE6089" w:rsidRDefault="00EE6089">
            <w:pPr>
              <w:spacing w:line="400" w:lineRule="exact"/>
              <w:rPr>
                <w:sz w:val="18"/>
                <w:lang w:val="en-GB"/>
              </w:rPr>
            </w:pPr>
            <w:r>
              <w:rPr>
                <w:sz w:val="18"/>
                <w:lang w:val="en-GB"/>
              </w:rPr>
              <w:t>91.0</w:t>
            </w:r>
          </w:p>
        </w:tc>
      </w:tr>
      <w:tr w:rsidR="00EE6089">
        <w:tblPrEx>
          <w:tblCellMar>
            <w:top w:w="0" w:type="dxa"/>
            <w:bottom w:w="0" w:type="dxa"/>
          </w:tblCellMar>
        </w:tblPrEx>
        <w:trPr>
          <w:cantSplit/>
        </w:trPr>
        <w:tc>
          <w:tcPr>
            <w:tcW w:w="1627" w:type="dxa"/>
          </w:tcPr>
          <w:p w:rsidR="00EE6089" w:rsidRDefault="00EE6089">
            <w:pPr>
              <w:spacing w:line="400" w:lineRule="exact"/>
              <w:rPr>
                <w:sz w:val="18"/>
                <w:lang w:val="en-GB"/>
              </w:rPr>
            </w:pPr>
            <w:r>
              <w:rPr>
                <w:sz w:val="18"/>
                <w:lang w:val="en-GB"/>
              </w:rPr>
              <w:t>2000</w:t>
            </w:r>
          </w:p>
        </w:tc>
        <w:tc>
          <w:tcPr>
            <w:tcW w:w="3254" w:type="dxa"/>
            <w:gridSpan w:val="2"/>
          </w:tcPr>
          <w:p w:rsidR="00EE6089" w:rsidRDefault="00EE6089">
            <w:pPr>
              <w:spacing w:line="400" w:lineRule="exact"/>
              <w:rPr>
                <w:sz w:val="18"/>
                <w:lang w:val="en-GB"/>
              </w:rPr>
            </w:pPr>
            <w:r>
              <w:rPr>
                <w:sz w:val="18"/>
                <w:lang w:val="en-GB"/>
              </w:rPr>
              <w:t>96.1</w:t>
            </w:r>
          </w:p>
        </w:tc>
        <w:tc>
          <w:tcPr>
            <w:tcW w:w="3255" w:type="dxa"/>
            <w:gridSpan w:val="2"/>
          </w:tcPr>
          <w:p w:rsidR="00EE6089" w:rsidRDefault="00EE6089">
            <w:pPr>
              <w:spacing w:line="400" w:lineRule="exact"/>
              <w:rPr>
                <w:sz w:val="18"/>
                <w:lang w:val="en-GB"/>
              </w:rPr>
            </w:pPr>
            <w:r>
              <w:rPr>
                <w:sz w:val="18"/>
                <w:lang w:val="en-GB"/>
              </w:rPr>
              <w:t>86.1</w:t>
            </w:r>
          </w:p>
        </w:tc>
      </w:tr>
    </w:tbl>
    <w:p w:rsidR="00EE6089" w:rsidRDefault="00EE6089" w:rsidP="00FC0F7C">
      <w:pPr>
        <w:spacing w:line="360" w:lineRule="exact"/>
        <w:ind w:firstLineChars="333" w:firstLine="31680"/>
        <w:rPr>
          <w:rFonts w:hint="eastAsia"/>
          <w:iCs/>
          <w:sz w:val="18"/>
          <w:lang w:val="en-GB"/>
        </w:rPr>
      </w:pPr>
      <w:r>
        <w:rPr>
          <w:rFonts w:ascii="KaiTi_GB2312" w:eastAsia="KaiTi_GB2312" w:hint="eastAsia"/>
          <w:iCs/>
          <w:sz w:val="18"/>
          <w:lang w:val="en-GB"/>
        </w:rPr>
        <w:t>资料来源</w:t>
      </w:r>
      <w:r>
        <w:rPr>
          <w:rFonts w:hint="eastAsia"/>
          <w:iCs/>
          <w:sz w:val="18"/>
          <w:lang w:val="en-GB"/>
        </w:rPr>
        <w:t>：</w:t>
      </w:r>
      <w:r>
        <w:rPr>
          <w:rFonts w:hint="eastAsia"/>
          <w:iCs/>
          <w:sz w:val="18"/>
          <w:lang w:val="en-GB"/>
        </w:rPr>
        <w:t>1970</w:t>
      </w:r>
      <w:r>
        <w:rPr>
          <w:rFonts w:hint="eastAsia"/>
          <w:iCs/>
          <w:sz w:val="18"/>
          <w:lang w:val="en-GB"/>
        </w:rPr>
        <w:t>年、</w:t>
      </w:r>
      <w:r>
        <w:rPr>
          <w:rFonts w:hint="eastAsia"/>
          <w:iCs/>
          <w:sz w:val="18"/>
          <w:lang w:val="en-GB"/>
        </w:rPr>
        <w:t>1</w:t>
      </w:r>
      <w:r>
        <w:rPr>
          <w:iCs/>
          <w:sz w:val="18"/>
          <w:lang w:val="en-GB"/>
        </w:rPr>
        <w:t>980</w:t>
      </w:r>
      <w:r>
        <w:rPr>
          <w:rFonts w:hint="eastAsia"/>
          <w:iCs/>
          <w:sz w:val="18"/>
          <w:lang w:val="en-GB"/>
        </w:rPr>
        <w:t>年、</w:t>
      </w:r>
      <w:r>
        <w:rPr>
          <w:iCs/>
          <w:sz w:val="18"/>
          <w:lang w:val="en-GB"/>
        </w:rPr>
        <w:t>1991</w:t>
      </w:r>
      <w:r>
        <w:rPr>
          <w:rFonts w:hint="eastAsia"/>
          <w:iCs/>
          <w:sz w:val="18"/>
          <w:lang w:val="en-GB"/>
        </w:rPr>
        <w:t>年和</w:t>
      </w:r>
      <w:r>
        <w:rPr>
          <w:rFonts w:hint="eastAsia"/>
          <w:iCs/>
          <w:sz w:val="18"/>
          <w:lang w:val="en-GB"/>
        </w:rPr>
        <w:t>2</w:t>
      </w:r>
      <w:r>
        <w:rPr>
          <w:iCs/>
          <w:sz w:val="18"/>
          <w:lang w:val="en-GB"/>
        </w:rPr>
        <w:t>000</w:t>
      </w:r>
      <w:r>
        <w:rPr>
          <w:rFonts w:hint="eastAsia"/>
          <w:iCs/>
          <w:sz w:val="18"/>
          <w:lang w:val="en-GB"/>
        </w:rPr>
        <w:t>年人口普查</w:t>
      </w:r>
    </w:p>
    <w:p w:rsidR="00EE6089" w:rsidRDefault="00EE6089" w:rsidP="00FC0F7C">
      <w:pPr>
        <w:spacing w:after="240" w:line="360" w:lineRule="exact"/>
        <w:ind w:firstLineChars="333" w:firstLine="31680"/>
        <w:rPr>
          <w:rFonts w:ascii="KaiTi_GB2312" w:eastAsia="KaiTi_GB2312" w:hint="eastAsia"/>
          <w:iCs/>
          <w:sz w:val="18"/>
          <w:lang w:val="en-GB"/>
        </w:rPr>
      </w:pPr>
      <w:r>
        <w:rPr>
          <w:rFonts w:eastAsia="KaiTi_GB2312"/>
          <w:iCs/>
          <w:sz w:val="18"/>
          <w:vertAlign w:val="superscript"/>
          <w:lang w:val="en-GB"/>
        </w:rPr>
        <w:t>*</w:t>
      </w:r>
      <w:r>
        <w:rPr>
          <w:rFonts w:ascii="KaiTi_GB2312" w:eastAsia="KaiTi_GB2312"/>
          <w:iCs/>
          <w:sz w:val="18"/>
          <w:lang w:val="en-GB"/>
        </w:rPr>
        <w:t xml:space="preserve"> </w:t>
      </w:r>
      <w:r>
        <w:rPr>
          <w:rFonts w:ascii="KaiTi_GB2312" w:eastAsia="KaiTi_GB2312" w:hint="eastAsia"/>
          <w:iCs/>
          <w:sz w:val="18"/>
          <w:lang w:val="en-GB"/>
        </w:rPr>
        <w:t>资料来源</w:t>
      </w:r>
      <w:r>
        <w:rPr>
          <w:rFonts w:hint="eastAsia"/>
          <w:iCs/>
          <w:sz w:val="18"/>
          <w:lang w:val="en-GB"/>
        </w:rPr>
        <w:t>：马来西亚国家图书馆所作调查</w:t>
      </w:r>
    </w:p>
    <w:p w:rsidR="00EE6089" w:rsidRDefault="00EE6089">
      <w:pPr>
        <w:pStyle w:val="21"/>
        <w:adjustRightInd w:val="0"/>
        <w:spacing w:beforeLines="0" w:before="0" w:afterLines="0" w:after="0" w:line="360" w:lineRule="exact"/>
        <w:textAlignment w:val="baseline"/>
        <w:rPr>
          <w:rFonts w:ascii="Times New Roman" w:eastAsia="SimHei" w:hAnsi="Times New Roman"/>
          <w:kern w:val="0"/>
          <w:szCs w:val="20"/>
          <w:lang w:val="en-US"/>
        </w:rPr>
      </w:pP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农村妇女就业</w:t>
      </w:r>
    </w:p>
    <w:p w:rsidR="00EE6089" w:rsidRDefault="00EE6089">
      <w:pPr>
        <w:spacing w:after="240" w:line="360" w:lineRule="exact"/>
        <w:rPr>
          <w:rFonts w:hint="eastAsia"/>
        </w:rPr>
      </w:pPr>
      <w:r>
        <w:rPr>
          <w:rFonts w:hint="eastAsia"/>
        </w:rPr>
        <w:t>305</w:t>
      </w:r>
      <w:r>
        <w:rPr>
          <w:rFonts w:hint="eastAsia"/>
        </w:rPr>
        <w:t>．农村妇女在经济中的作用可以从两方面进行分析：正规（劳动力参与）和非规（小型企业活动）。</w:t>
      </w:r>
      <w:r>
        <w:rPr>
          <w:rFonts w:hint="eastAsia"/>
        </w:rPr>
        <w:t>2000</w:t>
      </w:r>
      <w:r>
        <w:rPr>
          <w:rFonts w:hint="eastAsia"/>
        </w:rPr>
        <w:t>年，农村妇女占全部劳动力的</w:t>
      </w:r>
      <w:r>
        <w:rPr>
          <w:rFonts w:hint="eastAsia"/>
        </w:rPr>
        <w:t>15.2</w:t>
      </w:r>
      <w:r>
        <w:rPr>
          <w:rFonts w:hint="eastAsia"/>
        </w:rPr>
        <w:t>％，占农村劳动力的</w:t>
      </w:r>
      <w:r>
        <w:rPr>
          <w:rFonts w:hint="eastAsia"/>
        </w:rPr>
        <w:t>32.4</w:t>
      </w:r>
      <w:r>
        <w:rPr>
          <w:rFonts w:hint="eastAsia"/>
        </w:rPr>
        <w:t>％。</w:t>
      </w:r>
      <w:r>
        <w:rPr>
          <w:rFonts w:hint="eastAsia"/>
        </w:rPr>
        <w:t>2000</w:t>
      </w:r>
      <w:r>
        <w:rPr>
          <w:rFonts w:hint="eastAsia"/>
        </w:rPr>
        <w:t>年，马来西亚半岛、沙巴和沙捞越的农村妇女分别占全部劳动力的</w:t>
      </w:r>
      <w:r>
        <w:rPr>
          <w:rFonts w:hint="eastAsia"/>
        </w:rPr>
        <w:t>10.5</w:t>
      </w:r>
      <w:r>
        <w:rPr>
          <w:rFonts w:hint="eastAsia"/>
        </w:rPr>
        <w:t>％（</w:t>
      </w:r>
      <w:r>
        <w:rPr>
          <w:rFonts w:hint="eastAsia"/>
        </w:rPr>
        <w:t>1 006 100</w:t>
      </w:r>
      <w:r>
        <w:rPr>
          <w:rFonts w:hint="eastAsia"/>
        </w:rPr>
        <w:t>人）、</w:t>
      </w:r>
      <w:r>
        <w:rPr>
          <w:rFonts w:hint="eastAsia"/>
        </w:rPr>
        <w:t>2.6</w:t>
      </w:r>
      <w:r>
        <w:rPr>
          <w:rFonts w:hint="eastAsia"/>
        </w:rPr>
        <w:t>％（</w:t>
      </w:r>
      <w:r>
        <w:rPr>
          <w:rFonts w:hint="eastAsia"/>
        </w:rPr>
        <w:t>246 200</w:t>
      </w:r>
      <w:r>
        <w:rPr>
          <w:rFonts w:hint="eastAsia"/>
        </w:rPr>
        <w:t>人）和</w:t>
      </w:r>
      <w:r>
        <w:rPr>
          <w:rFonts w:hint="eastAsia"/>
        </w:rPr>
        <w:t>2.2</w:t>
      </w:r>
      <w:r>
        <w:rPr>
          <w:rFonts w:hint="eastAsia"/>
        </w:rPr>
        <w:t>％（</w:t>
      </w:r>
      <w:r>
        <w:rPr>
          <w:rFonts w:hint="eastAsia"/>
        </w:rPr>
        <w:t>212 400</w:t>
      </w:r>
      <w:r>
        <w:rPr>
          <w:rFonts w:hint="eastAsia"/>
        </w:rPr>
        <w:t>人），分别占农村劳动力的</w:t>
      </w:r>
      <w:r>
        <w:rPr>
          <w:rFonts w:hint="eastAsia"/>
        </w:rPr>
        <w:t>22.3</w:t>
      </w:r>
      <w:r>
        <w:rPr>
          <w:rFonts w:hint="eastAsia"/>
        </w:rPr>
        <w:t>％、</w:t>
      </w:r>
      <w:r>
        <w:rPr>
          <w:rFonts w:hint="eastAsia"/>
        </w:rPr>
        <w:t>5.4</w:t>
      </w:r>
      <w:r>
        <w:rPr>
          <w:rFonts w:hint="eastAsia"/>
        </w:rPr>
        <w:t>％和</w:t>
      </w:r>
      <w:r>
        <w:rPr>
          <w:rFonts w:hint="eastAsia"/>
        </w:rPr>
        <w:t>4.7</w:t>
      </w:r>
      <w:r>
        <w:rPr>
          <w:rFonts w:hint="eastAsia"/>
        </w:rPr>
        <w:t>％，这分别是马来西亚半岛沙捞越以及沙巴和沙捞越的数字。</w:t>
      </w:r>
    </w:p>
    <w:p w:rsidR="00EE6089" w:rsidRDefault="00EE6089">
      <w:pPr>
        <w:spacing w:after="360" w:line="360" w:lineRule="exact"/>
        <w:rPr>
          <w:rFonts w:hint="eastAsia"/>
        </w:rPr>
      </w:pPr>
      <w:r>
        <w:rPr>
          <w:rFonts w:hint="eastAsia"/>
        </w:rPr>
        <w:t>306</w:t>
      </w:r>
      <w:r>
        <w:rPr>
          <w:rFonts w:hint="eastAsia"/>
        </w:rPr>
        <w:t>．</w:t>
      </w:r>
      <w:r>
        <w:rPr>
          <w:rFonts w:hint="eastAsia"/>
        </w:rPr>
        <w:t>2000</w:t>
      </w:r>
      <w:r>
        <w:rPr>
          <w:rFonts w:hint="eastAsia"/>
        </w:rPr>
        <w:t>年，农村妇女中的劳动力比例为</w:t>
      </w:r>
      <w:r>
        <w:rPr>
          <w:rFonts w:hint="eastAsia"/>
        </w:rPr>
        <w:t>43.8</w:t>
      </w:r>
      <w:r>
        <w:rPr>
          <w:rFonts w:hint="eastAsia"/>
        </w:rPr>
        <w:t>％，略低于全体妇女中的劳动力比例。未参加工作的妇女中，四分之三认为主要的原因是家务劳动。关于农村家庭成员分工的调查表明，无论是否参加工作，妇女都要负责管理家务，而丈夫则专注于经济活动。图</w:t>
      </w:r>
      <w:r>
        <w:rPr>
          <w:rFonts w:hint="eastAsia"/>
        </w:rPr>
        <w:t>14.1</w:t>
      </w:r>
      <w:r>
        <w:rPr>
          <w:rFonts w:hint="eastAsia"/>
        </w:rPr>
        <w:t>显示，参加工作的妇女主要集中在以农业为基础的行业，其次为制造业、专业性服务和销售。</w:t>
      </w:r>
    </w:p>
    <w:p w:rsidR="00EE6089" w:rsidRDefault="00EE6089">
      <w:pPr>
        <w:spacing w:after="240" w:line="360" w:lineRule="exact"/>
        <w:jc w:val="center"/>
        <w:rPr>
          <w:rFonts w:ascii="SimHei" w:eastAsia="SimHei" w:hint="eastAsia"/>
          <w:iCs/>
          <w:lang w:val="en-GB"/>
        </w:rPr>
      </w:pPr>
      <w:r>
        <w:rPr>
          <w:rFonts w:ascii="SimHei" w:eastAsia="SimHei" w:hint="eastAsia"/>
          <w:iCs/>
          <w:lang w:val="en-GB"/>
        </w:rPr>
        <w:t>图</w:t>
      </w:r>
      <w:r>
        <w:rPr>
          <w:rFonts w:ascii="SimHei" w:eastAsia="SimHei"/>
          <w:iCs/>
          <w:lang w:val="en-GB"/>
        </w:rPr>
        <w:t xml:space="preserve">14. 1: </w:t>
      </w:r>
      <w:r>
        <w:rPr>
          <w:rFonts w:ascii="SimHei" w:eastAsia="SimHei" w:hint="eastAsia"/>
          <w:iCs/>
          <w:lang w:val="en-GB"/>
        </w:rPr>
        <w:t>农村妇女在劳动力中的职业分布</w:t>
      </w:r>
    </w:p>
    <w:p w:rsidR="00EE6089" w:rsidRDefault="00EE6089">
      <w:pPr>
        <w:spacing w:after="240" w:line="240" w:lineRule="atLeast"/>
        <w:jc w:val="center"/>
        <w:rPr>
          <w:b/>
          <w:lang w:val="en-GB"/>
        </w:rPr>
      </w:pPr>
      <w:r>
        <w:object w:dxaOrig="8250" w:dyaOrig="5115">
          <v:shape id="_x0000_i1027" type="#_x0000_t75" style="width:412.5pt;height:255.75pt" o:ole="">
            <v:imagedata r:id="rId22" o:title=""/>
          </v:shape>
          <o:OLEObject Type="Embed" ProgID="Excel.Chart.8" ShapeID="_x0000_i1027" DrawAspect="Content" ObjectID="_1395246498" r:id="rId23">
            <o:FieldCodes>\s</o:FieldCodes>
          </o:OLEObject>
        </w:object>
      </w:r>
    </w:p>
    <w:p w:rsidR="00EE6089" w:rsidRDefault="00EE6089">
      <w:pPr>
        <w:pStyle w:val="Date"/>
        <w:spacing w:line="360" w:lineRule="exact"/>
        <w:rPr>
          <w:bCs/>
          <w:lang w:val="en-GB"/>
        </w:rPr>
      </w:pPr>
    </w:p>
    <w:p w:rsidR="00EE6089" w:rsidRDefault="00EE6089">
      <w:pPr>
        <w:spacing w:after="240" w:line="360" w:lineRule="exact"/>
        <w:rPr>
          <w:rFonts w:hint="eastAsia"/>
          <w:bCs/>
          <w:lang w:val="en-GB"/>
        </w:rPr>
      </w:pPr>
      <w:r>
        <w:rPr>
          <w:rFonts w:hint="eastAsia"/>
          <w:bCs/>
          <w:lang w:val="en-GB"/>
        </w:rPr>
        <w:t>307</w:t>
      </w:r>
      <w:r>
        <w:rPr>
          <w:rFonts w:hint="eastAsia"/>
          <w:bCs/>
          <w:lang w:val="en-GB"/>
        </w:rPr>
        <w:t>．关于就业状况，</w:t>
      </w:r>
      <w:r>
        <w:rPr>
          <w:rFonts w:hint="eastAsia"/>
          <w:bCs/>
          <w:lang w:val="en-GB"/>
        </w:rPr>
        <w:t>2000</w:t>
      </w:r>
      <w:r>
        <w:rPr>
          <w:rFonts w:hint="eastAsia"/>
          <w:bCs/>
          <w:lang w:val="en-GB"/>
        </w:rPr>
        <w:t>年，</w:t>
      </w:r>
      <w:r>
        <w:rPr>
          <w:rFonts w:hint="eastAsia"/>
          <w:bCs/>
          <w:lang w:val="en-GB"/>
        </w:rPr>
        <w:t>19.0</w:t>
      </w:r>
      <w:r>
        <w:rPr>
          <w:rFonts w:hint="eastAsia"/>
          <w:bCs/>
          <w:lang w:val="en-GB"/>
        </w:rPr>
        <w:t>％的农村妇女是无报酬的家庭工作者，</w:t>
      </w:r>
      <w:r>
        <w:rPr>
          <w:rFonts w:hint="eastAsia"/>
          <w:bCs/>
          <w:lang w:val="en-GB"/>
        </w:rPr>
        <w:t>16.4</w:t>
      </w:r>
      <w:r>
        <w:rPr>
          <w:rFonts w:hint="eastAsia"/>
          <w:bCs/>
          <w:lang w:val="en-GB"/>
        </w:rPr>
        <w:t>％是个体户。</w:t>
      </w:r>
    </w:p>
    <w:p w:rsidR="00EE6089" w:rsidRDefault="00EE6089">
      <w:pPr>
        <w:spacing w:after="240" w:line="360" w:lineRule="exact"/>
        <w:rPr>
          <w:rFonts w:hint="eastAsia"/>
          <w:bCs/>
          <w:lang w:val="en-GB"/>
        </w:rPr>
      </w:pPr>
      <w:r>
        <w:rPr>
          <w:rFonts w:hint="eastAsia"/>
          <w:bCs/>
          <w:lang w:val="en-GB"/>
        </w:rPr>
        <w:t>308</w:t>
      </w:r>
      <w:r>
        <w:rPr>
          <w:rFonts w:hint="eastAsia"/>
          <w:bCs/>
          <w:lang w:val="en-GB"/>
        </w:rPr>
        <w:t>．无报酬家庭工作者成为农村妇女中人数最多的群体。</w:t>
      </w:r>
      <w:r>
        <w:rPr>
          <w:rFonts w:hint="eastAsia"/>
          <w:bCs/>
          <w:lang w:val="en-GB"/>
        </w:rPr>
        <w:t>2000</w:t>
      </w:r>
      <w:r>
        <w:rPr>
          <w:rFonts w:hint="eastAsia"/>
          <w:bCs/>
          <w:lang w:val="en-GB"/>
        </w:rPr>
        <w:t>年，在马来西亚半岛、沙捞越和沙巴无报酬的全体家庭工作者中，农村妇女的比例分别为</w:t>
      </w:r>
      <w:r>
        <w:rPr>
          <w:rFonts w:hint="eastAsia"/>
          <w:bCs/>
          <w:lang w:val="en-GB"/>
        </w:rPr>
        <w:t>69.2</w:t>
      </w:r>
      <w:r>
        <w:rPr>
          <w:rFonts w:hint="eastAsia"/>
          <w:bCs/>
          <w:lang w:val="en-GB"/>
        </w:rPr>
        <w:t>％、</w:t>
      </w:r>
      <w:r>
        <w:rPr>
          <w:rFonts w:hint="eastAsia"/>
          <w:bCs/>
          <w:lang w:val="en-GB"/>
        </w:rPr>
        <w:t>68.0</w:t>
      </w:r>
      <w:r>
        <w:rPr>
          <w:rFonts w:hint="eastAsia"/>
          <w:bCs/>
          <w:lang w:val="en-GB"/>
        </w:rPr>
        <w:t>％和</w:t>
      </w:r>
      <w:r>
        <w:rPr>
          <w:rFonts w:hint="eastAsia"/>
          <w:bCs/>
          <w:lang w:val="en-GB"/>
        </w:rPr>
        <w:t>61.7</w:t>
      </w:r>
      <w:r>
        <w:rPr>
          <w:rFonts w:hint="eastAsia"/>
          <w:bCs/>
          <w:lang w:val="en-GB"/>
        </w:rPr>
        <w:t>％。</w:t>
      </w:r>
    </w:p>
    <w:p w:rsidR="00EE6089" w:rsidRDefault="00EE6089">
      <w:pPr>
        <w:spacing w:after="240" w:line="360" w:lineRule="exact"/>
        <w:rPr>
          <w:rFonts w:hint="eastAsia"/>
          <w:lang w:val="en-GB"/>
        </w:rPr>
      </w:pPr>
      <w:r>
        <w:rPr>
          <w:rFonts w:hint="eastAsia"/>
          <w:lang w:val="en-GB"/>
        </w:rPr>
        <w:t>309</w:t>
      </w:r>
      <w:r>
        <w:rPr>
          <w:rFonts w:hint="eastAsia"/>
          <w:lang w:val="en-GB"/>
        </w:rPr>
        <w:t>．除劳动力参与外，农村妇女还积极参加微型企业或其他创收活动。农业局（</w:t>
      </w:r>
      <w:r>
        <w:rPr>
          <w:rFonts w:hint="eastAsia"/>
          <w:lang w:val="en-GB"/>
        </w:rPr>
        <w:t>DOA</w:t>
      </w:r>
      <w:r>
        <w:rPr>
          <w:rFonts w:hint="eastAsia"/>
          <w:lang w:val="en-GB"/>
        </w:rPr>
        <w:t>）的数据显示，</w:t>
      </w:r>
      <w:r>
        <w:rPr>
          <w:rFonts w:hint="eastAsia"/>
          <w:lang w:val="en-GB"/>
        </w:rPr>
        <w:t>1 175</w:t>
      </w:r>
      <w:r>
        <w:rPr>
          <w:rFonts w:hint="eastAsia"/>
          <w:lang w:val="en-GB"/>
        </w:rPr>
        <w:t>个微型企业项目由妇女推广组（</w:t>
      </w:r>
      <w:r>
        <w:rPr>
          <w:rFonts w:hint="eastAsia"/>
          <w:lang w:val="en-GB"/>
        </w:rPr>
        <w:t>KPW</w:t>
      </w:r>
      <w:r>
        <w:rPr>
          <w:rFonts w:hint="eastAsia"/>
          <w:lang w:val="en-GB"/>
        </w:rPr>
        <w:t>）的成员实施，</w:t>
      </w:r>
      <w:r>
        <w:rPr>
          <w:rFonts w:hint="eastAsia"/>
          <w:lang w:val="en-GB"/>
        </w:rPr>
        <w:t>27</w:t>
      </w:r>
      <w:r>
        <w:rPr>
          <w:rFonts w:hint="eastAsia"/>
          <w:lang w:val="en-GB"/>
        </w:rPr>
        <w:t>个项目已经注册。联邦国土发展局（</w:t>
      </w:r>
      <w:r>
        <w:rPr>
          <w:rFonts w:hint="eastAsia"/>
          <w:lang w:val="en-GB"/>
        </w:rPr>
        <w:t>FELDA</w:t>
      </w:r>
      <w:r>
        <w:rPr>
          <w:rFonts w:hint="eastAsia"/>
          <w:lang w:val="en-GB"/>
        </w:rPr>
        <w:t>）估计，大约</w:t>
      </w:r>
      <w:r>
        <w:rPr>
          <w:rFonts w:hint="eastAsia"/>
          <w:lang w:val="en-GB"/>
        </w:rPr>
        <w:t>900</w:t>
      </w:r>
      <w:r>
        <w:rPr>
          <w:rFonts w:hint="eastAsia"/>
          <w:lang w:val="en-GB"/>
        </w:rPr>
        <w:t>名妇女参与了微型企业项目。还有</w:t>
      </w:r>
      <w:r>
        <w:rPr>
          <w:rFonts w:hint="eastAsia"/>
          <w:lang w:val="en-GB"/>
        </w:rPr>
        <w:t>81</w:t>
      </w:r>
      <w:r>
        <w:rPr>
          <w:rFonts w:hint="eastAsia"/>
          <w:lang w:val="en-GB"/>
        </w:rPr>
        <w:t>名妇女从农民组织局（</w:t>
      </w:r>
      <w:r>
        <w:rPr>
          <w:rFonts w:hint="eastAsia"/>
          <w:lang w:val="en-GB"/>
        </w:rPr>
        <w:t>FOA</w:t>
      </w:r>
      <w:r>
        <w:rPr>
          <w:rFonts w:hint="eastAsia"/>
          <w:lang w:val="en-GB"/>
        </w:rPr>
        <w:t>）的企业家方案中受益。</w:t>
      </w:r>
      <w:r>
        <w:rPr>
          <w:rFonts w:hint="eastAsia"/>
          <w:lang w:val="en-GB"/>
        </w:rPr>
        <w:t>1997</w:t>
      </w:r>
      <w:r>
        <w:rPr>
          <w:rFonts w:hint="eastAsia"/>
          <w:lang w:val="en-GB"/>
        </w:rPr>
        <w:t>年，</w:t>
      </w:r>
      <w:r>
        <w:rPr>
          <w:rFonts w:hint="eastAsia"/>
          <w:lang w:val="en-GB"/>
        </w:rPr>
        <w:t>214</w:t>
      </w:r>
      <w:r>
        <w:rPr>
          <w:rFonts w:hint="eastAsia"/>
          <w:lang w:val="en-GB"/>
        </w:rPr>
        <w:t>名女企业家的项目发展得到了农民组织局以村庄为基础的人类发展方案的帮助。</w:t>
      </w:r>
    </w:p>
    <w:p w:rsidR="00EE6089" w:rsidRDefault="00EE6089">
      <w:pPr>
        <w:spacing w:after="240" w:line="360" w:lineRule="exact"/>
        <w:rPr>
          <w:rFonts w:hint="eastAsia"/>
          <w:lang w:val="en-GB"/>
        </w:rPr>
      </w:pPr>
      <w:r>
        <w:rPr>
          <w:rFonts w:hint="eastAsia"/>
          <w:lang w:val="en-GB"/>
        </w:rPr>
        <w:t>310</w:t>
      </w:r>
      <w:r>
        <w:rPr>
          <w:rFonts w:hint="eastAsia"/>
          <w:lang w:val="en-GB"/>
        </w:rPr>
        <w:t>．橡胶工业小生产者发展局（</w:t>
      </w:r>
      <w:r>
        <w:rPr>
          <w:rFonts w:hint="eastAsia"/>
          <w:lang w:val="en-GB"/>
        </w:rPr>
        <w:t>RISDA</w:t>
      </w:r>
      <w:r>
        <w:rPr>
          <w:rFonts w:hint="eastAsia"/>
          <w:lang w:val="en-GB"/>
        </w:rPr>
        <w:t>）的资料表明，</w:t>
      </w:r>
      <w:r>
        <w:rPr>
          <w:rFonts w:hint="eastAsia"/>
          <w:lang w:val="en-GB"/>
        </w:rPr>
        <w:t>5 945</w:t>
      </w:r>
      <w:r>
        <w:rPr>
          <w:rFonts w:hint="eastAsia"/>
          <w:lang w:val="en-GB"/>
        </w:rPr>
        <w:t>名妇女小生产者组（</w:t>
      </w:r>
      <w:r>
        <w:rPr>
          <w:rFonts w:hint="eastAsia"/>
          <w:lang w:val="en-GB"/>
        </w:rPr>
        <w:t>PWPk</w:t>
      </w:r>
      <w:r>
        <w:rPr>
          <w:rFonts w:hint="eastAsia"/>
          <w:lang w:val="en-GB"/>
        </w:rPr>
        <w:t>）成员参加了微型企业项目。目前可能有更多的妇女参与小型企业的活动，为维持她们的家庭经济作出了重要贡献。</w:t>
      </w:r>
    </w:p>
    <w:p w:rsidR="00EE6089" w:rsidRDefault="00EE6089">
      <w:pPr>
        <w:spacing w:after="240" w:line="360" w:lineRule="exact"/>
        <w:rPr>
          <w:rFonts w:hint="eastAsia"/>
          <w:lang w:val="en-GB"/>
        </w:rPr>
      </w:pPr>
      <w:r>
        <w:rPr>
          <w:rFonts w:hint="eastAsia"/>
          <w:lang w:val="en-GB"/>
        </w:rPr>
        <w:t>311</w:t>
      </w:r>
      <w:r>
        <w:rPr>
          <w:rFonts w:hint="eastAsia"/>
          <w:lang w:val="en-GB"/>
        </w:rPr>
        <w:t>．表</w:t>
      </w:r>
      <w:r>
        <w:rPr>
          <w:rFonts w:hint="eastAsia"/>
          <w:lang w:val="en-GB"/>
        </w:rPr>
        <w:t>14.3</w:t>
      </w:r>
      <w:r>
        <w:rPr>
          <w:rFonts w:hint="eastAsia"/>
          <w:lang w:val="en-GB"/>
        </w:rPr>
        <w:t>显示了</w:t>
      </w:r>
      <w:r>
        <w:rPr>
          <w:rFonts w:hint="eastAsia"/>
          <w:lang w:val="en-GB"/>
        </w:rPr>
        <w:t>1992</w:t>
      </w:r>
      <w:r>
        <w:rPr>
          <w:rFonts w:hint="eastAsia"/>
          <w:lang w:val="en-GB"/>
        </w:rPr>
        <w:t>年和</w:t>
      </w:r>
      <w:r>
        <w:rPr>
          <w:rFonts w:hint="eastAsia"/>
          <w:lang w:val="en-GB"/>
        </w:rPr>
        <w:t>1995</w:t>
      </w:r>
      <w:r>
        <w:rPr>
          <w:rFonts w:hint="eastAsia"/>
          <w:lang w:val="en-GB"/>
        </w:rPr>
        <w:t>年农业部门中男女雇员的分布情况。在农业部门工作的妇女中，一半以上受雇于水果和相关树木和灌木作物的种植，其次是大田作物和蔬菜的种植。可以看出，从事大田作物和蔬菜种植的妇女比例超过了男子；而从事农机操作的妇女很少。这表明，妇女依然从事技术要求低和技术含量低的工作。</w:t>
      </w:r>
    </w:p>
    <w:p w:rsidR="00EE6089" w:rsidRDefault="00EE6089">
      <w:pPr>
        <w:spacing w:after="240" w:line="360" w:lineRule="exact"/>
        <w:jc w:val="center"/>
        <w:rPr>
          <w:rFonts w:ascii="SimHei" w:eastAsia="SimHei"/>
          <w:bCs/>
          <w:iCs/>
          <w:lang w:val="en-GB"/>
        </w:rPr>
      </w:pPr>
      <w:r>
        <w:rPr>
          <w:rFonts w:ascii="SimHei" w:eastAsia="SimHei" w:hint="eastAsia"/>
          <w:bCs/>
          <w:iCs/>
          <w:lang w:val="en-GB"/>
        </w:rPr>
        <w:t>表</w:t>
      </w:r>
      <w:r>
        <w:rPr>
          <w:rFonts w:ascii="SimHei" w:eastAsia="SimHei"/>
          <w:bCs/>
          <w:iCs/>
          <w:lang w:val="en-GB"/>
        </w:rPr>
        <w:t xml:space="preserve">14.3: </w:t>
      </w:r>
      <w:r>
        <w:rPr>
          <w:rFonts w:ascii="SimHei" w:eastAsia="SimHei" w:hint="eastAsia"/>
          <w:bCs/>
          <w:iCs/>
          <w:lang w:val="en-GB"/>
        </w:rPr>
        <w:t>1992年和1995年马来西亚从事某些农业工作的男女人员百分比分布</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9"/>
        <w:gridCol w:w="1500"/>
        <w:gridCol w:w="1500"/>
        <w:gridCol w:w="1500"/>
        <w:gridCol w:w="1502"/>
      </w:tblGrid>
      <w:tr w:rsidR="00EE6089">
        <w:tblPrEx>
          <w:tblCellMar>
            <w:top w:w="0" w:type="dxa"/>
            <w:bottom w:w="0" w:type="dxa"/>
          </w:tblCellMar>
        </w:tblPrEx>
        <w:trPr>
          <w:cantSplit/>
        </w:trPr>
        <w:tc>
          <w:tcPr>
            <w:tcW w:w="1951" w:type="pct"/>
            <w:vMerge w:val="restart"/>
            <w:vAlign w:val="center"/>
          </w:tcPr>
          <w:p w:rsidR="00EE6089" w:rsidRDefault="00EE6089">
            <w:pPr>
              <w:spacing w:line="380" w:lineRule="exact"/>
              <w:rPr>
                <w:rFonts w:ascii="SimHei" w:eastAsia="SimHei" w:hint="eastAsia"/>
                <w:sz w:val="18"/>
                <w:lang w:val="en-GB"/>
              </w:rPr>
            </w:pPr>
            <w:r>
              <w:rPr>
                <w:rFonts w:ascii="SimHei" w:eastAsia="SimHei" w:hint="eastAsia"/>
                <w:sz w:val="18"/>
                <w:lang w:val="en-GB"/>
              </w:rPr>
              <w:t>职业</w:t>
            </w:r>
          </w:p>
        </w:tc>
        <w:tc>
          <w:tcPr>
            <w:tcW w:w="1524" w:type="pct"/>
            <w:gridSpan w:val="2"/>
          </w:tcPr>
          <w:p w:rsidR="00EE6089" w:rsidRDefault="00EE6089">
            <w:pPr>
              <w:spacing w:line="380" w:lineRule="exact"/>
              <w:jc w:val="center"/>
              <w:rPr>
                <w:rFonts w:ascii="SimHei" w:eastAsia="SimHei" w:hint="eastAsia"/>
                <w:sz w:val="18"/>
                <w:lang w:val="en-GB"/>
              </w:rPr>
            </w:pPr>
            <w:r>
              <w:rPr>
                <w:rFonts w:ascii="SimHei" w:eastAsia="SimHei"/>
                <w:sz w:val="18"/>
                <w:lang w:val="en-GB"/>
              </w:rPr>
              <w:t>1992</w:t>
            </w:r>
            <w:r>
              <w:rPr>
                <w:rFonts w:ascii="SimHei" w:eastAsia="SimHei" w:hint="eastAsia"/>
                <w:sz w:val="18"/>
                <w:lang w:val="en-GB"/>
              </w:rPr>
              <w:t>年</w:t>
            </w:r>
          </w:p>
        </w:tc>
        <w:tc>
          <w:tcPr>
            <w:tcW w:w="1525" w:type="pct"/>
            <w:gridSpan w:val="2"/>
          </w:tcPr>
          <w:p w:rsidR="00EE6089" w:rsidRDefault="00EE6089">
            <w:pPr>
              <w:spacing w:line="380" w:lineRule="exact"/>
              <w:jc w:val="center"/>
              <w:rPr>
                <w:rFonts w:ascii="SimHei" w:eastAsia="SimHei" w:hint="eastAsia"/>
                <w:sz w:val="18"/>
                <w:lang w:val="en-GB"/>
              </w:rPr>
            </w:pPr>
            <w:r>
              <w:rPr>
                <w:rFonts w:ascii="SimHei" w:eastAsia="SimHei"/>
                <w:sz w:val="18"/>
                <w:lang w:val="en-GB"/>
              </w:rPr>
              <w:t>1995</w:t>
            </w:r>
            <w:r>
              <w:rPr>
                <w:rFonts w:ascii="SimHei" w:eastAsia="SimHei" w:hint="eastAsia"/>
                <w:sz w:val="18"/>
                <w:lang w:val="en-GB"/>
              </w:rPr>
              <w:t>年</w:t>
            </w:r>
          </w:p>
        </w:tc>
      </w:tr>
      <w:tr w:rsidR="00EE6089">
        <w:tblPrEx>
          <w:tblCellMar>
            <w:top w:w="0" w:type="dxa"/>
            <w:bottom w:w="0" w:type="dxa"/>
          </w:tblCellMar>
        </w:tblPrEx>
        <w:trPr>
          <w:cantSplit/>
        </w:trPr>
        <w:tc>
          <w:tcPr>
            <w:tcW w:w="1951" w:type="pct"/>
            <w:vMerge/>
          </w:tcPr>
          <w:p w:rsidR="00EE6089" w:rsidRDefault="00EE6089">
            <w:pPr>
              <w:spacing w:line="380" w:lineRule="exact"/>
              <w:rPr>
                <w:rFonts w:ascii="SimHei" w:eastAsia="SimHei"/>
                <w:sz w:val="18"/>
                <w:lang w:val="en-GB"/>
              </w:rPr>
            </w:pPr>
          </w:p>
        </w:tc>
        <w:tc>
          <w:tcPr>
            <w:tcW w:w="762" w:type="pct"/>
          </w:tcPr>
          <w:p w:rsidR="00EE6089" w:rsidRDefault="00EE6089">
            <w:pPr>
              <w:pStyle w:val="Header"/>
              <w:pBdr>
                <w:bottom w:val="none" w:sz="0" w:space="0" w:color="auto"/>
              </w:pBdr>
              <w:tabs>
                <w:tab w:val="clear" w:pos="4320"/>
                <w:tab w:val="clear" w:pos="8640"/>
              </w:tabs>
              <w:spacing w:line="380" w:lineRule="exact"/>
              <w:rPr>
                <w:rFonts w:ascii="SimHei" w:eastAsia="SimHei" w:hint="eastAsia"/>
                <w:lang w:val="en-GB"/>
              </w:rPr>
            </w:pPr>
            <w:r>
              <w:rPr>
                <w:rFonts w:ascii="SimHei" w:eastAsia="SimHei" w:hint="eastAsia"/>
                <w:lang w:val="en-GB"/>
              </w:rPr>
              <w:t>男</w:t>
            </w:r>
          </w:p>
        </w:tc>
        <w:tc>
          <w:tcPr>
            <w:tcW w:w="762" w:type="pct"/>
          </w:tcPr>
          <w:p w:rsidR="00EE6089" w:rsidRDefault="00EE6089">
            <w:pPr>
              <w:spacing w:line="380" w:lineRule="exact"/>
              <w:jc w:val="center"/>
              <w:rPr>
                <w:rFonts w:ascii="SimHei" w:eastAsia="SimHei" w:hint="eastAsia"/>
                <w:sz w:val="18"/>
                <w:lang w:val="en-GB"/>
              </w:rPr>
            </w:pPr>
            <w:r>
              <w:rPr>
                <w:rFonts w:ascii="SimHei" w:eastAsia="SimHei" w:hint="eastAsia"/>
                <w:sz w:val="18"/>
                <w:lang w:val="en-GB"/>
              </w:rPr>
              <w:t>女</w:t>
            </w:r>
          </w:p>
        </w:tc>
        <w:tc>
          <w:tcPr>
            <w:tcW w:w="762" w:type="pct"/>
          </w:tcPr>
          <w:p w:rsidR="00EE6089" w:rsidRDefault="00EE6089">
            <w:pPr>
              <w:spacing w:line="380" w:lineRule="exact"/>
              <w:jc w:val="center"/>
              <w:rPr>
                <w:rFonts w:ascii="SimHei" w:eastAsia="SimHei"/>
                <w:sz w:val="18"/>
                <w:lang w:val="en-GB"/>
              </w:rPr>
            </w:pPr>
            <w:r>
              <w:rPr>
                <w:rFonts w:ascii="SimHei" w:eastAsia="SimHei" w:hint="eastAsia"/>
                <w:sz w:val="18"/>
                <w:lang w:val="en-GB"/>
              </w:rPr>
              <w:t>男</w:t>
            </w:r>
          </w:p>
        </w:tc>
        <w:tc>
          <w:tcPr>
            <w:tcW w:w="763" w:type="pct"/>
          </w:tcPr>
          <w:p w:rsidR="00EE6089" w:rsidRDefault="00EE6089">
            <w:pPr>
              <w:spacing w:line="380" w:lineRule="exact"/>
              <w:jc w:val="center"/>
              <w:rPr>
                <w:rFonts w:ascii="SimHei" w:eastAsia="SimHei"/>
                <w:sz w:val="18"/>
                <w:lang w:val="en-GB"/>
              </w:rPr>
            </w:pPr>
            <w:r>
              <w:rPr>
                <w:rFonts w:ascii="SimHei" w:eastAsia="SimHei" w:hint="eastAsia"/>
                <w:sz w:val="18"/>
                <w:lang w:val="en-GB"/>
              </w:rPr>
              <w:t>女</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一般种植农场工人</w:t>
            </w:r>
          </w:p>
        </w:tc>
        <w:tc>
          <w:tcPr>
            <w:tcW w:w="762" w:type="pct"/>
          </w:tcPr>
          <w:p w:rsidR="00EE6089" w:rsidRDefault="00EE6089">
            <w:pPr>
              <w:spacing w:line="380" w:lineRule="exact"/>
              <w:jc w:val="center"/>
              <w:rPr>
                <w:bCs/>
                <w:sz w:val="18"/>
                <w:lang w:val="en-GB"/>
              </w:rPr>
            </w:pPr>
            <w:r>
              <w:rPr>
                <w:bCs/>
                <w:sz w:val="18"/>
                <w:lang w:val="en-GB"/>
              </w:rPr>
              <w:t>0.4</w:t>
            </w:r>
          </w:p>
          <w:p w:rsidR="00EE6089" w:rsidRDefault="00EE6089">
            <w:pPr>
              <w:spacing w:line="380" w:lineRule="exact"/>
              <w:jc w:val="center"/>
              <w:rPr>
                <w:bCs/>
                <w:sz w:val="18"/>
                <w:lang w:val="en-GB"/>
              </w:rPr>
            </w:pPr>
            <w:r>
              <w:rPr>
                <w:bCs/>
                <w:sz w:val="18"/>
                <w:lang w:val="en-GB"/>
              </w:rPr>
              <w:t>(73.2)</w:t>
            </w:r>
          </w:p>
        </w:tc>
        <w:tc>
          <w:tcPr>
            <w:tcW w:w="762" w:type="pct"/>
          </w:tcPr>
          <w:p w:rsidR="00EE6089" w:rsidRDefault="00EE6089">
            <w:pPr>
              <w:spacing w:line="380" w:lineRule="exact"/>
              <w:jc w:val="center"/>
              <w:rPr>
                <w:bCs/>
                <w:sz w:val="18"/>
                <w:lang w:val="en-GB"/>
              </w:rPr>
            </w:pPr>
            <w:r>
              <w:rPr>
                <w:bCs/>
                <w:sz w:val="18"/>
                <w:lang w:val="en-GB"/>
              </w:rPr>
              <w:t>0.2</w:t>
            </w:r>
          </w:p>
          <w:p w:rsidR="00EE6089" w:rsidRDefault="00EE6089">
            <w:pPr>
              <w:spacing w:line="380" w:lineRule="exact"/>
              <w:jc w:val="center"/>
              <w:rPr>
                <w:bCs/>
                <w:sz w:val="18"/>
                <w:lang w:val="en-GB"/>
              </w:rPr>
            </w:pPr>
            <w:r>
              <w:rPr>
                <w:bCs/>
                <w:sz w:val="18"/>
                <w:lang w:val="en-GB"/>
              </w:rPr>
              <w:t>(26.8)</w:t>
            </w:r>
          </w:p>
        </w:tc>
        <w:tc>
          <w:tcPr>
            <w:tcW w:w="762" w:type="pct"/>
          </w:tcPr>
          <w:p w:rsidR="00EE6089" w:rsidRDefault="00EE6089">
            <w:pPr>
              <w:spacing w:line="380" w:lineRule="exact"/>
              <w:jc w:val="center"/>
              <w:rPr>
                <w:bCs/>
                <w:sz w:val="18"/>
                <w:lang w:val="en-GB"/>
              </w:rPr>
            </w:pPr>
            <w:r>
              <w:rPr>
                <w:bCs/>
                <w:sz w:val="18"/>
                <w:lang w:val="en-GB"/>
              </w:rPr>
              <w:t>1.4</w:t>
            </w:r>
          </w:p>
          <w:p w:rsidR="00EE6089" w:rsidRDefault="00EE6089">
            <w:pPr>
              <w:spacing w:line="380" w:lineRule="exact"/>
              <w:jc w:val="center"/>
              <w:rPr>
                <w:bCs/>
                <w:sz w:val="18"/>
                <w:lang w:val="en-GB"/>
              </w:rPr>
            </w:pPr>
            <w:r>
              <w:rPr>
                <w:bCs/>
                <w:sz w:val="18"/>
                <w:lang w:val="en-GB"/>
              </w:rPr>
              <w:t>(70.4)</w:t>
            </w:r>
          </w:p>
        </w:tc>
        <w:tc>
          <w:tcPr>
            <w:tcW w:w="763" w:type="pct"/>
          </w:tcPr>
          <w:p w:rsidR="00EE6089" w:rsidRDefault="00EE6089">
            <w:pPr>
              <w:spacing w:line="380" w:lineRule="exact"/>
              <w:jc w:val="center"/>
              <w:rPr>
                <w:bCs/>
                <w:sz w:val="18"/>
                <w:lang w:val="en-GB"/>
              </w:rPr>
            </w:pPr>
            <w:r>
              <w:rPr>
                <w:bCs/>
                <w:sz w:val="18"/>
                <w:lang w:val="en-GB"/>
              </w:rPr>
              <w:t>0.9</w:t>
            </w:r>
          </w:p>
          <w:p w:rsidR="00EE6089" w:rsidRDefault="00EE6089">
            <w:pPr>
              <w:spacing w:line="380" w:lineRule="exact"/>
              <w:jc w:val="center"/>
              <w:rPr>
                <w:bCs/>
                <w:sz w:val="18"/>
                <w:lang w:val="en-GB"/>
              </w:rPr>
            </w:pPr>
            <w:r>
              <w:rPr>
                <w:bCs/>
                <w:sz w:val="18"/>
                <w:lang w:val="en-GB"/>
              </w:rPr>
              <w:t>(29.6)</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大田作物和蔬菜种植工人</w:t>
            </w:r>
          </w:p>
        </w:tc>
        <w:tc>
          <w:tcPr>
            <w:tcW w:w="762" w:type="pct"/>
          </w:tcPr>
          <w:p w:rsidR="00EE6089" w:rsidRDefault="00EE6089">
            <w:pPr>
              <w:spacing w:line="380" w:lineRule="exact"/>
              <w:jc w:val="center"/>
              <w:rPr>
                <w:bCs/>
                <w:sz w:val="18"/>
                <w:lang w:val="en-GB"/>
              </w:rPr>
            </w:pPr>
            <w:r>
              <w:rPr>
                <w:bCs/>
                <w:sz w:val="18"/>
                <w:lang w:val="en-GB"/>
              </w:rPr>
              <w:t>14.8</w:t>
            </w:r>
          </w:p>
          <w:p w:rsidR="00EE6089" w:rsidRDefault="00EE6089">
            <w:pPr>
              <w:spacing w:line="380" w:lineRule="exact"/>
              <w:jc w:val="center"/>
              <w:rPr>
                <w:bCs/>
                <w:sz w:val="18"/>
                <w:lang w:val="en-GB"/>
              </w:rPr>
            </w:pPr>
            <w:r>
              <w:rPr>
                <w:bCs/>
                <w:sz w:val="18"/>
                <w:lang w:val="en-GB"/>
              </w:rPr>
              <w:t>(32.7)</w:t>
            </w:r>
          </w:p>
        </w:tc>
        <w:tc>
          <w:tcPr>
            <w:tcW w:w="762" w:type="pct"/>
          </w:tcPr>
          <w:p w:rsidR="00EE6089" w:rsidRDefault="00EE6089">
            <w:pPr>
              <w:spacing w:line="380" w:lineRule="exact"/>
              <w:jc w:val="center"/>
              <w:rPr>
                <w:bCs/>
                <w:sz w:val="18"/>
                <w:lang w:val="en-GB"/>
              </w:rPr>
            </w:pPr>
            <w:r>
              <w:rPr>
                <w:bCs/>
                <w:sz w:val="18"/>
                <w:lang w:val="en-GB"/>
              </w:rPr>
              <w:t>36.0</w:t>
            </w:r>
          </w:p>
          <w:p w:rsidR="00EE6089" w:rsidRDefault="00EE6089">
            <w:pPr>
              <w:spacing w:line="380" w:lineRule="exact"/>
              <w:jc w:val="center"/>
              <w:rPr>
                <w:bCs/>
                <w:sz w:val="18"/>
                <w:lang w:val="en-GB"/>
              </w:rPr>
            </w:pPr>
            <w:r>
              <w:rPr>
                <w:bCs/>
                <w:sz w:val="18"/>
                <w:lang w:val="en-GB"/>
              </w:rPr>
              <w:t>(67.3)</w:t>
            </w:r>
          </w:p>
        </w:tc>
        <w:tc>
          <w:tcPr>
            <w:tcW w:w="762" w:type="pct"/>
          </w:tcPr>
          <w:p w:rsidR="00EE6089" w:rsidRDefault="00EE6089">
            <w:pPr>
              <w:spacing w:line="380" w:lineRule="exact"/>
              <w:jc w:val="center"/>
              <w:rPr>
                <w:bCs/>
                <w:sz w:val="18"/>
                <w:lang w:val="en-GB"/>
              </w:rPr>
            </w:pPr>
            <w:r>
              <w:rPr>
                <w:bCs/>
                <w:sz w:val="18"/>
                <w:lang w:val="en-GB"/>
              </w:rPr>
              <w:t>11.4</w:t>
            </w:r>
          </w:p>
          <w:p w:rsidR="00EE6089" w:rsidRDefault="00EE6089">
            <w:pPr>
              <w:spacing w:line="380" w:lineRule="exact"/>
              <w:jc w:val="center"/>
              <w:rPr>
                <w:bCs/>
                <w:sz w:val="18"/>
                <w:lang w:val="en-GB"/>
              </w:rPr>
            </w:pPr>
            <w:r>
              <w:rPr>
                <w:bCs/>
                <w:sz w:val="18"/>
                <w:lang w:val="en-GB"/>
              </w:rPr>
              <w:t>(33.9)</w:t>
            </w:r>
          </w:p>
        </w:tc>
        <w:tc>
          <w:tcPr>
            <w:tcW w:w="763" w:type="pct"/>
          </w:tcPr>
          <w:p w:rsidR="00EE6089" w:rsidRDefault="00EE6089">
            <w:pPr>
              <w:spacing w:line="380" w:lineRule="exact"/>
              <w:jc w:val="center"/>
              <w:rPr>
                <w:bCs/>
                <w:sz w:val="18"/>
                <w:lang w:val="en-GB"/>
              </w:rPr>
            </w:pPr>
            <w:r>
              <w:rPr>
                <w:bCs/>
                <w:sz w:val="18"/>
                <w:lang w:val="en-GB"/>
              </w:rPr>
              <w:t>34.8</w:t>
            </w:r>
          </w:p>
          <w:p w:rsidR="00EE6089" w:rsidRDefault="00EE6089">
            <w:pPr>
              <w:spacing w:line="380" w:lineRule="exact"/>
              <w:jc w:val="center"/>
              <w:rPr>
                <w:bCs/>
                <w:sz w:val="18"/>
                <w:lang w:val="en-GB"/>
              </w:rPr>
            </w:pPr>
            <w:r>
              <w:rPr>
                <w:bCs/>
                <w:sz w:val="18"/>
                <w:lang w:val="en-GB"/>
              </w:rPr>
              <w:t>(66.1)</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果树及相关树木和灌木的种植工人</w:t>
            </w:r>
          </w:p>
        </w:tc>
        <w:tc>
          <w:tcPr>
            <w:tcW w:w="762" w:type="pct"/>
          </w:tcPr>
          <w:p w:rsidR="00EE6089" w:rsidRDefault="00EE6089">
            <w:pPr>
              <w:spacing w:line="380" w:lineRule="exact"/>
              <w:jc w:val="center"/>
              <w:rPr>
                <w:bCs/>
                <w:sz w:val="18"/>
                <w:lang w:val="en-GB"/>
              </w:rPr>
            </w:pPr>
            <w:r>
              <w:rPr>
                <w:bCs/>
                <w:sz w:val="18"/>
                <w:lang w:val="en-GB"/>
              </w:rPr>
              <w:t>60.7</w:t>
            </w:r>
          </w:p>
          <w:p w:rsidR="00EE6089" w:rsidRDefault="00EE6089">
            <w:pPr>
              <w:spacing w:line="380" w:lineRule="exact"/>
              <w:jc w:val="center"/>
              <w:rPr>
                <w:bCs/>
                <w:sz w:val="18"/>
                <w:lang w:val="en-GB"/>
              </w:rPr>
            </w:pPr>
            <w:r>
              <w:rPr>
                <w:bCs/>
                <w:sz w:val="18"/>
                <w:lang w:val="en-GB"/>
              </w:rPr>
              <w:t>(54.7)</w:t>
            </w:r>
          </w:p>
        </w:tc>
        <w:tc>
          <w:tcPr>
            <w:tcW w:w="762" w:type="pct"/>
          </w:tcPr>
          <w:p w:rsidR="00EE6089" w:rsidRDefault="00EE6089">
            <w:pPr>
              <w:spacing w:line="380" w:lineRule="exact"/>
              <w:jc w:val="center"/>
              <w:rPr>
                <w:bCs/>
                <w:sz w:val="18"/>
                <w:lang w:val="en-GB"/>
              </w:rPr>
            </w:pPr>
            <w:r>
              <w:rPr>
                <w:bCs/>
                <w:sz w:val="18"/>
                <w:lang w:val="en-GB"/>
              </w:rPr>
              <w:t>59.4</w:t>
            </w:r>
          </w:p>
          <w:p w:rsidR="00EE6089" w:rsidRDefault="00EE6089">
            <w:pPr>
              <w:spacing w:line="380" w:lineRule="exact"/>
              <w:jc w:val="center"/>
              <w:rPr>
                <w:bCs/>
                <w:sz w:val="18"/>
                <w:lang w:val="en-GB"/>
              </w:rPr>
            </w:pPr>
            <w:r>
              <w:rPr>
                <w:bCs/>
                <w:sz w:val="18"/>
                <w:lang w:val="en-GB"/>
              </w:rPr>
              <w:t>(45.3)</w:t>
            </w:r>
          </w:p>
        </w:tc>
        <w:tc>
          <w:tcPr>
            <w:tcW w:w="762" w:type="pct"/>
          </w:tcPr>
          <w:p w:rsidR="00EE6089" w:rsidRDefault="00EE6089">
            <w:pPr>
              <w:spacing w:line="380" w:lineRule="exact"/>
              <w:jc w:val="center"/>
              <w:rPr>
                <w:bCs/>
                <w:sz w:val="18"/>
                <w:lang w:val="en-GB"/>
              </w:rPr>
            </w:pPr>
            <w:r>
              <w:rPr>
                <w:bCs/>
                <w:sz w:val="18"/>
                <w:lang w:val="en-GB"/>
              </w:rPr>
              <w:t>65.5</w:t>
            </w:r>
          </w:p>
          <w:p w:rsidR="00EE6089" w:rsidRDefault="00EE6089">
            <w:pPr>
              <w:spacing w:line="380" w:lineRule="exact"/>
              <w:jc w:val="center"/>
              <w:rPr>
                <w:bCs/>
                <w:sz w:val="18"/>
                <w:lang w:val="en-GB"/>
              </w:rPr>
            </w:pPr>
            <w:r>
              <w:rPr>
                <w:bCs/>
                <w:sz w:val="18"/>
                <w:lang w:val="en-GB"/>
              </w:rPr>
              <w:t>(63.2)</w:t>
            </w:r>
          </w:p>
        </w:tc>
        <w:tc>
          <w:tcPr>
            <w:tcW w:w="763" w:type="pct"/>
          </w:tcPr>
          <w:p w:rsidR="00EE6089" w:rsidRDefault="00EE6089">
            <w:pPr>
              <w:spacing w:line="380" w:lineRule="exact"/>
              <w:jc w:val="center"/>
              <w:rPr>
                <w:bCs/>
                <w:sz w:val="18"/>
                <w:lang w:val="en-GB"/>
              </w:rPr>
            </w:pPr>
            <w:r>
              <w:rPr>
                <w:bCs/>
                <w:sz w:val="18"/>
                <w:lang w:val="en-GB"/>
              </w:rPr>
              <w:t>59.8</w:t>
            </w:r>
          </w:p>
          <w:p w:rsidR="00EE6089" w:rsidRDefault="00EE6089">
            <w:pPr>
              <w:spacing w:line="380" w:lineRule="exact"/>
              <w:jc w:val="center"/>
              <w:rPr>
                <w:bCs/>
                <w:sz w:val="18"/>
                <w:lang w:val="en-GB"/>
              </w:rPr>
            </w:pPr>
            <w:r>
              <w:rPr>
                <w:bCs/>
                <w:sz w:val="18"/>
                <w:lang w:val="en-GB"/>
              </w:rPr>
              <w:t>(36.8)</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家禽饲养场工人</w:t>
            </w:r>
          </w:p>
        </w:tc>
        <w:tc>
          <w:tcPr>
            <w:tcW w:w="762" w:type="pct"/>
          </w:tcPr>
          <w:p w:rsidR="00EE6089" w:rsidRDefault="00EE6089">
            <w:pPr>
              <w:spacing w:line="380" w:lineRule="exact"/>
              <w:jc w:val="center"/>
              <w:rPr>
                <w:bCs/>
                <w:sz w:val="18"/>
                <w:lang w:val="en-GB"/>
              </w:rPr>
            </w:pPr>
            <w:r>
              <w:rPr>
                <w:bCs/>
                <w:sz w:val="18"/>
                <w:lang w:val="en-GB"/>
              </w:rPr>
              <w:t>1.5</w:t>
            </w:r>
          </w:p>
          <w:p w:rsidR="00EE6089" w:rsidRDefault="00EE6089">
            <w:pPr>
              <w:spacing w:line="380" w:lineRule="exact"/>
              <w:jc w:val="center"/>
              <w:rPr>
                <w:bCs/>
                <w:sz w:val="18"/>
                <w:lang w:val="en-GB"/>
              </w:rPr>
            </w:pPr>
            <w:r>
              <w:rPr>
                <w:bCs/>
                <w:sz w:val="18"/>
                <w:lang w:val="en-GB"/>
              </w:rPr>
              <w:t>(65.5)</w:t>
            </w:r>
          </w:p>
        </w:tc>
        <w:tc>
          <w:tcPr>
            <w:tcW w:w="762" w:type="pct"/>
          </w:tcPr>
          <w:p w:rsidR="00EE6089" w:rsidRDefault="00EE6089">
            <w:pPr>
              <w:spacing w:line="380" w:lineRule="exact"/>
              <w:jc w:val="center"/>
              <w:rPr>
                <w:bCs/>
                <w:sz w:val="18"/>
                <w:lang w:val="en-GB"/>
              </w:rPr>
            </w:pPr>
            <w:r>
              <w:rPr>
                <w:bCs/>
                <w:sz w:val="18"/>
                <w:lang w:val="en-GB"/>
              </w:rPr>
              <w:t>0.9</w:t>
            </w:r>
          </w:p>
          <w:p w:rsidR="00EE6089" w:rsidRDefault="00EE6089">
            <w:pPr>
              <w:spacing w:line="380" w:lineRule="exact"/>
              <w:jc w:val="center"/>
              <w:rPr>
                <w:bCs/>
                <w:sz w:val="18"/>
                <w:lang w:val="en-GB"/>
              </w:rPr>
            </w:pPr>
            <w:r>
              <w:rPr>
                <w:bCs/>
                <w:sz w:val="18"/>
                <w:lang w:val="en-GB"/>
              </w:rPr>
              <w:t>(34.4)</w:t>
            </w:r>
          </w:p>
        </w:tc>
        <w:tc>
          <w:tcPr>
            <w:tcW w:w="762" w:type="pct"/>
          </w:tcPr>
          <w:p w:rsidR="00EE6089" w:rsidRDefault="00EE6089">
            <w:pPr>
              <w:spacing w:line="380" w:lineRule="exact"/>
              <w:jc w:val="center"/>
              <w:rPr>
                <w:bCs/>
                <w:sz w:val="18"/>
                <w:lang w:val="en-GB"/>
              </w:rPr>
            </w:pPr>
            <w:r>
              <w:rPr>
                <w:bCs/>
                <w:sz w:val="18"/>
                <w:lang w:val="en-GB"/>
              </w:rPr>
              <w:t>1.3</w:t>
            </w:r>
          </w:p>
          <w:p w:rsidR="00EE6089" w:rsidRDefault="00EE6089">
            <w:pPr>
              <w:spacing w:line="380" w:lineRule="exact"/>
              <w:jc w:val="center"/>
              <w:rPr>
                <w:bCs/>
                <w:sz w:val="18"/>
                <w:lang w:val="en-GB"/>
              </w:rPr>
            </w:pPr>
            <w:r>
              <w:rPr>
                <w:bCs/>
                <w:sz w:val="18"/>
                <w:lang w:val="en-GB"/>
              </w:rPr>
              <w:t>(72.5)</w:t>
            </w:r>
          </w:p>
        </w:tc>
        <w:tc>
          <w:tcPr>
            <w:tcW w:w="763" w:type="pct"/>
          </w:tcPr>
          <w:p w:rsidR="00EE6089" w:rsidRDefault="00EE6089">
            <w:pPr>
              <w:spacing w:line="380" w:lineRule="exact"/>
              <w:jc w:val="center"/>
              <w:rPr>
                <w:bCs/>
                <w:sz w:val="18"/>
                <w:lang w:val="en-GB"/>
              </w:rPr>
            </w:pPr>
            <w:r>
              <w:rPr>
                <w:bCs/>
                <w:sz w:val="18"/>
                <w:lang w:val="en-GB"/>
              </w:rPr>
              <w:t>0.8</w:t>
            </w:r>
          </w:p>
          <w:p w:rsidR="00EE6089" w:rsidRDefault="00EE6089">
            <w:pPr>
              <w:spacing w:line="380" w:lineRule="exact"/>
              <w:jc w:val="center"/>
              <w:rPr>
                <w:bCs/>
                <w:sz w:val="18"/>
                <w:lang w:val="en-GB"/>
              </w:rPr>
            </w:pPr>
            <w:r>
              <w:rPr>
                <w:bCs/>
                <w:sz w:val="18"/>
                <w:lang w:val="en-GB"/>
              </w:rPr>
              <w:t>(27.5)</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苗圃工人和园林工人</w:t>
            </w:r>
          </w:p>
        </w:tc>
        <w:tc>
          <w:tcPr>
            <w:tcW w:w="762" w:type="pct"/>
          </w:tcPr>
          <w:p w:rsidR="00EE6089" w:rsidRDefault="00EE6089">
            <w:pPr>
              <w:spacing w:line="380" w:lineRule="exact"/>
              <w:jc w:val="center"/>
              <w:rPr>
                <w:bCs/>
                <w:sz w:val="18"/>
                <w:lang w:val="en-GB"/>
              </w:rPr>
            </w:pPr>
            <w:r>
              <w:rPr>
                <w:bCs/>
                <w:sz w:val="18"/>
                <w:lang w:val="en-GB"/>
              </w:rPr>
              <w:t>14.8</w:t>
            </w:r>
          </w:p>
          <w:p w:rsidR="00EE6089" w:rsidRDefault="00EE6089">
            <w:pPr>
              <w:spacing w:line="380" w:lineRule="exact"/>
              <w:jc w:val="center"/>
              <w:rPr>
                <w:bCs/>
                <w:sz w:val="18"/>
                <w:lang w:val="en-GB"/>
              </w:rPr>
            </w:pPr>
            <w:r>
              <w:rPr>
                <w:bCs/>
                <w:sz w:val="18"/>
                <w:lang w:val="en-GB"/>
              </w:rPr>
              <w:t>(89.6)</w:t>
            </w:r>
          </w:p>
        </w:tc>
        <w:tc>
          <w:tcPr>
            <w:tcW w:w="762" w:type="pct"/>
          </w:tcPr>
          <w:p w:rsidR="00EE6089" w:rsidRDefault="00EE6089">
            <w:pPr>
              <w:spacing w:line="380" w:lineRule="exact"/>
              <w:jc w:val="center"/>
              <w:rPr>
                <w:bCs/>
                <w:sz w:val="18"/>
                <w:lang w:val="en-GB"/>
              </w:rPr>
            </w:pPr>
            <w:r>
              <w:rPr>
                <w:bCs/>
                <w:sz w:val="18"/>
                <w:lang w:val="en-GB"/>
              </w:rPr>
              <w:t>2.0</w:t>
            </w:r>
          </w:p>
          <w:p w:rsidR="00EE6089" w:rsidRDefault="00EE6089">
            <w:pPr>
              <w:spacing w:line="380" w:lineRule="exact"/>
              <w:jc w:val="center"/>
              <w:rPr>
                <w:bCs/>
                <w:sz w:val="18"/>
                <w:lang w:val="en-GB"/>
              </w:rPr>
            </w:pPr>
            <w:r>
              <w:rPr>
                <w:bCs/>
                <w:sz w:val="18"/>
                <w:lang w:val="en-GB"/>
              </w:rPr>
              <w:t>(10.6)</w:t>
            </w:r>
          </w:p>
        </w:tc>
        <w:tc>
          <w:tcPr>
            <w:tcW w:w="762" w:type="pct"/>
          </w:tcPr>
          <w:p w:rsidR="00EE6089" w:rsidRDefault="00EE6089">
            <w:pPr>
              <w:spacing w:line="380" w:lineRule="exact"/>
              <w:jc w:val="center"/>
              <w:rPr>
                <w:bCs/>
                <w:sz w:val="18"/>
                <w:lang w:val="en-GB"/>
              </w:rPr>
            </w:pPr>
            <w:r>
              <w:rPr>
                <w:bCs/>
                <w:sz w:val="18"/>
                <w:lang w:val="en-GB"/>
              </w:rPr>
              <w:t>13.3</w:t>
            </w:r>
          </w:p>
          <w:p w:rsidR="00EE6089" w:rsidRDefault="00EE6089">
            <w:pPr>
              <w:spacing w:line="380" w:lineRule="exact"/>
              <w:jc w:val="center"/>
              <w:rPr>
                <w:bCs/>
                <w:sz w:val="18"/>
                <w:lang w:val="en-GB"/>
              </w:rPr>
            </w:pPr>
            <w:r>
              <w:rPr>
                <w:bCs/>
                <w:sz w:val="18"/>
                <w:lang w:val="en-GB"/>
              </w:rPr>
              <w:t>(89.9)</w:t>
            </w:r>
          </w:p>
        </w:tc>
        <w:tc>
          <w:tcPr>
            <w:tcW w:w="763" w:type="pct"/>
          </w:tcPr>
          <w:p w:rsidR="00EE6089" w:rsidRDefault="00EE6089">
            <w:pPr>
              <w:spacing w:line="380" w:lineRule="exact"/>
              <w:jc w:val="center"/>
              <w:rPr>
                <w:bCs/>
                <w:sz w:val="18"/>
                <w:lang w:val="en-GB"/>
              </w:rPr>
            </w:pPr>
            <w:r>
              <w:rPr>
                <w:bCs/>
                <w:sz w:val="18"/>
                <w:lang w:val="en-GB"/>
              </w:rPr>
              <w:t>2.3</w:t>
            </w:r>
          </w:p>
          <w:p w:rsidR="00EE6089" w:rsidRDefault="00EE6089">
            <w:pPr>
              <w:spacing w:line="380" w:lineRule="exact"/>
              <w:jc w:val="center"/>
              <w:rPr>
                <w:bCs/>
                <w:sz w:val="18"/>
                <w:lang w:val="en-GB"/>
              </w:rPr>
            </w:pPr>
            <w:r>
              <w:rPr>
                <w:bCs/>
                <w:sz w:val="18"/>
                <w:lang w:val="en-GB"/>
              </w:rPr>
              <w:t>(10.1)</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农机操作者</w:t>
            </w:r>
          </w:p>
        </w:tc>
        <w:tc>
          <w:tcPr>
            <w:tcW w:w="762" w:type="pct"/>
          </w:tcPr>
          <w:p w:rsidR="00EE6089" w:rsidRDefault="00EE6089">
            <w:pPr>
              <w:spacing w:line="380" w:lineRule="exact"/>
              <w:jc w:val="center"/>
              <w:rPr>
                <w:bCs/>
                <w:sz w:val="18"/>
                <w:lang w:val="en-GB"/>
              </w:rPr>
            </w:pPr>
            <w:r>
              <w:rPr>
                <w:bCs/>
                <w:sz w:val="18"/>
                <w:lang w:val="en-GB"/>
              </w:rPr>
              <w:t>2.8</w:t>
            </w:r>
          </w:p>
          <w:p w:rsidR="00EE6089" w:rsidRDefault="00EE6089">
            <w:pPr>
              <w:spacing w:line="380" w:lineRule="exact"/>
              <w:jc w:val="center"/>
              <w:rPr>
                <w:bCs/>
                <w:sz w:val="18"/>
                <w:lang w:val="en-GB"/>
              </w:rPr>
            </w:pPr>
            <w:r>
              <w:rPr>
                <w:bCs/>
                <w:sz w:val="18"/>
                <w:lang w:val="en-GB"/>
              </w:rPr>
              <w:t>(99.3)</w:t>
            </w:r>
          </w:p>
        </w:tc>
        <w:tc>
          <w:tcPr>
            <w:tcW w:w="762" w:type="pct"/>
          </w:tcPr>
          <w:p w:rsidR="00EE6089" w:rsidRDefault="00EE6089">
            <w:pPr>
              <w:spacing w:line="380" w:lineRule="exact"/>
              <w:jc w:val="center"/>
              <w:rPr>
                <w:bCs/>
                <w:sz w:val="18"/>
                <w:lang w:val="en-GB"/>
              </w:rPr>
            </w:pPr>
            <w:r>
              <w:rPr>
                <w:bCs/>
                <w:sz w:val="18"/>
                <w:lang w:val="en-GB"/>
              </w:rPr>
              <w:t>0.0</w:t>
            </w:r>
          </w:p>
          <w:p w:rsidR="00EE6089" w:rsidRDefault="00EE6089">
            <w:pPr>
              <w:spacing w:line="380" w:lineRule="exact"/>
              <w:jc w:val="center"/>
              <w:rPr>
                <w:bCs/>
                <w:sz w:val="18"/>
                <w:lang w:val="en-GB"/>
              </w:rPr>
            </w:pPr>
            <w:r>
              <w:rPr>
                <w:bCs/>
                <w:sz w:val="18"/>
                <w:lang w:val="en-GB"/>
              </w:rPr>
              <w:t>(0.7)</w:t>
            </w:r>
          </w:p>
        </w:tc>
        <w:tc>
          <w:tcPr>
            <w:tcW w:w="762" w:type="pct"/>
          </w:tcPr>
          <w:p w:rsidR="00EE6089" w:rsidRDefault="00EE6089">
            <w:pPr>
              <w:spacing w:line="380" w:lineRule="exact"/>
              <w:jc w:val="center"/>
              <w:rPr>
                <w:bCs/>
                <w:sz w:val="18"/>
                <w:lang w:val="en-GB"/>
              </w:rPr>
            </w:pPr>
            <w:r>
              <w:rPr>
                <w:bCs/>
                <w:sz w:val="18"/>
                <w:lang w:val="en-GB"/>
              </w:rPr>
              <w:t>2.4</w:t>
            </w:r>
          </w:p>
          <w:p w:rsidR="00EE6089" w:rsidRDefault="00EE6089">
            <w:pPr>
              <w:spacing w:line="380" w:lineRule="exact"/>
              <w:jc w:val="center"/>
              <w:rPr>
                <w:bCs/>
                <w:sz w:val="18"/>
                <w:lang w:val="en-GB"/>
              </w:rPr>
            </w:pPr>
            <w:r>
              <w:rPr>
                <w:bCs/>
                <w:sz w:val="18"/>
                <w:lang w:val="en-GB"/>
              </w:rPr>
              <w:t>(98.6)</w:t>
            </w:r>
          </w:p>
        </w:tc>
        <w:tc>
          <w:tcPr>
            <w:tcW w:w="763" w:type="pct"/>
          </w:tcPr>
          <w:p w:rsidR="00EE6089" w:rsidRDefault="00EE6089">
            <w:pPr>
              <w:spacing w:line="380" w:lineRule="exact"/>
              <w:jc w:val="center"/>
              <w:rPr>
                <w:bCs/>
                <w:sz w:val="18"/>
                <w:lang w:val="en-GB"/>
              </w:rPr>
            </w:pPr>
            <w:r>
              <w:rPr>
                <w:bCs/>
                <w:sz w:val="18"/>
                <w:lang w:val="en-GB"/>
              </w:rPr>
              <w:t>0.1</w:t>
            </w:r>
          </w:p>
          <w:p w:rsidR="00EE6089" w:rsidRDefault="00EE6089">
            <w:pPr>
              <w:spacing w:line="380" w:lineRule="exact"/>
              <w:jc w:val="center"/>
              <w:rPr>
                <w:bCs/>
                <w:sz w:val="18"/>
                <w:lang w:val="en-GB"/>
              </w:rPr>
            </w:pPr>
            <w:r>
              <w:rPr>
                <w:bCs/>
                <w:sz w:val="18"/>
                <w:lang w:val="en-GB"/>
              </w:rPr>
              <w:t>(1.4)</w:t>
            </w:r>
          </w:p>
        </w:tc>
      </w:tr>
      <w:tr w:rsidR="00EE6089">
        <w:tblPrEx>
          <w:tblCellMar>
            <w:top w:w="0" w:type="dxa"/>
            <w:bottom w:w="0" w:type="dxa"/>
          </w:tblCellMar>
        </w:tblPrEx>
        <w:tc>
          <w:tcPr>
            <w:tcW w:w="1951" w:type="pct"/>
            <w:vAlign w:val="center"/>
          </w:tcPr>
          <w:p w:rsidR="00EE6089" w:rsidRDefault="00EE6089">
            <w:pPr>
              <w:spacing w:line="380" w:lineRule="exact"/>
              <w:rPr>
                <w:bCs/>
                <w:sz w:val="18"/>
                <w:lang w:val="en-GB"/>
              </w:rPr>
            </w:pPr>
            <w:r>
              <w:rPr>
                <w:rFonts w:hint="eastAsia"/>
                <w:bCs/>
                <w:sz w:val="18"/>
                <w:lang w:val="en-GB"/>
              </w:rPr>
              <w:t>农业和动物管理工人及其他</w:t>
            </w:r>
          </w:p>
        </w:tc>
        <w:tc>
          <w:tcPr>
            <w:tcW w:w="762" w:type="pct"/>
          </w:tcPr>
          <w:p w:rsidR="00EE6089" w:rsidRDefault="00EE6089">
            <w:pPr>
              <w:spacing w:line="380" w:lineRule="exact"/>
              <w:jc w:val="center"/>
              <w:rPr>
                <w:bCs/>
                <w:sz w:val="18"/>
                <w:lang w:val="en-GB"/>
              </w:rPr>
            </w:pPr>
            <w:r>
              <w:rPr>
                <w:bCs/>
                <w:sz w:val="18"/>
                <w:lang w:val="en-GB"/>
              </w:rPr>
              <w:t>5.0</w:t>
            </w:r>
          </w:p>
          <w:p w:rsidR="00EE6089" w:rsidRDefault="00EE6089">
            <w:pPr>
              <w:spacing w:line="380" w:lineRule="exact"/>
              <w:jc w:val="center"/>
              <w:rPr>
                <w:bCs/>
                <w:sz w:val="18"/>
                <w:lang w:val="en-GB"/>
              </w:rPr>
            </w:pPr>
            <w:r>
              <w:rPr>
                <w:bCs/>
                <w:sz w:val="18"/>
                <w:lang w:val="en-GB"/>
              </w:rPr>
              <w:t>(92.0)</w:t>
            </w:r>
          </w:p>
        </w:tc>
        <w:tc>
          <w:tcPr>
            <w:tcW w:w="762" w:type="pct"/>
          </w:tcPr>
          <w:p w:rsidR="00EE6089" w:rsidRDefault="00EE6089">
            <w:pPr>
              <w:spacing w:line="380" w:lineRule="exact"/>
              <w:jc w:val="center"/>
              <w:rPr>
                <w:bCs/>
                <w:sz w:val="18"/>
                <w:lang w:val="en-GB"/>
              </w:rPr>
            </w:pPr>
            <w:r>
              <w:rPr>
                <w:bCs/>
                <w:sz w:val="18"/>
                <w:lang w:val="en-GB"/>
              </w:rPr>
              <w:t>1.4</w:t>
            </w:r>
          </w:p>
          <w:p w:rsidR="00EE6089" w:rsidRDefault="00EE6089">
            <w:pPr>
              <w:spacing w:line="380" w:lineRule="exact"/>
              <w:jc w:val="center"/>
              <w:rPr>
                <w:bCs/>
                <w:sz w:val="18"/>
                <w:lang w:val="en-GB"/>
              </w:rPr>
            </w:pPr>
            <w:r>
              <w:rPr>
                <w:bCs/>
                <w:sz w:val="18"/>
                <w:lang w:val="en-GB"/>
              </w:rPr>
              <w:t>(8.0)</w:t>
            </w:r>
          </w:p>
        </w:tc>
        <w:tc>
          <w:tcPr>
            <w:tcW w:w="762" w:type="pct"/>
          </w:tcPr>
          <w:p w:rsidR="00EE6089" w:rsidRDefault="00EE6089">
            <w:pPr>
              <w:spacing w:line="380" w:lineRule="exact"/>
              <w:jc w:val="center"/>
              <w:rPr>
                <w:bCs/>
                <w:sz w:val="18"/>
                <w:lang w:val="en-GB"/>
              </w:rPr>
            </w:pPr>
            <w:r>
              <w:rPr>
                <w:bCs/>
                <w:sz w:val="18"/>
                <w:lang w:val="en-GB"/>
              </w:rPr>
              <w:t>4.7</w:t>
            </w:r>
          </w:p>
          <w:p w:rsidR="00EE6089" w:rsidRDefault="00EE6089">
            <w:pPr>
              <w:spacing w:line="380" w:lineRule="exact"/>
              <w:jc w:val="center"/>
              <w:rPr>
                <w:bCs/>
                <w:sz w:val="18"/>
                <w:lang w:val="en-GB"/>
              </w:rPr>
            </w:pPr>
            <w:r>
              <w:rPr>
                <w:bCs/>
                <w:sz w:val="18"/>
                <w:lang w:val="en-GB"/>
              </w:rPr>
              <w:t>(8.4)</w:t>
            </w:r>
          </w:p>
        </w:tc>
        <w:tc>
          <w:tcPr>
            <w:tcW w:w="763" w:type="pct"/>
          </w:tcPr>
          <w:p w:rsidR="00EE6089" w:rsidRDefault="00EE6089">
            <w:pPr>
              <w:spacing w:line="380" w:lineRule="exact"/>
              <w:jc w:val="center"/>
              <w:rPr>
                <w:bCs/>
                <w:sz w:val="18"/>
                <w:lang w:val="en-GB"/>
              </w:rPr>
            </w:pPr>
            <w:r>
              <w:rPr>
                <w:bCs/>
                <w:sz w:val="18"/>
                <w:lang w:val="en-GB"/>
              </w:rPr>
              <w:t>1.2</w:t>
            </w:r>
          </w:p>
          <w:p w:rsidR="00EE6089" w:rsidRDefault="00EE6089">
            <w:pPr>
              <w:spacing w:line="380" w:lineRule="exact"/>
              <w:jc w:val="center"/>
              <w:rPr>
                <w:bCs/>
                <w:sz w:val="18"/>
                <w:lang w:val="en-GB"/>
              </w:rPr>
            </w:pPr>
            <w:r>
              <w:rPr>
                <w:bCs/>
                <w:sz w:val="18"/>
                <w:lang w:val="en-GB"/>
              </w:rPr>
              <w:t>(11.6)</w:t>
            </w:r>
          </w:p>
        </w:tc>
      </w:tr>
      <w:tr w:rsidR="00EE6089">
        <w:tblPrEx>
          <w:tblCellMar>
            <w:top w:w="0" w:type="dxa"/>
            <w:bottom w:w="0" w:type="dxa"/>
          </w:tblCellMar>
        </w:tblPrEx>
        <w:tc>
          <w:tcPr>
            <w:tcW w:w="1951" w:type="pct"/>
          </w:tcPr>
          <w:p w:rsidR="00EE6089" w:rsidRDefault="00EE6089">
            <w:pPr>
              <w:spacing w:line="380" w:lineRule="exact"/>
              <w:rPr>
                <w:rFonts w:hint="eastAsia"/>
                <w:bCs/>
                <w:sz w:val="18"/>
                <w:lang w:val="en-GB"/>
              </w:rPr>
            </w:pPr>
            <w:r>
              <w:rPr>
                <w:rFonts w:hint="eastAsia"/>
                <w:bCs/>
                <w:sz w:val="18"/>
                <w:lang w:val="en-GB"/>
              </w:rPr>
              <w:t>合计</w:t>
            </w:r>
          </w:p>
        </w:tc>
        <w:tc>
          <w:tcPr>
            <w:tcW w:w="762" w:type="pct"/>
          </w:tcPr>
          <w:p w:rsidR="00EE6089" w:rsidRDefault="00EE6089">
            <w:pPr>
              <w:spacing w:line="380" w:lineRule="exact"/>
              <w:jc w:val="center"/>
              <w:rPr>
                <w:bCs/>
                <w:sz w:val="18"/>
                <w:lang w:val="en-GB"/>
              </w:rPr>
            </w:pPr>
            <w:r>
              <w:rPr>
                <w:bCs/>
                <w:sz w:val="18"/>
                <w:lang w:val="en-GB"/>
              </w:rPr>
              <w:t>100</w:t>
            </w:r>
          </w:p>
        </w:tc>
        <w:tc>
          <w:tcPr>
            <w:tcW w:w="762" w:type="pct"/>
          </w:tcPr>
          <w:p w:rsidR="00EE6089" w:rsidRDefault="00EE6089">
            <w:pPr>
              <w:spacing w:line="380" w:lineRule="exact"/>
              <w:jc w:val="center"/>
              <w:rPr>
                <w:bCs/>
                <w:sz w:val="18"/>
                <w:lang w:val="en-GB"/>
              </w:rPr>
            </w:pPr>
            <w:r>
              <w:rPr>
                <w:bCs/>
                <w:sz w:val="18"/>
                <w:lang w:val="en-GB"/>
              </w:rPr>
              <w:t>100</w:t>
            </w:r>
          </w:p>
        </w:tc>
        <w:tc>
          <w:tcPr>
            <w:tcW w:w="762" w:type="pct"/>
          </w:tcPr>
          <w:p w:rsidR="00EE6089" w:rsidRDefault="00EE6089">
            <w:pPr>
              <w:spacing w:line="380" w:lineRule="exact"/>
              <w:jc w:val="center"/>
              <w:rPr>
                <w:bCs/>
                <w:sz w:val="18"/>
                <w:lang w:val="en-GB"/>
              </w:rPr>
            </w:pPr>
            <w:r>
              <w:rPr>
                <w:bCs/>
                <w:sz w:val="18"/>
                <w:lang w:val="en-GB"/>
              </w:rPr>
              <w:t>100</w:t>
            </w:r>
          </w:p>
        </w:tc>
        <w:tc>
          <w:tcPr>
            <w:tcW w:w="763" w:type="pct"/>
          </w:tcPr>
          <w:p w:rsidR="00EE6089" w:rsidRDefault="00EE6089">
            <w:pPr>
              <w:spacing w:line="380" w:lineRule="exact"/>
              <w:jc w:val="center"/>
              <w:rPr>
                <w:bCs/>
                <w:sz w:val="18"/>
                <w:lang w:val="en-GB"/>
              </w:rPr>
            </w:pPr>
            <w:r>
              <w:rPr>
                <w:bCs/>
                <w:sz w:val="18"/>
                <w:lang w:val="en-GB"/>
              </w:rPr>
              <w:t>100</w:t>
            </w:r>
          </w:p>
        </w:tc>
      </w:tr>
    </w:tbl>
    <w:p w:rsidR="00EE6089" w:rsidRDefault="00EE6089">
      <w:pPr>
        <w:pStyle w:val="50"/>
        <w:adjustRightInd w:val="0"/>
        <w:spacing w:beforeLines="0" w:before="0" w:afterLines="0" w:after="0" w:line="360" w:lineRule="exact"/>
        <w:textAlignment w:val="baseline"/>
        <w:rPr>
          <w:kern w:val="0"/>
          <w:szCs w:val="20"/>
          <w:lang w:val="en-GB"/>
        </w:rPr>
      </w:pPr>
    </w:p>
    <w:p w:rsidR="00EE6089" w:rsidRDefault="00EE6089">
      <w:pPr>
        <w:spacing w:after="240" w:line="360" w:lineRule="exact"/>
        <w:rPr>
          <w:rFonts w:ascii="FangSong_GB2312" w:eastAsia="FangSong_GB2312"/>
          <w:bCs/>
          <w:lang w:val="en-GB"/>
        </w:rPr>
      </w:pPr>
      <w:r>
        <w:rPr>
          <w:rFonts w:ascii="FangSong_GB2312" w:eastAsia="FangSong_GB2312"/>
          <w:bCs/>
          <w:lang w:val="en-GB"/>
        </w:rPr>
        <w:t xml:space="preserve">(  ) </w:t>
      </w:r>
      <w:r>
        <w:rPr>
          <w:rFonts w:ascii="FangSong_GB2312" w:eastAsia="FangSong_GB2312" w:hint="eastAsia"/>
          <w:bCs/>
          <w:lang w:val="en-GB"/>
        </w:rPr>
        <w:t>每类职业和各年份占总量的百分比</w:t>
      </w:r>
    </w:p>
    <w:p w:rsidR="00EE6089" w:rsidRDefault="00EE6089">
      <w:pPr>
        <w:spacing w:after="240" w:line="360" w:lineRule="exact"/>
        <w:rPr>
          <w:rFonts w:hint="eastAsia"/>
          <w:lang w:val="en-GB"/>
        </w:rPr>
      </w:pPr>
      <w:r>
        <w:rPr>
          <w:rFonts w:hint="eastAsia"/>
          <w:lang w:val="en-GB"/>
        </w:rPr>
        <w:t>312</w:t>
      </w:r>
      <w:r>
        <w:rPr>
          <w:rFonts w:hint="eastAsia"/>
          <w:lang w:val="en-GB"/>
        </w:rPr>
        <w:t>．通过</w:t>
      </w:r>
      <w:r>
        <w:rPr>
          <w:rFonts w:hint="eastAsia"/>
          <w:lang w:val="en-GB"/>
        </w:rPr>
        <w:t>1990</w:t>
      </w:r>
      <w:r>
        <w:rPr>
          <w:rFonts w:hint="eastAsia"/>
          <w:lang w:val="en-GB"/>
        </w:rPr>
        <w:t>年对森美兰州哲勒布的</w:t>
      </w:r>
      <w:r>
        <w:rPr>
          <w:rFonts w:hint="eastAsia"/>
          <w:lang w:val="en-GB"/>
        </w:rPr>
        <w:t>180</w:t>
      </w:r>
      <w:r>
        <w:rPr>
          <w:rFonts w:hint="eastAsia"/>
          <w:lang w:val="en-GB"/>
        </w:rPr>
        <w:t>个家庭的调查，获得了有关妇女在多作物种植农业中所起作用的数据。妇女，大部分是已婚妇女，承担着主要工作，并担负着四种主要作物（稻谷、橡胶、可可和经济作物）从整地阶段到出售这一最后阶段的所有工作和部分责任。</w:t>
      </w:r>
    </w:p>
    <w:p w:rsidR="00EE6089" w:rsidRDefault="00EE6089">
      <w:pPr>
        <w:spacing w:after="240" w:line="360" w:lineRule="exact"/>
        <w:rPr>
          <w:rFonts w:hint="eastAsia"/>
          <w:lang w:val="en-GB"/>
        </w:rPr>
      </w:pPr>
      <w:r>
        <w:rPr>
          <w:rFonts w:hint="eastAsia"/>
          <w:lang w:val="en-GB"/>
        </w:rPr>
        <w:t>313</w:t>
      </w:r>
      <w:r>
        <w:rPr>
          <w:rFonts w:hint="eastAsia"/>
          <w:lang w:val="en-GB"/>
        </w:rPr>
        <w:t>．和男女在稻谷种植中分工明确的马来西亚水稻种植区不同，在哲勒布，男女共同承担工作，特别是在收割、脱粒、插秧和包装工作中，这一特点更为突出。</w:t>
      </w:r>
      <w:r>
        <w:rPr>
          <w:rFonts w:hint="eastAsia"/>
          <w:lang w:val="en-GB"/>
        </w:rPr>
        <w:t>60</w:t>
      </w:r>
      <w:r>
        <w:rPr>
          <w:rFonts w:hint="eastAsia"/>
          <w:lang w:val="en-GB"/>
        </w:rPr>
        <w:t>％的女性受访者与她们的丈夫共同承担收割任务，</w:t>
      </w:r>
      <w:r>
        <w:rPr>
          <w:rFonts w:hint="eastAsia"/>
          <w:lang w:val="en-GB"/>
        </w:rPr>
        <w:t>59</w:t>
      </w:r>
      <w:r>
        <w:rPr>
          <w:rFonts w:hint="eastAsia"/>
          <w:lang w:val="en-GB"/>
        </w:rPr>
        <w:t>％分担脱粒工作。不过，有很大一部分女性受访者在没有任何男性亲属帮助的情况下完成育秧准备、插秧、除草、扬场和晾晒工作，而丈夫则将更多的时间用于整地和清地工作。时间统计数据也证明了丈夫和妻子在有些稻谷耕种中共同承担工作。</w:t>
      </w:r>
    </w:p>
    <w:p w:rsidR="00EE6089" w:rsidRDefault="00EE6089">
      <w:pPr>
        <w:spacing w:after="240" w:line="360" w:lineRule="exact"/>
        <w:rPr>
          <w:rFonts w:hint="eastAsia"/>
          <w:lang w:val="en-GB"/>
        </w:rPr>
      </w:pPr>
      <w:r>
        <w:rPr>
          <w:rFonts w:hint="eastAsia"/>
          <w:lang w:val="en-GB"/>
        </w:rPr>
        <w:t>314</w:t>
      </w:r>
      <w:r>
        <w:rPr>
          <w:rFonts w:hint="eastAsia"/>
          <w:lang w:val="en-GB"/>
        </w:rPr>
        <w:t>．可可种植、橡胶采集和经济作物栽培中也有类似的情况。总的来说，丈夫和妻子在耕种初期花费的时间几乎相等，作物的日常维护除外，这项工作主要由妇女完成。大部分丈夫在没有妻子陪伴的情况下完成买卖、销售、整地、施肥、除草和喷药的工作。至于香蕉、菠萝、甘蔗等经济作物的栽培，劳动力主要来自家庭成员，包括妇女。与其他作物相比，更多的男子独自负责经济作物的栽培和生产等工作。与此形成对比的是，妇女主要从事作为家庭生产活动的小范围种植。尽管没有对农村妇女的明显歧视，但是还应努力加强她们在家庭和工作场所的地位。应开发便于妇女操作的简单机械，以加强她们在工作场所的作用。</w:t>
      </w:r>
    </w:p>
    <w:p w:rsidR="00EE6089" w:rsidRDefault="00EE6089">
      <w:pPr>
        <w:spacing w:after="240" w:line="360" w:lineRule="exact"/>
        <w:rPr>
          <w:rFonts w:hint="eastAsia"/>
          <w:lang w:val="en-GB"/>
        </w:rPr>
      </w:pPr>
      <w:r>
        <w:rPr>
          <w:rFonts w:hint="eastAsia"/>
          <w:lang w:val="en-GB"/>
        </w:rPr>
        <w:t>315</w:t>
      </w:r>
      <w:r>
        <w:rPr>
          <w:rFonts w:hint="eastAsia"/>
          <w:lang w:val="en-GB"/>
        </w:rPr>
        <w:t>．妇女是制造业和工业部门的主要劳动力。这种工作必然要求妇女轮班，或者需要在工厂或工业区不定时工作，工作地点一般距离她们的家较远。</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GB"/>
        </w:rPr>
      </w:pPr>
      <w:r>
        <w:rPr>
          <w:rFonts w:ascii="Times New Roman" w:eastAsia="SimHei" w:hAnsi="Times New Roman" w:hint="eastAsia"/>
          <w:kern w:val="0"/>
          <w:szCs w:val="20"/>
          <w:lang w:val="en-GB"/>
        </w:rPr>
        <w:t>妇女在发展规划中的作用</w:t>
      </w:r>
    </w:p>
    <w:p w:rsidR="00EE6089" w:rsidRDefault="00EE6089">
      <w:pPr>
        <w:spacing w:after="240" w:line="360" w:lineRule="exact"/>
        <w:rPr>
          <w:rFonts w:hint="eastAsia"/>
          <w:lang w:val="en-GB"/>
        </w:rPr>
      </w:pPr>
      <w:r>
        <w:rPr>
          <w:rFonts w:hint="eastAsia"/>
          <w:lang w:val="en-GB"/>
        </w:rPr>
        <w:t>316</w:t>
      </w:r>
      <w:r>
        <w:rPr>
          <w:rFonts w:hint="eastAsia"/>
          <w:lang w:val="en-GB"/>
        </w:rPr>
        <w:t>．农村妇女参与各级政策和方案规划的决策非常重要，以保证她们的需要得到重视以及使她们有机会成为发展中的参与者。</w:t>
      </w:r>
    </w:p>
    <w:p w:rsidR="00EE6089" w:rsidRDefault="00EE6089">
      <w:pPr>
        <w:spacing w:after="240" w:line="360" w:lineRule="exact"/>
        <w:rPr>
          <w:rFonts w:hint="eastAsia"/>
          <w:lang w:val="en-GB"/>
        </w:rPr>
      </w:pPr>
      <w:r>
        <w:rPr>
          <w:rFonts w:hint="eastAsia"/>
          <w:lang w:val="en-GB"/>
        </w:rPr>
        <w:t>317</w:t>
      </w:r>
      <w:r>
        <w:rPr>
          <w:rFonts w:hint="eastAsia"/>
          <w:lang w:val="en-GB"/>
        </w:rPr>
        <w:t>．目前的资料显示，没有几个妇女参与县或更高层次的决策过程。使妇女更多地参与主流发展意味着将为她们作出决策、管理她们自己的资源和提高自信提供更多的机会。已经发现，妇女通过参与妇女小组这一有效的方法，可以取得上述效果。</w:t>
      </w:r>
    </w:p>
    <w:p w:rsidR="00EE6089" w:rsidRDefault="00EE6089">
      <w:pPr>
        <w:spacing w:after="240" w:line="360" w:lineRule="exact"/>
        <w:rPr>
          <w:lang w:val="en-GB"/>
        </w:rPr>
      </w:pPr>
      <w:r>
        <w:rPr>
          <w:rFonts w:hint="eastAsia"/>
          <w:lang w:val="en-GB"/>
        </w:rPr>
        <w:t>318</w:t>
      </w:r>
      <w:r>
        <w:rPr>
          <w:rFonts w:hint="eastAsia"/>
          <w:lang w:val="en-GB"/>
        </w:rPr>
        <w:t>．</w:t>
      </w:r>
      <w:r>
        <w:rPr>
          <w:rFonts w:hint="eastAsia"/>
          <w:lang w:val="en-GB"/>
        </w:rPr>
        <w:t>1994</w:t>
      </w:r>
      <w:r>
        <w:rPr>
          <w:rFonts w:hint="eastAsia"/>
          <w:lang w:val="en-GB"/>
        </w:rPr>
        <w:t>年，</w:t>
      </w:r>
      <w:r>
        <w:rPr>
          <w:rFonts w:hint="eastAsia"/>
          <w:lang w:val="en-GB"/>
        </w:rPr>
        <w:t>250</w:t>
      </w:r>
      <w:r>
        <w:rPr>
          <w:rFonts w:hint="eastAsia"/>
          <w:lang w:val="en-GB"/>
        </w:rPr>
        <w:t>个妇女组织在社团登记局注册，其中</w:t>
      </w:r>
      <w:r>
        <w:rPr>
          <w:rFonts w:hint="eastAsia"/>
          <w:lang w:val="en-GB"/>
        </w:rPr>
        <w:t>150</w:t>
      </w:r>
      <w:r>
        <w:rPr>
          <w:rFonts w:hint="eastAsia"/>
          <w:lang w:val="en-GB"/>
        </w:rPr>
        <w:t>个组织相当活跃。但是，这些组织大部分都位于城市地区。政府和准政府机构正在通过妇女团体努力动员农村妇女。</w:t>
      </w:r>
      <w:r>
        <w:rPr>
          <w:rFonts w:hint="eastAsia"/>
          <w:lang w:val="en-GB"/>
        </w:rPr>
        <w:t>1994</w:t>
      </w:r>
      <w:r>
        <w:rPr>
          <w:rFonts w:hint="eastAsia"/>
          <w:lang w:val="en-GB"/>
        </w:rPr>
        <w:t>年，农业局的村级妇女组织的数量最多，共有</w:t>
      </w:r>
      <w:r>
        <w:rPr>
          <w:rFonts w:hint="eastAsia"/>
          <w:lang w:val="en-GB"/>
        </w:rPr>
        <w:t>1 146</w:t>
      </w:r>
      <w:r>
        <w:rPr>
          <w:rFonts w:hint="eastAsia"/>
          <w:lang w:val="en-GB"/>
        </w:rPr>
        <w:t>个妇女推广小组（</w:t>
      </w:r>
      <w:r>
        <w:rPr>
          <w:rFonts w:hint="eastAsia"/>
          <w:lang w:val="en-GB"/>
        </w:rPr>
        <w:t>KPW</w:t>
      </w:r>
      <w:r>
        <w:rPr>
          <w:rFonts w:hint="eastAsia"/>
          <w:lang w:val="en-GB"/>
        </w:rPr>
        <w:t>），</w:t>
      </w:r>
      <w:r>
        <w:rPr>
          <w:rFonts w:hint="eastAsia"/>
          <w:lang w:val="en-GB"/>
        </w:rPr>
        <w:t>32 192</w:t>
      </w:r>
      <w:r>
        <w:rPr>
          <w:rFonts w:hint="eastAsia"/>
          <w:lang w:val="en-GB"/>
        </w:rPr>
        <w:t>名成员。联邦国土发展局有</w:t>
      </w:r>
      <w:r>
        <w:rPr>
          <w:rFonts w:hint="eastAsia"/>
          <w:lang w:val="en-GB"/>
        </w:rPr>
        <w:t>324</w:t>
      </w:r>
      <w:r>
        <w:rPr>
          <w:rFonts w:hint="eastAsia"/>
          <w:lang w:val="en-GB"/>
        </w:rPr>
        <w:t>个妇女协会，共</w:t>
      </w:r>
      <w:r>
        <w:rPr>
          <w:rFonts w:hint="eastAsia"/>
          <w:lang w:val="en-GB"/>
        </w:rPr>
        <w:t>113 000</w:t>
      </w:r>
      <w:r>
        <w:rPr>
          <w:rFonts w:hint="eastAsia"/>
          <w:lang w:val="en-GB"/>
        </w:rPr>
        <w:t>名成员。</w:t>
      </w:r>
    </w:p>
    <w:p w:rsidR="00EE6089" w:rsidRDefault="00EE6089">
      <w:pPr>
        <w:spacing w:after="240" w:line="360" w:lineRule="exact"/>
        <w:rPr>
          <w:rFonts w:hint="eastAsia"/>
          <w:lang w:val="en-GB"/>
        </w:rPr>
      </w:pPr>
      <w:r>
        <w:rPr>
          <w:rFonts w:hint="eastAsia"/>
          <w:lang w:val="en-GB"/>
        </w:rPr>
        <w:t>319</w:t>
      </w:r>
      <w:r>
        <w:rPr>
          <w:rFonts w:hint="eastAsia"/>
          <w:lang w:val="en-GB"/>
        </w:rPr>
        <w:t>．除联邦国土发展局内的妇女组织外，农村妇女组织一般只限于村级，从而限制了妇女在国家和国际上审查和说明其需要和问题的能力。在联邦国土发展局，</w:t>
      </w:r>
      <w:r>
        <w:t>Gerakan Persatuan Wantita</w:t>
      </w:r>
      <w:r>
        <w:rPr>
          <w:rFonts w:hint="eastAsia"/>
        </w:rPr>
        <w:t>（</w:t>
      </w:r>
      <w:r>
        <w:rPr>
          <w:rFonts w:hint="eastAsia"/>
          <w:lang w:val="en-GB"/>
        </w:rPr>
        <w:t>妇女运动）在村一级开展，但拥有本地区和国家级的代表。在这种情况下，可以说，联邦国土发展局中的妇女情况有所好转，因为有</w:t>
      </w:r>
      <w:r>
        <w:rPr>
          <w:rFonts w:hint="eastAsia"/>
          <w:lang w:val="en-GB"/>
        </w:rPr>
        <w:t>13</w:t>
      </w:r>
      <w:r>
        <w:rPr>
          <w:rFonts w:hint="eastAsia"/>
          <w:lang w:val="en-GB"/>
        </w:rPr>
        <w:t>名农村妇女被选为联邦国土发展局某些实体的委员会成员。另外，农民咨询委员会中妇女的人数较多（</w:t>
      </w:r>
      <w:r>
        <w:rPr>
          <w:rFonts w:hint="eastAsia"/>
          <w:lang w:val="en-GB"/>
        </w:rPr>
        <w:t>15</w:t>
      </w:r>
      <w:r>
        <w:rPr>
          <w:rFonts w:hint="eastAsia"/>
          <w:lang w:val="en-GB"/>
        </w:rPr>
        <w:t>名妇女和</w:t>
      </w:r>
      <w:r>
        <w:rPr>
          <w:rFonts w:hint="eastAsia"/>
          <w:lang w:val="en-GB"/>
        </w:rPr>
        <w:t>13</w:t>
      </w:r>
      <w:r>
        <w:rPr>
          <w:rFonts w:hint="eastAsia"/>
          <w:lang w:val="en-GB"/>
        </w:rPr>
        <w:t>名男性）。</w:t>
      </w:r>
    </w:p>
    <w:p w:rsidR="00EE6089" w:rsidRDefault="00EE6089">
      <w:pPr>
        <w:spacing w:after="240" w:line="360" w:lineRule="exact"/>
        <w:rPr>
          <w:rFonts w:hint="eastAsia"/>
          <w:lang w:val="en-GB"/>
        </w:rPr>
      </w:pPr>
      <w:r>
        <w:rPr>
          <w:rFonts w:hint="eastAsia"/>
          <w:lang w:val="en-GB"/>
        </w:rPr>
        <w:t>320</w:t>
      </w:r>
      <w:r>
        <w:rPr>
          <w:rFonts w:hint="eastAsia"/>
          <w:lang w:val="en-GB"/>
        </w:rPr>
        <w:t>．努力促使农业活动商业化使得合作社、农民组织和耕种小组建立起来。但是这些机构中参加决策的妇女人数很低。</w:t>
      </w:r>
      <w:r>
        <w:rPr>
          <w:rFonts w:hint="eastAsia"/>
          <w:lang w:val="en-GB"/>
        </w:rPr>
        <w:t>1996</w:t>
      </w:r>
      <w:r>
        <w:rPr>
          <w:rFonts w:hint="eastAsia"/>
          <w:lang w:val="en-GB"/>
        </w:rPr>
        <w:t>年，地区农民组织的妇女成员人数占</w:t>
      </w:r>
      <w:r>
        <w:rPr>
          <w:rFonts w:hint="eastAsia"/>
          <w:lang w:val="en-GB"/>
        </w:rPr>
        <w:t>21</w:t>
      </w:r>
      <w:r>
        <w:rPr>
          <w:rFonts w:hint="eastAsia"/>
          <w:lang w:val="en-GB"/>
        </w:rPr>
        <w:t>％，而董事会的</w:t>
      </w:r>
      <w:r>
        <w:rPr>
          <w:rFonts w:hint="eastAsia"/>
          <w:lang w:val="en-GB"/>
        </w:rPr>
        <w:t>2 010</w:t>
      </w:r>
      <w:r>
        <w:rPr>
          <w:rFonts w:hint="eastAsia"/>
          <w:lang w:val="en-GB"/>
        </w:rPr>
        <w:t>名成员中，妇女只占</w:t>
      </w:r>
      <w:r>
        <w:rPr>
          <w:rFonts w:hint="eastAsia"/>
          <w:lang w:val="en-GB"/>
        </w:rPr>
        <w:t>6</w:t>
      </w:r>
      <w:r>
        <w:rPr>
          <w:rFonts w:hint="eastAsia"/>
          <w:lang w:val="en-GB"/>
        </w:rPr>
        <w:t>％。另外，董事会大多数妇女只代表妇女农民小组或合作社的成员。</w:t>
      </w:r>
      <w:r>
        <w:rPr>
          <w:rFonts w:hint="eastAsia"/>
          <w:lang w:val="en-GB"/>
        </w:rPr>
        <w:t>1997</w:t>
      </w:r>
      <w:r>
        <w:rPr>
          <w:rFonts w:hint="eastAsia"/>
          <w:lang w:val="en-GB"/>
        </w:rPr>
        <w:t>年，农业局的</w:t>
      </w:r>
      <w:r>
        <w:rPr>
          <w:rFonts w:hint="eastAsia"/>
          <w:lang w:val="en-GB"/>
        </w:rPr>
        <w:t>3 027</w:t>
      </w:r>
      <w:r>
        <w:rPr>
          <w:rFonts w:hint="eastAsia"/>
          <w:lang w:val="en-GB"/>
        </w:rPr>
        <w:t>个小组农业项目中，妇女代表只占</w:t>
      </w:r>
      <w:r>
        <w:rPr>
          <w:rFonts w:hint="eastAsia"/>
          <w:lang w:val="en-GB"/>
        </w:rPr>
        <w:t>4</w:t>
      </w:r>
      <w:r>
        <w:rPr>
          <w:rFonts w:hint="eastAsia"/>
          <w:lang w:val="en-GB"/>
        </w:rPr>
        <w:t>％，而农民中妇女的人数占</w:t>
      </w:r>
      <w:r>
        <w:rPr>
          <w:rFonts w:hint="eastAsia"/>
          <w:lang w:val="en-GB"/>
        </w:rPr>
        <w:t>18</w:t>
      </w:r>
      <w:r>
        <w:rPr>
          <w:rFonts w:hint="eastAsia"/>
          <w:lang w:val="en-GB"/>
        </w:rPr>
        <w:t>％。</w:t>
      </w:r>
    </w:p>
    <w:p w:rsidR="00EE6089" w:rsidRDefault="00EE6089">
      <w:pPr>
        <w:spacing w:after="240" w:line="360" w:lineRule="exact"/>
        <w:rPr>
          <w:rFonts w:hint="eastAsia"/>
          <w:lang w:val="en-GB"/>
        </w:rPr>
      </w:pPr>
      <w:r>
        <w:rPr>
          <w:rFonts w:hint="eastAsia"/>
          <w:lang w:val="en-GB"/>
        </w:rPr>
        <w:t>321</w:t>
      </w:r>
      <w:r>
        <w:rPr>
          <w:rFonts w:hint="eastAsia"/>
          <w:lang w:val="en-GB"/>
        </w:rPr>
        <w:t>．关于妇女的参与方式，农村妇女只是在妇女自己的组织中独占领导地位，这些组织主要是社会和福利组织。这样，在作出有关经济参与、资源控制和主流活动的计划等方面的决策方面，妇女领导的作用就受到了限制，特别是在农村发展的背景中。妇女领导的一般职责是，在节日准备食品和酒水，一般都缺乏有效决策所需的重要信息和知识。</w:t>
      </w:r>
    </w:p>
    <w:p w:rsidR="00EE6089" w:rsidRDefault="00EE6089">
      <w:pPr>
        <w:spacing w:after="240" w:line="360" w:lineRule="exact"/>
        <w:rPr>
          <w:rFonts w:hint="eastAsia"/>
          <w:lang w:val="en-GB"/>
        </w:rPr>
      </w:pPr>
      <w:r>
        <w:rPr>
          <w:rFonts w:hint="eastAsia"/>
          <w:lang w:val="en-GB"/>
        </w:rPr>
        <w:t>322</w:t>
      </w:r>
      <w:r>
        <w:rPr>
          <w:rFonts w:hint="eastAsia"/>
          <w:lang w:val="en-GB"/>
        </w:rPr>
        <w:t>．在政治领域，农村妇女一直是政党的主要支持者。但是，与她们的人数相比，进入各政党决策机构的农村妇女是极少的。大量农村妇女倾向于充当追随者而不是领导者。这可以归结为阻碍妇女独立的文化障碍和农村社会中对妇女角色的传统或陈旧的观念。</w:t>
      </w:r>
    </w:p>
    <w:p w:rsidR="00EE6089" w:rsidRDefault="00EE6089">
      <w:pPr>
        <w:spacing w:after="240" w:line="360" w:lineRule="exact"/>
        <w:rPr>
          <w:rFonts w:hint="eastAsia"/>
          <w:lang w:val="en-GB"/>
        </w:rPr>
      </w:pPr>
      <w:r>
        <w:rPr>
          <w:rFonts w:hint="eastAsia"/>
          <w:lang w:val="en-GB"/>
        </w:rPr>
        <w:t>323</w:t>
      </w:r>
      <w:r>
        <w:rPr>
          <w:rFonts w:hint="eastAsia"/>
          <w:lang w:val="en-GB"/>
        </w:rPr>
        <w:t>．马来西亚新出现的问题之一是，妇女作为户主的家庭数量正在增加。</w:t>
      </w:r>
      <w:r>
        <w:rPr>
          <w:rFonts w:hint="eastAsia"/>
          <w:lang w:val="en-GB"/>
        </w:rPr>
        <w:t>1991</w:t>
      </w:r>
      <w:r>
        <w:rPr>
          <w:rFonts w:hint="eastAsia"/>
          <w:lang w:val="en-GB"/>
        </w:rPr>
        <w:t>年的人口普查显示，马来西亚</w:t>
      </w:r>
      <w:r>
        <w:rPr>
          <w:rFonts w:hint="eastAsia"/>
          <w:lang w:val="en-GB"/>
        </w:rPr>
        <w:t>18.2</w:t>
      </w:r>
      <w:r>
        <w:rPr>
          <w:rFonts w:hint="eastAsia"/>
          <w:lang w:val="en-GB"/>
        </w:rPr>
        <w:t>％的农村家庭中妇女作为户主。</w:t>
      </w:r>
      <w:r>
        <w:rPr>
          <w:rFonts w:hint="eastAsia"/>
          <w:lang w:val="en-GB"/>
        </w:rPr>
        <w:t>1996</w:t>
      </w:r>
      <w:r>
        <w:rPr>
          <w:rFonts w:hint="eastAsia"/>
          <w:lang w:val="en-GB"/>
        </w:rPr>
        <w:t>年进行的一项劳动力调查显示，</w:t>
      </w:r>
      <w:r>
        <w:rPr>
          <w:rFonts w:hint="eastAsia"/>
          <w:lang w:val="en-GB"/>
        </w:rPr>
        <w:t>13.5</w:t>
      </w:r>
      <w:r>
        <w:rPr>
          <w:rFonts w:hint="eastAsia"/>
          <w:lang w:val="en-GB"/>
        </w:rPr>
        <w:t>％的家庭中妇女作为户主。尽管这一数字低于</w:t>
      </w:r>
      <w:r>
        <w:rPr>
          <w:rFonts w:hint="eastAsia"/>
          <w:lang w:val="en-GB"/>
        </w:rPr>
        <w:t>1991</w:t>
      </w:r>
      <w:r>
        <w:rPr>
          <w:rFonts w:hint="eastAsia"/>
          <w:lang w:val="en-GB"/>
        </w:rPr>
        <w:t>年人口普查中的</w:t>
      </w:r>
      <w:r>
        <w:rPr>
          <w:rFonts w:hint="eastAsia"/>
          <w:lang w:val="en-GB"/>
        </w:rPr>
        <w:t>18.2</w:t>
      </w:r>
      <w:r>
        <w:rPr>
          <w:rFonts w:hint="eastAsia"/>
          <w:lang w:val="en-GB"/>
        </w:rPr>
        <w:t>％，但是马来西亚妇女作为户主的家庭数量已经从</w:t>
      </w:r>
      <w:r>
        <w:rPr>
          <w:rFonts w:hint="eastAsia"/>
          <w:lang w:val="en-GB"/>
        </w:rPr>
        <w:t>1990</w:t>
      </w:r>
      <w:r>
        <w:rPr>
          <w:rFonts w:hint="eastAsia"/>
          <w:lang w:val="en-GB"/>
        </w:rPr>
        <w:t>年的</w:t>
      </w:r>
      <w:r>
        <w:rPr>
          <w:rFonts w:hint="eastAsia"/>
          <w:lang w:val="en-GB"/>
        </w:rPr>
        <w:t xml:space="preserve">   607 200</w:t>
      </w:r>
      <w:r>
        <w:rPr>
          <w:rFonts w:hint="eastAsia"/>
          <w:lang w:val="en-GB"/>
        </w:rPr>
        <w:t>户增加到</w:t>
      </w:r>
      <w:r>
        <w:rPr>
          <w:rFonts w:hint="eastAsia"/>
          <w:lang w:val="en-GB"/>
        </w:rPr>
        <w:t>1996</w:t>
      </w:r>
      <w:r>
        <w:rPr>
          <w:rFonts w:hint="eastAsia"/>
          <w:lang w:val="en-GB"/>
        </w:rPr>
        <w:t>年的</w:t>
      </w:r>
      <w:r>
        <w:rPr>
          <w:rFonts w:hint="eastAsia"/>
          <w:lang w:val="en-GB"/>
        </w:rPr>
        <w:t>689 400</w:t>
      </w:r>
      <w:r>
        <w:rPr>
          <w:rFonts w:hint="eastAsia"/>
          <w:lang w:val="en-GB"/>
        </w:rPr>
        <w:t>户。</w:t>
      </w:r>
    </w:p>
    <w:p w:rsidR="00EE6089" w:rsidRDefault="00EE6089">
      <w:pPr>
        <w:spacing w:after="240" w:line="360" w:lineRule="exact"/>
        <w:rPr>
          <w:rFonts w:hint="eastAsia"/>
          <w:lang w:val="en-GB"/>
        </w:rPr>
      </w:pPr>
      <w:r>
        <w:rPr>
          <w:rFonts w:hint="eastAsia"/>
          <w:lang w:val="en-GB"/>
        </w:rPr>
        <w:t>324</w:t>
      </w:r>
      <w:r>
        <w:rPr>
          <w:rFonts w:hint="eastAsia"/>
          <w:lang w:val="en-GB"/>
        </w:rPr>
        <w:t>．在农村地区，女性作为户主的家庭与男性作为户主的家庭相比，集中在较高的年龄组，也许是因为妇女的平均寿命较长，而且往往比她们的丈夫更长寿。</w:t>
      </w:r>
      <w:r>
        <w:rPr>
          <w:rFonts w:hint="eastAsia"/>
          <w:lang w:val="en-GB"/>
        </w:rPr>
        <w:t>1995</w:t>
      </w:r>
      <w:r>
        <w:rPr>
          <w:rFonts w:hint="eastAsia"/>
          <w:lang w:val="en-GB"/>
        </w:rPr>
        <w:t>年在对</w:t>
      </w:r>
      <w:r>
        <w:rPr>
          <w:rFonts w:hint="eastAsia"/>
          <w:lang w:val="en-GB"/>
        </w:rPr>
        <w:t>1 300</w:t>
      </w:r>
      <w:r>
        <w:rPr>
          <w:rFonts w:hint="eastAsia"/>
          <w:lang w:val="en-GB"/>
        </w:rPr>
        <w:t>个妇女作为户主的家庭进行的调查显示，三分之二的妇女受访者已经丧偶，这一结果与人口普查数据是一致的。男子出门到村庄以外的地方寻找更好的工作可能是妇女作为户主的家庭数量增加的另一原因。</w:t>
      </w:r>
    </w:p>
    <w:p w:rsidR="00EE6089" w:rsidRDefault="00EE6089">
      <w:pPr>
        <w:spacing w:after="240" w:line="360" w:lineRule="exact"/>
        <w:rPr>
          <w:rFonts w:hint="eastAsia"/>
          <w:lang w:val="en-GB"/>
        </w:rPr>
      </w:pPr>
      <w:r>
        <w:rPr>
          <w:rFonts w:hint="eastAsia"/>
          <w:lang w:val="en-GB"/>
        </w:rPr>
        <w:t>325</w:t>
      </w:r>
      <w:r>
        <w:rPr>
          <w:rFonts w:hint="eastAsia"/>
          <w:lang w:val="en-GB"/>
        </w:rPr>
        <w:t>．为了增加决策层面的农村妇女人数，妇女发展部、农村发展部和农业部等不同机构都开设课程并提供培训，以提高农村妇女的技能和能力，促进她们获得知识，特别是信息和通信技术知识，提高她们的动机和领导能力。妇女发展部和公共管理研究所（</w:t>
      </w:r>
      <w:r>
        <w:rPr>
          <w:rFonts w:hint="eastAsia"/>
          <w:lang w:val="en-GB"/>
        </w:rPr>
        <w:t>INTAN</w:t>
      </w:r>
      <w:r>
        <w:rPr>
          <w:rFonts w:hint="eastAsia"/>
          <w:lang w:val="en-GB"/>
        </w:rPr>
        <w:t>）还为政策制订者、计划实施者和社区领导提供提高性别意识的课程。</w:t>
      </w:r>
    </w:p>
    <w:p w:rsidR="00EE6089" w:rsidRDefault="00EE6089">
      <w:pPr>
        <w:spacing w:after="240" w:line="360" w:lineRule="exact"/>
        <w:rPr>
          <w:rFonts w:eastAsia="SimHei" w:hint="eastAsia"/>
          <w:sz w:val="24"/>
          <w:lang w:val="en-GB"/>
        </w:rPr>
      </w:pPr>
      <w:r>
        <w:rPr>
          <w:rFonts w:eastAsia="SimHei" w:hint="eastAsia"/>
          <w:sz w:val="24"/>
          <w:lang w:val="en-GB"/>
        </w:rPr>
        <w:t>农村妇女的健康状况</w:t>
      </w:r>
    </w:p>
    <w:p w:rsidR="00EE6089" w:rsidRDefault="00EE6089">
      <w:pPr>
        <w:spacing w:after="240" w:line="360" w:lineRule="exact"/>
        <w:rPr>
          <w:rFonts w:hint="eastAsia"/>
          <w:lang w:val="en-GB"/>
        </w:rPr>
      </w:pPr>
      <w:r>
        <w:rPr>
          <w:rFonts w:hint="eastAsia"/>
          <w:lang w:val="en-GB"/>
        </w:rPr>
        <w:t>326</w:t>
      </w:r>
      <w:r>
        <w:rPr>
          <w:rFonts w:hint="eastAsia"/>
          <w:lang w:val="en-GB"/>
        </w:rPr>
        <w:t>．健康服务网络向农村地区提供的基本医疗服务包括一般疾病的门诊治疗、妇幼保健、传染病防治、环境卫生、牙科治疗、健康教育和简单的实验室研究。农村助产士经过重新培训转变为社区护士，以便她们可以治疗小病，并进行基本的产妇和健康护理。偏远地区的老年人也可以享受到医疗服务。</w:t>
      </w:r>
    </w:p>
    <w:p w:rsidR="00EE6089" w:rsidRDefault="00EE6089">
      <w:pPr>
        <w:spacing w:after="240" w:line="360" w:lineRule="exact"/>
        <w:rPr>
          <w:rFonts w:hint="eastAsia"/>
          <w:lang w:val="en-GB"/>
        </w:rPr>
      </w:pPr>
      <w:r>
        <w:rPr>
          <w:rFonts w:hint="eastAsia"/>
          <w:lang w:val="en-GB"/>
        </w:rPr>
        <w:t>327</w:t>
      </w:r>
      <w:r>
        <w:rPr>
          <w:rFonts w:hint="eastAsia"/>
          <w:lang w:val="en-GB"/>
        </w:rPr>
        <w:t>．在卫生基础设施方面也取得了一定成就。</w:t>
      </w:r>
      <w:r>
        <w:rPr>
          <w:rFonts w:hint="eastAsia"/>
          <w:lang w:val="en-GB"/>
        </w:rPr>
        <w:t>1999</w:t>
      </w:r>
      <w:r>
        <w:rPr>
          <w:rFonts w:hint="eastAsia"/>
          <w:lang w:val="en-GB"/>
        </w:rPr>
        <w:t>年，政府医疗诊所的数量和人口数量的比例为</w:t>
      </w:r>
      <w:r>
        <w:rPr>
          <w:rFonts w:hint="eastAsia"/>
          <w:lang w:val="en-GB"/>
        </w:rPr>
        <w:t>1</w:t>
      </w:r>
      <w:r>
        <w:rPr>
          <w:rFonts w:hint="eastAsia"/>
          <w:lang w:val="en-GB"/>
        </w:rPr>
        <w:t>：</w:t>
      </w:r>
      <w:r>
        <w:rPr>
          <w:rFonts w:hint="eastAsia"/>
          <w:lang w:val="en-GB"/>
        </w:rPr>
        <w:t>19 524</w:t>
      </w:r>
      <w:r>
        <w:rPr>
          <w:rFonts w:hint="eastAsia"/>
          <w:lang w:val="en-GB"/>
        </w:rPr>
        <w:t>，政府医疗诊所的数量和农村人口数量的比例为</w:t>
      </w:r>
      <w:r>
        <w:rPr>
          <w:rFonts w:hint="eastAsia"/>
          <w:lang w:val="en-GB"/>
        </w:rPr>
        <w:t>1</w:t>
      </w:r>
      <w:r>
        <w:rPr>
          <w:rFonts w:hint="eastAsia"/>
          <w:lang w:val="en-GB"/>
        </w:rPr>
        <w:t>：</w:t>
      </w:r>
      <w:r>
        <w:rPr>
          <w:rFonts w:hint="eastAsia"/>
          <w:lang w:val="en-GB"/>
        </w:rPr>
        <w:t>13 194</w:t>
      </w:r>
      <w:r>
        <w:rPr>
          <w:rFonts w:hint="eastAsia"/>
          <w:lang w:val="en-GB"/>
        </w:rPr>
        <w:t>，妇产诊所／社区诊所数量与农村人口数量的比例为</w:t>
      </w:r>
      <w:r>
        <w:rPr>
          <w:rFonts w:hint="eastAsia"/>
          <w:lang w:val="en-GB"/>
        </w:rPr>
        <w:t>1</w:t>
      </w:r>
      <w:r>
        <w:rPr>
          <w:rFonts w:hint="eastAsia"/>
          <w:lang w:val="en-GB"/>
        </w:rPr>
        <w:t>：</w:t>
      </w:r>
      <w:r>
        <w:rPr>
          <w:rFonts w:hint="eastAsia"/>
          <w:lang w:val="en-GB"/>
        </w:rPr>
        <w:t>4 758</w:t>
      </w:r>
      <w:r>
        <w:rPr>
          <w:rFonts w:hint="eastAsia"/>
          <w:lang w:val="en-GB"/>
        </w:rPr>
        <w:t>。政府经常开展提高农村社区健康意识的活动。</w:t>
      </w:r>
    </w:p>
    <w:p w:rsidR="00EE6089" w:rsidRDefault="00EE6089">
      <w:pPr>
        <w:spacing w:after="240" w:line="360" w:lineRule="exact"/>
        <w:rPr>
          <w:rFonts w:eastAsia="SimHei" w:hint="eastAsia"/>
          <w:sz w:val="24"/>
          <w:lang w:val="en-GB"/>
        </w:rPr>
      </w:pPr>
      <w:r>
        <w:rPr>
          <w:rFonts w:eastAsia="SimHei" w:hint="eastAsia"/>
          <w:sz w:val="24"/>
          <w:lang w:val="en-GB"/>
        </w:rPr>
        <w:t>农村妇女教育和培训</w:t>
      </w:r>
    </w:p>
    <w:p w:rsidR="00EE6089" w:rsidRDefault="00EE6089">
      <w:pPr>
        <w:spacing w:after="240" w:line="360" w:lineRule="exact"/>
        <w:rPr>
          <w:rFonts w:eastAsia="KaiTi_GB2312" w:hint="eastAsia"/>
          <w:lang w:val="en-GB"/>
        </w:rPr>
      </w:pPr>
      <w:r>
        <w:rPr>
          <w:rFonts w:eastAsia="KaiTi_GB2312" w:hint="eastAsia"/>
          <w:lang w:val="en-GB"/>
        </w:rPr>
        <w:t>正规教育</w:t>
      </w:r>
    </w:p>
    <w:p w:rsidR="00EE6089" w:rsidRDefault="00EE6089">
      <w:pPr>
        <w:spacing w:after="240" w:line="360" w:lineRule="exact"/>
        <w:rPr>
          <w:rFonts w:hint="eastAsia"/>
          <w:lang w:val="en-GB"/>
        </w:rPr>
      </w:pPr>
      <w:r>
        <w:rPr>
          <w:rFonts w:hint="eastAsia"/>
          <w:lang w:val="en-GB"/>
        </w:rPr>
        <w:t>328</w:t>
      </w:r>
      <w:r>
        <w:rPr>
          <w:rFonts w:hint="eastAsia"/>
          <w:lang w:val="en-GB"/>
        </w:rPr>
        <w:t>．学校入学率显示，马来西亚的受教育机会已经增加。</w:t>
      </w:r>
      <w:r>
        <w:rPr>
          <w:rFonts w:hint="eastAsia"/>
          <w:lang w:val="en-GB"/>
        </w:rPr>
        <w:t>1993</w:t>
      </w:r>
      <w:r>
        <w:rPr>
          <w:rFonts w:hint="eastAsia"/>
          <w:lang w:val="en-GB"/>
        </w:rPr>
        <w:t>年，小学的入学率是</w:t>
      </w:r>
      <w:r>
        <w:rPr>
          <w:rFonts w:hint="eastAsia"/>
          <w:lang w:val="en-GB"/>
        </w:rPr>
        <w:t>93.8</w:t>
      </w:r>
      <w:r>
        <w:rPr>
          <w:rFonts w:hint="eastAsia"/>
          <w:lang w:val="en-GB"/>
        </w:rPr>
        <w:t>％，到</w:t>
      </w:r>
      <w:r>
        <w:rPr>
          <w:rFonts w:hint="eastAsia"/>
          <w:lang w:val="en-GB"/>
        </w:rPr>
        <w:t>1998</w:t>
      </w:r>
      <w:r>
        <w:rPr>
          <w:rFonts w:hint="eastAsia"/>
          <w:lang w:val="en-GB"/>
        </w:rPr>
        <w:t>年，这一数字增加到</w:t>
      </w:r>
      <w:r>
        <w:rPr>
          <w:rFonts w:hint="eastAsia"/>
          <w:lang w:val="en-GB"/>
        </w:rPr>
        <w:t>95.4</w:t>
      </w:r>
      <w:r>
        <w:rPr>
          <w:rFonts w:hint="eastAsia"/>
          <w:lang w:val="en-GB"/>
        </w:rPr>
        <w:t>％。同时，中学的入学率从</w:t>
      </w:r>
      <w:r>
        <w:rPr>
          <w:rFonts w:hint="eastAsia"/>
          <w:lang w:val="en-GB"/>
        </w:rPr>
        <w:t>1993</w:t>
      </w:r>
      <w:r>
        <w:rPr>
          <w:rFonts w:hint="eastAsia"/>
          <w:lang w:val="en-GB"/>
        </w:rPr>
        <w:t>年</w:t>
      </w:r>
      <w:r>
        <w:rPr>
          <w:rFonts w:hint="eastAsia"/>
          <w:lang w:val="en-GB"/>
        </w:rPr>
        <w:t>44.5</w:t>
      </w:r>
      <w:r>
        <w:rPr>
          <w:rFonts w:hint="eastAsia"/>
          <w:lang w:val="en-GB"/>
        </w:rPr>
        <w:t>％提高到</w:t>
      </w:r>
      <w:r>
        <w:rPr>
          <w:rFonts w:hint="eastAsia"/>
          <w:lang w:val="en-GB"/>
        </w:rPr>
        <w:t>1998</w:t>
      </w:r>
      <w:r>
        <w:rPr>
          <w:rFonts w:hint="eastAsia"/>
          <w:lang w:val="en-GB"/>
        </w:rPr>
        <w:t>年的</w:t>
      </w:r>
      <w:r>
        <w:rPr>
          <w:rFonts w:hint="eastAsia"/>
          <w:lang w:val="en-GB"/>
        </w:rPr>
        <w:t>79.3</w:t>
      </w:r>
      <w:r>
        <w:rPr>
          <w:rFonts w:hint="eastAsia"/>
          <w:lang w:val="en-GB"/>
        </w:rPr>
        <w:t>％。总体来说，妇女的教育水平低于男子，农村妇女的教育水平略低于城市妇女。</w:t>
      </w:r>
    </w:p>
    <w:p w:rsidR="00EE6089" w:rsidRDefault="00EE6089">
      <w:pPr>
        <w:spacing w:after="240" w:line="360" w:lineRule="exact"/>
        <w:rPr>
          <w:rFonts w:hint="eastAsia"/>
          <w:lang w:val="en-GB"/>
        </w:rPr>
      </w:pPr>
      <w:r>
        <w:rPr>
          <w:rFonts w:hint="eastAsia"/>
          <w:lang w:val="en-GB"/>
        </w:rPr>
        <w:t>329</w:t>
      </w:r>
      <w:r>
        <w:rPr>
          <w:rFonts w:hint="eastAsia"/>
          <w:lang w:val="en-GB"/>
        </w:rPr>
        <w:t>．表</w:t>
      </w:r>
      <w:r>
        <w:rPr>
          <w:rFonts w:hint="eastAsia"/>
          <w:lang w:val="en-GB"/>
        </w:rPr>
        <w:t>14.5</w:t>
      </w:r>
      <w:r>
        <w:rPr>
          <w:rFonts w:hint="eastAsia"/>
          <w:lang w:val="en-GB"/>
        </w:rPr>
        <w:t>显示了未受过正规学校教育的农村妇女人数已经开始减少，</w:t>
      </w:r>
      <w:r>
        <w:rPr>
          <w:rFonts w:hint="eastAsia"/>
          <w:lang w:val="en-GB"/>
        </w:rPr>
        <w:t>1970</w:t>
      </w:r>
      <w:r>
        <w:rPr>
          <w:rFonts w:hint="eastAsia"/>
          <w:lang w:val="en-GB"/>
        </w:rPr>
        <w:t>年到</w:t>
      </w:r>
      <w:r>
        <w:rPr>
          <w:rFonts w:hint="eastAsia"/>
          <w:lang w:val="en-GB"/>
        </w:rPr>
        <w:t>1991</w:t>
      </w:r>
      <w:r>
        <w:rPr>
          <w:rFonts w:hint="eastAsia"/>
          <w:lang w:val="en-GB"/>
        </w:rPr>
        <w:t>年，接受过中学教育和高等教育的农村妇女人数有所增加。未受过正规学校教育的人通常属于较高的年龄组。</w:t>
      </w:r>
    </w:p>
    <w:p w:rsidR="00EE6089" w:rsidRDefault="00EE6089">
      <w:pPr>
        <w:pStyle w:val="BodyText3"/>
        <w:spacing w:after="240" w:line="360" w:lineRule="exact"/>
        <w:jc w:val="center"/>
        <w:rPr>
          <w:rFonts w:ascii="SimHei" w:eastAsia="SimHei"/>
          <w:color w:val="auto"/>
          <w:sz w:val="21"/>
          <w:lang w:eastAsia="zh-CN"/>
        </w:rPr>
      </w:pPr>
      <w:r>
        <w:rPr>
          <w:rFonts w:ascii="SimHei" w:eastAsia="SimHei" w:hint="eastAsia"/>
          <w:color w:val="auto"/>
          <w:sz w:val="21"/>
          <w:lang w:eastAsia="zh-CN"/>
        </w:rPr>
        <w:t>表</w:t>
      </w:r>
      <w:r>
        <w:rPr>
          <w:rFonts w:ascii="SimHei" w:eastAsia="SimHei"/>
          <w:color w:val="auto"/>
          <w:sz w:val="21"/>
          <w:lang w:eastAsia="zh-CN"/>
        </w:rPr>
        <w:t>14.5</w:t>
      </w:r>
      <w:r>
        <w:rPr>
          <w:rFonts w:eastAsia="SimHei"/>
          <w:color w:val="auto"/>
          <w:sz w:val="21"/>
          <w:lang w:val="en-US" w:eastAsia="zh-CN"/>
        </w:rPr>
        <w:t xml:space="preserve">:  </w:t>
      </w:r>
      <w:r>
        <w:rPr>
          <w:rFonts w:ascii="SimHei" w:eastAsia="SimHei" w:hint="eastAsia"/>
          <w:color w:val="auto"/>
          <w:sz w:val="21"/>
          <w:lang w:eastAsia="zh-CN"/>
        </w:rPr>
        <w:t>1970年、1980年和1991年马来西亚男女教育程度分布</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3"/>
        <w:gridCol w:w="1782"/>
        <w:gridCol w:w="1782"/>
        <w:gridCol w:w="1557"/>
        <w:gridCol w:w="1693"/>
      </w:tblGrid>
      <w:tr w:rsidR="00EE6089">
        <w:tblPrEx>
          <w:tblCellMar>
            <w:top w:w="0" w:type="dxa"/>
            <w:bottom w:w="0" w:type="dxa"/>
          </w:tblCellMar>
        </w:tblPrEx>
        <w:trPr>
          <w:cantSplit/>
        </w:trPr>
        <w:tc>
          <w:tcPr>
            <w:tcW w:w="1578" w:type="pct"/>
            <w:vMerge w:val="restart"/>
            <w:vAlign w:val="center"/>
          </w:tcPr>
          <w:p w:rsidR="00EE6089" w:rsidRDefault="00EE6089">
            <w:pPr>
              <w:spacing w:line="360" w:lineRule="atLeast"/>
              <w:rPr>
                <w:rFonts w:eastAsia="SimHei"/>
                <w:sz w:val="18"/>
                <w:lang w:val="en-GB"/>
              </w:rPr>
            </w:pPr>
            <w:r>
              <w:rPr>
                <w:rFonts w:eastAsia="SimHei" w:hint="eastAsia"/>
                <w:sz w:val="18"/>
                <w:lang w:val="en-GB"/>
              </w:rPr>
              <w:t>教育程度</w:t>
            </w:r>
          </w:p>
        </w:tc>
        <w:tc>
          <w:tcPr>
            <w:tcW w:w="1790" w:type="pct"/>
            <w:gridSpan w:val="2"/>
          </w:tcPr>
          <w:p w:rsidR="00EE6089" w:rsidRDefault="00EE6089">
            <w:pPr>
              <w:spacing w:line="360" w:lineRule="atLeast"/>
              <w:jc w:val="center"/>
              <w:rPr>
                <w:rFonts w:eastAsia="SimHei" w:hint="eastAsia"/>
                <w:sz w:val="18"/>
                <w:lang w:val="en-GB"/>
              </w:rPr>
            </w:pPr>
            <w:r>
              <w:rPr>
                <w:rFonts w:eastAsia="SimHei" w:hint="eastAsia"/>
                <w:sz w:val="18"/>
                <w:lang w:val="en-GB"/>
              </w:rPr>
              <w:t>城市</w:t>
            </w:r>
          </w:p>
        </w:tc>
        <w:tc>
          <w:tcPr>
            <w:tcW w:w="1632" w:type="pct"/>
            <w:gridSpan w:val="2"/>
          </w:tcPr>
          <w:p w:rsidR="00EE6089" w:rsidRDefault="00EE6089">
            <w:pPr>
              <w:spacing w:line="360" w:lineRule="atLeast"/>
              <w:jc w:val="center"/>
              <w:rPr>
                <w:rFonts w:eastAsia="SimHei"/>
                <w:sz w:val="18"/>
                <w:lang w:val="en-GB"/>
              </w:rPr>
            </w:pPr>
            <w:r>
              <w:rPr>
                <w:rFonts w:eastAsia="SimHei" w:hint="eastAsia"/>
                <w:sz w:val="18"/>
                <w:lang w:val="en-GB"/>
              </w:rPr>
              <w:t>农村</w:t>
            </w:r>
          </w:p>
        </w:tc>
      </w:tr>
      <w:tr w:rsidR="00EE6089">
        <w:tblPrEx>
          <w:tblCellMar>
            <w:top w:w="0" w:type="dxa"/>
            <w:bottom w:w="0" w:type="dxa"/>
          </w:tblCellMar>
        </w:tblPrEx>
        <w:trPr>
          <w:cantSplit/>
        </w:trPr>
        <w:tc>
          <w:tcPr>
            <w:tcW w:w="1578" w:type="pct"/>
            <w:vMerge/>
          </w:tcPr>
          <w:p w:rsidR="00EE6089" w:rsidRDefault="00EE6089">
            <w:pPr>
              <w:spacing w:line="360" w:lineRule="atLeast"/>
              <w:rPr>
                <w:sz w:val="18"/>
                <w:lang w:val="en-GB"/>
              </w:rPr>
            </w:pPr>
          </w:p>
        </w:tc>
        <w:tc>
          <w:tcPr>
            <w:tcW w:w="895" w:type="pct"/>
          </w:tcPr>
          <w:p w:rsidR="00EE6089" w:rsidRDefault="00EE6089">
            <w:pPr>
              <w:spacing w:line="360" w:lineRule="atLeast"/>
              <w:jc w:val="center"/>
              <w:rPr>
                <w:rFonts w:eastAsia="SimHei" w:hint="eastAsia"/>
                <w:sz w:val="18"/>
                <w:lang w:val="en-GB"/>
              </w:rPr>
            </w:pPr>
            <w:r>
              <w:rPr>
                <w:rFonts w:eastAsia="SimHei" w:hint="eastAsia"/>
                <w:sz w:val="18"/>
                <w:lang w:val="en-GB"/>
              </w:rPr>
              <w:t>男</w:t>
            </w:r>
          </w:p>
        </w:tc>
        <w:tc>
          <w:tcPr>
            <w:tcW w:w="895" w:type="pct"/>
          </w:tcPr>
          <w:p w:rsidR="00EE6089" w:rsidRDefault="00EE6089">
            <w:pPr>
              <w:spacing w:line="360" w:lineRule="atLeast"/>
              <w:jc w:val="center"/>
              <w:rPr>
                <w:rFonts w:eastAsia="SimHei" w:hint="eastAsia"/>
                <w:sz w:val="18"/>
                <w:lang w:val="en-GB"/>
              </w:rPr>
            </w:pPr>
            <w:r>
              <w:rPr>
                <w:rFonts w:eastAsia="SimHei" w:hint="eastAsia"/>
                <w:sz w:val="18"/>
                <w:lang w:val="en-GB"/>
              </w:rPr>
              <w:t>女</w:t>
            </w:r>
          </w:p>
        </w:tc>
        <w:tc>
          <w:tcPr>
            <w:tcW w:w="782" w:type="pct"/>
          </w:tcPr>
          <w:p w:rsidR="00EE6089" w:rsidRDefault="00EE6089">
            <w:pPr>
              <w:spacing w:line="360" w:lineRule="atLeast"/>
              <w:jc w:val="center"/>
              <w:rPr>
                <w:rFonts w:eastAsia="SimHei"/>
                <w:sz w:val="18"/>
                <w:lang w:val="en-GB"/>
              </w:rPr>
            </w:pPr>
            <w:r>
              <w:rPr>
                <w:rFonts w:eastAsia="SimHei" w:hint="eastAsia"/>
                <w:sz w:val="18"/>
                <w:lang w:val="en-GB"/>
              </w:rPr>
              <w:t>男</w:t>
            </w:r>
          </w:p>
        </w:tc>
        <w:tc>
          <w:tcPr>
            <w:tcW w:w="850" w:type="pct"/>
          </w:tcPr>
          <w:p w:rsidR="00EE6089" w:rsidRDefault="00EE6089">
            <w:pPr>
              <w:spacing w:line="360" w:lineRule="atLeast"/>
              <w:jc w:val="center"/>
              <w:rPr>
                <w:rFonts w:eastAsia="SimHei"/>
                <w:sz w:val="18"/>
                <w:lang w:val="en-GB"/>
              </w:rPr>
            </w:pPr>
            <w:r>
              <w:rPr>
                <w:rFonts w:eastAsia="SimHei" w:hint="eastAsia"/>
                <w:sz w:val="18"/>
                <w:lang w:val="en-GB"/>
              </w:rPr>
              <w:t>女</w:t>
            </w:r>
          </w:p>
        </w:tc>
      </w:tr>
      <w:tr w:rsidR="00EE6089">
        <w:tblPrEx>
          <w:tblCellMar>
            <w:top w:w="0" w:type="dxa"/>
            <w:bottom w:w="0" w:type="dxa"/>
          </w:tblCellMar>
        </w:tblPrEx>
        <w:trPr>
          <w:cantSplit/>
        </w:trPr>
        <w:tc>
          <w:tcPr>
            <w:tcW w:w="5000" w:type="pct"/>
            <w:gridSpan w:val="5"/>
          </w:tcPr>
          <w:p w:rsidR="00EE6089" w:rsidRDefault="00EE6089">
            <w:pPr>
              <w:spacing w:line="360" w:lineRule="atLeast"/>
              <w:rPr>
                <w:rFonts w:hint="eastAsia"/>
                <w:sz w:val="18"/>
                <w:lang w:val="en-GB"/>
              </w:rPr>
            </w:pPr>
            <w:r>
              <w:rPr>
                <w:sz w:val="18"/>
                <w:lang w:val="en-GB"/>
              </w:rPr>
              <w:t>1970</w:t>
            </w:r>
            <w:r>
              <w:rPr>
                <w:rFonts w:hint="eastAsia"/>
                <w:sz w:val="18"/>
                <w:lang w:val="en-GB"/>
              </w:rPr>
              <w:t>年</w:t>
            </w:r>
          </w:p>
        </w:tc>
      </w:tr>
      <w:tr w:rsidR="00EE6089">
        <w:tblPrEx>
          <w:tblCellMar>
            <w:top w:w="0" w:type="dxa"/>
            <w:bottom w:w="0" w:type="dxa"/>
          </w:tblCellMar>
        </w:tblPrEx>
        <w:tc>
          <w:tcPr>
            <w:tcW w:w="1578" w:type="pct"/>
          </w:tcPr>
          <w:p w:rsidR="00EE6089" w:rsidRDefault="00EE6089">
            <w:pPr>
              <w:spacing w:line="360" w:lineRule="atLeast"/>
              <w:rPr>
                <w:sz w:val="18"/>
                <w:lang w:val="en-GB"/>
              </w:rPr>
            </w:pPr>
            <w:r>
              <w:rPr>
                <w:rFonts w:hint="eastAsia"/>
                <w:sz w:val="18"/>
                <w:lang w:val="en-GB"/>
              </w:rPr>
              <w:t>未上过学</w:t>
            </w:r>
          </w:p>
          <w:p w:rsidR="00EE6089" w:rsidRDefault="00EE6089">
            <w:pPr>
              <w:spacing w:line="360" w:lineRule="atLeast"/>
              <w:rPr>
                <w:sz w:val="18"/>
                <w:lang w:val="en-GB"/>
              </w:rPr>
            </w:pPr>
            <w:r>
              <w:rPr>
                <w:rFonts w:hint="eastAsia"/>
                <w:sz w:val="18"/>
                <w:lang w:val="en-GB"/>
              </w:rPr>
              <w:t>小学</w:t>
            </w:r>
          </w:p>
          <w:p w:rsidR="00EE6089" w:rsidRDefault="00EE6089">
            <w:pPr>
              <w:spacing w:line="360" w:lineRule="atLeast"/>
              <w:rPr>
                <w:rFonts w:hint="eastAsia"/>
                <w:sz w:val="18"/>
                <w:lang w:val="en-GB"/>
              </w:rPr>
            </w:pPr>
            <w:r>
              <w:rPr>
                <w:rFonts w:hint="eastAsia"/>
                <w:sz w:val="18"/>
                <w:lang w:val="en-GB"/>
              </w:rPr>
              <w:t>中学</w:t>
            </w:r>
          </w:p>
          <w:p w:rsidR="00EE6089" w:rsidRDefault="00EE6089">
            <w:pPr>
              <w:spacing w:line="360" w:lineRule="atLeast"/>
              <w:rPr>
                <w:sz w:val="18"/>
                <w:lang w:val="en-GB"/>
              </w:rPr>
            </w:pPr>
            <w:r>
              <w:rPr>
                <w:rFonts w:hint="eastAsia"/>
                <w:sz w:val="18"/>
                <w:lang w:val="en-GB"/>
              </w:rPr>
              <w:t>高等教育</w:t>
            </w:r>
          </w:p>
        </w:tc>
        <w:tc>
          <w:tcPr>
            <w:tcW w:w="895" w:type="pct"/>
          </w:tcPr>
          <w:p w:rsidR="00EE6089" w:rsidRDefault="00EE6089">
            <w:pPr>
              <w:spacing w:line="360" w:lineRule="atLeast"/>
              <w:jc w:val="center"/>
              <w:rPr>
                <w:sz w:val="18"/>
                <w:lang w:val="en-GB"/>
              </w:rPr>
            </w:pPr>
            <w:r>
              <w:rPr>
                <w:sz w:val="18"/>
                <w:lang w:val="en-GB"/>
              </w:rPr>
              <w:t>25.7</w:t>
            </w:r>
          </w:p>
          <w:p w:rsidR="00EE6089" w:rsidRDefault="00EE6089">
            <w:pPr>
              <w:spacing w:line="360" w:lineRule="atLeast"/>
              <w:jc w:val="center"/>
              <w:rPr>
                <w:sz w:val="18"/>
                <w:lang w:val="en-GB"/>
              </w:rPr>
            </w:pPr>
            <w:r>
              <w:rPr>
                <w:sz w:val="18"/>
                <w:lang w:val="en-GB"/>
              </w:rPr>
              <w:t>44.8</w:t>
            </w:r>
          </w:p>
          <w:p w:rsidR="00EE6089" w:rsidRDefault="00EE6089">
            <w:pPr>
              <w:spacing w:line="360" w:lineRule="atLeast"/>
              <w:jc w:val="center"/>
              <w:rPr>
                <w:sz w:val="18"/>
                <w:lang w:val="en-GB"/>
              </w:rPr>
            </w:pPr>
            <w:r>
              <w:rPr>
                <w:sz w:val="18"/>
                <w:lang w:val="en-GB"/>
              </w:rPr>
              <w:t>29.6</w:t>
            </w:r>
          </w:p>
          <w:p w:rsidR="00EE6089" w:rsidRDefault="00EE6089">
            <w:pPr>
              <w:spacing w:line="360" w:lineRule="atLeast"/>
              <w:jc w:val="center"/>
              <w:rPr>
                <w:sz w:val="18"/>
                <w:lang w:val="en-GB"/>
              </w:rPr>
            </w:pPr>
            <w:r>
              <w:rPr>
                <w:sz w:val="18"/>
                <w:lang w:val="en-GB"/>
              </w:rPr>
              <w:t>-</w:t>
            </w:r>
          </w:p>
        </w:tc>
        <w:tc>
          <w:tcPr>
            <w:tcW w:w="895" w:type="pct"/>
          </w:tcPr>
          <w:p w:rsidR="00EE6089" w:rsidRDefault="00EE6089">
            <w:pPr>
              <w:spacing w:line="360" w:lineRule="atLeast"/>
              <w:jc w:val="center"/>
              <w:rPr>
                <w:sz w:val="18"/>
                <w:lang w:val="en-GB"/>
              </w:rPr>
            </w:pPr>
            <w:r>
              <w:rPr>
                <w:sz w:val="18"/>
                <w:lang w:val="en-GB"/>
              </w:rPr>
              <w:t>39.5</w:t>
            </w:r>
          </w:p>
          <w:p w:rsidR="00EE6089" w:rsidRDefault="00EE6089">
            <w:pPr>
              <w:spacing w:line="360" w:lineRule="atLeast"/>
              <w:jc w:val="center"/>
              <w:rPr>
                <w:sz w:val="18"/>
                <w:lang w:val="en-GB"/>
              </w:rPr>
            </w:pPr>
            <w:r>
              <w:rPr>
                <w:sz w:val="18"/>
                <w:lang w:val="en-GB"/>
              </w:rPr>
              <w:t>40.1</w:t>
            </w:r>
          </w:p>
          <w:p w:rsidR="00EE6089" w:rsidRDefault="00EE6089">
            <w:pPr>
              <w:spacing w:line="360" w:lineRule="atLeast"/>
              <w:jc w:val="center"/>
              <w:rPr>
                <w:sz w:val="18"/>
                <w:lang w:val="en-GB"/>
              </w:rPr>
            </w:pPr>
            <w:r>
              <w:rPr>
                <w:sz w:val="18"/>
                <w:lang w:val="en-GB"/>
              </w:rPr>
              <w:t>20.4</w:t>
            </w:r>
          </w:p>
          <w:p w:rsidR="00EE6089" w:rsidRDefault="00EE6089">
            <w:pPr>
              <w:spacing w:line="360" w:lineRule="atLeast"/>
              <w:jc w:val="center"/>
              <w:rPr>
                <w:sz w:val="18"/>
                <w:lang w:val="en-GB"/>
              </w:rPr>
            </w:pPr>
            <w:r>
              <w:rPr>
                <w:sz w:val="18"/>
                <w:lang w:val="en-GB"/>
              </w:rPr>
              <w:t>-</w:t>
            </w:r>
          </w:p>
        </w:tc>
        <w:tc>
          <w:tcPr>
            <w:tcW w:w="782" w:type="pct"/>
          </w:tcPr>
          <w:p w:rsidR="00EE6089" w:rsidRDefault="00EE6089">
            <w:pPr>
              <w:spacing w:line="360" w:lineRule="atLeast"/>
              <w:jc w:val="center"/>
              <w:rPr>
                <w:sz w:val="18"/>
                <w:lang w:val="en-GB"/>
              </w:rPr>
            </w:pPr>
            <w:r>
              <w:rPr>
                <w:sz w:val="18"/>
                <w:lang w:val="en-GB"/>
              </w:rPr>
              <w:t>39.8</w:t>
            </w:r>
          </w:p>
          <w:p w:rsidR="00EE6089" w:rsidRDefault="00EE6089">
            <w:pPr>
              <w:spacing w:line="360" w:lineRule="atLeast"/>
              <w:jc w:val="center"/>
              <w:rPr>
                <w:sz w:val="18"/>
                <w:lang w:val="en-GB"/>
              </w:rPr>
            </w:pPr>
            <w:r>
              <w:rPr>
                <w:sz w:val="18"/>
                <w:lang w:val="en-GB"/>
              </w:rPr>
              <w:t>47.6</w:t>
            </w:r>
          </w:p>
          <w:p w:rsidR="00EE6089" w:rsidRDefault="00EE6089">
            <w:pPr>
              <w:spacing w:line="360" w:lineRule="atLeast"/>
              <w:jc w:val="center"/>
              <w:rPr>
                <w:sz w:val="18"/>
                <w:lang w:val="en-GB"/>
              </w:rPr>
            </w:pPr>
            <w:r>
              <w:rPr>
                <w:sz w:val="18"/>
                <w:lang w:val="en-GB"/>
              </w:rPr>
              <w:t>12.6</w:t>
            </w:r>
          </w:p>
          <w:p w:rsidR="00EE6089" w:rsidRDefault="00EE6089">
            <w:pPr>
              <w:spacing w:line="360" w:lineRule="atLeast"/>
              <w:jc w:val="center"/>
              <w:rPr>
                <w:sz w:val="18"/>
                <w:lang w:val="en-GB"/>
              </w:rPr>
            </w:pPr>
            <w:r>
              <w:rPr>
                <w:sz w:val="18"/>
                <w:lang w:val="en-GB"/>
              </w:rPr>
              <w:t>-</w:t>
            </w:r>
          </w:p>
        </w:tc>
        <w:tc>
          <w:tcPr>
            <w:tcW w:w="850" w:type="pct"/>
          </w:tcPr>
          <w:p w:rsidR="00EE6089" w:rsidRDefault="00EE6089">
            <w:pPr>
              <w:spacing w:line="360" w:lineRule="atLeast"/>
              <w:jc w:val="center"/>
              <w:rPr>
                <w:sz w:val="18"/>
                <w:lang w:val="en-GB"/>
              </w:rPr>
            </w:pPr>
            <w:r>
              <w:rPr>
                <w:sz w:val="18"/>
                <w:lang w:val="en-GB"/>
              </w:rPr>
              <w:t>55.3</w:t>
            </w:r>
          </w:p>
          <w:p w:rsidR="00EE6089" w:rsidRDefault="00EE6089">
            <w:pPr>
              <w:spacing w:line="360" w:lineRule="atLeast"/>
              <w:jc w:val="center"/>
              <w:rPr>
                <w:sz w:val="18"/>
                <w:lang w:val="en-GB"/>
              </w:rPr>
            </w:pPr>
            <w:r>
              <w:rPr>
                <w:sz w:val="18"/>
                <w:lang w:val="en-GB"/>
              </w:rPr>
              <w:t>37.5</w:t>
            </w:r>
          </w:p>
          <w:p w:rsidR="00EE6089" w:rsidRDefault="00EE6089">
            <w:pPr>
              <w:spacing w:line="360" w:lineRule="atLeast"/>
              <w:jc w:val="center"/>
              <w:rPr>
                <w:sz w:val="18"/>
                <w:lang w:val="en-GB"/>
              </w:rPr>
            </w:pPr>
            <w:r>
              <w:rPr>
                <w:sz w:val="18"/>
                <w:lang w:val="en-GB"/>
              </w:rPr>
              <w:t>7.2</w:t>
            </w:r>
          </w:p>
          <w:p w:rsidR="00EE6089" w:rsidRDefault="00EE6089">
            <w:pPr>
              <w:spacing w:line="360" w:lineRule="atLeast"/>
              <w:jc w:val="center"/>
              <w:rPr>
                <w:sz w:val="18"/>
                <w:lang w:val="en-GB"/>
              </w:rPr>
            </w:pPr>
            <w:r>
              <w:rPr>
                <w:sz w:val="18"/>
                <w:lang w:val="en-GB"/>
              </w:rPr>
              <w:t>-</w:t>
            </w:r>
          </w:p>
        </w:tc>
      </w:tr>
      <w:tr w:rsidR="00EE6089">
        <w:tblPrEx>
          <w:tblCellMar>
            <w:top w:w="0" w:type="dxa"/>
            <w:bottom w:w="0" w:type="dxa"/>
          </w:tblCellMar>
        </w:tblPrEx>
        <w:trPr>
          <w:cantSplit/>
        </w:trPr>
        <w:tc>
          <w:tcPr>
            <w:tcW w:w="5000" w:type="pct"/>
            <w:gridSpan w:val="5"/>
          </w:tcPr>
          <w:p w:rsidR="00EE6089" w:rsidRDefault="00EE6089">
            <w:pPr>
              <w:spacing w:line="360" w:lineRule="atLeast"/>
              <w:rPr>
                <w:rFonts w:hint="eastAsia"/>
                <w:sz w:val="18"/>
                <w:lang w:val="en-GB"/>
              </w:rPr>
            </w:pPr>
            <w:r>
              <w:rPr>
                <w:sz w:val="18"/>
                <w:lang w:val="en-GB"/>
              </w:rPr>
              <w:t xml:space="preserve"> 1980</w:t>
            </w:r>
            <w:r>
              <w:rPr>
                <w:rFonts w:hint="eastAsia"/>
                <w:sz w:val="18"/>
                <w:lang w:val="en-GB"/>
              </w:rPr>
              <w:t>年</w:t>
            </w:r>
          </w:p>
        </w:tc>
      </w:tr>
      <w:tr w:rsidR="00EE6089">
        <w:tblPrEx>
          <w:tblCellMar>
            <w:top w:w="0" w:type="dxa"/>
            <w:bottom w:w="0" w:type="dxa"/>
          </w:tblCellMar>
        </w:tblPrEx>
        <w:tc>
          <w:tcPr>
            <w:tcW w:w="1578" w:type="pct"/>
          </w:tcPr>
          <w:p w:rsidR="00EE6089" w:rsidRDefault="00EE6089">
            <w:pPr>
              <w:spacing w:line="360" w:lineRule="atLeast"/>
              <w:rPr>
                <w:sz w:val="18"/>
                <w:lang w:val="en-GB"/>
              </w:rPr>
            </w:pPr>
            <w:r>
              <w:rPr>
                <w:rFonts w:hint="eastAsia"/>
                <w:sz w:val="18"/>
                <w:lang w:val="en-GB"/>
              </w:rPr>
              <w:t>未上过学</w:t>
            </w:r>
          </w:p>
          <w:p w:rsidR="00EE6089" w:rsidRDefault="00EE6089">
            <w:pPr>
              <w:spacing w:line="360" w:lineRule="atLeast"/>
              <w:rPr>
                <w:sz w:val="18"/>
                <w:lang w:val="en-GB"/>
              </w:rPr>
            </w:pPr>
            <w:r>
              <w:rPr>
                <w:rFonts w:hint="eastAsia"/>
                <w:sz w:val="18"/>
                <w:lang w:val="en-GB"/>
              </w:rPr>
              <w:t>小学</w:t>
            </w:r>
          </w:p>
          <w:p w:rsidR="00EE6089" w:rsidRDefault="00EE6089">
            <w:pPr>
              <w:spacing w:line="360" w:lineRule="atLeast"/>
              <w:rPr>
                <w:rFonts w:hint="eastAsia"/>
                <w:sz w:val="18"/>
                <w:lang w:val="en-GB"/>
              </w:rPr>
            </w:pPr>
            <w:r>
              <w:rPr>
                <w:rFonts w:hint="eastAsia"/>
                <w:sz w:val="18"/>
                <w:lang w:val="en-GB"/>
              </w:rPr>
              <w:t>中学</w:t>
            </w:r>
          </w:p>
          <w:p w:rsidR="00EE6089" w:rsidRDefault="00EE6089">
            <w:pPr>
              <w:spacing w:line="360" w:lineRule="atLeast"/>
              <w:rPr>
                <w:sz w:val="18"/>
                <w:lang w:val="en-GB"/>
              </w:rPr>
            </w:pPr>
            <w:r>
              <w:rPr>
                <w:rFonts w:hint="eastAsia"/>
                <w:sz w:val="18"/>
                <w:lang w:val="en-GB"/>
              </w:rPr>
              <w:t>高等教育</w:t>
            </w:r>
          </w:p>
        </w:tc>
        <w:tc>
          <w:tcPr>
            <w:tcW w:w="895" w:type="pct"/>
          </w:tcPr>
          <w:p w:rsidR="00EE6089" w:rsidRDefault="00EE6089">
            <w:pPr>
              <w:spacing w:line="360" w:lineRule="atLeast"/>
              <w:jc w:val="center"/>
              <w:rPr>
                <w:sz w:val="18"/>
                <w:lang w:val="en-GB"/>
              </w:rPr>
            </w:pPr>
            <w:r>
              <w:rPr>
                <w:sz w:val="18"/>
                <w:lang w:val="en-GB"/>
              </w:rPr>
              <w:t>23.8</w:t>
            </w:r>
          </w:p>
          <w:p w:rsidR="00EE6089" w:rsidRDefault="00EE6089">
            <w:pPr>
              <w:spacing w:line="360" w:lineRule="atLeast"/>
              <w:jc w:val="center"/>
              <w:rPr>
                <w:sz w:val="18"/>
                <w:lang w:val="en-GB"/>
              </w:rPr>
            </w:pPr>
            <w:r>
              <w:rPr>
                <w:sz w:val="18"/>
                <w:lang w:val="en-GB"/>
              </w:rPr>
              <w:t>35.1</w:t>
            </w:r>
          </w:p>
          <w:p w:rsidR="00EE6089" w:rsidRDefault="00EE6089">
            <w:pPr>
              <w:spacing w:line="360" w:lineRule="atLeast"/>
              <w:jc w:val="center"/>
              <w:rPr>
                <w:sz w:val="18"/>
                <w:lang w:val="en-GB"/>
              </w:rPr>
            </w:pPr>
            <w:r>
              <w:rPr>
                <w:sz w:val="18"/>
                <w:lang w:val="en-GB"/>
              </w:rPr>
              <w:t>37.9</w:t>
            </w:r>
          </w:p>
          <w:p w:rsidR="00EE6089" w:rsidRDefault="00EE6089">
            <w:pPr>
              <w:spacing w:line="360" w:lineRule="atLeast"/>
              <w:jc w:val="center"/>
              <w:rPr>
                <w:sz w:val="18"/>
                <w:lang w:val="en-GB"/>
              </w:rPr>
            </w:pPr>
            <w:r>
              <w:rPr>
                <w:sz w:val="18"/>
                <w:lang w:val="en-GB"/>
              </w:rPr>
              <w:t>3.2</w:t>
            </w:r>
          </w:p>
        </w:tc>
        <w:tc>
          <w:tcPr>
            <w:tcW w:w="895" w:type="pct"/>
          </w:tcPr>
          <w:p w:rsidR="00EE6089" w:rsidRDefault="00EE6089">
            <w:pPr>
              <w:spacing w:line="360" w:lineRule="atLeast"/>
              <w:jc w:val="center"/>
              <w:rPr>
                <w:sz w:val="18"/>
                <w:lang w:val="en-GB"/>
              </w:rPr>
            </w:pPr>
            <w:r>
              <w:rPr>
                <w:sz w:val="18"/>
                <w:lang w:val="en-GB"/>
              </w:rPr>
              <w:t>32.4</w:t>
            </w:r>
          </w:p>
          <w:p w:rsidR="00EE6089" w:rsidRDefault="00EE6089">
            <w:pPr>
              <w:spacing w:line="360" w:lineRule="atLeast"/>
              <w:jc w:val="center"/>
              <w:rPr>
                <w:sz w:val="18"/>
                <w:lang w:val="en-GB"/>
              </w:rPr>
            </w:pPr>
            <w:r>
              <w:rPr>
                <w:sz w:val="18"/>
                <w:lang w:val="en-GB"/>
              </w:rPr>
              <w:t>34.5</w:t>
            </w:r>
          </w:p>
          <w:p w:rsidR="00EE6089" w:rsidRDefault="00EE6089">
            <w:pPr>
              <w:spacing w:line="360" w:lineRule="atLeast"/>
              <w:jc w:val="center"/>
              <w:rPr>
                <w:sz w:val="18"/>
                <w:lang w:val="en-GB"/>
              </w:rPr>
            </w:pPr>
            <w:r>
              <w:rPr>
                <w:sz w:val="18"/>
                <w:lang w:val="en-GB"/>
              </w:rPr>
              <w:t>31.5</w:t>
            </w:r>
          </w:p>
          <w:p w:rsidR="00EE6089" w:rsidRDefault="00EE6089">
            <w:pPr>
              <w:spacing w:line="360" w:lineRule="atLeast"/>
              <w:jc w:val="center"/>
              <w:rPr>
                <w:sz w:val="18"/>
                <w:lang w:val="en-GB"/>
              </w:rPr>
            </w:pPr>
            <w:r>
              <w:rPr>
                <w:sz w:val="18"/>
                <w:lang w:val="en-GB"/>
              </w:rPr>
              <w:t>1.6</w:t>
            </w:r>
          </w:p>
        </w:tc>
        <w:tc>
          <w:tcPr>
            <w:tcW w:w="782" w:type="pct"/>
          </w:tcPr>
          <w:p w:rsidR="00EE6089" w:rsidRDefault="00EE6089">
            <w:pPr>
              <w:spacing w:line="360" w:lineRule="atLeast"/>
              <w:jc w:val="center"/>
              <w:rPr>
                <w:sz w:val="18"/>
                <w:lang w:val="en-GB"/>
              </w:rPr>
            </w:pPr>
            <w:r>
              <w:rPr>
                <w:sz w:val="18"/>
                <w:lang w:val="en-GB"/>
              </w:rPr>
              <w:t>33.7</w:t>
            </w:r>
          </w:p>
          <w:p w:rsidR="00EE6089" w:rsidRDefault="00EE6089">
            <w:pPr>
              <w:spacing w:line="360" w:lineRule="atLeast"/>
              <w:jc w:val="center"/>
              <w:rPr>
                <w:sz w:val="18"/>
                <w:lang w:val="en-GB"/>
              </w:rPr>
            </w:pPr>
            <w:r>
              <w:rPr>
                <w:sz w:val="18"/>
                <w:lang w:val="en-GB"/>
              </w:rPr>
              <w:t>42.4</w:t>
            </w:r>
          </w:p>
          <w:p w:rsidR="00EE6089" w:rsidRDefault="00EE6089">
            <w:pPr>
              <w:spacing w:line="360" w:lineRule="atLeast"/>
              <w:jc w:val="center"/>
              <w:rPr>
                <w:sz w:val="18"/>
                <w:lang w:val="en-GB"/>
              </w:rPr>
            </w:pPr>
            <w:r>
              <w:rPr>
                <w:sz w:val="18"/>
                <w:lang w:val="en-GB"/>
              </w:rPr>
              <w:t>23.1</w:t>
            </w:r>
          </w:p>
          <w:p w:rsidR="00EE6089" w:rsidRDefault="00EE6089">
            <w:pPr>
              <w:spacing w:line="360" w:lineRule="atLeast"/>
              <w:jc w:val="center"/>
              <w:rPr>
                <w:sz w:val="18"/>
                <w:lang w:val="en-GB"/>
              </w:rPr>
            </w:pPr>
            <w:r>
              <w:rPr>
                <w:sz w:val="18"/>
                <w:lang w:val="en-GB"/>
              </w:rPr>
              <w:t>0.7</w:t>
            </w:r>
          </w:p>
        </w:tc>
        <w:tc>
          <w:tcPr>
            <w:tcW w:w="850" w:type="pct"/>
          </w:tcPr>
          <w:p w:rsidR="00EE6089" w:rsidRDefault="00EE6089">
            <w:pPr>
              <w:spacing w:line="360" w:lineRule="atLeast"/>
              <w:jc w:val="center"/>
              <w:rPr>
                <w:sz w:val="18"/>
                <w:lang w:val="en-GB"/>
              </w:rPr>
            </w:pPr>
            <w:r>
              <w:rPr>
                <w:sz w:val="18"/>
                <w:lang w:val="en-GB"/>
              </w:rPr>
              <w:t>44.9</w:t>
            </w:r>
          </w:p>
          <w:p w:rsidR="00EE6089" w:rsidRDefault="00EE6089">
            <w:pPr>
              <w:spacing w:line="360" w:lineRule="atLeast"/>
              <w:jc w:val="center"/>
              <w:rPr>
                <w:sz w:val="18"/>
                <w:lang w:val="en-GB"/>
              </w:rPr>
            </w:pPr>
            <w:r>
              <w:rPr>
                <w:sz w:val="18"/>
                <w:lang w:val="en-GB"/>
              </w:rPr>
              <w:t>36.8</w:t>
            </w:r>
          </w:p>
          <w:p w:rsidR="00EE6089" w:rsidRDefault="00EE6089">
            <w:pPr>
              <w:spacing w:line="360" w:lineRule="atLeast"/>
              <w:jc w:val="center"/>
              <w:rPr>
                <w:sz w:val="18"/>
                <w:lang w:val="en-GB"/>
              </w:rPr>
            </w:pPr>
            <w:r>
              <w:rPr>
                <w:sz w:val="18"/>
                <w:lang w:val="en-GB"/>
              </w:rPr>
              <w:t>18.0</w:t>
            </w:r>
          </w:p>
          <w:p w:rsidR="00EE6089" w:rsidRDefault="00EE6089">
            <w:pPr>
              <w:spacing w:line="360" w:lineRule="atLeast"/>
              <w:jc w:val="center"/>
              <w:rPr>
                <w:sz w:val="18"/>
                <w:lang w:val="en-GB"/>
              </w:rPr>
            </w:pPr>
            <w:r>
              <w:rPr>
                <w:sz w:val="18"/>
                <w:lang w:val="en-GB"/>
              </w:rPr>
              <w:t>0.3</w:t>
            </w:r>
          </w:p>
        </w:tc>
      </w:tr>
      <w:tr w:rsidR="00EE6089">
        <w:tblPrEx>
          <w:tblCellMar>
            <w:top w:w="0" w:type="dxa"/>
            <w:bottom w:w="0" w:type="dxa"/>
          </w:tblCellMar>
        </w:tblPrEx>
        <w:trPr>
          <w:cantSplit/>
        </w:trPr>
        <w:tc>
          <w:tcPr>
            <w:tcW w:w="5000" w:type="pct"/>
            <w:gridSpan w:val="5"/>
          </w:tcPr>
          <w:p w:rsidR="00EE6089" w:rsidRDefault="00EE6089">
            <w:pPr>
              <w:spacing w:line="360" w:lineRule="atLeast"/>
              <w:rPr>
                <w:rFonts w:hint="eastAsia"/>
                <w:sz w:val="18"/>
                <w:lang w:val="en-GB"/>
              </w:rPr>
            </w:pPr>
            <w:r>
              <w:rPr>
                <w:sz w:val="18"/>
                <w:lang w:val="en-GB"/>
              </w:rPr>
              <w:t>1991</w:t>
            </w:r>
            <w:r>
              <w:rPr>
                <w:rFonts w:hint="eastAsia"/>
                <w:sz w:val="18"/>
                <w:lang w:val="en-GB"/>
              </w:rPr>
              <w:t>年</w:t>
            </w:r>
          </w:p>
        </w:tc>
      </w:tr>
      <w:tr w:rsidR="00EE6089">
        <w:tblPrEx>
          <w:tblCellMar>
            <w:top w:w="0" w:type="dxa"/>
            <w:bottom w:w="0" w:type="dxa"/>
          </w:tblCellMar>
        </w:tblPrEx>
        <w:trPr>
          <w:cantSplit/>
        </w:trPr>
        <w:tc>
          <w:tcPr>
            <w:tcW w:w="1578" w:type="pct"/>
          </w:tcPr>
          <w:p w:rsidR="00EE6089" w:rsidRDefault="00EE6089">
            <w:pPr>
              <w:spacing w:line="360" w:lineRule="atLeast"/>
              <w:rPr>
                <w:sz w:val="18"/>
                <w:lang w:val="en-GB"/>
              </w:rPr>
            </w:pPr>
            <w:r>
              <w:rPr>
                <w:rFonts w:hint="eastAsia"/>
                <w:sz w:val="18"/>
                <w:lang w:val="en-GB"/>
              </w:rPr>
              <w:t>未上过学</w:t>
            </w:r>
          </w:p>
          <w:p w:rsidR="00EE6089" w:rsidRDefault="00EE6089">
            <w:pPr>
              <w:spacing w:line="360" w:lineRule="atLeast"/>
              <w:rPr>
                <w:sz w:val="18"/>
                <w:lang w:val="en-GB"/>
              </w:rPr>
            </w:pPr>
            <w:r>
              <w:rPr>
                <w:rFonts w:hint="eastAsia"/>
                <w:sz w:val="18"/>
                <w:lang w:val="en-GB"/>
              </w:rPr>
              <w:t>小学</w:t>
            </w:r>
          </w:p>
          <w:p w:rsidR="00EE6089" w:rsidRDefault="00EE6089">
            <w:pPr>
              <w:spacing w:line="360" w:lineRule="atLeast"/>
              <w:rPr>
                <w:rFonts w:hint="eastAsia"/>
                <w:sz w:val="18"/>
                <w:lang w:val="en-GB"/>
              </w:rPr>
            </w:pPr>
            <w:r>
              <w:rPr>
                <w:rFonts w:hint="eastAsia"/>
                <w:sz w:val="18"/>
                <w:lang w:val="en-GB"/>
              </w:rPr>
              <w:t>中学</w:t>
            </w:r>
          </w:p>
          <w:p w:rsidR="00EE6089" w:rsidRDefault="00EE6089">
            <w:pPr>
              <w:spacing w:line="360" w:lineRule="atLeast"/>
              <w:rPr>
                <w:sz w:val="18"/>
                <w:lang w:val="en-GB"/>
              </w:rPr>
            </w:pPr>
            <w:r>
              <w:rPr>
                <w:rFonts w:hint="eastAsia"/>
                <w:sz w:val="18"/>
                <w:lang w:val="en-GB"/>
              </w:rPr>
              <w:t>高等教育</w:t>
            </w:r>
          </w:p>
        </w:tc>
        <w:tc>
          <w:tcPr>
            <w:tcW w:w="895" w:type="pct"/>
          </w:tcPr>
          <w:p w:rsidR="00EE6089" w:rsidRDefault="00EE6089">
            <w:pPr>
              <w:spacing w:line="360" w:lineRule="atLeast"/>
              <w:jc w:val="center"/>
              <w:rPr>
                <w:sz w:val="18"/>
                <w:lang w:val="en-GB"/>
              </w:rPr>
            </w:pPr>
            <w:r>
              <w:rPr>
                <w:sz w:val="18"/>
                <w:lang w:val="en-GB"/>
              </w:rPr>
              <w:t>21.3</w:t>
            </w:r>
          </w:p>
          <w:p w:rsidR="00EE6089" w:rsidRDefault="00EE6089">
            <w:pPr>
              <w:spacing w:line="360" w:lineRule="atLeast"/>
              <w:jc w:val="center"/>
              <w:rPr>
                <w:sz w:val="18"/>
                <w:lang w:val="en-GB"/>
              </w:rPr>
            </w:pPr>
            <w:r>
              <w:rPr>
                <w:sz w:val="18"/>
                <w:lang w:val="en-GB"/>
              </w:rPr>
              <w:t>29.5</w:t>
            </w:r>
          </w:p>
          <w:p w:rsidR="00EE6089" w:rsidRDefault="00EE6089">
            <w:pPr>
              <w:spacing w:line="360" w:lineRule="atLeast"/>
              <w:jc w:val="center"/>
              <w:rPr>
                <w:sz w:val="18"/>
                <w:lang w:val="en-GB"/>
              </w:rPr>
            </w:pPr>
            <w:r>
              <w:rPr>
                <w:sz w:val="18"/>
                <w:lang w:val="en-GB"/>
              </w:rPr>
              <w:t>40.1</w:t>
            </w:r>
          </w:p>
          <w:p w:rsidR="00EE6089" w:rsidRDefault="00EE6089">
            <w:pPr>
              <w:spacing w:line="360" w:lineRule="atLeast"/>
              <w:jc w:val="center"/>
              <w:rPr>
                <w:sz w:val="18"/>
                <w:lang w:val="en-GB"/>
              </w:rPr>
            </w:pPr>
            <w:r>
              <w:rPr>
                <w:sz w:val="18"/>
                <w:lang w:val="en-GB"/>
              </w:rPr>
              <w:t>9.1</w:t>
            </w:r>
          </w:p>
        </w:tc>
        <w:tc>
          <w:tcPr>
            <w:tcW w:w="895" w:type="pct"/>
          </w:tcPr>
          <w:p w:rsidR="00EE6089" w:rsidRDefault="00EE6089">
            <w:pPr>
              <w:spacing w:line="360" w:lineRule="atLeast"/>
              <w:jc w:val="center"/>
              <w:rPr>
                <w:sz w:val="18"/>
                <w:lang w:val="en-GB"/>
              </w:rPr>
            </w:pPr>
            <w:r>
              <w:rPr>
                <w:sz w:val="18"/>
                <w:lang w:val="en-GB"/>
              </w:rPr>
              <w:t>26.6</w:t>
            </w:r>
          </w:p>
          <w:p w:rsidR="00EE6089" w:rsidRDefault="00EE6089">
            <w:pPr>
              <w:spacing w:line="360" w:lineRule="atLeast"/>
              <w:jc w:val="center"/>
              <w:rPr>
                <w:sz w:val="18"/>
                <w:lang w:val="en-GB"/>
              </w:rPr>
            </w:pPr>
            <w:r>
              <w:rPr>
                <w:sz w:val="18"/>
                <w:lang w:val="en-GB"/>
              </w:rPr>
              <w:t>29.7</w:t>
            </w:r>
          </w:p>
          <w:p w:rsidR="00EE6089" w:rsidRDefault="00EE6089">
            <w:pPr>
              <w:spacing w:line="360" w:lineRule="atLeast"/>
              <w:jc w:val="center"/>
              <w:rPr>
                <w:sz w:val="18"/>
                <w:lang w:val="en-GB"/>
              </w:rPr>
            </w:pPr>
            <w:r>
              <w:rPr>
                <w:sz w:val="18"/>
                <w:lang w:val="en-GB"/>
              </w:rPr>
              <w:t>36.3</w:t>
            </w:r>
          </w:p>
          <w:p w:rsidR="00EE6089" w:rsidRDefault="00EE6089">
            <w:pPr>
              <w:spacing w:line="360" w:lineRule="atLeast"/>
              <w:jc w:val="center"/>
              <w:rPr>
                <w:sz w:val="18"/>
                <w:lang w:val="en-GB"/>
              </w:rPr>
            </w:pPr>
            <w:r>
              <w:rPr>
                <w:sz w:val="18"/>
                <w:lang w:val="en-GB"/>
              </w:rPr>
              <w:t>7.4</w:t>
            </w:r>
          </w:p>
        </w:tc>
        <w:tc>
          <w:tcPr>
            <w:tcW w:w="782" w:type="pct"/>
          </w:tcPr>
          <w:p w:rsidR="00EE6089" w:rsidRDefault="00EE6089">
            <w:pPr>
              <w:spacing w:line="360" w:lineRule="atLeast"/>
              <w:jc w:val="center"/>
              <w:rPr>
                <w:sz w:val="18"/>
                <w:lang w:val="en-GB"/>
              </w:rPr>
            </w:pPr>
            <w:r>
              <w:rPr>
                <w:sz w:val="18"/>
                <w:lang w:val="en-GB"/>
              </w:rPr>
              <w:t>30.0</w:t>
            </w:r>
          </w:p>
          <w:p w:rsidR="00EE6089" w:rsidRDefault="00EE6089">
            <w:pPr>
              <w:spacing w:line="360" w:lineRule="atLeast"/>
              <w:jc w:val="center"/>
              <w:rPr>
                <w:sz w:val="18"/>
                <w:lang w:val="en-GB"/>
              </w:rPr>
            </w:pPr>
            <w:r>
              <w:rPr>
                <w:sz w:val="18"/>
                <w:lang w:val="en-GB"/>
              </w:rPr>
              <w:t>38.8</w:t>
            </w:r>
          </w:p>
          <w:p w:rsidR="00EE6089" w:rsidRDefault="00EE6089">
            <w:pPr>
              <w:spacing w:line="360" w:lineRule="atLeast"/>
              <w:jc w:val="center"/>
              <w:rPr>
                <w:sz w:val="18"/>
                <w:lang w:val="en-GB"/>
              </w:rPr>
            </w:pPr>
            <w:r>
              <w:rPr>
                <w:sz w:val="18"/>
                <w:lang w:val="en-GB"/>
              </w:rPr>
              <w:t>28.1</w:t>
            </w:r>
          </w:p>
          <w:p w:rsidR="00EE6089" w:rsidRDefault="00EE6089">
            <w:pPr>
              <w:spacing w:line="360" w:lineRule="atLeast"/>
              <w:jc w:val="center"/>
              <w:rPr>
                <w:sz w:val="18"/>
                <w:lang w:val="en-GB"/>
              </w:rPr>
            </w:pPr>
            <w:r>
              <w:rPr>
                <w:sz w:val="18"/>
                <w:lang w:val="en-GB"/>
              </w:rPr>
              <w:t>3.0</w:t>
            </w:r>
          </w:p>
        </w:tc>
        <w:tc>
          <w:tcPr>
            <w:tcW w:w="850" w:type="pct"/>
          </w:tcPr>
          <w:p w:rsidR="00EE6089" w:rsidRDefault="00EE6089">
            <w:pPr>
              <w:spacing w:line="360" w:lineRule="atLeast"/>
              <w:jc w:val="center"/>
              <w:rPr>
                <w:sz w:val="18"/>
                <w:lang w:val="en-GB"/>
              </w:rPr>
            </w:pPr>
            <w:r>
              <w:rPr>
                <w:sz w:val="18"/>
                <w:lang w:val="en-GB"/>
              </w:rPr>
              <w:t>38.2</w:t>
            </w:r>
          </w:p>
          <w:p w:rsidR="00EE6089" w:rsidRDefault="00EE6089">
            <w:pPr>
              <w:spacing w:line="360" w:lineRule="atLeast"/>
              <w:jc w:val="center"/>
              <w:rPr>
                <w:sz w:val="18"/>
                <w:lang w:val="en-GB"/>
              </w:rPr>
            </w:pPr>
            <w:r>
              <w:rPr>
                <w:sz w:val="18"/>
                <w:lang w:val="en-GB"/>
              </w:rPr>
              <w:t>34.8</w:t>
            </w:r>
          </w:p>
          <w:p w:rsidR="00EE6089" w:rsidRDefault="00EE6089">
            <w:pPr>
              <w:spacing w:line="360" w:lineRule="atLeast"/>
              <w:jc w:val="center"/>
              <w:rPr>
                <w:sz w:val="18"/>
                <w:lang w:val="en-GB"/>
              </w:rPr>
            </w:pPr>
            <w:r>
              <w:rPr>
                <w:sz w:val="18"/>
                <w:lang w:val="en-GB"/>
              </w:rPr>
              <w:t>24.4</w:t>
            </w:r>
          </w:p>
          <w:p w:rsidR="00EE6089" w:rsidRDefault="00EE6089">
            <w:pPr>
              <w:spacing w:line="360" w:lineRule="atLeast"/>
              <w:jc w:val="center"/>
              <w:rPr>
                <w:sz w:val="18"/>
                <w:lang w:val="en-GB"/>
              </w:rPr>
            </w:pPr>
            <w:r>
              <w:rPr>
                <w:sz w:val="18"/>
                <w:lang w:val="en-GB"/>
              </w:rPr>
              <w:t>2.5</w:t>
            </w:r>
          </w:p>
        </w:tc>
      </w:tr>
    </w:tbl>
    <w:p w:rsidR="00EE6089" w:rsidRDefault="00EE6089">
      <w:pPr>
        <w:spacing w:after="240" w:line="360" w:lineRule="exact"/>
        <w:rPr>
          <w:rFonts w:ascii="KaiTi_GB2312" w:eastAsia="KaiTi_GB2312"/>
          <w:iCs/>
          <w:sz w:val="18"/>
          <w:lang w:val="en-GB"/>
        </w:rPr>
      </w:pPr>
      <w:r>
        <w:rPr>
          <w:rFonts w:ascii="KaiTi_GB2312" w:eastAsia="KaiTi_GB2312" w:hint="eastAsia"/>
          <w:iCs/>
          <w:sz w:val="18"/>
          <w:lang w:val="en-GB"/>
        </w:rPr>
        <w:t>资料来源</w:t>
      </w:r>
      <w:r>
        <w:rPr>
          <w:rFonts w:hint="eastAsia"/>
          <w:iCs/>
          <w:sz w:val="18"/>
          <w:lang w:val="en-GB"/>
        </w:rPr>
        <w:t>：</w:t>
      </w:r>
      <w:r>
        <w:rPr>
          <w:rFonts w:hint="eastAsia"/>
          <w:iCs/>
          <w:sz w:val="18"/>
          <w:lang w:val="en-GB"/>
        </w:rPr>
        <w:t>1970</w:t>
      </w:r>
      <w:r>
        <w:rPr>
          <w:rFonts w:hint="eastAsia"/>
          <w:iCs/>
          <w:sz w:val="18"/>
          <w:lang w:val="en-GB"/>
        </w:rPr>
        <w:t>年、</w:t>
      </w:r>
      <w:r>
        <w:rPr>
          <w:rFonts w:hint="eastAsia"/>
          <w:iCs/>
          <w:sz w:val="18"/>
          <w:lang w:val="en-GB"/>
        </w:rPr>
        <w:t>1980</w:t>
      </w:r>
      <w:r>
        <w:rPr>
          <w:rFonts w:hint="eastAsia"/>
          <w:iCs/>
          <w:sz w:val="18"/>
          <w:lang w:val="en-GB"/>
        </w:rPr>
        <w:t>年和</w:t>
      </w:r>
      <w:r>
        <w:rPr>
          <w:rFonts w:hint="eastAsia"/>
          <w:iCs/>
          <w:sz w:val="18"/>
          <w:lang w:val="en-GB"/>
        </w:rPr>
        <w:t>1991</w:t>
      </w:r>
      <w:r>
        <w:rPr>
          <w:rFonts w:hint="eastAsia"/>
          <w:iCs/>
          <w:sz w:val="18"/>
          <w:lang w:val="en-GB"/>
        </w:rPr>
        <w:t>年人口普查</w:t>
      </w:r>
    </w:p>
    <w:p w:rsidR="00EE6089" w:rsidRDefault="00EE6089">
      <w:pPr>
        <w:spacing w:after="240" w:line="360" w:lineRule="exact"/>
        <w:rPr>
          <w:rFonts w:hint="eastAsia"/>
          <w:lang w:val="en-GB"/>
        </w:rPr>
      </w:pPr>
      <w:r>
        <w:rPr>
          <w:lang w:val="en-GB"/>
        </w:rPr>
        <w:t>330</w:t>
      </w:r>
      <w:r>
        <w:rPr>
          <w:rFonts w:hint="eastAsia"/>
          <w:lang w:val="en-GB"/>
        </w:rPr>
        <w:t>．马来西亚政府在教育方面投资巨大。到目前为止，儿童的一年级（小学一年级）入学率几乎为</w:t>
      </w:r>
      <w:r>
        <w:rPr>
          <w:rFonts w:hint="eastAsia"/>
          <w:lang w:val="en-GB"/>
        </w:rPr>
        <w:t>100</w:t>
      </w:r>
      <w:r>
        <w:rPr>
          <w:rFonts w:hint="eastAsia"/>
          <w:lang w:val="en-GB"/>
        </w:rPr>
        <w:t>％，男孩和女孩享有同等的教育机会。表</w:t>
      </w:r>
      <w:r>
        <w:rPr>
          <w:rFonts w:hint="eastAsia"/>
          <w:lang w:val="en-GB"/>
        </w:rPr>
        <w:t>14.6</w:t>
      </w:r>
      <w:r>
        <w:rPr>
          <w:rFonts w:hint="eastAsia"/>
          <w:lang w:val="en-GB"/>
        </w:rPr>
        <w:t>显示了</w:t>
      </w:r>
      <w:r>
        <w:rPr>
          <w:rFonts w:hint="eastAsia"/>
          <w:lang w:val="en-GB"/>
        </w:rPr>
        <w:t>1996</w:t>
      </w:r>
      <w:r>
        <w:rPr>
          <w:rFonts w:hint="eastAsia"/>
          <w:lang w:val="en-GB"/>
        </w:rPr>
        <w:t>年、</w:t>
      </w:r>
      <w:r>
        <w:rPr>
          <w:rFonts w:hint="eastAsia"/>
          <w:lang w:val="en-GB"/>
        </w:rPr>
        <w:t>1997</w:t>
      </w:r>
      <w:r>
        <w:rPr>
          <w:rFonts w:hint="eastAsia"/>
          <w:lang w:val="en-GB"/>
        </w:rPr>
        <w:t>年和</w:t>
      </w:r>
      <w:r>
        <w:rPr>
          <w:rFonts w:hint="eastAsia"/>
          <w:lang w:val="en-GB"/>
        </w:rPr>
        <w:t>1998</w:t>
      </w:r>
      <w:r>
        <w:rPr>
          <w:rFonts w:hint="eastAsia"/>
          <w:lang w:val="en-GB"/>
        </w:rPr>
        <w:t>年按社会阶层统计的公立学校儿童人数。</w:t>
      </w:r>
      <w:r>
        <w:rPr>
          <w:rFonts w:hint="eastAsia"/>
          <w:lang w:val="en-GB"/>
        </w:rPr>
        <w:t>1998</w:t>
      </w:r>
      <w:r>
        <w:rPr>
          <w:rFonts w:hint="eastAsia"/>
          <w:lang w:val="en-GB"/>
        </w:rPr>
        <w:t>年，三分之二的小学生分布在农村学校，小学男生人数多于女生人数。</w:t>
      </w:r>
    </w:p>
    <w:p w:rsidR="00EE6089" w:rsidRDefault="00EE6089">
      <w:pPr>
        <w:pStyle w:val="BodyText"/>
        <w:spacing w:after="240" w:line="360" w:lineRule="exact"/>
        <w:jc w:val="center"/>
        <w:rPr>
          <w:rFonts w:ascii="SimHei" w:eastAsia="SimHei"/>
          <w:bCs/>
          <w:iCs/>
          <w:sz w:val="21"/>
        </w:rPr>
      </w:pPr>
      <w:r>
        <w:rPr>
          <w:rFonts w:ascii="SimHei" w:eastAsia="SimHei" w:hint="eastAsia"/>
          <w:bCs/>
          <w:iCs/>
          <w:sz w:val="21"/>
        </w:rPr>
        <w:t>表</w:t>
      </w:r>
      <w:r>
        <w:rPr>
          <w:rFonts w:ascii="SimHei" w:eastAsia="SimHei"/>
          <w:bCs/>
          <w:iCs/>
          <w:sz w:val="21"/>
        </w:rPr>
        <w:t xml:space="preserve">14.6: </w:t>
      </w:r>
      <w:r>
        <w:rPr>
          <w:rFonts w:ascii="SimHei" w:eastAsia="SimHei" w:hint="eastAsia"/>
          <w:bCs/>
          <w:iCs/>
          <w:sz w:val="21"/>
        </w:rPr>
        <w:t>1996年、1997年和1998年按性别和社会阶层统计的小学生和中学生人数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
        <w:gridCol w:w="1118"/>
        <w:gridCol w:w="1118"/>
        <w:gridCol w:w="954"/>
        <w:gridCol w:w="1117"/>
        <w:gridCol w:w="1117"/>
        <w:gridCol w:w="954"/>
        <w:gridCol w:w="1117"/>
        <w:gridCol w:w="1117"/>
        <w:gridCol w:w="946"/>
      </w:tblGrid>
      <w:tr w:rsidR="00EE6089">
        <w:tblPrEx>
          <w:tblCellMar>
            <w:top w:w="0" w:type="dxa"/>
            <w:bottom w:w="0" w:type="dxa"/>
          </w:tblCellMar>
        </w:tblPrEx>
        <w:trPr>
          <w:cantSplit/>
          <w:trHeight w:val="395"/>
          <w:jc w:val="center"/>
        </w:trPr>
        <w:tc>
          <w:tcPr>
            <w:tcW w:w="252" w:type="pct"/>
            <w:tcBorders>
              <w:top w:val="single" w:sz="12" w:space="0" w:color="auto"/>
              <w:left w:val="single" w:sz="12" w:space="0" w:color="auto"/>
              <w:bottom w:val="single" w:sz="12" w:space="0" w:color="auto"/>
              <w:right w:val="single" w:sz="12" w:space="0" w:color="auto"/>
            </w:tcBorders>
          </w:tcPr>
          <w:p w:rsidR="00EE6089" w:rsidRDefault="00EE6089">
            <w:pPr>
              <w:spacing w:line="340" w:lineRule="atLeast"/>
              <w:rPr>
                <w:sz w:val="18"/>
              </w:rPr>
            </w:pPr>
          </w:p>
        </w:tc>
        <w:tc>
          <w:tcPr>
            <w:tcW w:w="1584" w:type="pct"/>
            <w:gridSpan w:val="3"/>
            <w:tcBorders>
              <w:top w:val="single" w:sz="12" w:space="0" w:color="auto"/>
              <w:left w:val="single" w:sz="12" w:space="0" w:color="auto"/>
              <w:bottom w:val="single" w:sz="12" w:space="0" w:color="auto"/>
              <w:right w:val="single" w:sz="12" w:space="0" w:color="auto"/>
            </w:tcBorders>
          </w:tcPr>
          <w:p w:rsidR="00EE6089" w:rsidRDefault="00EE6089">
            <w:pPr>
              <w:spacing w:line="340" w:lineRule="atLeast"/>
              <w:jc w:val="center"/>
              <w:rPr>
                <w:rFonts w:ascii="SimHei" w:eastAsia="SimHei" w:hint="eastAsia"/>
                <w:sz w:val="18"/>
              </w:rPr>
            </w:pPr>
            <w:r>
              <w:rPr>
                <w:rFonts w:ascii="SimHei" w:eastAsia="SimHei"/>
                <w:sz w:val="18"/>
              </w:rPr>
              <w:t>1996</w:t>
            </w:r>
            <w:r>
              <w:rPr>
                <w:rFonts w:ascii="SimHei" w:eastAsia="SimHei" w:hint="eastAsia"/>
                <w:sz w:val="18"/>
              </w:rPr>
              <w:t>年</w:t>
            </w:r>
          </w:p>
        </w:tc>
        <w:tc>
          <w:tcPr>
            <w:tcW w:w="1584" w:type="pct"/>
            <w:gridSpan w:val="3"/>
            <w:tcBorders>
              <w:top w:val="single" w:sz="12" w:space="0" w:color="auto"/>
              <w:left w:val="single" w:sz="12" w:space="0" w:color="auto"/>
              <w:bottom w:val="single" w:sz="12" w:space="0" w:color="auto"/>
              <w:right w:val="single" w:sz="12" w:space="0" w:color="auto"/>
            </w:tcBorders>
          </w:tcPr>
          <w:p w:rsidR="00EE6089" w:rsidRDefault="00EE6089">
            <w:pPr>
              <w:spacing w:line="340" w:lineRule="atLeast"/>
              <w:jc w:val="center"/>
              <w:rPr>
                <w:rFonts w:ascii="SimHei" w:eastAsia="SimHei" w:hint="eastAsia"/>
                <w:sz w:val="18"/>
              </w:rPr>
            </w:pPr>
            <w:r>
              <w:rPr>
                <w:rFonts w:ascii="SimHei" w:eastAsia="SimHei"/>
                <w:sz w:val="18"/>
              </w:rPr>
              <w:t>1997</w:t>
            </w:r>
            <w:r>
              <w:rPr>
                <w:rFonts w:ascii="SimHei" w:eastAsia="SimHei" w:hint="eastAsia"/>
                <w:sz w:val="18"/>
              </w:rPr>
              <w:t>年</w:t>
            </w:r>
          </w:p>
        </w:tc>
        <w:tc>
          <w:tcPr>
            <w:tcW w:w="1581" w:type="pct"/>
            <w:gridSpan w:val="3"/>
            <w:tcBorders>
              <w:top w:val="single" w:sz="12" w:space="0" w:color="auto"/>
              <w:left w:val="single" w:sz="12" w:space="0" w:color="auto"/>
              <w:bottom w:val="single" w:sz="12" w:space="0" w:color="auto"/>
              <w:right w:val="single" w:sz="12" w:space="0" w:color="auto"/>
            </w:tcBorders>
          </w:tcPr>
          <w:p w:rsidR="00EE6089" w:rsidRDefault="00EE6089">
            <w:pPr>
              <w:spacing w:line="340" w:lineRule="atLeast"/>
              <w:jc w:val="center"/>
              <w:rPr>
                <w:rFonts w:ascii="SimHei" w:eastAsia="SimHei" w:hint="eastAsia"/>
                <w:sz w:val="18"/>
              </w:rPr>
            </w:pPr>
            <w:r>
              <w:rPr>
                <w:rFonts w:ascii="SimHei" w:eastAsia="SimHei"/>
                <w:sz w:val="18"/>
              </w:rPr>
              <w:t>1998</w:t>
            </w:r>
            <w:r>
              <w:rPr>
                <w:rFonts w:ascii="SimHei" w:eastAsia="SimHei" w:hint="eastAsia"/>
                <w:sz w:val="18"/>
              </w:rPr>
              <w:t>年</w:t>
            </w:r>
          </w:p>
        </w:tc>
      </w:tr>
      <w:tr w:rsidR="00EE6089">
        <w:tblPrEx>
          <w:tblCellMar>
            <w:top w:w="0" w:type="dxa"/>
            <w:bottom w:w="0" w:type="dxa"/>
          </w:tblCellMar>
        </w:tblPrEx>
        <w:trPr>
          <w:jc w:val="center"/>
        </w:trPr>
        <w:tc>
          <w:tcPr>
            <w:tcW w:w="252" w:type="pct"/>
            <w:tcBorders>
              <w:top w:val="single" w:sz="12" w:space="0" w:color="auto"/>
              <w:left w:val="single" w:sz="12" w:space="0" w:color="auto"/>
              <w:right w:val="single" w:sz="12" w:space="0" w:color="auto"/>
            </w:tcBorders>
          </w:tcPr>
          <w:p w:rsidR="00EE6089" w:rsidRDefault="00EE6089">
            <w:pPr>
              <w:spacing w:line="340" w:lineRule="atLeast"/>
              <w:rPr>
                <w:sz w:val="18"/>
              </w:rPr>
            </w:pPr>
            <w:r>
              <w:rPr>
                <w:sz w:val="18"/>
              </w:rPr>
              <w:t>LG</w:t>
            </w:r>
          </w:p>
        </w:tc>
        <w:tc>
          <w:tcPr>
            <w:tcW w:w="555" w:type="pct"/>
            <w:tcBorders>
              <w:top w:val="single" w:sz="12" w:space="0" w:color="auto"/>
              <w:left w:val="single" w:sz="12" w:space="0" w:color="auto"/>
            </w:tcBorders>
          </w:tcPr>
          <w:p w:rsidR="00EE6089" w:rsidRDefault="00EE6089">
            <w:pPr>
              <w:spacing w:line="340" w:lineRule="atLeast"/>
              <w:jc w:val="center"/>
              <w:rPr>
                <w:rFonts w:ascii="SimHei" w:eastAsia="SimHei" w:hint="eastAsia"/>
                <w:sz w:val="18"/>
                <w:lang w:val="en-GB"/>
              </w:rPr>
            </w:pPr>
            <w:r>
              <w:rPr>
                <w:rFonts w:ascii="SimHei" w:eastAsia="SimHei" w:hint="eastAsia"/>
                <w:sz w:val="18"/>
                <w:lang w:val="en-GB"/>
              </w:rPr>
              <w:t>小学</w:t>
            </w:r>
          </w:p>
        </w:tc>
        <w:tc>
          <w:tcPr>
            <w:tcW w:w="555" w:type="pct"/>
            <w:tcBorders>
              <w:top w:val="single" w:sz="12" w:space="0" w:color="auto"/>
            </w:tcBorders>
          </w:tcPr>
          <w:p w:rsidR="00EE6089" w:rsidRDefault="00EE6089">
            <w:pPr>
              <w:spacing w:line="340" w:lineRule="atLeast"/>
              <w:jc w:val="center"/>
              <w:rPr>
                <w:rFonts w:ascii="SimHei" w:eastAsia="SimHei" w:hint="eastAsia"/>
                <w:sz w:val="18"/>
              </w:rPr>
            </w:pPr>
            <w:r>
              <w:rPr>
                <w:rFonts w:ascii="SimHei" w:eastAsia="SimHei" w:hint="eastAsia"/>
                <w:sz w:val="18"/>
              </w:rPr>
              <w:t>下层</w:t>
            </w:r>
          </w:p>
        </w:tc>
        <w:tc>
          <w:tcPr>
            <w:tcW w:w="474" w:type="pct"/>
            <w:tcBorders>
              <w:top w:val="single" w:sz="12" w:space="0" w:color="auto"/>
              <w:right w:val="single" w:sz="12" w:space="0" w:color="auto"/>
            </w:tcBorders>
          </w:tcPr>
          <w:p w:rsidR="00EE6089" w:rsidRDefault="00EE6089">
            <w:pPr>
              <w:spacing w:line="340" w:lineRule="atLeast"/>
              <w:jc w:val="center"/>
              <w:rPr>
                <w:rFonts w:ascii="SimHei" w:eastAsia="SimHei"/>
                <w:sz w:val="18"/>
              </w:rPr>
            </w:pPr>
            <w:r>
              <w:rPr>
                <w:rFonts w:ascii="SimHei" w:eastAsia="SimHei" w:hint="eastAsia"/>
                <w:sz w:val="18"/>
              </w:rPr>
              <w:t>上层</w:t>
            </w:r>
          </w:p>
        </w:tc>
        <w:tc>
          <w:tcPr>
            <w:tcW w:w="555" w:type="pct"/>
            <w:tcBorders>
              <w:top w:val="single" w:sz="12" w:space="0" w:color="auto"/>
              <w:left w:val="single" w:sz="12" w:space="0" w:color="auto"/>
            </w:tcBorders>
          </w:tcPr>
          <w:p w:rsidR="00EE6089" w:rsidRDefault="00EE6089">
            <w:pPr>
              <w:spacing w:line="340" w:lineRule="atLeast"/>
              <w:jc w:val="center"/>
              <w:rPr>
                <w:rFonts w:ascii="SimHei" w:eastAsia="SimHei"/>
                <w:sz w:val="18"/>
                <w:lang w:val="en-GB"/>
              </w:rPr>
            </w:pPr>
            <w:r>
              <w:rPr>
                <w:rFonts w:ascii="SimHei" w:eastAsia="SimHei" w:hint="eastAsia"/>
                <w:sz w:val="18"/>
                <w:lang w:val="en-GB"/>
              </w:rPr>
              <w:t>小学</w:t>
            </w:r>
          </w:p>
        </w:tc>
        <w:tc>
          <w:tcPr>
            <w:tcW w:w="555" w:type="pct"/>
            <w:tcBorders>
              <w:top w:val="single" w:sz="12" w:space="0" w:color="auto"/>
            </w:tcBorders>
          </w:tcPr>
          <w:p w:rsidR="00EE6089" w:rsidRDefault="00EE6089">
            <w:pPr>
              <w:spacing w:line="340" w:lineRule="atLeast"/>
              <w:jc w:val="center"/>
              <w:rPr>
                <w:rFonts w:ascii="SimHei" w:eastAsia="SimHei"/>
                <w:sz w:val="18"/>
              </w:rPr>
            </w:pPr>
            <w:r>
              <w:rPr>
                <w:rFonts w:ascii="SimHei" w:eastAsia="SimHei" w:hint="eastAsia"/>
                <w:sz w:val="18"/>
              </w:rPr>
              <w:t>下层</w:t>
            </w:r>
          </w:p>
        </w:tc>
        <w:tc>
          <w:tcPr>
            <w:tcW w:w="474" w:type="pct"/>
            <w:tcBorders>
              <w:top w:val="single" w:sz="12" w:space="0" w:color="auto"/>
              <w:right w:val="single" w:sz="12" w:space="0" w:color="auto"/>
            </w:tcBorders>
          </w:tcPr>
          <w:p w:rsidR="00EE6089" w:rsidRDefault="00EE6089">
            <w:pPr>
              <w:spacing w:line="340" w:lineRule="atLeast"/>
              <w:jc w:val="center"/>
              <w:rPr>
                <w:rFonts w:ascii="SimHei" w:eastAsia="SimHei"/>
                <w:sz w:val="18"/>
              </w:rPr>
            </w:pPr>
            <w:r>
              <w:rPr>
                <w:rFonts w:ascii="SimHei" w:eastAsia="SimHei" w:hint="eastAsia"/>
                <w:sz w:val="18"/>
              </w:rPr>
              <w:t>上层</w:t>
            </w:r>
          </w:p>
        </w:tc>
        <w:tc>
          <w:tcPr>
            <w:tcW w:w="555" w:type="pct"/>
            <w:tcBorders>
              <w:top w:val="single" w:sz="12" w:space="0" w:color="auto"/>
              <w:left w:val="single" w:sz="12" w:space="0" w:color="auto"/>
            </w:tcBorders>
          </w:tcPr>
          <w:p w:rsidR="00EE6089" w:rsidRDefault="00EE6089">
            <w:pPr>
              <w:spacing w:line="340" w:lineRule="atLeast"/>
              <w:jc w:val="center"/>
              <w:rPr>
                <w:rFonts w:ascii="SimHei" w:eastAsia="SimHei" w:hint="eastAsia"/>
                <w:sz w:val="18"/>
                <w:lang w:val="en-GB"/>
              </w:rPr>
            </w:pPr>
            <w:r>
              <w:rPr>
                <w:rFonts w:ascii="SimHei" w:eastAsia="SimHei" w:hint="eastAsia"/>
                <w:sz w:val="18"/>
                <w:lang w:val="en-GB"/>
              </w:rPr>
              <w:t>小学</w:t>
            </w:r>
          </w:p>
        </w:tc>
        <w:tc>
          <w:tcPr>
            <w:tcW w:w="555" w:type="pct"/>
            <w:tcBorders>
              <w:top w:val="single" w:sz="12" w:space="0" w:color="auto"/>
            </w:tcBorders>
          </w:tcPr>
          <w:p w:rsidR="00EE6089" w:rsidRDefault="00EE6089">
            <w:pPr>
              <w:spacing w:line="340" w:lineRule="atLeast"/>
              <w:jc w:val="center"/>
              <w:rPr>
                <w:rFonts w:ascii="SimHei" w:eastAsia="SimHei"/>
                <w:sz w:val="18"/>
              </w:rPr>
            </w:pPr>
            <w:r>
              <w:rPr>
                <w:rFonts w:ascii="SimHei" w:eastAsia="SimHei" w:hint="eastAsia"/>
                <w:sz w:val="18"/>
              </w:rPr>
              <w:t>下层</w:t>
            </w:r>
          </w:p>
        </w:tc>
        <w:tc>
          <w:tcPr>
            <w:tcW w:w="471" w:type="pct"/>
            <w:tcBorders>
              <w:top w:val="single" w:sz="12" w:space="0" w:color="auto"/>
              <w:right w:val="single" w:sz="12" w:space="0" w:color="auto"/>
            </w:tcBorders>
          </w:tcPr>
          <w:p w:rsidR="00EE6089" w:rsidRDefault="00EE6089">
            <w:pPr>
              <w:spacing w:line="340" w:lineRule="atLeast"/>
              <w:jc w:val="center"/>
              <w:rPr>
                <w:rFonts w:ascii="SimHei" w:eastAsia="SimHei"/>
                <w:sz w:val="18"/>
              </w:rPr>
            </w:pPr>
            <w:r>
              <w:rPr>
                <w:rFonts w:ascii="SimHei" w:eastAsia="SimHei" w:hint="eastAsia"/>
                <w:sz w:val="18"/>
              </w:rPr>
              <w:t>上层</w:t>
            </w:r>
          </w:p>
        </w:tc>
      </w:tr>
      <w:tr w:rsidR="00EE6089">
        <w:tblPrEx>
          <w:tblCellMar>
            <w:top w:w="0" w:type="dxa"/>
            <w:bottom w:w="0" w:type="dxa"/>
          </w:tblCellMar>
        </w:tblPrEx>
        <w:trPr>
          <w:cantSplit/>
          <w:jc w:val="center"/>
        </w:trPr>
        <w:tc>
          <w:tcPr>
            <w:tcW w:w="252" w:type="pct"/>
            <w:tcBorders>
              <w:left w:val="single" w:sz="12" w:space="0" w:color="auto"/>
              <w:right w:val="single" w:sz="12" w:space="0" w:color="auto"/>
            </w:tcBorders>
          </w:tcPr>
          <w:p w:rsidR="00EE6089" w:rsidRDefault="00EE6089">
            <w:pPr>
              <w:spacing w:line="340" w:lineRule="atLeast"/>
              <w:rPr>
                <w:sz w:val="18"/>
              </w:rPr>
            </w:pPr>
            <w:r>
              <w:rPr>
                <w:sz w:val="18"/>
              </w:rPr>
              <w:t>UM</w:t>
            </w:r>
          </w:p>
        </w:tc>
        <w:tc>
          <w:tcPr>
            <w:tcW w:w="555" w:type="pct"/>
            <w:tcBorders>
              <w:left w:val="single" w:sz="12" w:space="0" w:color="auto"/>
            </w:tcBorders>
          </w:tcPr>
          <w:p w:rsidR="00EE6089" w:rsidRDefault="00EE6089">
            <w:pPr>
              <w:spacing w:line="340" w:lineRule="atLeast"/>
              <w:jc w:val="right"/>
              <w:rPr>
                <w:sz w:val="18"/>
              </w:rPr>
            </w:pPr>
            <w:r>
              <w:rPr>
                <w:sz w:val="18"/>
              </w:rPr>
              <w:t>508 914</w:t>
            </w:r>
          </w:p>
        </w:tc>
        <w:tc>
          <w:tcPr>
            <w:tcW w:w="555" w:type="pct"/>
          </w:tcPr>
          <w:p w:rsidR="00EE6089" w:rsidRDefault="00EE6089">
            <w:pPr>
              <w:spacing w:line="340" w:lineRule="atLeast"/>
              <w:jc w:val="right"/>
              <w:rPr>
                <w:sz w:val="18"/>
              </w:rPr>
            </w:pPr>
            <w:r>
              <w:rPr>
                <w:sz w:val="18"/>
              </w:rPr>
              <w:t>265 026</w:t>
            </w:r>
          </w:p>
        </w:tc>
        <w:tc>
          <w:tcPr>
            <w:tcW w:w="474" w:type="pct"/>
            <w:tcBorders>
              <w:right w:val="single" w:sz="12" w:space="0" w:color="auto"/>
            </w:tcBorders>
          </w:tcPr>
          <w:p w:rsidR="00EE6089" w:rsidRDefault="00EE6089">
            <w:pPr>
              <w:spacing w:line="340" w:lineRule="atLeast"/>
              <w:jc w:val="right"/>
              <w:rPr>
                <w:sz w:val="18"/>
              </w:rPr>
            </w:pPr>
            <w:r>
              <w:rPr>
                <w:sz w:val="18"/>
              </w:rPr>
              <w:t>120 804</w:t>
            </w:r>
          </w:p>
        </w:tc>
        <w:tc>
          <w:tcPr>
            <w:tcW w:w="555" w:type="pct"/>
            <w:tcBorders>
              <w:left w:val="single" w:sz="12" w:space="0" w:color="auto"/>
            </w:tcBorders>
          </w:tcPr>
          <w:p w:rsidR="00EE6089" w:rsidRDefault="00EE6089">
            <w:pPr>
              <w:spacing w:line="340" w:lineRule="atLeast"/>
              <w:jc w:val="right"/>
              <w:rPr>
                <w:sz w:val="18"/>
              </w:rPr>
            </w:pPr>
            <w:r>
              <w:rPr>
                <w:sz w:val="18"/>
              </w:rPr>
              <w:t>529 250</w:t>
            </w:r>
          </w:p>
        </w:tc>
        <w:tc>
          <w:tcPr>
            <w:tcW w:w="555" w:type="pct"/>
          </w:tcPr>
          <w:p w:rsidR="00EE6089" w:rsidRDefault="00EE6089">
            <w:pPr>
              <w:spacing w:line="340" w:lineRule="atLeast"/>
              <w:jc w:val="right"/>
              <w:rPr>
                <w:sz w:val="18"/>
              </w:rPr>
            </w:pPr>
            <w:r>
              <w:rPr>
                <w:sz w:val="18"/>
              </w:rPr>
              <w:t>274 077</w:t>
            </w:r>
          </w:p>
        </w:tc>
        <w:tc>
          <w:tcPr>
            <w:tcW w:w="474" w:type="pct"/>
            <w:tcBorders>
              <w:right w:val="single" w:sz="12" w:space="0" w:color="auto"/>
            </w:tcBorders>
          </w:tcPr>
          <w:p w:rsidR="00EE6089" w:rsidRDefault="00EE6089">
            <w:pPr>
              <w:spacing w:line="340" w:lineRule="atLeast"/>
              <w:jc w:val="right"/>
              <w:rPr>
                <w:sz w:val="18"/>
              </w:rPr>
            </w:pPr>
            <w:r>
              <w:rPr>
                <w:sz w:val="18"/>
              </w:rPr>
              <w:t>136 860</w:t>
            </w:r>
          </w:p>
        </w:tc>
        <w:tc>
          <w:tcPr>
            <w:tcW w:w="555" w:type="pct"/>
            <w:tcBorders>
              <w:left w:val="single" w:sz="12" w:space="0" w:color="auto"/>
            </w:tcBorders>
          </w:tcPr>
          <w:p w:rsidR="00EE6089" w:rsidRDefault="00EE6089">
            <w:pPr>
              <w:spacing w:line="340" w:lineRule="atLeast"/>
              <w:jc w:val="right"/>
              <w:rPr>
                <w:sz w:val="18"/>
              </w:rPr>
            </w:pPr>
            <w:r>
              <w:rPr>
                <w:sz w:val="18"/>
              </w:rPr>
              <w:t>529 292</w:t>
            </w:r>
          </w:p>
        </w:tc>
        <w:tc>
          <w:tcPr>
            <w:tcW w:w="555" w:type="pct"/>
          </w:tcPr>
          <w:p w:rsidR="00EE6089" w:rsidRDefault="00EE6089">
            <w:pPr>
              <w:spacing w:line="340" w:lineRule="atLeast"/>
              <w:jc w:val="right"/>
              <w:rPr>
                <w:sz w:val="18"/>
              </w:rPr>
            </w:pPr>
            <w:r>
              <w:rPr>
                <w:sz w:val="18"/>
              </w:rPr>
              <w:t>283 220</w:t>
            </w:r>
          </w:p>
        </w:tc>
        <w:tc>
          <w:tcPr>
            <w:tcW w:w="471" w:type="pct"/>
            <w:tcBorders>
              <w:right w:val="single" w:sz="12" w:space="0" w:color="auto"/>
            </w:tcBorders>
          </w:tcPr>
          <w:p w:rsidR="00EE6089" w:rsidRDefault="00EE6089">
            <w:pPr>
              <w:spacing w:line="340" w:lineRule="atLeast"/>
              <w:jc w:val="right"/>
              <w:rPr>
                <w:sz w:val="18"/>
              </w:rPr>
            </w:pPr>
            <w:r>
              <w:rPr>
                <w:sz w:val="18"/>
              </w:rPr>
              <w:t>146 190</w:t>
            </w:r>
          </w:p>
        </w:tc>
      </w:tr>
      <w:tr w:rsidR="00EE6089">
        <w:tblPrEx>
          <w:tblCellMar>
            <w:top w:w="0" w:type="dxa"/>
            <w:bottom w:w="0" w:type="dxa"/>
          </w:tblCellMar>
        </w:tblPrEx>
        <w:trPr>
          <w:cantSplit/>
          <w:jc w:val="center"/>
        </w:trPr>
        <w:tc>
          <w:tcPr>
            <w:tcW w:w="252" w:type="pct"/>
            <w:tcBorders>
              <w:left w:val="single" w:sz="12" w:space="0" w:color="auto"/>
              <w:right w:val="single" w:sz="12" w:space="0" w:color="auto"/>
            </w:tcBorders>
          </w:tcPr>
          <w:p w:rsidR="00EE6089" w:rsidRDefault="00EE6089">
            <w:pPr>
              <w:spacing w:line="340" w:lineRule="atLeast"/>
              <w:rPr>
                <w:sz w:val="18"/>
              </w:rPr>
            </w:pPr>
            <w:r>
              <w:rPr>
                <w:sz w:val="18"/>
              </w:rPr>
              <w:t>UF</w:t>
            </w:r>
          </w:p>
        </w:tc>
        <w:tc>
          <w:tcPr>
            <w:tcW w:w="555" w:type="pct"/>
            <w:tcBorders>
              <w:left w:val="single" w:sz="12" w:space="0" w:color="auto"/>
            </w:tcBorders>
          </w:tcPr>
          <w:p w:rsidR="00EE6089" w:rsidRDefault="00EE6089">
            <w:pPr>
              <w:spacing w:line="340" w:lineRule="atLeast"/>
              <w:jc w:val="right"/>
              <w:rPr>
                <w:sz w:val="18"/>
              </w:rPr>
            </w:pPr>
            <w:r>
              <w:rPr>
                <w:sz w:val="18"/>
              </w:rPr>
              <w:t>483 187</w:t>
            </w:r>
          </w:p>
        </w:tc>
        <w:tc>
          <w:tcPr>
            <w:tcW w:w="555" w:type="pct"/>
          </w:tcPr>
          <w:p w:rsidR="00EE6089" w:rsidRDefault="00EE6089">
            <w:pPr>
              <w:spacing w:line="340" w:lineRule="atLeast"/>
              <w:jc w:val="right"/>
              <w:rPr>
                <w:sz w:val="18"/>
              </w:rPr>
            </w:pPr>
            <w:r>
              <w:rPr>
                <w:sz w:val="18"/>
              </w:rPr>
              <w:t>269 121</w:t>
            </w:r>
          </w:p>
        </w:tc>
        <w:tc>
          <w:tcPr>
            <w:tcW w:w="474" w:type="pct"/>
            <w:tcBorders>
              <w:right w:val="single" w:sz="12" w:space="0" w:color="auto"/>
            </w:tcBorders>
          </w:tcPr>
          <w:p w:rsidR="00EE6089" w:rsidRDefault="00EE6089">
            <w:pPr>
              <w:spacing w:line="340" w:lineRule="atLeast"/>
              <w:jc w:val="right"/>
              <w:rPr>
                <w:sz w:val="18"/>
              </w:rPr>
            </w:pPr>
            <w:r>
              <w:rPr>
                <w:sz w:val="18"/>
              </w:rPr>
              <w:t>149 286</w:t>
            </w:r>
          </w:p>
        </w:tc>
        <w:tc>
          <w:tcPr>
            <w:tcW w:w="555" w:type="pct"/>
            <w:tcBorders>
              <w:left w:val="single" w:sz="12" w:space="0" w:color="auto"/>
            </w:tcBorders>
          </w:tcPr>
          <w:p w:rsidR="00EE6089" w:rsidRDefault="00EE6089">
            <w:pPr>
              <w:spacing w:line="340" w:lineRule="atLeast"/>
              <w:jc w:val="right"/>
              <w:rPr>
                <w:sz w:val="18"/>
              </w:rPr>
            </w:pPr>
            <w:r>
              <w:rPr>
                <w:sz w:val="18"/>
              </w:rPr>
              <w:t>499 609</w:t>
            </w:r>
          </w:p>
        </w:tc>
        <w:tc>
          <w:tcPr>
            <w:tcW w:w="555" w:type="pct"/>
          </w:tcPr>
          <w:p w:rsidR="00EE6089" w:rsidRDefault="00EE6089">
            <w:pPr>
              <w:spacing w:line="340" w:lineRule="atLeast"/>
              <w:jc w:val="right"/>
              <w:rPr>
                <w:sz w:val="18"/>
              </w:rPr>
            </w:pPr>
            <w:r>
              <w:rPr>
                <w:sz w:val="18"/>
              </w:rPr>
              <w:t>277 420</w:t>
            </w:r>
          </w:p>
        </w:tc>
        <w:tc>
          <w:tcPr>
            <w:tcW w:w="474" w:type="pct"/>
            <w:tcBorders>
              <w:right w:val="single" w:sz="12" w:space="0" w:color="auto"/>
            </w:tcBorders>
          </w:tcPr>
          <w:p w:rsidR="00EE6089" w:rsidRDefault="00EE6089">
            <w:pPr>
              <w:spacing w:line="340" w:lineRule="atLeast"/>
              <w:jc w:val="right"/>
              <w:rPr>
                <w:sz w:val="18"/>
              </w:rPr>
            </w:pPr>
            <w:r>
              <w:rPr>
                <w:sz w:val="18"/>
              </w:rPr>
              <w:t>163 454</w:t>
            </w:r>
          </w:p>
        </w:tc>
        <w:tc>
          <w:tcPr>
            <w:tcW w:w="555" w:type="pct"/>
            <w:tcBorders>
              <w:left w:val="single" w:sz="12" w:space="0" w:color="auto"/>
            </w:tcBorders>
          </w:tcPr>
          <w:p w:rsidR="00EE6089" w:rsidRDefault="00EE6089">
            <w:pPr>
              <w:spacing w:line="340" w:lineRule="atLeast"/>
              <w:jc w:val="right"/>
              <w:rPr>
                <w:sz w:val="18"/>
              </w:rPr>
            </w:pPr>
            <w:r>
              <w:rPr>
                <w:sz w:val="18"/>
              </w:rPr>
              <w:t>502 711</w:t>
            </w:r>
          </w:p>
        </w:tc>
        <w:tc>
          <w:tcPr>
            <w:tcW w:w="555" w:type="pct"/>
          </w:tcPr>
          <w:p w:rsidR="00EE6089" w:rsidRDefault="00EE6089">
            <w:pPr>
              <w:spacing w:line="340" w:lineRule="atLeast"/>
              <w:jc w:val="right"/>
              <w:rPr>
                <w:sz w:val="18"/>
              </w:rPr>
            </w:pPr>
            <w:r>
              <w:rPr>
                <w:sz w:val="18"/>
              </w:rPr>
              <w:t>285 378</w:t>
            </w:r>
          </w:p>
        </w:tc>
        <w:tc>
          <w:tcPr>
            <w:tcW w:w="471" w:type="pct"/>
            <w:tcBorders>
              <w:right w:val="single" w:sz="12" w:space="0" w:color="auto"/>
            </w:tcBorders>
          </w:tcPr>
          <w:p w:rsidR="00EE6089" w:rsidRDefault="00EE6089">
            <w:pPr>
              <w:spacing w:line="340" w:lineRule="atLeast"/>
              <w:jc w:val="right"/>
              <w:rPr>
                <w:sz w:val="18"/>
              </w:rPr>
            </w:pPr>
            <w:r>
              <w:rPr>
                <w:sz w:val="18"/>
              </w:rPr>
              <w:t>170 414</w:t>
            </w:r>
          </w:p>
        </w:tc>
      </w:tr>
      <w:tr w:rsidR="00EE6089">
        <w:tblPrEx>
          <w:tblCellMar>
            <w:top w:w="0" w:type="dxa"/>
            <w:bottom w:w="0" w:type="dxa"/>
          </w:tblCellMar>
        </w:tblPrEx>
        <w:trPr>
          <w:cantSplit/>
          <w:jc w:val="center"/>
        </w:trPr>
        <w:tc>
          <w:tcPr>
            <w:tcW w:w="252" w:type="pct"/>
            <w:tcBorders>
              <w:left w:val="single" w:sz="12" w:space="0" w:color="auto"/>
              <w:right w:val="single" w:sz="12" w:space="0" w:color="auto"/>
            </w:tcBorders>
          </w:tcPr>
          <w:p w:rsidR="00EE6089" w:rsidRDefault="00EE6089">
            <w:pPr>
              <w:spacing w:line="340" w:lineRule="atLeast"/>
              <w:rPr>
                <w:sz w:val="18"/>
              </w:rPr>
            </w:pPr>
            <w:r>
              <w:rPr>
                <w:sz w:val="18"/>
              </w:rPr>
              <w:t>RM</w:t>
            </w:r>
          </w:p>
        </w:tc>
        <w:tc>
          <w:tcPr>
            <w:tcW w:w="555" w:type="pct"/>
            <w:tcBorders>
              <w:left w:val="single" w:sz="12" w:space="0" w:color="auto"/>
            </w:tcBorders>
          </w:tcPr>
          <w:p w:rsidR="00EE6089" w:rsidRDefault="00EE6089">
            <w:pPr>
              <w:spacing w:line="340" w:lineRule="atLeast"/>
              <w:jc w:val="right"/>
              <w:rPr>
                <w:sz w:val="18"/>
              </w:rPr>
            </w:pPr>
            <w:r>
              <w:rPr>
                <w:sz w:val="18"/>
              </w:rPr>
              <w:t>951 715</w:t>
            </w:r>
          </w:p>
        </w:tc>
        <w:tc>
          <w:tcPr>
            <w:tcW w:w="555" w:type="pct"/>
          </w:tcPr>
          <w:p w:rsidR="00EE6089" w:rsidRDefault="00EE6089">
            <w:pPr>
              <w:spacing w:line="340" w:lineRule="atLeast"/>
              <w:jc w:val="right"/>
              <w:rPr>
                <w:sz w:val="18"/>
              </w:rPr>
            </w:pPr>
            <w:r>
              <w:rPr>
                <w:sz w:val="18"/>
              </w:rPr>
              <w:t>314 839</w:t>
            </w:r>
          </w:p>
        </w:tc>
        <w:tc>
          <w:tcPr>
            <w:tcW w:w="474" w:type="pct"/>
            <w:tcBorders>
              <w:right w:val="single" w:sz="12" w:space="0" w:color="auto"/>
            </w:tcBorders>
          </w:tcPr>
          <w:p w:rsidR="00EE6089" w:rsidRDefault="00EE6089">
            <w:pPr>
              <w:spacing w:line="340" w:lineRule="atLeast"/>
              <w:jc w:val="right"/>
              <w:rPr>
                <w:sz w:val="18"/>
              </w:rPr>
            </w:pPr>
            <w:r>
              <w:rPr>
                <w:sz w:val="18"/>
              </w:rPr>
              <w:t>143 510</w:t>
            </w:r>
          </w:p>
        </w:tc>
        <w:tc>
          <w:tcPr>
            <w:tcW w:w="555" w:type="pct"/>
            <w:tcBorders>
              <w:left w:val="single" w:sz="12" w:space="0" w:color="auto"/>
            </w:tcBorders>
          </w:tcPr>
          <w:p w:rsidR="00EE6089" w:rsidRDefault="00EE6089">
            <w:pPr>
              <w:spacing w:line="340" w:lineRule="atLeast"/>
              <w:jc w:val="right"/>
              <w:rPr>
                <w:sz w:val="18"/>
              </w:rPr>
            </w:pPr>
            <w:r>
              <w:rPr>
                <w:sz w:val="18"/>
              </w:rPr>
              <w:t>948 640</w:t>
            </w:r>
          </w:p>
        </w:tc>
        <w:tc>
          <w:tcPr>
            <w:tcW w:w="555" w:type="pct"/>
          </w:tcPr>
          <w:p w:rsidR="00EE6089" w:rsidRDefault="00EE6089">
            <w:pPr>
              <w:spacing w:line="340" w:lineRule="atLeast"/>
              <w:jc w:val="right"/>
              <w:rPr>
                <w:sz w:val="18"/>
              </w:rPr>
            </w:pPr>
            <w:r>
              <w:rPr>
                <w:sz w:val="18"/>
              </w:rPr>
              <w:t>329 986</w:t>
            </w:r>
          </w:p>
        </w:tc>
        <w:tc>
          <w:tcPr>
            <w:tcW w:w="474" w:type="pct"/>
            <w:tcBorders>
              <w:right w:val="single" w:sz="12" w:space="0" w:color="auto"/>
            </w:tcBorders>
          </w:tcPr>
          <w:p w:rsidR="00EE6089" w:rsidRDefault="00EE6089">
            <w:pPr>
              <w:spacing w:line="340" w:lineRule="atLeast"/>
              <w:jc w:val="right"/>
              <w:rPr>
                <w:sz w:val="18"/>
              </w:rPr>
            </w:pPr>
            <w:r>
              <w:rPr>
                <w:sz w:val="18"/>
              </w:rPr>
              <w:t>147 925</w:t>
            </w:r>
          </w:p>
        </w:tc>
        <w:tc>
          <w:tcPr>
            <w:tcW w:w="555" w:type="pct"/>
            <w:tcBorders>
              <w:left w:val="single" w:sz="12" w:space="0" w:color="auto"/>
            </w:tcBorders>
          </w:tcPr>
          <w:p w:rsidR="00EE6089" w:rsidRDefault="00EE6089">
            <w:pPr>
              <w:spacing w:line="340" w:lineRule="atLeast"/>
              <w:jc w:val="right"/>
              <w:rPr>
                <w:sz w:val="18"/>
              </w:rPr>
            </w:pPr>
            <w:r>
              <w:rPr>
                <w:sz w:val="18"/>
              </w:rPr>
              <w:t>946 021</w:t>
            </w:r>
          </w:p>
        </w:tc>
        <w:tc>
          <w:tcPr>
            <w:tcW w:w="555" w:type="pct"/>
          </w:tcPr>
          <w:p w:rsidR="00EE6089" w:rsidRDefault="00EE6089">
            <w:pPr>
              <w:spacing w:line="340" w:lineRule="atLeast"/>
              <w:jc w:val="right"/>
              <w:rPr>
                <w:sz w:val="18"/>
              </w:rPr>
            </w:pPr>
            <w:r>
              <w:rPr>
                <w:sz w:val="18"/>
              </w:rPr>
              <w:t>336 285</w:t>
            </w:r>
          </w:p>
        </w:tc>
        <w:tc>
          <w:tcPr>
            <w:tcW w:w="471" w:type="pct"/>
            <w:tcBorders>
              <w:right w:val="single" w:sz="12" w:space="0" w:color="auto"/>
            </w:tcBorders>
          </w:tcPr>
          <w:p w:rsidR="00EE6089" w:rsidRDefault="00EE6089">
            <w:pPr>
              <w:spacing w:line="340" w:lineRule="atLeast"/>
              <w:jc w:val="right"/>
              <w:rPr>
                <w:sz w:val="18"/>
              </w:rPr>
            </w:pPr>
            <w:r>
              <w:rPr>
                <w:sz w:val="18"/>
              </w:rPr>
              <w:t>156 220</w:t>
            </w:r>
          </w:p>
        </w:tc>
      </w:tr>
      <w:tr w:rsidR="00EE6089">
        <w:tblPrEx>
          <w:tblCellMar>
            <w:top w:w="0" w:type="dxa"/>
            <w:bottom w:w="0" w:type="dxa"/>
          </w:tblCellMar>
        </w:tblPrEx>
        <w:trPr>
          <w:cantSplit/>
          <w:jc w:val="center"/>
        </w:trPr>
        <w:tc>
          <w:tcPr>
            <w:tcW w:w="252" w:type="pct"/>
            <w:tcBorders>
              <w:left w:val="single" w:sz="12" w:space="0" w:color="auto"/>
              <w:bottom w:val="double" w:sz="4" w:space="0" w:color="auto"/>
              <w:right w:val="single" w:sz="12" w:space="0" w:color="auto"/>
            </w:tcBorders>
          </w:tcPr>
          <w:p w:rsidR="00EE6089" w:rsidRDefault="00EE6089">
            <w:pPr>
              <w:spacing w:line="340" w:lineRule="atLeast"/>
              <w:rPr>
                <w:sz w:val="18"/>
              </w:rPr>
            </w:pPr>
            <w:r>
              <w:rPr>
                <w:noProof/>
                <w:sz w:val="18"/>
              </w:rPr>
              <w:pict>
                <v:line id="_x0000_s1369" style="position:absolute;left:0;text-align:left;z-index:23;mso-position-horizontal-relative:text;mso-position-vertical-relative:text" from="-5.4pt,24.3pt" to="-5.4pt,42.3pt"/>
              </w:pict>
            </w:r>
            <w:r>
              <w:rPr>
                <w:sz w:val="18"/>
              </w:rPr>
              <w:t>RF</w:t>
            </w:r>
          </w:p>
        </w:tc>
        <w:tc>
          <w:tcPr>
            <w:tcW w:w="555" w:type="pct"/>
            <w:tcBorders>
              <w:left w:val="single" w:sz="12" w:space="0" w:color="auto"/>
              <w:bottom w:val="double" w:sz="4" w:space="0" w:color="auto"/>
            </w:tcBorders>
          </w:tcPr>
          <w:p w:rsidR="00EE6089" w:rsidRDefault="00EE6089">
            <w:pPr>
              <w:spacing w:line="340" w:lineRule="atLeast"/>
              <w:jc w:val="right"/>
              <w:rPr>
                <w:sz w:val="18"/>
              </w:rPr>
            </w:pPr>
            <w:r>
              <w:rPr>
                <w:sz w:val="18"/>
              </w:rPr>
              <w:t>903 303</w:t>
            </w:r>
          </w:p>
        </w:tc>
        <w:tc>
          <w:tcPr>
            <w:tcW w:w="555" w:type="pct"/>
            <w:tcBorders>
              <w:bottom w:val="double" w:sz="4" w:space="0" w:color="auto"/>
            </w:tcBorders>
          </w:tcPr>
          <w:p w:rsidR="00EE6089" w:rsidRDefault="00EE6089">
            <w:pPr>
              <w:spacing w:line="340" w:lineRule="atLeast"/>
              <w:jc w:val="right"/>
              <w:rPr>
                <w:sz w:val="18"/>
              </w:rPr>
            </w:pPr>
            <w:r>
              <w:rPr>
                <w:sz w:val="18"/>
              </w:rPr>
              <w:t>304 849</w:t>
            </w:r>
          </w:p>
        </w:tc>
        <w:tc>
          <w:tcPr>
            <w:tcW w:w="474" w:type="pct"/>
            <w:tcBorders>
              <w:bottom w:val="double" w:sz="4" w:space="0" w:color="auto"/>
              <w:right w:val="single" w:sz="12" w:space="0" w:color="auto"/>
            </w:tcBorders>
          </w:tcPr>
          <w:p w:rsidR="00EE6089" w:rsidRDefault="00EE6089">
            <w:pPr>
              <w:spacing w:line="340" w:lineRule="atLeast"/>
              <w:jc w:val="right"/>
              <w:rPr>
                <w:sz w:val="18"/>
              </w:rPr>
            </w:pPr>
            <w:r>
              <w:rPr>
                <w:sz w:val="18"/>
              </w:rPr>
              <w:t>169 105</w:t>
            </w:r>
          </w:p>
        </w:tc>
        <w:tc>
          <w:tcPr>
            <w:tcW w:w="555" w:type="pct"/>
            <w:tcBorders>
              <w:left w:val="single" w:sz="12" w:space="0" w:color="auto"/>
              <w:bottom w:val="double" w:sz="4" w:space="0" w:color="auto"/>
            </w:tcBorders>
          </w:tcPr>
          <w:p w:rsidR="00EE6089" w:rsidRDefault="00EE6089">
            <w:pPr>
              <w:spacing w:line="340" w:lineRule="atLeast"/>
              <w:jc w:val="right"/>
              <w:rPr>
                <w:sz w:val="18"/>
              </w:rPr>
            </w:pPr>
            <w:r>
              <w:rPr>
                <w:sz w:val="18"/>
              </w:rPr>
              <w:t>901 355</w:t>
            </w:r>
          </w:p>
        </w:tc>
        <w:tc>
          <w:tcPr>
            <w:tcW w:w="555" w:type="pct"/>
            <w:tcBorders>
              <w:bottom w:val="double" w:sz="4" w:space="0" w:color="auto"/>
            </w:tcBorders>
          </w:tcPr>
          <w:p w:rsidR="00EE6089" w:rsidRDefault="00EE6089">
            <w:pPr>
              <w:spacing w:line="340" w:lineRule="atLeast"/>
              <w:jc w:val="right"/>
              <w:rPr>
                <w:sz w:val="18"/>
              </w:rPr>
            </w:pPr>
            <w:r>
              <w:rPr>
                <w:sz w:val="18"/>
              </w:rPr>
              <w:t>318 351</w:t>
            </w:r>
          </w:p>
        </w:tc>
        <w:tc>
          <w:tcPr>
            <w:tcW w:w="474" w:type="pct"/>
            <w:tcBorders>
              <w:bottom w:val="double" w:sz="4" w:space="0" w:color="auto"/>
              <w:right w:val="single" w:sz="12" w:space="0" w:color="auto"/>
            </w:tcBorders>
          </w:tcPr>
          <w:p w:rsidR="00EE6089" w:rsidRDefault="00EE6089">
            <w:pPr>
              <w:spacing w:line="340" w:lineRule="atLeast"/>
              <w:jc w:val="right"/>
              <w:rPr>
                <w:sz w:val="18"/>
              </w:rPr>
            </w:pPr>
            <w:r>
              <w:rPr>
                <w:sz w:val="18"/>
              </w:rPr>
              <w:t>170 961</w:t>
            </w:r>
          </w:p>
        </w:tc>
        <w:tc>
          <w:tcPr>
            <w:tcW w:w="555" w:type="pct"/>
            <w:tcBorders>
              <w:left w:val="single" w:sz="12" w:space="0" w:color="auto"/>
              <w:bottom w:val="double" w:sz="4" w:space="0" w:color="auto"/>
            </w:tcBorders>
          </w:tcPr>
          <w:p w:rsidR="00EE6089" w:rsidRDefault="00EE6089">
            <w:pPr>
              <w:spacing w:line="340" w:lineRule="atLeast"/>
              <w:jc w:val="right"/>
              <w:rPr>
                <w:sz w:val="18"/>
              </w:rPr>
            </w:pPr>
            <w:r>
              <w:rPr>
                <w:sz w:val="18"/>
              </w:rPr>
              <w:t>893 686</w:t>
            </w:r>
          </w:p>
        </w:tc>
        <w:tc>
          <w:tcPr>
            <w:tcW w:w="555" w:type="pct"/>
            <w:tcBorders>
              <w:bottom w:val="double" w:sz="4" w:space="0" w:color="auto"/>
            </w:tcBorders>
          </w:tcPr>
          <w:p w:rsidR="00EE6089" w:rsidRDefault="00EE6089">
            <w:pPr>
              <w:spacing w:line="340" w:lineRule="atLeast"/>
              <w:jc w:val="right"/>
              <w:rPr>
                <w:sz w:val="18"/>
              </w:rPr>
            </w:pPr>
            <w:r>
              <w:rPr>
                <w:sz w:val="18"/>
              </w:rPr>
              <w:t>324 968</w:t>
            </w:r>
          </w:p>
        </w:tc>
        <w:tc>
          <w:tcPr>
            <w:tcW w:w="471" w:type="pct"/>
            <w:tcBorders>
              <w:bottom w:val="double" w:sz="4" w:space="0" w:color="auto"/>
              <w:right w:val="single" w:sz="12" w:space="0" w:color="auto"/>
            </w:tcBorders>
          </w:tcPr>
          <w:p w:rsidR="00EE6089" w:rsidRDefault="00EE6089">
            <w:pPr>
              <w:spacing w:line="340" w:lineRule="atLeast"/>
              <w:jc w:val="right"/>
              <w:rPr>
                <w:sz w:val="18"/>
              </w:rPr>
            </w:pPr>
            <w:r>
              <w:rPr>
                <w:sz w:val="18"/>
              </w:rPr>
              <w:t>179 489</w:t>
            </w:r>
          </w:p>
        </w:tc>
      </w:tr>
      <w:tr w:rsidR="00EE6089">
        <w:tblPrEx>
          <w:tblCellMar>
            <w:top w:w="0" w:type="dxa"/>
            <w:bottom w:w="0" w:type="dxa"/>
          </w:tblCellMar>
        </w:tblPrEx>
        <w:trPr>
          <w:cantSplit/>
          <w:jc w:val="center"/>
        </w:trPr>
        <w:tc>
          <w:tcPr>
            <w:tcW w:w="252" w:type="pct"/>
            <w:tcBorders>
              <w:top w:val="double" w:sz="4" w:space="0" w:color="auto"/>
              <w:left w:val="single" w:sz="12" w:space="0" w:color="auto"/>
              <w:bottom w:val="single" w:sz="12" w:space="0" w:color="auto"/>
              <w:right w:val="single" w:sz="12" w:space="0" w:color="auto"/>
            </w:tcBorders>
          </w:tcPr>
          <w:p w:rsidR="00EE6089" w:rsidRDefault="00EE6089">
            <w:pPr>
              <w:spacing w:line="340" w:lineRule="atLeast"/>
              <w:rPr>
                <w:noProof/>
                <w:sz w:val="18"/>
              </w:rPr>
            </w:pPr>
            <w:r>
              <w:rPr>
                <w:rFonts w:hint="eastAsia"/>
                <w:sz w:val="18"/>
              </w:rPr>
              <w:t>总计</w:t>
            </w:r>
          </w:p>
        </w:tc>
        <w:tc>
          <w:tcPr>
            <w:tcW w:w="555" w:type="pct"/>
            <w:tcBorders>
              <w:top w:val="double" w:sz="4" w:space="0" w:color="auto"/>
              <w:left w:val="single" w:sz="12" w:space="0" w:color="auto"/>
              <w:bottom w:val="single" w:sz="12" w:space="0" w:color="auto"/>
            </w:tcBorders>
          </w:tcPr>
          <w:p w:rsidR="00EE6089" w:rsidRDefault="00EE6089">
            <w:pPr>
              <w:spacing w:line="340" w:lineRule="atLeast"/>
              <w:jc w:val="right"/>
              <w:rPr>
                <w:sz w:val="18"/>
              </w:rPr>
            </w:pPr>
            <w:r>
              <w:rPr>
                <w:sz w:val="18"/>
              </w:rPr>
              <w:t>2 847 119</w:t>
            </w:r>
          </w:p>
        </w:tc>
        <w:tc>
          <w:tcPr>
            <w:tcW w:w="555" w:type="pct"/>
            <w:tcBorders>
              <w:top w:val="double" w:sz="4" w:space="0" w:color="auto"/>
              <w:bottom w:val="single" w:sz="12" w:space="0" w:color="auto"/>
            </w:tcBorders>
          </w:tcPr>
          <w:p w:rsidR="00EE6089" w:rsidRDefault="00EE6089">
            <w:pPr>
              <w:spacing w:line="340" w:lineRule="atLeast"/>
              <w:jc w:val="right"/>
              <w:rPr>
                <w:sz w:val="18"/>
              </w:rPr>
            </w:pPr>
            <w:r>
              <w:rPr>
                <w:sz w:val="18"/>
              </w:rPr>
              <w:t>1 153 835</w:t>
            </w:r>
          </w:p>
        </w:tc>
        <w:tc>
          <w:tcPr>
            <w:tcW w:w="474" w:type="pct"/>
            <w:tcBorders>
              <w:top w:val="double" w:sz="4" w:space="0" w:color="auto"/>
              <w:bottom w:val="single" w:sz="12" w:space="0" w:color="auto"/>
              <w:right w:val="single" w:sz="12" w:space="0" w:color="auto"/>
            </w:tcBorders>
          </w:tcPr>
          <w:p w:rsidR="00EE6089" w:rsidRDefault="00EE6089">
            <w:pPr>
              <w:spacing w:line="340" w:lineRule="atLeast"/>
              <w:jc w:val="right"/>
              <w:rPr>
                <w:sz w:val="18"/>
              </w:rPr>
            </w:pPr>
            <w:r>
              <w:rPr>
                <w:sz w:val="18"/>
              </w:rPr>
              <w:t>582 705</w:t>
            </w:r>
          </w:p>
        </w:tc>
        <w:tc>
          <w:tcPr>
            <w:tcW w:w="555" w:type="pct"/>
            <w:tcBorders>
              <w:top w:val="double" w:sz="4" w:space="0" w:color="auto"/>
              <w:left w:val="single" w:sz="12" w:space="0" w:color="auto"/>
              <w:bottom w:val="single" w:sz="12" w:space="0" w:color="auto"/>
            </w:tcBorders>
          </w:tcPr>
          <w:p w:rsidR="00EE6089" w:rsidRDefault="00EE6089">
            <w:pPr>
              <w:spacing w:line="340" w:lineRule="atLeast"/>
              <w:jc w:val="right"/>
              <w:rPr>
                <w:sz w:val="18"/>
              </w:rPr>
            </w:pPr>
            <w:r>
              <w:rPr>
                <w:sz w:val="18"/>
              </w:rPr>
              <w:t>2 878 854</w:t>
            </w:r>
          </w:p>
        </w:tc>
        <w:tc>
          <w:tcPr>
            <w:tcW w:w="555" w:type="pct"/>
            <w:tcBorders>
              <w:top w:val="double" w:sz="4" w:space="0" w:color="auto"/>
              <w:bottom w:val="single" w:sz="12" w:space="0" w:color="auto"/>
            </w:tcBorders>
          </w:tcPr>
          <w:p w:rsidR="00EE6089" w:rsidRDefault="00EE6089">
            <w:pPr>
              <w:spacing w:line="340" w:lineRule="atLeast"/>
              <w:jc w:val="right"/>
              <w:rPr>
                <w:sz w:val="18"/>
              </w:rPr>
            </w:pPr>
            <w:r>
              <w:rPr>
                <w:sz w:val="18"/>
              </w:rPr>
              <w:t>1 199 834</w:t>
            </w:r>
          </w:p>
        </w:tc>
        <w:tc>
          <w:tcPr>
            <w:tcW w:w="474" w:type="pct"/>
            <w:tcBorders>
              <w:top w:val="double" w:sz="4" w:space="0" w:color="auto"/>
              <w:bottom w:val="single" w:sz="12" w:space="0" w:color="auto"/>
              <w:right w:val="single" w:sz="12" w:space="0" w:color="auto"/>
            </w:tcBorders>
          </w:tcPr>
          <w:p w:rsidR="00EE6089" w:rsidRDefault="00EE6089">
            <w:pPr>
              <w:spacing w:line="340" w:lineRule="atLeast"/>
              <w:jc w:val="right"/>
              <w:rPr>
                <w:sz w:val="18"/>
              </w:rPr>
            </w:pPr>
            <w:r>
              <w:rPr>
                <w:sz w:val="18"/>
              </w:rPr>
              <w:t>619 200</w:t>
            </w:r>
          </w:p>
        </w:tc>
        <w:tc>
          <w:tcPr>
            <w:tcW w:w="555" w:type="pct"/>
            <w:tcBorders>
              <w:top w:val="double" w:sz="4" w:space="0" w:color="auto"/>
              <w:left w:val="single" w:sz="12" w:space="0" w:color="auto"/>
              <w:bottom w:val="single" w:sz="12" w:space="0" w:color="auto"/>
            </w:tcBorders>
          </w:tcPr>
          <w:p w:rsidR="00EE6089" w:rsidRDefault="00EE6089">
            <w:pPr>
              <w:spacing w:line="340" w:lineRule="atLeast"/>
              <w:jc w:val="right"/>
              <w:rPr>
                <w:sz w:val="18"/>
              </w:rPr>
            </w:pPr>
            <w:r>
              <w:rPr>
                <w:sz w:val="18"/>
              </w:rPr>
              <w:t>2 871 710</w:t>
            </w:r>
          </w:p>
        </w:tc>
        <w:tc>
          <w:tcPr>
            <w:tcW w:w="555" w:type="pct"/>
            <w:tcBorders>
              <w:top w:val="double" w:sz="4" w:space="0" w:color="auto"/>
              <w:bottom w:val="single" w:sz="12" w:space="0" w:color="auto"/>
            </w:tcBorders>
          </w:tcPr>
          <w:p w:rsidR="00EE6089" w:rsidRDefault="00EE6089">
            <w:pPr>
              <w:spacing w:line="340" w:lineRule="atLeast"/>
              <w:jc w:val="right"/>
              <w:rPr>
                <w:sz w:val="18"/>
              </w:rPr>
            </w:pPr>
            <w:r>
              <w:rPr>
                <w:sz w:val="18"/>
              </w:rPr>
              <w:t>1 229 951</w:t>
            </w:r>
          </w:p>
        </w:tc>
        <w:tc>
          <w:tcPr>
            <w:tcW w:w="471" w:type="pct"/>
            <w:tcBorders>
              <w:top w:val="double" w:sz="4" w:space="0" w:color="auto"/>
              <w:bottom w:val="single" w:sz="12" w:space="0" w:color="auto"/>
              <w:right w:val="single" w:sz="12" w:space="0" w:color="auto"/>
            </w:tcBorders>
          </w:tcPr>
          <w:p w:rsidR="00EE6089" w:rsidRDefault="00EE6089">
            <w:pPr>
              <w:spacing w:line="340" w:lineRule="atLeast"/>
              <w:jc w:val="right"/>
              <w:rPr>
                <w:sz w:val="18"/>
              </w:rPr>
            </w:pPr>
            <w:r>
              <w:rPr>
                <w:sz w:val="18"/>
              </w:rPr>
              <w:t>632 313</w:t>
            </w:r>
          </w:p>
        </w:tc>
      </w:tr>
    </w:tbl>
    <w:p w:rsidR="00EE6089" w:rsidRDefault="00EE6089">
      <w:pPr>
        <w:spacing w:after="240" w:line="360" w:lineRule="exact"/>
        <w:rPr>
          <w:iCs/>
          <w:sz w:val="18"/>
          <w:lang w:val="en-GB"/>
        </w:rPr>
      </w:pPr>
      <w:r>
        <w:rPr>
          <w:rFonts w:eastAsia="KaiTi_GB2312" w:hint="eastAsia"/>
          <w:iCs/>
          <w:sz w:val="18"/>
          <w:lang w:val="en-GB"/>
        </w:rPr>
        <w:t>资料来源</w:t>
      </w:r>
      <w:r>
        <w:rPr>
          <w:rFonts w:hint="eastAsia"/>
          <w:iCs/>
          <w:sz w:val="18"/>
          <w:lang w:val="en-GB"/>
        </w:rPr>
        <w:t>：教育部</w:t>
      </w:r>
    </w:p>
    <w:tbl>
      <w:tblPr>
        <w:tblW w:w="0" w:type="auto"/>
        <w:tblInd w:w="3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tblGrid>
      <w:tr w:rsidR="00EE6089">
        <w:tblPrEx>
          <w:tblCellMar>
            <w:top w:w="0" w:type="dxa"/>
            <w:bottom w:w="0" w:type="dxa"/>
          </w:tblCellMar>
        </w:tblPrEx>
        <w:trPr>
          <w:trHeight w:val="760"/>
        </w:trPr>
        <w:tc>
          <w:tcPr>
            <w:tcW w:w="4080" w:type="dxa"/>
          </w:tcPr>
          <w:p w:rsidR="00EE6089" w:rsidRDefault="00EE6089">
            <w:pPr>
              <w:spacing w:line="360" w:lineRule="exact"/>
              <w:rPr>
                <w:sz w:val="18"/>
              </w:rPr>
            </w:pPr>
            <w:r>
              <w:rPr>
                <w:sz w:val="18"/>
              </w:rPr>
              <w:t xml:space="preserve">L = </w:t>
            </w:r>
            <w:r>
              <w:rPr>
                <w:rFonts w:hint="eastAsia"/>
                <w:sz w:val="18"/>
              </w:rPr>
              <w:t>地点</w:t>
            </w:r>
            <w:r>
              <w:rPr>
                <w:sz w:val="18"/>
              </w:rPr>
              <w:tab/>
            </w:r>
            <w:r>
              <w:rPr>
                <w:rFonts w:hint="eastAsia"/>
                <w:sz w:val="18"/>
              </w:rPr>
              <w:t xml:space="preserve">  </w:t>
            </w:r>
            <w:r>
              <w:rPr>
                <w:sz w:val="18"/>
              </w:rPr>
              <w:t xml:space="preserve">U= </w:t>
            </w:r>
            <w:r>
              <w:rPr>
                <w:rFonts w:hint="eastAsia"/>
                <w:sz w:val="18"/>
              </w:rPr>
              <w:t>城市</w:t>
            </w:r>
            <w:r>
              <w:rPr>
                <w:sz w:val="18"/>
              </w:rPr>
              <w:t xml:space="preserve">    R= </w:t>
            </w:r>
            <w:r>
              <w:rPr>
                <w:rFonts w:hint="eastAsia"/>
                <w:sz w:val="18"/>
              </w:rPr>
              <w:t>农村</w:t>
            </w:r>
            <w:r>
              <w:rPr>
                <w:sz w:val="18"/>
              </w:rPr>
              <w:t xml:space="preserve">   G= </w:t>
            </w:r>
            <w:r>
              <w:rPr>
                <w:rFonts w:hint="eastAsia"/>
                <w:sz w:val="18"/>
              </w:rPr>
              <w:t>性别</w:t>
            </w:r>
            <w:r>
              <w:rPr>
                <w:sz w:val="18"/>
              </w:rPr>
              <w:tab/>
              <w:t xml:space="preserve"> </w:t>
            </w:r>
          </w:p>
          <w:p w:rsidR="00EE6089" w:rsidRDefault="00EE6089">
            <w:pPr>
              <w:spacing w:after="240" w:line="360" w:lineRule="exact"/>
              <w:rPr>
                <w:sz w:val="18"/>
              </w:rPr>
            </w:pPr>
            <w:r>
              <w:rPr>
                <w:sz w:val="18"/>
              </w:rPr>
              <w:t xml:space="preserve">M= </w:t>
            </w:r>
            <w:r>
              <w:rPr>
                <w:rFonts w:hint="eastAsia"/>
                <w:sz w:val="18"/>
              </w:rPr>
              <w:t>男性</w:t>
            </w:r>
            <w:r>
              <w:rPr>
                <w:sz w:val="18"/>
              </w:rPr>
              <w:tab/>
            </w:r>
            <w:r>
              <w:rPr>
                <w:rFonts w:hint="eastAsia"/>
                <w:sz w:val="18"/>
              </w:rPr>
              <w:t xml:space="preserve"> </w:t>
            </w:r>
            <w:r>
              <w:rPr>
                <w:sz w:val="18"/>
              </w:rPr>
              <w:t xml:space="preserve"> F=</w:t>
            </w:r>
            <w:r>
              <w:rPr>
                <w:rFonts w:hint="eastAsia"/>
                <w:sz w:val="18"/>
              </w:rPr>
              <w:t>女性</w:t>
            </w:r>
          </w:p>
        </w:tc>
      </w:tr>
    </w:tbl>
    <w:p w:rsidR="00EE6089" w:rsidRDefault="00EE6089">
      <w:pPr>
        <w:spacing w:after="240" w:line="360" w:lineRule="exact"/>
      </w:pPr>
    </w:p>
    <w:p w:rsidR="00EE6089" w:rsidRDefault="00EE6089">
      <w:pPr>
        <w:spacing w:after="240" w:line="360" w:lineRule="exact"/>
        <w:rPr>
          <w:rFonts w:hint="eastAsia"/>
        </w:rPr>
      </w:pPr>
      <w:r>
        <w:rPr>
          <w:rFonts w:hint="eastAsia"/>
        </w:rPr>
        <w:t>331</w:t>
      </w:r>
      <w:r>
        <w:rPr>
          <w:rFonts w:hint="eastAsia"/>
        </w:rPr>
        <w:t>．大学女生的入学情况和成绩也较男生好，虽然这一点并没有反映在以后的劳动力参与上。男性有</w:t>
      </w:r>
      <w:r>
        <w:rPr>
          <w:rFonts w:hint="eastAsia"/>
        </w:rPr>
        <w:t>80</w:t>
      </w:r>
      <w:r>
        <w:rPr>
          <w:rFonts w:hint="eastAsia"/>
        </w:rPr>
        <w:t>％进入劳动力队伍，而女性中只有</w:t>
      </w:r>
      <w:r>
        <w:rPr>
          <w:rFonts w:hint="eastAsia"/>
        </w:rPr>
        <w:t>63</w:t>
      </w:r>
      <w:r>
        <w:rPr>
          <w:rFonts w:hint="eastAsia"/>
        </w:rPr>
        <w:t>％加入劳动力队伍。另外，各类学校和高等院校的女生更愿意选择传统的课程。因此，有必要进行重新定位和改善条件，鼓励更多的女生选修男生主导的课程，当然，女生选修这些课程的人数正在上升。</w:t>
      </w:r>
    </w:p>
    <w:p w:rsidR="00EE6089" w:rsidRDefault="00EE6089">
      <w:pPr>
        <w:spacing w:after="240" w:line="360" w:lineRule="exact"/>
        <w:rPr>
          <w:rFonts w:hint="eastAsia"/>
        </w:rPr>
      </w:pPr>
      <w:r>
        <w:rPr>
          <w:rFonts w:hint="eastAsia"/>
        </w:rPr>
        <w:t>332</w:t>
      </w:r>
      <w:r>
        <w:rPr>
          <w:rFonts w:hint="eastAsia"/>
        </w:rPr>
        <w:t>．马来西亚政府通过在农村地区建立现代化学校和开办计算机课程，为农村地区提供信息技术设施和教育。如果进入大学深造，学生可以获得更多的信息技术。</w:t>
      </w:r>
    </w:p>
    <w:p w:rsidR="00EE6089" w:rsidRDefault="00EE6089">
      <w:pPr>
        <w:pStyle w:val="Date"/>
        <w:spacing w:after="240" w:line="360" w:lineRule="exact"/>
        <w:rPr>
          <w:rFonts w:eastAsia="KaiTi_GB2312" w:hint="eastAsia"/>
        </w:rPr>
      </w:pPr>
      <w:r>
        <w:rPr>
          <w:rFonts w:eastAsia="KaiTi_GB2312" w:hint="eastAsia"/>
        </w:rPr>
        <w:t>非正规教育和培训</w:t>
      </w:r>
    </w:p>
    <w:p w:rsidR="00EE6089" w:rsidRDefault="00EE6089">
      <w:pPr>
        <w:spacing w:after="240" w:line="360" w:lineRule="exact"/>
        <w:rPr>
          <w:rFonts w:hint="eastAsia"/>
        </w:rPr>
      </w:pPr>
      <w:r>
        <w:rPr>
          <w:rFonts w:hint="eastAsia"/>
        </w:rPr>
        <w:t>333</w:t>
      </w:r>
      <w:r>
        <w:rPr>
          <w:rFonts w:hint="eastAsia"/>
        </w:rPr>
        <w:t>．各种机构在农村地区提供技能和能力培养服务。基本上说，培训方案针对妇女，通过教授妇女一些技能，如烹饪、缝纫、育儿等方面的技能，重点放在加强妇女在家务和家庭生活中的作用上。但是，一些妇女通过开办微型企业项目以及参与其他经济活动，可以发挥她们的技能，并使她们的技能商业化。最近，农村妇女课程和培训计划已经多样化，包括企业技巧、动机和领导能力培训、微型企业发展技巧等等。主要针对妇女的培训还包括宗教课程、识字方案和家庭发展方案等。</w:t>
      </w:r>
    </w:p>
    <w:p w:rsidR="00EE6089" w:rsidRDefault="00EE6089">
      <w:pPr>
        <w:spacing w:after="240" w:line="360" w:lineRule="exact"/>
        <w:rPr>
          <w:rFonts w:hint="eastAsia"/>
        </w:rPr>
      </w:pPr>
      <w:r>
        <w:rPr>
          <w:rFonts w:hint="eastAsia"/>
        </w:rPr>
        <w:t>334</w:t>
      </w:r>
      <w:r>
        <w:rPr>
          <w:rFonts w:hint="eastAsia"/>
        </w:rPr>
        <w:t>．各机构提供的数据没有按男女分列，所以很难确定妇女参加培训方案的程度。各机构只能提供针对妇女的培训方面的数据。联邦土地合并和开垦局（</w:t>
      </w:r>
      <w:r>
        <w:rPr>
          <w:rFonts w:hint="eastAsia"/>
        </w:rPr>
        <w:t>FELCRA</w:t>
      </w:r>
      <w:r>
        <w:rPr>
          <w:rFonts w:hint="eastAsia"/>
        </w:rPr>
        <w:t>）</w:t>
      </w:r>
      <w:r>
        <w:rPr>
          <w:rFonts w:hint="eastAsia"/>
        </w:rPr>
        <w:t xml:space="preserve"> Berhad</w:t>
      </w:r>
      <w:r>
        <w:rPr>
          <w:rFonts w:hint="eastAsia"/>
        </w:rPr>
        <w:t>提供的数据说明，</w:t>
      </w:r>
      <w:r>
        <w:rPr>
          <w:rFonts w:hint="eastAsia"/>
        </w:rPr>
        <w:t>1998</w:t>
      </w:r>
      <w:r>
        <w:rPr>
          <w:rFonts w:hint="eastAsia"/>
        </w:rPr>
        <w:t>年共有</w:t>
      </w:r>
      <w:r>
        <w:rPr>
          <w:rFonts w:hint="eastAsia"/>
        </w:rPr>
        <w:t>2 448</w:t>
      </w:r>
      <w:r>
        <w:rPr>
          <w:rFonts w:hint="eastAsia"/>
        </w:rPr>
        <w:t>名农村妇女参加了技能、企业家及动机和领导能力的培训。妇女参与人数占联邦土地合并和开垦局总学员人数的</w:t>
      </w:r>
      <w:r>
        <w:rPr>
          <w:rFonts w:hint="eastAsia"/>
        </w:rPr>
        <w:t>24</w:t>
      </w:r>
      <w:r>
        <w:rPr>
          <w:rFonts w:hint="eastAsia"/>
        </w:rPr>
        <w:t>％。橡胶业小生产者发展局（</w:t>
      </w:r>
      <w:r>
        <w:rPr>
          <w:rFonts w:hint="eastAsia"/>
        </w:rPr>
        <w:t>RISDA</w:t>
      </w:r>
      <w:r>
        <w:rPr>
          <w:rFonts w:hint="eastAsia"/>
        </w:rPr>
        <w:t>）在</w:t>
      </w:r>
      <w:r>
        <w:rPr>
          <w:rFonts w:hint="eastAsia"/>
        </w:rPr>
        <w:t>1994</w:t>
      </w:r>
      <w:r>
        <w:rPr>
          <w:rFonts w:hint="eastAsia"/>
        </w:rPr>
        <w:t>－</w:t>
      </w:r>
      <w:r>
        <w:rPr>
          <w:rFonts w:hint="eastAsia"/>
        </w:rPr>
        <w:t>1998</w:t>
      </w:r>
      <w:r>
        <w:rPr>
          <w:rFonts w:hint="eastAsia"/>
        </w:rPr>
        <w:t>年间为</w:t>
      </w:r>
      <w:r>
        <w:rPr>
          <w:rFonts w:hint="eastAsia"/>
        </w:rPr>
        <w:t>590 955</w:t>
      </w:r>
      <w:r>
        <w:rPr>
          <w:rFonts w:hint="eastAsia"/>
        </w:rPr>
        <w:t>名妇女提供推广服务，占该时期橡胶业小生产者发展局客户总人数的</w:t>
      </w:r>
      <w:r>
        <w:rPr>
          <w:rFonts w:hint="eastAsia"/>
        </w:rPr>
        <w:t>35</w:t>
      </w:r>
      <w:r>
        <w:rPr>
          <w:rFonts w:hint="eastAsia"/>
        </w:rPr>
        <w:t>％。</w:t>
      </w:r>
    </w:p>
    <w:p w:rsidR="00EE6089" w:rsidRDefault="00EE6089">
      <w:pPr>
        <w:spacing w:after="240" w:line="360" w:lineRule="exact"/>
        <w:rPr>
          <w:rFonts w:hint="eastAsia"/>
        </w:rPr>
      </w:pPr>
      <w:r>
        <w:rPr>
          <w:rFonts w:hint="eastAsia"/>
        </w:rPr>
        <w:t>335</w:t>
      </w:r>
      <w:r>
        <w:rPr>
          <w:rFonts w:hint="eastAsia"/>
        </w:rPr>
        <w:t>．</w:t>
      </w:r>
      <w:r>
        <w:rPr>
          <w:rFonts w:hint="eastAsia"/>
          <w:lang w:val="en-GB"/>
        </w:rPr>
        <w:t>农业局</w:t>
      </w:r>
      <w:r>
        <w:rPr>
          <w:rFonts w:hint="eastAsia"/>
        </w:rPr>
        <w:t>的企业家服务部积极为</w:t>
      </w:r>
      <w:r>
        <w:rPr>
          <w:rFonts w:hint="eastAsia"/>
        </w:rPr>
        <w:t>34 435</w:t>
      </w:r>
      <w:r>
        <w:rPr>
          <w:rFonts w:hint="eastAsia"/>
        </w:rPr>
        <w:t>名</w:t>
      </w:r>
      <w:r>
        <w:rPr>
          <w:rFonts w:hint="eastAsia"/>
          <w:lang w:val="en-GB"/>
        </w:rPr>
        <w:t>妇女推广组</w:t>
      </w:r>
      <w:r>
        <w:rPr>
          <w:rFonts w:hint="eastAsia"/>
        </w:rPr>
        <w:t>成员提供培训，</w:t>
      </w:r>
      <w:r>
        <w:rPr>
          <w:rFonts w:hint="eastAsia"/>
        </w:rPr>
        <w:t>1 500</w:t>
      </w:r>
      <w:r>
        <w:rPr>
          <w:rFonts w:hint="eastAsia"/>
        </w:rPr>
        <w:t>多名</w:t>
      </w:r>
      <w:r>
        <w:rPr>
          <w:rFonts w:hint="eastAsia"/>
          <w:lang w:val="en-GB"/>
        </w:rPr>
        <w:t>妇女推广组</w:t>
      </w:r>
      <w:r>
        <w:rPr>
          <w:rFonts w:hint="eastAsia"/>
        </w:rPr>
        <w:t>成员在各自的村庄或不同的农业培训中心参加了培训，</w:t>
      </w:r>
      <w:r>
        <w:rPr>
          <w:rFonts w:hint="eastAsia"/>
        </w:rPr>
        <w:t>1 175</w:t>
      </w:r>
      <w:r>
        <w:rPr>
          <w:rFonts w:hint="eastAsia"/>
        </w:rPr>
        <w:t>名</w:t>
      </w:r>
      <w:r>
        <w:rPr>
          <w:rFonts w:hint="eastAsia"/>
          <w:lang w:val="en-GB"/>
        </w:rPr>
        <w:t>妇女推广组</w:t>
      </w:r>
      <w:r>
        <w:rPr>
          <w:rFonts w:hint="eastAsia"/>
        </w:rPr>
        <w:t>成员开展了增收项目，</w:t>
      </w:r>
      <w:r>
        <w:rPr>
          <w:rFonts w:hint="eastAsia"/>
        </w:rPr>
        <w:t>1996</w:t>
      </w:r>
      <w:r>
        <w:rPr>
          <w:rFonts w:hint="eastAsia"/>
        </w:rPr>
        <w:t>－</w:t>
      </w:r>
      <w:r>
        <w:rPr>
          <w:rFonts w:hint="eastAsia"/>
        </w:rPr>
        <w:t>1997</w:t>
      </w:r>
      <w:r>
        <w:rPr>
          <w:rFonts w:hint="eastAsia"/>
        </w:rPr>
        <w:t>年，农业局培训的学员中共有</w:t>
      </w:r>
      <w:r>
        <w:rPr>
          <w:rFonts w:hint="eastAsia"/>
        </w:rPr>
        <w:t>19 148</w:t>
      </w:r>
      <w:r>
        <w:rPr>
          <w:rFonts w:hint="eastAsia"/>
        </w:rPr>
        <w:t>名妇女参加食品生产、食品加工、营养和动机管理课程学习，占学员总数的</w:t>
      </w:r>
      <w:r>
        <w:rPr>
          <w:rFonts w:hint="eastAsia"/>
        </w:rPr>
        <w:t>43</w:t>
      </w:r>
      <w:r>
        <w:rPr>
          <w:rFonts w:hint="eastAsia"/>
        </w:rPr>
        <w:t>％。另外，</w:t>
      </w:r>
      <w:r>
        <w:rPr>
          <w:rFonts w:hint="eastAsia"/>
        </w:rPr>
        <w:t>1996</w:t>
      </w:r>
      <w:r>
        <w:rPr>
          <w:rFonts w:hint="eastAsia"/>
        </w:rPr>
        <w:t>年，橡胶业小生产者发展局为</w:t>
      </w:r>
      <w:r>
        <w:rPr>
          <w:rFonts w:hint="eastAsia"/>
        </w:rPr>
        <w:t>326 000</w:t>
      </w:r>
      <w:r>
        <w:rPr>
          <w:rFonts w:hint="eastAsia"/>
        </w:rPr>
        <w:t>名学员提供了</w:t>
      </w:r>
      <w:r>
        <w:rPr>
          <w:rFonts w:hint="eastAsia"/>
        </w:rPr>
        <w:t>21 815</w:t>
      </w:r>
      <w:r>
        <w:rPr>
          <w:rFonts w:hint="eastAsia"/>
        </w:rPr>
        <w:t>项推广活动，其中</w:t>
      </w:r>
      <w:r>
        <w:rPr>
          <w:rFonts w:hint="eastAsia"/>
        </w:rPr>
        <w:t>42</w:t>
      </w:r>
      <w:r>
        <w:rPr>
          <w:rFonts w:hint="eastAsia"/>
        </w:rPr>
        <w:t>％是妇女。</w:t>
      </w:r>
    </w:p>
    <w:p w:rsidR="00EE6089" w:rsidRDefault="00EE6089">
      <w:pPr>
        <w:spacing w:after="240" w:line="360" w:lineRule="exact"/>
        <w:rPr>
          <w:rFonts w:hint="eastAsia"/>
        </w:rPr>
      </w:pPr>
      <w:r>
        <w:rPr>
          <w:rFonts w:hint="eastAsia"/>
        </w:rPr>
        <w:t>336</w:t>
      </w:r>
      <w:r>
        <w:rPr>
          <w:rFonts w:hint="eastAsia"/>
        </w:rPr>
        <w:t>．还有许多其他机构为农村妇女提供服务。</w:t>
      </w:r>
      <w:r>
        <w:rPr>
          <w:rFonts w:hint="eastAsia"/>
        </w:rPr>
        <w:t>KEMAS</w:t>
      </w:r>
      <w:r>
        <w:rPr>
          <w:rFonts w:hint="eastAsia"/>
        </w:rPr>
        <w:t>是农村发展部的社区发展处，负责提供家庭发展方面的培训，指导家庭发展。该机构提供职业培训和学前教师培训，以及家庭致富和功能性识字培训。槟榔屿地区发展局（</w:t>
      </w:r>
      <w:r>
        <w:rPr>
          <w:rFonts w:hint="eastAsia"/>
        </w:rPr>
        <w:t>PERDA</w:t>
      </w:r>
      <w:r>
        <w:rPr>
          <w:rFonts w:hint="eastAsia"/>
        </w:rPr>
        <w:t>）及柔佛州东南发展局（</w:t>
      </w:r>
      <w:r>
        <w:rPr>
          <w:rFonts w:hint="eastAsia"/>
        </w:rPr>
        <w:t>KEJORA</w:t>
      </w:r>
      <w:r>
        <w:rPr>
          <w:rFonts w:hint="eastAsia"/>
        </w:rPr>
        <w:t>）等机构已经开展培训，以增长农村地区家庭的知识和技能。另外，已经建立了村图书馆，满足农村地区人口的教育和信息需求。</w:t>
      </w:r>
    </w:p>
    <w:p w:rsidR="00EE6089" w:rsidRDefault="00EE6089">
      <w:pPr>
        <w:spacing w:after="240" w:line="360" w:lineRule="exact"/>
        <w:rPr>
          <w:rFonts w:hint="eastAsia"/>
        </w:rPr>
      </w:pPr>
      <w:r>
        <w:rPr>
          <w:rFonts w:hint="eastAsia"/>
        </w:rPr>
        <w:t>337</w:t>
      </w:r>
      <w:r>
        <w:rPr>
          <w:rFonts w:hint="eastAsia"/>
        </w:rPr>
        <w:t>．虽然政府机构提供各种各样的技能培训课程，但妇女往往发现由于承担家庭责任，她们自己不能充分从这样的课程中受益。</w:t>
      </w:r>
      <w:r>
        <w:rPr>
          <w:rFonts w:hint="eastAsia"/>
        </w:rPr>
        <w:t>1991</w:t>
      </w:r>
      <w:r>
        <w:rPr>
          <w:rFonts w:hint="eastAsia"/>
        </w:rPr>
        <w:t>年对哲勒布妇女所做的调查表明，虽然课程是为妇女开设的，但妇女要干农田的活，因而丈夫参加了培训，这样农业技术的转让就很少。由于培训课程远离许多妇女的居住区，课程持续时间长，许多妇女由于家务缠身，不能参加这些课程的学习。因此，亟待调整这些课程，在课程单元、培训内容和后勤管理等方面满足农村妇女的需求。</w:t>
      </w:r>
    </w:p>
    <w:p w:rsidR="00EE6089" w:rsidRDefault="00EE6089">
      <w:pPr>
        <w:spacing w:after="240" w:line="360" w:lineRule="exact"/>
        <w:rPr>
          <w:rFonts w:hint="eastAsia"/>
        </w:rPr>
      </w:pPr>
      <w:r>
        <w:rPr>
          <w:rFonts w:hint="eastAsia"/>
        </w:rPr>
        <w:t>338</w:t>
      </w:r>
      <w:r>
        <w:rPr>
          <w:rFonts w:hint="eastAsia"/>
        </w:rPr>
        <w:t>．农村地区妇女教育的总体成就还很低，特别是技术、企业家技能、动机与领导能力等领域，这限制了妇女更好地利用生产资源或在市场上获取更好机会的能力。她们能获得的培训类型更多地是基于田间劳动的基本技能、知识以及社区发展，几乎没有有关企业家技能等方面的专门课程。因此，农村妇女大部分从事低薪、耗时的田间劳动，尽管农村发展部的社区发展处、</w:t>
      </w:r>
      <w:r>
        <w:rPr>
          <w:rFonts w:hint="eastAsia"/>
          <w:lang w:val="en-GB"/>
        </w:rPr>
        <w:t>农业局</w:t>
      </w:r>
      <w:r>
        <w:rPr>
          <w:rFonts w:hint="eastAsia"/>
        </w:rPr>
        <w:t>和联邦土地合并和开垦局提供了人力资源发展方面的合格的、训练有素的推广服务工作人员。</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农村妇女取得生产资源的情况</w:t>
      </w:r>
    </w:p>
    <w:p w:rsidR="00EE6089" w:rsidRDefault="00EE6089">
      <w:pPr>
        <w:pStyle w:val="Date"/>
        <w:spacing w:after="240" w:line="360" w:lineRule="exact"/>
        <w:rPr>
          <w:rFonts w:eastAsia="FangSong_GB2312" w:hint="eastAsia"/>
        </w:rPr>
      </w:pPr>
      <w:r>
        <w:rPr>
          <w:rFonts w:eastAsia="FangSong_GB2312" w:hint="eastAsia"/>
        </w:rPr>
        <w:t>取得信贷和微额信贷</w:t>
      </w:r>
    </w:p>
    <w:p w:rsidR="00EE6089" w:rsidRDefault="00EE6089">
      <w:pPr>
        <w:spacing w:after="240" w:line="360" w:lineRule="exact"/>
        <w:rPr>
          <w:rFonts w:hint="eastAsia"/>
        </w:rPr>
      </w:pPr>
      <w:r>
        <w:rPr>
          <w:rFonts w:hint="eastAsia"/>
        </w:rPr>
        <w:t>339</w:t>
      </w:r>
      <w:r>
        <w:rPr>
          <w:rFonts w:hint="eastAsia"/>
        </w:rPr>
        <w:t>．对农村妇女来说，能否取得信贷等生产资源往往取决于其收入水平。根据消除贫困方案，极度贫困的妇女，特别是那些列在政府极度贫困名单上的妇女比那些来自非贫困家庭的妇女更有可能取得信贷。农村贫困妇女也是非政府组织设立的大部分微额信贷方案的目标群体，因为她们已经证实是可以偿还贷款的。马来西亚</w:t>
      </w:r>
      <w:r>
        <w:rPr>
          <w:rFonts w:hint="eastAsia"/>
        </w:rPr>
        <w:t>Amanah Ikhtiar</w:t>
      </w:r>
      <w:r>
        <w:rPr>
          <w:rFonts w:hint="eastAsia"/>
        </w:rPr>
        <w:t>、</w:t>
      </w:r>
      <w:r>
        <w:t>Yayasan Usaha Maju(</w:t>
      </w:r>
      <w:r>
        <w:rPr>
          <w:rFonts w:hint="eastAsia"/>
        </w:rPr>
        <w:t>发展基金会</w:t>
      </w:r>
      <w:r>
        <w:t>)</w:t>
      </w:r>
      <w:r>
        <w:rPr>
          <w:rFonts w:hint="eastAsia"/>
        </w:rPr>
        <w:t>和</w:t>
      </w:r>
      <w:r>
        <w:t>Yayasan pembangunan Terengganu(</w:t>
      </w:r>
      <w:r>
        <w:rPr>
          <w:rFonts w:hint="eastAsia"/>
        </w:rPr>
        <w:t>东马来西亚发展基金会</w:t>
      </w:r>
      <w:r>
        <w:t>)</w:t>
      </w:r>
      <w:r>
        <w:rPr>
          <w:rFonts w:hint="eastAsia"/>
        </w:rPr>
        <w:t>等机构开展的方案中，共有</w:t>
      </w:r>
      <w:r>
        <w:rPr>
          <w:rFonts w:hint="eastAsia"/>
        </w:rPr>
        <w:t>64 382</w:t>
      </w:r>
      <w:r>
        <w:rPr>
          <w:rFonts w:hint="eastAsia"/>
        </w:rPr>
        <w:t>名妇女获得了微额信贷。提供的贷款达</w:t>
      </w:r>
      <w:r>
        <w:rPr>
          <w:rFonts w:hint="eastAsia"/>
        </w:rPr>
        <w:t>2</w:t>
      </w:r>
      <w:r>
        <w:t>.</w:t>
      </w:r>
      <w:r>
        <w:rPr>
          <w:rFonts w:hint="eastAsia"/>
        </w:rPr>
        <w:t>729</w:t>
      </w:r>
      <w:r>
        <w:rPr>
          <w:rFonts w:hint="eastAsia"/>
        </w:rPr>
        <w:t>亿林吉特。</w:t>
      </w:r>
    </w:p>
    <w:p w:rsidR="00EE6089" w:rsidRDefault="00EE6089">
      <w:pPr>
        <w:spacing w:after="240" w:line="360" w:lineRule="exact"/>
        <w:rPr>
          <w:rFonts w:hint="eastAsia"/>
        </w:rPr>
      </w:pPr>
      <w:r>
        <w:rPr>
          <w:rFonts w:hint="eastAsia"/>
        </w:rPr>
        <w:t>340</w:t>
      </w:r>
      <w:r>
        <w:rPr>
          <w:rFonts w:hint="eastAsia"/>
        </w:rPr>
        <w:t>．至于那些没有被列为极度贫困的农村妇女，她们可以利用一些政府机构提供的贷款便利。例如，农民组织局为农业、家庭事项以及农民子女教育提供贷款，马来西亚社会经济发展基金所属的橡胶业小生产者发展局还为创收项目提供信贷。另外，马来西亚半岛的两个州已经开始为农村妇女提供更多的信贷，用于扩大她们在各州</w:t>
      </w:r>
      <w:r>
        <w:rPr>
          <w:rFonts w:hint="eastAsia"/>
          <w:lang w:val="en-GB"/>
        </w:rPr>
        <w:t>农业部</w:t>
      </w:r>
      <w:r>
        <w:rPr>
          <w:rFonts w:hint="eastAsia"/>
        </w:rPr>
        <w:t>管理下的企业规模，预计不久以后更多的州会纷纷效仿。</w:t>
      </w:r>
    </w:p>
    <w:p w:rsidR="00EE6089" w:rsidRDefault="00EE6089">
      <w:pPr>
        <w:pStyle w:val="Date"/>
        <w:spacing w:after="240" w:line="360" w:lineRule="exact"/>
        <w:rPr>
          <w:rFonts w:eastAsia="KaiTi_GB2312" w:hint="eastAsia"/>
        </w:rPr>
      </w:pPr>
      <w:r>
        <w:rPr>
          <w:rFonts w:eastAsia="KaiTi_GB2312" w:hint="eastAsia"/>
        </w:rPr>
        <w:t>市场营销设施</w:t>
      </w:r>
    </w:p>
    <w:p w:rsidR="00EE6089" w:rsidRDefault="00EE6089">
      <w:pPr>
        <w:spacing w:after="240" w:line="360" w:lineRule="exact"/>
        <w:rPr>
          <w:rFonts w:hint="eastAsia"/>
        </w:rPr>
      </w:pPr>
      <w:r>
        <w:rPr>
          <w:rFonts w:hint="eastAsia"/>
        </w:rPr>
        <w:t>341</w:t>
      </w:r>
      <w:r>
        <w:rPr>
          <w:rFonts w:hint="eastAsia"/>
        </w:rPr>
        <w:t>．建立微型企业的妇女的一个主要顾虑是其产品的销路不大。各部门，如</w:t>
      </w:r>
      <w:r>
        <w:rPr>
          <w:rFonts w:hint="eastAsia"/>
          <w:lang w:val="en-GB"/>
        </w:rPr>
        <w:t>农业局</w:t>
      </w:r>
      <w:r>
        <w:rPr>
          <w:rFonts w:hint="eastAsia"/>
        </w:rPr>
        <w:t>和联邦农业营销局（</w:t>
      </w:r>
      <w:r>
        <w:rPr>
          <w:rFonts w:hint="eastAsia"/>
        </w:rPr>
        <w:t>FAMA</w:t>
      </w:r>
      <w:r>
        <w:rPr>
          <w:rFonts w:hint="eastAsia"/>
        </w:rPr>
        <w:t>），正在努力促进农村妇女产品的销售。</w:t>
      </w:r>
      <w:r>
        <w:rPr>
          <w:rFonts w:hint="eastAsia"/>
          <w:lang w:val="en-GB"/>
        </w:rPr>
        <w:t>妇女推广组</w:t>
      </w:r>
      <w:r>
        <w:rPr>
          <w:rFonts w:hint="eastAsia"/>
        </w:rPr>
        <w:t>成员的产品正在以“</w:t>
      </w:r>
      <w:r>
        <w:rPr>
          <w:rFonts w:hint="eastAsia"/>
        </w:rPr>
        <w:t>WANIS</w:t>
      </w:r>
      <w:r>
        <w:rPr>
          <w:rFonts w:hint="eastAsia"/>
        </w:rPr>
        <w:t>”品牌在地方销售，而一些食品（如玫瑰茄）在国内外市场上销售。</w:t>
      </w:r>
    </w:p>
    <w:p w:rsidR="00EE6089" w:rsidRDefault="00EE6089">
      <w:pPr>
        <w:spacing w:after="240" w:line="360" w:lineRule="exact"/>
        <w:rPr>
          <w:rFonts w:hint="eastAsia"/>
        </w:rPr>
      </w:pPr>
      <w:r>
        <w:rPr>
          <w:rFonts w:hint="eastAsia"/>
        </w:rPr>
        <w:t>342</w:t>
      </w:r>
      <w:r>
        <w:rPr>
          <w:rFonts w:hint="eastAsia"/>
        </w:rPr>
        <w:t>．共建立了</w:t>
      </w:r>
      <w:r>
        <w:rPr>
          <w:rFonts w:hint="eastAsia"/>
        </w:rPr>
        <w:t>940</w:t>
      </w:r>
      <w:r>
        <w:rPr>
          <w:rFonts w:hint="eastAsia"/>
        </w:rPr>
        <w:t>个收购中心，通过直销概念为</w:t>
      </w:r>
      <w:r>
        <w:rPr>
          <w:rFonts w:hint="eastAsia"/>
          <w:lang w:val="en-GB"/>
        </w:rPr>
        <w:t>妇女推广组</w:t>
      </w:r>
      <w:r>
        <w:rPr>
          <w:rFonts w:hint="eastAsia"/>
        </w:rPr>
        <w:t>成员提供包装和经销渠道。橡胶业小生产者发展局和</w:t>
      </w:r>
      <w:r>
        <w:rPr>
          <w:rFonts w:hint="eastAsia"/>
          <w:lang w:val="en-GB"/>
        </w:rPr>
        <w:t>农业局</w:t>
      </w:r>
      <w:r>
        <w:rPr>
          <w:rFonts w:hint="eastAsia"/>
        </w:rPr>
        <w:t>通过其合作社销售妇女成员的产品。联邦农业营销局微型市场和农民市场以及</w:t>
      </w:r>
      <w:r>
        <w:rPr>
          <w:rFonts w:hint="eastAsia"/>
          <w:lang w:val="en-GB"/>
        </w:rPr>
        <w:t>农业局</w:t>
      </w:r>
      <w:r>
        <w:rPr>
          <w:rFonts w:hint="eastAsia"/>
        </w:rPr>
        <w:t>的农民市场促进了新鲜产品和加工产品的销售。本珍的一群妇女成立了一家公司，以“</w:t>
      </w:r>
      <w:r>
        <w:rPr>
          <w:rFonts w:hint="eastAsia"/>
        </w:rPr>
        <w:t>MADUMAS</w:t>
      </w:r>
      <w:r>
        <w:rPr>
          <w:rFonts w:hint="eastAsia"/>
        </w:rPr>
        <w:t>”的品牌销售其产品。另外，其他机构中的妇女团体正获得各种机会，在展销会上展示和销售其产品。</w:t>
      </w:r>
    </w:p>
    <w:p w:rsidR="00EE6089" w:rsidRDefault="00EE6089">
      <w:pPr>
        <w:pStyle w:val="Date"/>
        <w:spacing w:after="240" w:line="360" w:lineRule="exact"/>
        <w:rPr>
          <w:rFonts w:eastAsia="FangSong_GB2312" w:hint="eastAsia"/>
        </w:rPr>
      </w:pPr>
      <w:r>
        <w:rPr>
          <w:rFonts w:eastAsia="FangSong_GB2312" w:hint="eastAsia"/>
        </w:rPr>
        <w:t>取得技术</w:t>
      </w:r>
    </w:p>
    <w:p w:rsidR="00EE6089" w:rsidRDefault="00EE6089">
      <w:pPr>
        <w:spacing w:after="240" w:line="360" w:lineRule="exact"/>
        <w:rPr>
          <w:rFonts w:hint="eastAsia"/>
        </w:rPr>
      </w:pPr>
      <w:r>
        <w:rPr>
          <w:rFonts w:hint="eastAsia"/>
        </w:rPr>
        <w:t>343</w:t>
      </w:r>
      <w:r>
        <w:rPr>
          <w:rFonts w:hint="eastAsia"/>
        </w:rPr>
        <w:t>．尽管农业活动的机械化有助于提高生产力，但在一些情况下，却取代了妇女。吉打州的稻田区，机械化已经取代妇女插秧和收割。在可可加工过程中，分离可可豆荚的工作主要由妇女完成，但很多机器不便于妇女操作，当时研制机器时也没有考虑要减轻妇女的重担。因此，为保证妇女不因为新技术和新机器的出现而被取代，</w:t>
      </w:r>
      <w:r>
        <w:rPr>
          <w:rFonts w:hint="eastAsia"/>
          <w:lang w:val="en-GB"/>
        </w:rPr>
        <w:t>农业局</w:t>
      </w:r>
      <w:r>
        <w:rPr>
          <w:rFonts w:hint="eastAsia"/>
        </w:rPr>
        <w:t>农村家庭发展股已经开始为女性微型企业主提供适当的机器，使她们能够提高生产。开办微型企业、需要机械扩大生产的</w:t>
      </w:r>
      <w:r>
        <w:rPr>
          <w:rFonts w:hint="eastAsia"/>
          <w:lang w:val="en-GB"/>
        </w:rPr>
        <w:t>妇女推广组</w:t>
      </w:r>
      <w:r>
        <w:rPr>
          <w:rFonts w:hint="eastAsia"/>
        </w:rPr>
        <w:t>成员也可获得这样的支助。另外，还为农村妇女提供有关如何扩大项目规模的建议和指导。农村发展部农村经济处提供补贴，在部分贷款（</w:t>
      </w:r>
      <w:r>
        <w:rPr>
          <w:rFonts w:hint="eastAsia"/>
        </w:rPr>
        <w:t>70</w:t>
      </w:r>
      <w:r>
        <w:rPr>
          <w:rFonts w:hint="eastAsia"/>
        </w:rPr>
        <w:t>：</w:t>
      </w:r>
      <w:r>
        <w:rPr>
          <w:rFonts w:hint="eastAsia"/>
        </w:rPr>
        <w:t>30</w:t>
      </w:r>
      <w:r>
        <w:rPr>
          <w:rFonts w:hint="eastAsia"/>
        </w:rPr>
        <w:t>）的基础上，为农村企业购买机器，这样，农村妇女可以自己拥有机器或最新技术，以帮助她们进行产品加工，扩大企业规模。</w:t>
      </w:r>
      <w:r>
        <w:rPr>
          <w:rFonts w:hint="eastAsia"/>
        </w:rPr>
        <w:t>2001</w:t>
      </w:r>
      <w:r>
        <w:rPr>
          <w:rFonts w:hint="eastAsia"/>
        </w:rPr>
        <w:t>年，有</w:t>
      </w:r>
      <w:r>
        <w:rPr>
          <w:rFonts w:hint="eastAsia"/>
        </w:rPr>
        <w:t>17</w:t>
      </w:r>
      <w:r>
        <w:rPr>
          <w:rFonts w:hint="eastAsia"/>
        </w:rPr>
        <w:t>名妇女受益于农村经济基金计划，而男性受益人为</w:t>
      </w:r>
      <w:r>
        <w:rPr>
          <w:rFonts w:hint="eastAsia"/>
        </w:rPr>
        <w:t>59</w:t>
      </w:r>
      <w:r>
        <w:rPr>
          <w:rFonts w:hint="eastAsia"/>
        </w:rPr>
        <w:t>人。</w:t>
      </w:r>
    </w:p>
    <w:p w:rsidR="00EE6089" w:rsidRDefault="00EE6089">
      <w:pPr>
        <w:pStyle w:val="Date"/>
        <w:spacing w:after="240" w:line="360" w:lineRule="exact"/>
        <w:rPr>
          <w:rFonts w:eastAsia="KaiTi_GB2312" w:hint="eastAsia"/>
        </w:rPr>
      </w:pPr>
      <w:r>
        <w:rPr>
          <w:rFonts w:eastAsia="KaiTi_GB2312" w:hint="eastAsia"/>
        </w:rPr>
        <w:t>土地</w:t>
      </w:r>
    </w:p>
    <w:p w:rsidR="00EE6089" w:rsidRDefault="00EE6089">
      <w:pPr>
        <w:spacing w:after="240" w:line="360" w:lineRule="exact"/>
        <w:rPr>
          <w:rFonts w:hint="eastAsia"/>
        </w:rPr>
      </w:pPr>
      <w:r>
        <w:rPr>
          <w:rFonts w:hint="eastAsia"/>
        </w:rPr>
        <w:t>344</w:t>
      </w:r>
      <w:r>
        <w:rPr>
          <w:rFonts w:hint="eastAsia"/>
        </w:rPr>
        <w:t>．马来西亚农村妇女有权拥有自己的土地和继承他人的土地。根据伊斯兰法律规定，穆斯林妇女有资格继承土地。根据土地（群体聚居地）法修正案，妻子或前妻有权共同拥有</w:t>
      </w:r>
      <w:r>
        <w:rPr>
          <w:rFonts w:hint="eastAsia"/>
          <w:lang w:val="en-GB"/>
        </w:rPr>
        <w:t>联邦国土发展局</w:t>
      </w:r>
      <w:r>
        <w:rPr>
          <w:rFonts w:hint="eastAsia"/>
        </w:rPr>
        <w:t>计划中已开垦的土地。</w:t>
      </w:r>
    </w:p>
    <w:p w:rsidR="00EE6089" w:rsidRDefault="00EE6089">
      <w:pPr>
        <w:spacing w:after="240" w:line="360" w:lineRule="exact"/>
        <w:rPr>
          <w:rFonts w:hint="eastAsia"/>
        </w:rPr>
      </w:pPr>
      <w:r>
        <w:rPr>
          <w:rFonts w:hint="eastAsia"/>
        </w:rPr>
        <w:t>345</w:t>
      </w:r>
      <w:r>
        <w:rPr>
          <w:rFonts w:hint="eastAsia"/>
        </w:rPr>
        <w:t>．</w:t>
      </w:r>
      <w:r>
        <w:rPr>
          <w:rFonts w:hint="eastAsia"/>
        </w:rPr>
        <w:t>1992</w:t>
      </w:r>
      <w:r>
        <w:rPr>
          <w:rFonts w:hint="eastAsia"/>
        </w:rPr>
        <w:t>年小生产者调查的数据表明，该年份共有</w:t>
      </w:r>
      <w:r>
        <w:rPr>
          <w:rFonts w:hint="eastAsia"/>
        </w:rPr>
        <w:t>420 193</w:t>
      </w:r>
      <w:r>
        <w:rPr>
          <w:rFonts w:hint="eastAsia"/>
        </w:rPr>
        <w:t>名橡胶农，其中</w:t>
      </w:r>
      <w:r>
        <w:rPr>
          <w:rFonts w:hint="eastAsia"/>
        </w:rPr>
        <w:t>30.5%</w:t>
      </w:r>
      <w:r>
        <w:rPr>
          <w:rFonts w:hint="eastAsia"/>
        </w:rPr>
        <w:t>是女性，平均每人拥有</w:t>
      </w:r>
      <w:r>
        <w:rPr>
          <w:rFonts w:hint="eastAsia"/>
        </w:rPr>
        <w:t>1.65</w:t>
      </w:r>
      <w:r>
        <w:rPr>
          <w:rFonts w:hint="eastAsia"/>
        </w:rPr>
        <w:t>公顷的土地，而男性的土地为平均每人</w:t>
      </w:r>
      <w:r>
        <w:rPr>
          <w:rFonts w:hint="eastAsia"/>
        </w:rPr>
        <w:t>2.02</w:t>
      </w:r>
      <w:r>
        <w:rPr>
          <w:rFonts w:hint="eastAsia"/>
        </w:rPr>
        <w:t>公顷。调查还显示，</w:t>
      </w:r>
      <w:r>
        <w:rPr>
          <w:rFonts w:hint="eastAsia"/>
        </w:rPr>
        <w:t>13.6</w:t>
      </w:r>
      <w:r>
        <w:rPr>
          <w:rFonts w:hint="eastAsia"/>
        </w:rPr>
        <w:t>％的妇女为极度贫困户，而男性极度贫困户比例为</w:t>
      </w:r>
      <w:r>
        <w:rPr>
          <w:rFonts w:hint="eastAsia"/>
        </w:rPr>
        <w:t>10.9</w:t>
      </w:r>
      <w:r>
        <w:rPr>
          <w:rFonts w:hint="eastAsia"/>
        </w:rPr>
        <w:t>％。无力可图的经营规模（特别是橡胶业）是男女橡胶种植农收入低下的主要原因之一。为解决这一问题，橡胶业小生产者发展局已经开始实施橡胶业小生产者发展局地产方案，通过该方案，在地产基础上管理规模利润小的橡胶种植业，以提高生产力，并把小生产者招聘为工人，为其提供月薪或周薪。</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农村妇女参加自助小组／合作社／社区发展</w:t>
      </w:r>
    </w:p>
    <w:p w:rsidR="00EE6089" w:rsidRDefault="00EE6089">
      <w:pPr>
        <w:spacing w:after="240" w:line="360" w:lineRule="exact"/>
        <w:rPr>
          <w:rFonts w:eastAsia="KaiTi_GB2312" w:hint="eastAsia"/>
        </w:rPr>
      </w:pPr>
      <w:r>
        <w:rPr>
          <w:rFonts w:eastAsia="KaiTi_GB2312" w:hint="eastAsia"/>
        </w:rPr>
        <w:t>自助小组和合作社</w:t>
      </w:r>
    </w:p>
    <w:p w:rsidR="00EE6089" w:rsidRDefault="00EE6089">
      <w:pPr>
        <w:spacing w:after="240" w:line="360" w:lineRule="exact"/>
        <w:rPr>
          <w:rFonts w:hint="eastAsia"/>
        </w:rPr>
      </w:pPr>
      <w:r>
        <w:rPr>
          <w:rFonts w:hint="eastAsia"/>
        </w:rPr>
        <w:t>346</w:t>
      </w:r>
      <w:r>
        <w:rPr>
          <w:rFonts w:hint="eastAsia"/>
        </w:rPr>
        <w:t>．通过各种机构中的妇女部门，如</w:t>
      </w:r>
      <w:r>
        <w:rPr>
          <w:rFonts w:hint="eastAsia"/>
          <w:lang w:val="en-GB"/>
        </w:rPr>
        <w:t>妇女推广组</w:t>
      </w:r>
      <w:r>
        <w:rPr>
          <w:rFonts w:hint="eastAsia"/>
        </w:rPr>
        <w:t>（</w:t>
      </w:r>
      <w:r>
        <w:rPr>
          <w:rFonts w:hint="eastAsia"/>
          <w:lang w:val="en-GB"/>
        </w:rPr>
        <w:t>农业局</w:t>
      </w:r>
      <w:r>
        <w:rPr>
          <w:rFonts w:hint="eastAsia"/>
        </w:rPr>
        <w:t>）</w:t>
      </w:r>
      <w:r>
        <w:rPr>
          <w:rFonts w:hint="eastAsia"/>
        </w:rPr>
        <w:t xml:space="preserve"> </w:t>
      </w:r>
      <w:r>
        <w:rPr>
          <w:rFonts w:hint="eastAsia"/>
        </w:rPr>
        <w:t>或妇女小生产者组（橡胶业小生产者发展局）等，已经组织妇女成立自助小组，尽管在开始阶段，重点主要是社会活动，但已经有几个小组成功地开展了经济活动。</w:t>
      </w:r>
      <w:r>
        <w:rPr>
          <w:rFonts w:hint="eastAsia"/>
          <w:lang w:val="en-GB"/>
        </w:rPr>
        <w:t>妇女推广组</w:t>
      </w:r>
      <w:r>
        <w:rPr>
          <w:rFonts w:hint="eastAsia"/>
        </w:rPr>
        <w:t>统计，</w:t>
      </w:r>
      <w:r>
        <w:rPr>
          <w:rFonts w:hint="eastAsia"/>
        </w:rPr>
        <w:t>1996</w:t>
      </w:r>
      <w:r>
        <w:rPr>
          <w:rFonts w:hint="eastAsia"/>
        </w:rPr>
        <w:t>年总销售量为</w:t>
      </w:r>
      <w:r>
        <w:rPr>
          <w:rFonts w:hint="eastAsia"/>
        </w:rPr>
        <w:t>1 450</w:t>
      </w:r>
      <w:r>
        <w:rPr>
          <w:rFonts w:hint="eastAsia"/>
        </w:rPr>
        <w:t>万林吉特，而妇女小生产者组统计同年的销售量为</w:t>
      </w:r>
      <w:r>
        <w:rPr>
          <w:rFonts w:hint="eastAsia"/>
        </w:rPr>
        <w:t>120</w:t>
      </w:r>
      <w:r>
        <w:rPr>
          <w:rFonts w:hint="eastAsia"/>
        </w:rPr>
        <w:t>万林吉特。同时，</w:t>
      </w:r>
      <w:r>
        <w:rPr>
          <w:rFonts w:hint="eastAsia"/>
          <w:lang w:val="en-GB"/>
        </w:rPr>
        <w:t>农民组织局</w:t>
      </w:r>
      <w:r>
        <w:rPr>
          <w:rFonts w:hint="eastAsia"/>
        </w:rPr>
        <w:t>的妇女能够自己组织起来成立合作社，已经积极实施了经济项目。</w:t>
      </w:r>
    </w:p>
    <w:p w:rsidR="00EE6089" w:rsidRDefault="00EE6089">
      <w:pPr>
        <w:spacing w:after="240" w:line="360" w:lineRule="exact"/>
        <w:jc w:val="center"/>
        <w:rPr>
          <w:rFonts w:ascii="SimHei" w:eastAsia="SimHei"/>
        </w:rPr>
      </w:pPr>
      <w:r>
        <w:rPr>
          <w:rFonts w:ascii="SimHei" w:eastAsia="SimHei" w:hint="eastAsia"/>
        </w:rPr>
        <w:t>表14.7：各种机构中妇女自助小组的数量</w:t>
      </w:r>
      <w:r>
        <w:rPr>
          <w:rFonts w:ascii="SimHei" w:eastAsia="SimHei" w:hint="eastAsia"/>
          <w:vertAlign w:val="superscrip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6"/>
        <w:gridCol w:w="2517"/>
        <w:gridCol w:w="2517"/>
      </w:tblGrid>
      <w:tr w:rsidR="00EE6089">
        <w:tblPrEx>
          <w:tblCellMar>
            <w:top w:w="0" w:type="dxa"/>
            <w:bottom w:w="0" w:type="dxa"/>
          </w:tblCellMar>
        </w:tblPrEx>
        <w:tc>
          <w:tcPr>
            <w:tcW w:w="2408" w:type="dxa"/>
          </w:tcPr>
          <w:p w:rsidR="00EE6089" w:rsidRDefault="00EE6089">
            <w:pPr>
              <w:spacing w:line="400" w:lineRule="exact"/>
              <w:jc w:val="center"/>
              <w:rPr>
                <w:rFonts w:ascii="SimHei" w:eastAsia="SimHei"/>
                <w:bCs/>
                <w:sz w:val="18"/>
              </w:rPr>
            </w:pPr>
            <w:r>
              <w:rPr>
                <w:rFonts w:eastAsia="SimHei" w:hint="eastAsia"/>
                <w:bCs/>
                <w:sz w:val="18"/>
                <w:lang w:val="en-GB"/>
              </w:rPr>
              <w:t>机构</w:t>
            </w:r>
          </w:p>
        </w:tc>
        <w:tc>
          <w:tcPr>
            <w:tcW w:w="2516" w:type="dxa"/>
          </w:tcPr>
          <w:p w:rsidR="00EE6089" w:rsidRDefault="00EE6089">
            <w:pPr>
              <w:spacing w:line="400" w:lineRule="exact"/>
              <w:rPr>
                <w:rFonts w:eastAsia="SimHei" w:hint="eastAsia"/>
                <w:bCs/>
                <w:sz w:val="18"/>
                <w:lang w:val="en-GB"/>
              </w:rPr>
            </w:pPr>
            <w:r>
              <w:rPr>
                <w:rFonts w:eastAsia="SimHei" w:hint="eastAsia"/>
                <w:bCs/>
                <w:sz w:val="18"/>
                <w:lang w:val="en-GB"/>
              </w:rPr>
              <w:t>小组</w:t>
            </w:r>
          </w:p>
        </w:tc>
        <w:tc>
          <w:tcPr>
            <w:tcW w:w="2517" w:type="dxa"/>
          </w:tcPr>
          <w:p w:rsidR="00EE6089" w:rsidRDefault="00EE6089">
            <w:pPr>
              <w:spacing w:line="400" w:lineRule="exact"/>
              <w:jc w:val="center"/>
              <w:rPr>
                <w:rFonts w:eastAsia="SimHei"/>
                <w:bCs/>
                <w:sz w:val="18"/>
                <w:lang w:val="en-GB"/>
              </w:rPr>
            </w:pPr>
            <w:r>
              <w:rPr>
                <w:rFonts w:eastAsia="SimHei" w:hint="eastAsia"/>
                <w:bCs/>
                <w:sz w:val="18"/>
                <w:lang w:val="en-GB"/>
              </w:rPr>
              <w:t>分支机构／小组数量</w:t>
            </w:r>
          </w:p>
        </w:tc>
        <w:tc>
          <w:tcPr>
            <w:tcW w:w="2517" w:type="dxa"/>
          </w:tcPr>
          <w:p w:rsidR="00EE6089" w:rsidRDefault="00EE6089">
            <w:pPr>
              <w:spacing w:line="400" w:lineRule="exact"/>
              <w:jc w:val="center"/>
              <w:rPr>
                <w:rFonts w:eastAsia="SimHei"/>
                <w:bCs/>
                <w:sz w:val="18"/>
                <w:lang w:val="en-GB"/>
              </w:rPr>
            </w:pPr>
            <w:r>
              <w:rPr>
                <w:rFonts w:eastAsia="SimHei" w:hint="eastAsia"/>
                <w:bCs/>
                <w:sz w:val="18"/>
                <w:lang w:val="en-GB"/>
              </w:rPr>
              <w:t>成员人数</w:t>
            </w:r>
          </w:p>
        </w:tc>
      </w:tr>
      <w:tr w:rsidR="00EE6089">
        <w:tblPrEx>
          <w:tblCellMar>
            <w:top w:w="0" w:type="dxa"/>
            <w:bottom w:w="0" w:type="dxa"/>
          </w:tblCellMar>
        </w:tblPrEx>
        <w:tc>
          <w:tcPr>
            <w:tcW w:w="2408" w:type="dxa"/>
          </w:tcPr>
          <w:p w:rsidR="00EE6089" w:rsidRDefault="00EE6089">
            <w:pPr>
              <w:spacing w:line="400" w:lineRule="exact"/>
              <w:rPr>
                <w:rFonts w:ascii="SimHei" w:eastAsia="SimHei"/>
                <w:sz w:val="18"/>
              </w:rPr>
            </w:pPr>
            <w:r>
              <w:rPr>
                <w:rFonts w:hint="eastAsia"/>
                <w:sz w:val="18"/>
                <w:lang w:val="en-GB"/>
              </w:rPr>
              <w:t>农业局</w:t>
            </w:r>
          </w:p>
        </w:tc>
        <w:tc>
          <w:tcPr>
            <w:tcW w:w="2516" w:type="dxa"/>
          </w:tcPr>
          <w:p w:rsidR="00EE6089" w:rsidRDefault="00EE6089">
            <w:pPr>
              <w:spacing w:line="400" w:lineRule="exact"/>
              <w:rPr>
                <w:rFonts w:hint="eastAsia"/>
                <w:sz w:val="18"/>
                <w:lang w:val="en-GB"/>
              </w:rPr>
            </w:pPr>
            <w:r>
              <w:rPr>
                <w:rFonts w:hint="eastAsia"/>
                <w:sz w:val="18"/>
                <w:lang w:val="en-GB"/>
              </w:rPr>
              <w:t>妇女推广组</w:t>
            </w:r>
          </w:p>
        </w:tc>
        <w:tc>
          <w:tcPr>
            <w:tcW w:w="2517" w:type="dxa"/>
          </w:tcPr>
          <w:p w:rsidR="00EE6089" w:rsidRDefault="00EE6089">
            <w:pPr>
              <w:spacing w:line="400" w:lineRule="exact"/>
              <w:jc w:val="center"/>
              <w:rPr>
                <w:sz w:val="18"/>
                <w:lang w:val="en-GB"/>
              </w:rPr>
            </w:pPr>
            <w:r>
              <w:rPr>
                <w:sz w:val="18"/>
                <w:lang w:val="en-GB"/>
              </w:rPr>
              <w:t>1 202</w:t>
            </w:r>
          </w:p>
        </w:tc>
        <w:tc>
          <w:tcPr>
            <w:tcW w:w="2517" w:type="dxa"/>
          </w:tcPr>
          <w:p w:rsidR="00EE6089" w:rsidRDefault="00EE6089">
            <w:pPr>
              <w:spacing w:line="400" w:lineRule="exact"/>
              <w:jc w:val="center"/>
              <w:rPr>
                <w:sz w:val="18"/>
                <w:lang w:val="en-GB"/>
              </w:rPr>
            </w:pPr>
            <w:r>
              <w:rPr>
                <w:sz w:val="18"/>
                <w:lang w:val="en-GB"/>
              </w:rPr>
              <w:t>34 435</w:t>
            </w:r>
          </w:p>
        </w:tc>
      </w:tr>
      <w:tr w:rsidR="00EE6089">
        <w:tblPrEx>
          <w:tblCellMar>
            <w:top w:w="0" w:type="dxa"/>
            <w:bottom w:w="0" w:type="dxa"/>
          </w:tblCellMar>
        </w:tblPrEx>
        <w:tc>
          <w:tcPr>
            <w:tcW w:w="2408" w:type="dxa"/>
          </w:tcPr>
          <w:p w:rsidR="00EE6089" w:rsidRDefault="00EE6089">
            <w:pPr>
              <w:spacing w:line="400" w:lineRule="exact"/>
              <w:rPr>
                <w:rFonts w:hint="eastAsia"/>
                <w:sz w:val="18"/>
                <w:lang w:val="en-GB"/>
              </w:rPr>
            </w:pPr>
            <w:r>
              <w:rPr>
                <w:rFonts w:hint="eastAsia"/>
                <w:sz w:val="18"/>
                <w:lang w:val="en-GB"/>
              </w:rPr>
              <w:t>联邦土地合并和开垦局</w:t>
            </w:r>
          </w:p>
        </w:tc>
        <w:tc>
          <w:tcPr>
            <w:tcW w:w="2516" w:type="dxa"/>
          </w:tcPr>
          <w:p w:rsidR="00EE6089" w:rsidRDefault="00EE6089">
            <w:pPr>
              <w:spacing w:line="400" w:lineRule="exact"/>
              <w:rPr>
                <w:sz w:val="18"/>
                <w:lang w:val="en-GB"/>
              </w:rPr>
            </w:pPr>
            <w:r>
              <w:rPr>
                <w:sz w:val="18"/>
                <w:lang w:val="en-GB"/>
              </w:rPr>
              <w:t>WADIRA</w:t>
            </w:r>
          </w:p>
        </w:tc>
        <w:tc>
          <w:tcPr>
            <w:tcW w:w="2517" w:type="dxa"/>
          </w:tcPr>
          <w:p w:rsidR="00EE6089" w:rsidRDefault="00EE6089">
            <w:pPr>
              <w:spacing w:line="400" w:lineRule="exact"/>
              <w:jc w:val="center"/>
              <w:rPr>
                <w:sz w:val="18"/>
                <w:lang w:val="en-GB"/>
              </w:rPr>
            </w:pPr>
            <w:r>
              <w:rPr>
                <w:sz w:val="18"/>
                <w:lang w:val="en-GB"/>
              </w:rPr>
              <w:t>1</w:t>
            </w:r>
            <w:r>
              <w:rPr>
                <w:rFonts w:hint="eastAsia"/>
                <w:sz w:val="18"/>
                <w:lang w:val="en-GB"/>
              </w:rPr>
              <w:t xml:space="preserve"> </w:t>
            </w:r>
            <w:r>
              <w:rPr>
                <w:sz w:val="18"/>
                <w:lang w:val="en-GB"/>
              </w:rPr>
              <w:t>111</w:t>
            </w:r>
          </w:p>
        </w:tc>
        <w:tc>
          <w:tcPr>
            <w:tcW w:w="2517" w:type="dxa"/>
          </w:tcPr>
          <w:p w:rsidR="00EE6089" w:rsidRDefault="00EE6089">
            <w:pPr>
              <w:spacing w:line="400" w:lineRule="exact"/>
              <w:jc w:val="center"/>
              <w:rPr>
                <w:sz w:val="18"/>
                <w:lang w:val="en-GB"/>
              </w:rPr>
            </w:pPr>
            <w:r>
              <w:rPr>
                <w:sz w:val="18"/>
                <w:lang w:val="en-GB"/>
              </w:rPr>
              <w:t>10 592</w:t>
            </w:r>
          </w:p>
        </w:tc>
      </w:tr>
      <w:tr w:rsidR="00EE6089">
        <w:tblPrEx>
          <w:tblCellMar>
            <w:top w:w="0" w:type="dxa"/>
            <w:bottom w:w="0" w:type="dxa"/>
          </w:tblCellMar>
        </w:tblPrEx>
        <w:tc>
          <w:tcPr>
            <w:tcW w:w="2408" w:type="dxa"/>
          </w:tcPr>
          <w:p w:rsidR="00EE6089" w:rsidRDefault="00EE6089">
            <w:pPr>
              <w:spacing w:line="400" w:lineRule="exact"/>
              <w:rPr>
                <w:rFonts w:hint="eastAsia"/>
                <w:sz w:val="18"/>
                <w:lang w:val="en-GB"/>
              </w:rPr>
            </w:pPr>
            <w:r>
              <w:rPr>
                <w:rFonts w:hint="eastAsia"/>
                <w:sz w:val="18"/>
                <w:lang w:val="en-GB"/>
              </w:rPr>
              <w:t>橡胶业小生产者发展局</w:t>
            </w:r>
          </w:p>
        </w:tc>
        <w:tc>
          <w:tcPr>
            <w:tcW w:w="2516" w:type="dxa"/>
          </w:tcPr>
          <w:p w:rsidR="00EE6089" w:rsidRDefault="00EE6089">
            <w:pPr>
              <w:spacing w:line="400" w:lineRule="exact"/>
              <w:rPr>
                <w:sz w:val="18"/>
                <w:lang w:val="en-GB"/>
              </w:rPr>
            </w:pPr>
            <w:r>
              <w:rPr>
                <w:sz w:val="18"/>
                <w:lang w:val="en-GB"/>
              </w:rPr>
              <w:t>妇女小生产者组</w:t>
            </w:r>
          </w:p>
        </w:tc>
        <w:tc>
          <w:tcPr>
            <w:tcW w:w="2517" w:type="dxa"/>
          </w:tcPr>
          <w:p w:rsidR="00EE6089" w:rsidRDefault="00EE6089">
            <w:pPr>
              <w:spacing w:line="400" w:lineRule="exact"/>
              <w:jc w:val="center"/>
              <w:rPr>
                <w:sz w:val="18"/>
                <w:lang w:val="en-GB"/>
              </w:rPr>
            </w:pPr>
            <w:r>
              <w:rPr>
                <w:sz w:val="18"/>
                <w:lang w:val="en-GB"/>
              </w:rPr>
              <w:t>660</w:t>
            </w:r>
          </w:p>
        </w:tc>
        <w:tc>
          <w:tcPr>
            <w:tcW w:w="2517" w:type="dxa"/>
          </w:tcPr>
          <w:p w:rsidR="00EE6089" w:rsidRDefault="00EE6089">
            <w:pPr>
              <w:spacing w:line="400" w:lineRule="exact"/>
              <w:jc w:val="center"/>
              <w:rPr>
                <w:sz w:val="18"/>
                <w:lang w:val="en-GB"/>
              </w:rPr>
            </w:pPr>
            <w:r>
              <w:rPr>
                <w:sz w:val="18"/>
                <w:lang w:val="en-GB"/>
              </w:rPr>
              <w:t>16 470</w:t>
            </w:r>
          </w:p>
        </w:tc>
      </w:tr>
      <w:tr w:rsidR="00EE6089">
        <w:tblPrEx>
          <w:tblCellMar>
            <w:top w:w="0" w:type="dxa"/>
            <w:bottom w:w="0" w:type="dxa"/>
          </w:tblCellMar>
        </w:tblPrEx>
        <w:tc>
          <w:tcPr>
            <w:tcW w:w="2408" w:type="dxa"/>
          </w:tcPr>
          <w:p w:rsidR="00EE6089" w:rsidRDefault="00EE6089">
            <w:pPr>
              <w:spacing w:line="400" w:lineRule="exact"/>
              <w:rPr>
                <w:rFonts w:hint="eastAsia"/>
                <w:sz w:val="18"/>
                <w:lang w:val="en-GB"/>
              </w:rPr>
            </w:pPr>
            <w:r>
              <w:rPr>
                <w:rFonts w:hint="eastAsia"/>
                <w:sz w:val="18"/>
                <w:lang w:val="en-GB"/>
              </w:rPr>
              <w:t>渔业发展局（</w:t>
            </w:r>
            <w:r>
              <w:rPr>
                <w:sz w:val="18"/>
                <w:lang w:val="en-GB"/>
              </w:rPr>
              <w:t>FDA</w:t>
            </w:r>
            <w:r>
              <w:rPr>
                <w:rFonts w:hint="eastAsia"/>
                <w:sz w:val="18"/>
                <w:lang w:val="en-GB"/>
              </w:rPr>
              <w:t>）</w:t>
            </w:r>
          </w:p>
        </w:tc>
        <w:tc>
          <w:tcPr>
            <w:tcW w:w="2516" w:type="dxa"/>
          </w:tcPr>
          <w:p w:rsidR="00EE6089" w:rsidRDefault="00EE6089">
            <w:pPr>
              <w:spacing w:line="400" w:lineRule="exact"/>
              <w:rPr>
                <w:sz w:val="18"/>
                <w:lang w:val="en-GB"/>
              </w:rPr>
            </w:pPr>
            <w:r>
              <w:rPr>
                <w:sz w:val="18"/>
                <w:lang w:val="en-GB"/>
              </w:rPr>
              <w:t>KUNITA</w:t>
            </w:r>
          </w:p>
        </w:tc>
        <w:tc>
          <w:tcPr>
            <w:tcW w:w="2517" w:type="dxa"/>
          </w:tcPr>
          <w:p w:rsidR="00EE6089" w:rsidRDefault="00EE6089">
            <w:pPr>
              <w:spacing w:line="400" w:lineRule="exact"/>
              <w:jc w:val="center"/>
              <w:rPr>
                <w:sz w:val="18"/>
                <w:lang w:val="en-GB"/>
              </w:rPr>
            </w:pPr>
            <w:r>
              <w:rPr>
                <w:sz w:val="18"/>
                <w:lang w:val="en-GB"/>
              </w:rPr>
              <w:t>78</w:t>
            </w:r>
          </w:p>
        </w:tc>
        <w:tc>
          <w:tcPr>
            <w:tcW w:w="2517" w:type="dxa"/>
          </w:tcPr>
          <w:p w:rsidR="00EE6089" w:rsidRDefault="00EE6089">
            <w:pPr>
              <w:spacing w:line="400" w:lineRule="exact"/>
              <w:jc w:val="center"/>
              <w:rPr>
                <w:sz w:val="18"/>
                <w:lang w:val="en-GB"/>
              </w:rPr>
            </w:pPr>
            <w:r>
              <w:rPr>
                <w:sz w:val="18"/>
                <w:lang w:val="en-GB"/>
              </w:rPr>
              <w:t>3 223</w:t>
            </w:r>
          </w:p>
        </w:tc>
      </w:tr>
    </w:tbl>
    <w:p w:rsidR="00EE6089" w:rsidRDefault="00EE6089">
      <w:pPr>
        <w:spacing w:after="240" w:line="360" w:lineRule="exact"/>
        <w:rPr>
          <w:rFonts w:eastAsia="KaiTi_GB2312" w:hint="eastAsia"/>
          <w:sz w:val="18"/>
        </w:rPr>
      </w:pPr>
      <w:r>
        <w:rPr>
          <w:rFonts w:hint="eastAsia"/>
          <w:sz w:val="18"/>
        </w:rPr>
        <w:t>*</w:t>
      </w:r>
      <w:r>
        <w:rPr>
          <w:sz w:val="18"/>
        </w:rPr>
        <w:t xml:space="preserve"> </w:t>
      </w:r>
      <w:r>
        <w:rPr>
          <w:rFonts w:hint="eastAsia"/>
          <w:sz w:val="18"/>
        </w:rPr>
        <w:t>各机构提供的数据</w:t>
      </w:r>
    </w:p>
    <w:p w:rsidR="00EE6089" w:rsidRDefault="00EE6089">
      <w:pPr>
        <w:spacing w:after="240" w:line="360" w:lineRule="exact"/>
        <w:rPr>
          <w:rFonts w:hint="eastAsia"/>
        </w:rPr>
      </w:pPr>
      <w:r>
        <w:rPr>
          <w:rFonts w:hint="eastAsia"/>
        </w:rPr>
        <w:t>347</w:t>
      </w:r>
      <w:r>
        <w:rPr>
          <w:rFonts w:hint="eastAsia"/>
        </w:rPr>
        <w:t>．合作社是一个拥有</w:t>
      </w:r>
      <w:r>
        <w:rPr>
          <w:rFonts w:hint="eastAsia"/>
        </w:rPr>
        <w:t>100</w:t>
      </w:r>
      <w:r>
        <w:rPr>
          <w:rFonts w:hint="eastAsia"/>
        </w:rPr>
        <w:t>多名成员的组织。人员数量并不一定是个问题，只要合作社的行政和管理能够优化，管理完善。完善的合作社机制能有效地使其在基层如各县运转起来，而且使各县的运转与州级的合作社步调一致。</w:t>
      </w:r>
      <w:r>
        <w:rPr>
          <w:rFonts w:hint="eastAsia"/>
        </w:rPr>
        <w:t>1997</w:t>
      </w:r>
      <w:r>
        <w:rPr>
          <w:rFonts w:hint="eastAsia"/>
        </w:rPr>
        <w:t>年共有</w:t>
      </w:r>
      <w:r>
        <w:rPr>
          <w:rFonts w:hint="eastAsia"/>
        </w:rPr>
        <w:t>21</w:t>
      </w:r>
      <w:r>
        <w:rPr>
          <w:rFonts w:hint="eastAsia"/>
        </w:rPr>
        <w:t>家合作社，其中妇女的合作组织有</w:t>
      </w:r>
      <w:r>
        <w:rPr>
          <w:rFonts w:hint="eastAsia"/>
        </w:rPr>
        <w:t>14</w:t>
      </w:r>
      <w:r>
        <w:rPr>
          <w:rFonts w:hint="eastAsia"/>
        </w:rPr>
        <w:t>个（共</w:t>
      </w:r>
      <w:r>
        <w:rPr>
          <w:rFonts w:hint="eastAsia"/>
        </w:rPr>
        <w:t>2 149</w:t>
      </w:r>
      <w:r>
        <w:rPr>
          <w:rFonts w:hint="eastAsia"/>
        </w:rPr>
        <w:t>名成员），农村合作社为</w:t>
      </w:r>
      <w:r>
        <w:rPr>
          <w:rFonts w:hint="eastAsia"/>
        </w:rPr>
        <w:t>4</w:t>
      </w:r>
      <w:r>
        <w:rPr>
          <w:rFonts w:hint="eastAsia"/>
        </w:rPr>
        <w:t>个（共</w:t>
      </w:r>
      <w:r>
        <w:rPr>
          <w:rFonts w:hint="eastAsia"/>
        </w:rPr>
        <w:t>368</w:t>
      </w:r>
      <w:r>
        <w:rPr>
          <w:rFonts w:hint="eastAsia"/>
        </w:rPr>
        <w:t>名成员）和</w:t>
      </w:r>
      <w:r>
        <w:rPr>
          <w:rFonts w:hint="eastAsia"/>
        </w:rPr>
        <w:t>3</w:t>
      </w:r>
      <w:r>
        <w:rPr>
          <w:rFonts w:hint="eastAsia"/>
        </w:rPr>
        <w:t>个多功能合作社，其成员人数为</w:t>
      </w:r>
      <w:r>
        <w:rPr>
          <w:rFonts w:hint="eastAsia"/>
        </w:rPr>
        <w:t>348</w:t>
      </w:r>
      <w:r>
        <w:rPr>
          <w:rFonts w:hint="eastAsia"/>
        </w:rPr>
        <w:t>人。这些合作社的股份价值是</w:t>
      </w:r>
      <w:r>
        <w:rPr>
          <w:rFonts w:hint="eastAsia"/>
        </w:rPr>
        <w:t>491 415.00</w:t>
      </w:r>
      <w:r>
        <w:rPr>
          <w:rFonts w:hint="eastAsia"/>
        </w:rPr>
        <w:t>林吉特。</w:t>
      </w:r>
    </w:p>
    <w:p w:rsidR="00EE6089" w:rsidRDefault="00EE6089">
      <w:pPr>
        <w:spacing w:after="240" w:line="360" w:lineRule="exact"/>
        <w:rPr>
          <w:rFonts w:hint="eastAsia"/>
        </w:rPr>
      </w:pPr>
      <w:r>
        <w:rPr>
          <w:rFonts w:hint="eastAsia"/>
        </w:rPr>
        <w:t>348</w:t>
      </w:r>
      <w:r>
        <w:rPr>
          <w:rFonts w:hint="eastAsia"/>
        </w:rPr>
        <w:t>．总之，农村妇女的活动一般是非正规的，而且是社会化的。尽管合作运动在农村地区的存在始自马来西亚独立之日，但农村妇女参加合作社活动的人数仍然很少。</w:t>
      </w:r>
      <w:r>
        <w:rPr>
          <w:rFonts w:hint="eastAsia"/>
        </w:rPr>
        <w:t>1996</w:t>
      </w:r>
      <w:r>
        <w:rPr>
          <w:rFonts w:hint="eastAsia"/>
        </w:rPr>
        <w:t>年，</w:t>
      </w:r>
      <w:r>
        <w:rPr>
          <w:rFonts w:hint="eastAsia"/>
        </w:rPr>
        <w:t>13 574</w:t>
      </w:r>
      <w:r>
        <w:rPr>
          <w:rFonts w:hint="eastAsia"/>
        </w:rPr>
        <w:t>名妇女小生产者组成员中共有</w:t>
      </w:r>
      <w:r>
        <w:rPr>
          <w:rFonts w:hint="eastAsia"/>
        </w:rPr>
        <w:t>8 723</w:t>
      </w:r>
      <w:r>
        <w:rPr>
          <w:rFonts w:hint="eastAsia"/>
        </w:rPr>
        <w:t>人是橡胶业小生产者合作社成员。联邦土地合并和开垦局已经建立了</w:t>
      </w:r>
      <w:r>
        <w:rPr>
          <w:rFonts w:hint="eastAsia"/>
        </w:rPr>
        <w:t>147</w:t>
      </w:r>
      <w:r>
        <w:rPr>
          <w:rFonts w:hint="eastAsia"/>
        </w:rPr>
        <w:t>个合作社，其成员接近</w:t>
      </w:r>
      <w:r>
        <w:rPr>
          <w:rFonts w:hint="eastAsia"/>
        </w:rPr>
        <w:t>30 000</w:t>
      </w:r>
      <w:r>
        <w:rPr>
          <w:rFonts w:hint="eastAsia"/>
        </w:rPr>
        <w:t>人，包括</w:t>
      </w:r>
      <w:r>
        <w:rPr>
          <w:rFonts w:hint="eastAsia"/>
        </w:rPr>
        <w:t>1 617</w:t>
      </w:r>
      <w:r>
        <w:rPr>
          <w:rFonts w:hint="eastAsia"/>
        </w:rPr>
        <w:t>名委员会成员。但是，只有</w:t>
      </w:r>
      <w:r>
        <w:rPr>
          <w:rFonts w:hint="eastAsia"/>
        </w:rPr>
        <w:t>30</w:t>
      </w:r>
      <w:r>
        <w:rPr>
          <w:rFonts w:hint="eastAsia"/>
        </w:rPr>
        <w:t>名妇女委员，分布在</w:t>
      </w:r>
      <w:r>
        <w:rPr>
          <w:rFonts w:hint="eastAsia"/>
        </w:rPr>
        <w:t>17</w:t>
      </w:r>
      <w:r>
        <w:rPr>
          <w:rFonts w:hint="eastAsia"/>
        </w:rPr>
        <w:t>个合作社。妇女即使加入了合作社，也往往只是成员而已，不参与决策制定。</w:t>
      </w:r>
    </w:p>
    <w:p w:rsidR="00EE6089" w:rsidRDefault="00EE6089">
      <w:pPr>
        <w:pStyle w:val="Date"/>
        <w:spacing w:after="240" w:line="360" w:lineRule="exact"/>
        <w:rPr>
          <w:rFonts w:eastAsia="KaiTi_GB2312" w:hint="eastAsia"/>
        </w:rPr>
      </w:pPr>
      <w:r>
        <w:rPr>
          <w:rFonts w:eastAsia="KaiTi_GB2312" w:hint="eastAsia"/>
        </w:rPr>
        <w:t>社区发展</w:t>
      </w:r>
    </w:p>
    <w:p w:rsidR="00EE6089" w:rsidRDefault="00EE6089">
      <w:pPr>
        <w:spacing w:after="240" w:line="360" w:lineRule="exact"/>
        <w:rPr>
          <w:rFonts w:hint="eastAsia"/>
        </w:rPr>
      </w:pPr>
      <w:r>
        <w:rPr>
          <w:rFonts w:hint="eastAsia"/>
        </w:rPr>
        <w:t>349</w:t>
      </w:r>
      <w:r>
        <w:rPr>
          <w:rFonts w:hint="eastAsia"/>
        </w:rPr>
        <w:t>．农村妇女在社区活动中，特别是以福利和社会为导向的活动中，起着非常积极的作用。农村的宴请、婚礼和聚会由农村男女提供自愿服务。妇女对社区的发展起着重要作用，例如，持家和看护病人的任务几乎全都落在妇女的肩上。但是，没有支助制度，也没有必要的技能培训来帮助她们完成这些工作，所以她们承受着很大的压力。</w:t>
      </w:r>
    </w:p>
    <w:p w:rsidR="00EE6089" w:rsidRDefault="00EE6089">
      <w:pPr>
        <w:spacing w:after="240" w:line="360" w:lineRule="exact"/>
        <w:rPr>
          <w:rFonts w:eastAsia="KaiTi_GB2312" w:hint="eastAsia"/>
        </w:rPr>
      </w:pPr>
      <w:r>
        <w:rPr>
          <w:rFonts w:eastAsia="KaiTi_GB2312" w:hint="eastAsia"/>
        </w:rPr>
        <w:t>为农村妇女提供的支助服务</w:t>
      </w:r>
    </w:p>
    <w:p w:rsidR="00EE6089" w:rsidRDefault="00EE6089">
      <w:pPr>
        <w:spacing w:after="240" w:line="360" w:lineRule="exact"/>
        <w:rPr>
          <w:rFonts w:hint="eastAsia"/>
        </w:rPr>
      </w:pPr>
      <w:r>
        <w:rPr>
          <w:rFonts w:hint="eastAsia"/>
        </w:rPr>
        <w:t>350</w:t>
      </w:r>
      <w:r>
        <w:rPr>
          <w:rFonts w:hint="eastAsia"/>
        </w:rPr>
        <w:t>．妇女走出家们，加入到劳动力队伍以及其他活动中，并没有把她们从家务中解放出来。尽管现在妇女们在帮丈夫一起赚钱，她们的丈夫参与家务的程度仍然很低。所以妇女不得不扮演三重角色，在家里是母亲和妻子，在劳动力市场上是职业女性和劳动力，必要时，在社区活动中是参与者。</w:t>
      </w:r>
    </w:p>
    <w:p w:rsidR="00EE6089" w:rsidRDefault="00EE6089">
      <w:pPr>
        <w:spacing w:after="240" w:line="360" w:lineRule="exact"/>
        <w:rPr>
          <w:rFonts w:hint="eastAsia"/>
        </w:rPr>
      </w:pPr>
      <w:r>
        <w:rPr>
          <w:rFonts w:hint="eastAsia"/>
        </w:rPr>
        <w:t>351</w:t>
      </w:r>
      <w:r>
        <w:rPr>
          <w:rFonts w:hint="eastAsia"/>
        </w:rPr>
        <w:t>．育儿是职业妇女面临的一个关键问题，丁加奴州家庭发展基金已经开始提供日托服务，以最低的价格帮助具有双重身份的工人的家庭。</w:t>
      </w:r>
      <w:r>
        <w:rPr>
          <w:rFonts w:hint="eastAsia"/>
          <w:lang w:val="en-GB"/>
        </w:rPr>
        <w:t>联邦国土发展局</w:t>
      </w:r>
      <w:r>
        <w:rPr>
          <w:rFonts w:hint="eastAsia"/>
        </w:rPr>
        <w:t>开始实施父亲方案，努力使父亲参与其家庭的发展，这是具有前瞻性的。另外，</w:t>
      </w:r>
      <w:r>
        <w:rPr>
          <w:rFonts w:hint="eastAsia"/>
          <w:lang w:val="en-GB"/>
        </w:rPr>
        <w:t>联邦国土发展局</w:t>
      </w:r>
      <w:r>
        <w:rPr>
          <w:rFonts w:hint="eastAsia"/>
        </w:rPr>
        <w:t>已经开始通过鼓励实施家庭日托项目，开展社区支助，减轻那些职业妇女的负担。</w:t>
      </w:r>
      <w:r>
        <w:rPr>
          <w:rFonts w:hint="eastAsia"/>
        </w:rPr>
        <w:t>1997</w:t>
      </w:r>
      <w:r>
        <w:rPr>
          <w:rFonts w:hint="eastAsia"/>
        </w:rPr>
        <w:t>年，</w:t>
      </w:r>
      <w:r>
        <w:rPr>
          <w:rFonts w:hint="eastAsia"/>
          <w:lang w:val="en-GB"/>
        </w:rPr>
        <w:t>联邦国土发展局</w:t>
      </w:r>
      <w:r>
        <w:rPr>
          <w:rFonts w:hint="eastAsia"/>
        </w:rPr>
        <w:t>共有</w:t>
      </w:r>
      <w:r>
        <w:rPr>
          <w:rFonts w:hint="eastAsia"/>
        </w:rPr>
        <w:t>300</w:t>
      </w:r>
      <w:r>
        <w:rPr>
          <w:rFonts w:hint="eastAsia"/>
        </w:rPr>
        <w:t>名家庭日托人员，照看</w:t>
      </w:r>
      <w:r>
        <w:rPr>
          <w:rFonts w:hint="eastAsia"/>
        </w:rPr>
        <w:t>960</w:t>
      </w:r>
      <w:r>
        <w:rPr>
          <w:rFonts w:hint="eastAsia"/>
        </w:rPr>
        <w:t>名儿童。</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农村妇女的生活条件</w:t>
      </w:r>
    </w:p>
    <w:p w:rsidR="00EE6089" w:rsidRDefault="00EE6089">
      <w:pPr>
        <w:spacing w:after="240" w:line="360" w:lineRule="exact"/>
        <w:rPr>
          <w:rFonts w:eastAsia="KaiTi_GB2312" w:hint="eastAsia"/>
        </w:rPr>
      </w:pPr>
      <w:r>
        <w:rPr>
          <w:rFonts w:eastAsia="KaiTi_GB2312" w:hint="eastAsia"/>
        </w:rPr>
        <w:t>生活条件</w:t>
      </w:r>
    </w:p>
    <w:p w:rsidR="00EE6089" w:rsidRDefault="00EE6089">
      <w:pPr>
        <w:spacing w:after="240" w:line="360" w:lineRule="exact"/>
        <w:rPr>
          <w:rFonts w:hint="eastAsia"/>
        </w:rPr>
      </w:pPr>
      <w:r>
        <w:rPr>
          <w:rFonts w:hint="eastAsia"/>
        </w:rPr>
        <w:t>352</w:t>
      </w:r>
      <w:r>
        <w:rPr>
          <w:rFonts w:hint="eastAsia"/>
        </w:rPr>
        <w:t>．农村地区极度贫困的家庭是马来西亚极度贫困方案的目标群体。上述方案的目标之一就是通过提供住房补贴改善马来西亚贫困户的生活条件。另外，还有一些别的方案，如免费课本方案、校服补贴、学前优质食品补贴、助学金和个人发展课程，以改善极度贫困的人及其家庭的生活条件和状况。加入到土地开发机构如</w:t>
      </w:r>
      <w:r>
        <w:rPr>
          <w:rFonts w:hint="eastAsia"/>
          <w:lang w:val="en-GB"/>
        </w:rPr>
        <w:t>联邦国土发展局</w:t>
      </w:r>
      <w:r>
        <w:rPr>
          <w:rFonts w:hint="eastAsia"/>
        </w:rPr>
        <w:t>、</w:t>
      </w:r>
      <w:r>
        <w:rPr>
          <w:rFonts w:hint="eastAsia"/>
          <w:lang w:val="en-GB"/>
        </w:rPr>
        <w:t>联邦土地合并和开垦局</w:t>
      </w:r>
      <w:r>
        <w:rPr>
          <w:lang w:val="en-GB"/>
        </w:rPr>
        <w:t xml:space="preserve"> </w:t>
      </w:r>
      <w:r>
        <w:rPr>
          <w:rFonts w:hint="eastAsia"/>
          <w:lang w:val="en-GB"/>
        </w:rPr>
        <w:t>和橡胶业小生产者发展局的</w:t>
      </w:r>
      <w:r>
        <w:rPr>
          <w:rFonts w:hint="eastAsia"/>
        </w:rPr>
        <w:t>家园安置计划的家庭还获得单元住房，受益人可以用销售农产品所得还款。</w:t>
      </w:r>
    </w:p>
    <w:p w:rsidR="00EE6089" w:rsidRDefault="00EE6089">
      <w:pPr>
        <w:spacing w:after="240" w:line="360" w:lineRule="exact"/>
        <w:rPr>
          <w:rFonts w:hint="eastAsia"/>
        </w:rPr>
      </w:pPr>
      <w:r>
        <w:rPr>
          <w:rFonts w:hint="eastAsia"/>
        </w:rPr>
        <w:t>353</w:t>
      </w:r>
      <w:r>
        <w:rPr>
          <w:rFonts w:hint="eastAsia"/>
        </w:rPr>
        <w:t>．有必要减轻家务重担，使妇女参与到经济活动中来。自来水和电减轻了妇女的负担，缩短了做家务和持家的时间。节约的时间可以用来为家庭增加收入。</w:t>
      </w:r>
      <w:r>
        <w:rPr>
          <w:rFonts w:hint="eastAsia"/>
        </w:rPr>
        <w:t>Kumi</w:t>
      </w:r>
      <w:r>
        <w:rPr>
          <w:rFonts w:hint="eastAsia"/>
        </w:rPr>
        <w:t>等人进行的一项研究</w:t>
      </w:r>
      <w:r>
        <w:rPr>
          <w:rFonts w:hint="eastAsia"/>
          <w:lang w:val="en-GB"/>
        </w:rPr>
        <w:t>（</w:t>
      </w:r>
      <w:r>
        <w:rPr>
          <w:rFonts w:hint="eastAsia"/>
        </w:rPr>
        <w:t>1996</w:t>
      </w:r>
      <w:r>
        <w:rPr>
          <w:rFonts w:hint="eastAsia"/>
        </w:rPr>
        <w:t>年</w:t>
      </w:r>
      <w:r>
        <w:rPr>
          <w:rFonts w:hint="eastAsia"/>
          <w:lang w:val="en-GB"/>
        </w:rPr>
        <w:t>）</w:t>
      </w:r>
      <w:r>
        <w:rPr>
          <w:rStyle w:val="FootnoteReference"/>
          <w:lang w:val="en-GB"/>
        </w:rPr>
        <w:footnoteReference w:customMarkFollows="1" w:id="9"/>
        <w:t>8</w:t>
      </w:r>
      <w:r>
        <w:rPr>
          <w:rFonts w:hint="eastAsia"/>
        </w:rPr>
        <w:t>表明，几乎所有被调查者都拥有电视、收音机、电冰箱、洗衣机和煤气灶。马来西亚农村地区一般都过着富裕的生活，这可以从</w:t>
      </w:r>
      <w:r>
        <w:rPr>
          <w:rFonts w:hint="eastAsia"/>
        </w:rPr>
        <w:t>1991</w:t>
      </w:r>
      <w:r>
        <w:rPr>
          <w:rFonts w:hint="eastAsia"/>
        </w:rPr>
        <w:t>年所做的住房调查中看出。该调查显示，大约四分之三的被调查者拥有家用电器，即电视（</w:t>
      </w:r>
      <w:r>
        <w:rPr>
          <w:rFonts w:hint="eastAsia"/>
        </w:rPr>
        <w:t>69</w:t>
      </w:r>
      <w:r>
        <w:rPr>
          <w:rFonts w:hint="eastAsia"/>
        </w:rPr>
        <w:t>％）、电冰箱（</w:t>
      </w:r>
      <w:r>
        <w:rPr>
          <w:rFonts w:hint="eastAsia"/>
        </w:rPr>
        <w:t>42</w:t>
      </w:r>
      <w:r>
        <w:rPr>
          <w:rFonts w:hint="eastAsia"/>
        </w:rPr>
        <w:t>％）、洗衣机（</w:t>
      </w:r>
      <w:r>
        <w:rPr>
          <w:rFonts w:hint="eastAsia"/>
        </w:rPr>
        <w:t>19</w:t>
      </w:r>
      <w:r>
        <w:rPr>
          <w:rFonts w:hint="eastAsia"/>
        </w:rPr>
        <w:t>％）和收音机／音响（</w:t>
      </w:r>
      <w:r>
        <w:rPr>
          <w:rFonts w:hint="eastAsia"/>
        </w:rPr>
        <w:t>70</w:t>
      </w:r>
      <w:r>
        <w:rPr>
          <w:rFonts w:hint="eastAsia"/>
        </w:rPr>
        <w:t>％），</w:t>
      </w:r>
      <w:r>
        <w:rPr>
          <w:rFonts w:hint="eastAsia"/>
        </w:rPr>
        <w:tab/>
      </w:r>
      <w:r>
        <w:rPr>
          <w:rFonts w:hint="eastAsia"/>
        </w:rPr>
        <w:t>汽车和摩托车拥有者分别从</w:t>
      </w:r>
      <w:r>
        <w:rPr>
          <w:rFonts w:hint="eastAsia"/>
        </w:rPr>
        <w:t>1980</w:t>
      </w:r>
      <w:r>
        <w:rPr>
          <w:rFonts w:hint="eastAsia"/>
        </w:rPr>
        <w:t>年的</w:t>
      </w:r>
      <w:r>
        <w:rPr>
          <w:rFonts w:hint="eastAsia"/>
        </w:rPr>
        <w:t>12</w:t>
      </w:r>
      <w:r>
        <w:rPr>
          <w:rFonts w:hint="eastAsia"/>
        </w:rPr>
        <w:t>％和</w:t>
      </w:r>
      <w:r>
        <w:rPr>
          <w:rFonts w:hint="eastAsia"/>
        </w:rPr>
        <w:t>32</w:t>
      </w:r>
      <w:r>
        <w:rPr>
          <w:rFonts w:hint="eastAsia"/>
        </w:rPr>
        <w:t>％上升到了</w:t>
      </w:r>
      <w:r>
        <w:rPr>
          <w:rFonts w:hint="eastAsia"/>
        </w:rPr>
        <w:t>1991</w:t>
      </w:r>
      <w:r>
        <w:rPr>
          <w:rFonts w:hint="eastAsia"/>
        </w:rPr>
        <w:t>年的</w:t>
      </w:r>
      <w:r>
        <w:rPr>
          <w:rFonts w:hint="eastAsia"/>
        </w:rPr>
        <w:t>18</w:t>
      </w:r>
      <w:r>
        <w:rPr>
          <w:rFonts w:hint="eastAsia"/>
        </w:rPr>
        <w:t>％和</w:t>
      </w:r>
      <w:r>
        <w:rPr>
          <w:rFonts w:hint="eastAsia"/>
        </w:rPr>
        <w:t>50</w:t>
      </w:r>
      <w:r>
        <w:rPr>
          <w:rFonts w:hint="eastAsia"/>
        </w:rPr>
        <w:t>％。</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结论</w:t>
      </w:r>
    </w:p>
    <w:p w:rsidR="00EE6089" w:rsidRDefault="00EE6089">
      <w:pPr>
        <w:spacing w:after="240" w:line="360" w:lineRule="exact"/>
        <w:rPr>
          <w:rFonts w:hint="eastAsia"/>
          <w:lang w:val="en-GB"/>
        </w:rPr>
      </w:pPr>
      <w:r>
        <w:rPr>
          <w:rFonts w:hint="eastAsia"/>
        </w:rPr>
        <w:t>354</w:t>
      </w:r>
      <w:r>
        <w:rPr>
          <w:rFonts w:hint="eastAsia"/>
        </w:rPr>
        <w:t>．本报告试图在《消除对妇女歧视公约》框架内评估农村地区妇女的状况。由于缺乏最新数据（特别是妇女参加农业生产的数据），很难确定妇女在农业部门中的地位。有几个部门负责农村地区的发展，建议服务农村社区的各机构共同努力，以实现提高农村妇女能力的目标。此外，各级均需加强性别意识，消除决策者、方案实施者、社区领导人以及妇女本人对妇女角色的传统定位，以帮助农村妇女发挥其潜力。</w:t>
      </w:r>
    </w:p>
    <w:p w:rsidR="00EE6089" w:rsidRDefault="00EE6089">
      <w:pPr>
        <w:spacing w:after="240" w:line="360" w:lineRule="exact"/>
        <w:jc w:val="center"/>
        <w:rPr>
          <w:rFonts w:ascii="SimHei" w:eastAsia="SimHei"/>
          <w:sz w:val="28"/>
        </w:rPr>
      </w:pPr>
    </w:p>
    <w:p w:rsidR="00EE6089" w:rsidRDefault="00EE6089">
      <w:pPr>
        <w:spacing w:after="240" w:line="360" w:lineRule="exact"/>
        <w:jc w:val="center"/>
        <w:rPr>
          <w:rFonts w:ascii="SimHei" w:eastAsia="SimHei" w:hint="eastAsia"/>
          <w:sz w:val="28"/>
        </w:rPr>
      </w:pPr>
      <w:r>
        <w:rPr>
          <w:rFonts w:ascii="SimHei" w:eastAsia="SimHei" w:hint="eastAsia"/>
          <w:sz w:val="28"/>
        </w:rPr>
        <w:t>第15条</w:t>
      </w:r>
    </w:p>
    <w:p w:rsidR="00EE6089" w:rsidRDefault="00EE6089">
      <w:pPr>
        <w:spacing w:after="240" w:line="360" w:lineRule="exact"/>
        <w:jc w:val="center"/>
        <w:rPr>
          <w:rFonts w:ascii="SimHei" w:eastAsia="SimHei" w:hint="eastAsia"/>
          <w:sz w:val="28"/>
        </w:rPr>
      </w:pPr>
      <w:r>
        <w:rPr>
          <w:rFonts w:ascii="SimHei" w:eastAsia="SimHei" w:hint="eastAsia"/>
          <w:sz w:val="28"/>
        </w:rPr>
        <w:t>法律面前和民事问题中的平等</w:t>
      </w:r>
    </w:p>
    <w:p w:rsidR="00EE6089" w:rsidRDefault="00EE6089">
      <w:pPr>
        <w:pStyle w:val="21"/>
        <w:adjustRightInd w:val="0"/>
        <w:spacing w:beforeLines="0" w:before="0" w:afterLines="0" w:after="20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概述</w:t>
      </w:r>
    </w:p>
    <w:p w:rsidR="00EE6089" w:rsidRDefault="00EE6089">
      <w:pPr>
        <w:spacing w:after="200" w:line="360" w:lineRule="exact"/>
        <w:rPr>
          <w:rFonts w:hint="eastAsia"/>
        </w:rPr>
      </w:pPr>
      <w:r>
        <w:rPr>
          <w:rFonts w:hint="eastAsia"/>
        </w:rPr>
        <w:t>355</w:t>
      </w:r>
      <w:r>
        <w:rPr>
          <w:rFonts w:hint="eastAsia"/>
        </w:rPr>
        <w:t>．如前面所述，《联邦宪法》第</w:t>
      </w:r>
      <w:r>
        <w:rPr>
          <w:rFonts w:hint="eastAsia"/>
        </w:rPr>
        <w:t>8</w:t>
      </w:r>
      <w:r>
        <w:rPr>
          <w:rFonts w:hint="eastAsia"/>
        </w:rPr>
        <w:t>条清楚地说明了法律面前人人平等的原则，这是保证马来西亚的男女人人受到法律平等保护的基本原则。</w:t>
      </w:r>
    </w:p>
    <w:p w:rsidR="00EE6089" w:rsidRDefault="00EE6089">
      <w:pPr>
        <w:spacing w:after="200" w:line="360" w:lineRule="exact"/>
        <w:rPr>
          <w:rFonts w:eastAsia="SimHei" w:hint="eastAsia"/>
          <w:sz w:val="24"/>
        </w:rPr>
      </w:pPr>
      <w:r>
        <w:rPr>
          <w:rFonts w:eastAsia="SimHei" w:hint="eastAsia"/>
          <w:sz w:val="24"/>
        </w:rPr>
        <w:t>缔约和其他法定能力</w:t>
      </w:r>
    </w:p>
    <w:p w:rsidR="00EE6089" w:rsidRDefault="00EE6089">
      <w:pPr>
        <w:spacing w:after="200" w:line="360" w:lineRule="exact"/>
        <w:rPr>
          <w:rFonts w:hint="eastAsia"/>
        </w:rPr>
      </w:pPr>
      <w:r>
        <w:rPr>
          <w:rFonts w:hint="eastAsia"/>
        </w:rPr>
        <w:t>356</w:t>
      </w:r>
      <w:r>
        <w:rPr>
          <w:rFonts w:hint="eastAsia"/>
        </w:rPr>
        <w:t>．在马来西亚，妇女可以与他人订立任何类型的合同关系，不管是商业活动还是非商业活动。政府关于合同关系的管理法是</w:t>
      </w:r>
      <w:r>
        <w:rPr>
          <w:rFonts w:hint="eastAsia"/>
        </w:rPr>
        <w:t>1950</w:t>
      </w:r>
      <w:r>
        <w:rPr>
          <w:rFonts w:hint="eastAsia"/>
        </w:rPr>
        <w:t>年《合同法》（第</w:t>
      </w:r>
      <w:r>
        <w:rPr>
          <w:rFonts w:hint="eastAsia"/>
        </w:rPr>
        <w:t>319</w:t>
      </w:r>
      <w:r>
        <w:rPr>
          <w:rFonts w:hint="eastAsia"/>
        </w:rPr>
        <w:t>号法）。在该法中，合同要有效，就应该是由表示自愿同意的合格人员缔结的。一个合格人员进一步被定义为已经到达成人年龄、心智正常的阶段，不属于法律认为没有资格订立合同者。</w:t>
      </w:r>
      <w:r>
        <w:rPr>
          <w:rFonts w:hint="eastAsia"/>
        </w:rPr>
        <w:t xml:space="preserve"> </w:t>
      </w:r>
      <w:r>
        <w:rPr>
          <w:rFonts w:hint="eastAsia"/>
        </w:rPr>
        <w:t>就订立合同而言，心智健全的人就是能够理解合同条文、对合同是否符合其利益作出合理判断的人。</w:t>
      </w:r>
    </w:p>
    <w:p w:rsidR="00EE6089" w:rsidRDefault="00EE6089">
      <w:pPr>
        <w:spacing w:after="200" w:line="360" w:lineRule="exact"/>
        <w:rPr>
          <w:rFonts w:hint="eastAsia"/>
        </w:rPr>
      </w:pPr>
      <w:r>
        <w:rPr>
          <w:rFonts w:hint="eastAsia"/>
        </w:rPr>
        <w:t>357</w:t>
      </w:r>
      <w:r>
        <w:rPr>
          <w:rFonts w:hint="eastAsia"/>
        </w:rPr>
        <w:t>．这些规定说明，合同效力和有效性是以双方是否愿意做某一件事为基础的，合同双方的性别并不重要，因此，这方面不存在性别歧视。实际上，已婚妇女在订立合同以前，无需经过其丈夫的同意。</w:t>
      </w:r>
    </w:p>
    <w:p w:rsidR="00EE6089" w:rsidRDefault="00EE6089">
      <w:pPr>
        <w:spacing w:after="200" w:line="360" w:lineRule="exact"/>
        <w:rPr>
          <w:rFonts w:hint="eastAsia"/>
        </w:rPr>
      </w:pPr>
      <w:r>
        <w:rPr>
          <w:rFonts w:hint="eastAsia"/>
        </w:rPr>
        <w:t>358</w:t>
      </w:r>
      <w:r>
        <w:rPr>
          <w:rFonts w:hint="eastAsia"/>
        </w:rPr>
        <w:t>．例如，在一项分期付款购买某种商品的具体商业交易中，管理这种交易的法律，即</w:t>
      </w:r>
      <w:r>
        <w:rPr>
          <w:rFonts w:hint="eastAsia"/>
        </w:rPr>
        <w:t>1967</w:t>
      </w:r>
      <w:r>
        <w:rPr>
          <w:rFonts w:hint="eastAsia"/>
        </w:rPr>
        <w:t>年《分期付款购买法》（第</w:t>
      </w:r>
      <w:r>
        <w:rPr>
          <w:rFonts w:hint="eastAsia"/>
        </w:rPr>
        <w:t>212</w:t>
      </w:r>
      <w:r>
        <w:rPr>
          <w:rFonts w:hint="eastAsia"/>
        </w:rPr>
        <w:t>号法）所使用的术语是中性的。“业主”和“租借者”的定义也没有男女区别。</w:t>
      </w:r>
      <w:r>
        <w:rPr>
          <w:rFonts w:hint="eastAsia"/>
        </w:rPr>
        <w:t>1967</w:t>
      </w:r>
      <w:r>
        <w:rPr>
          <w:rFonts w:hint="eastAsia"/>
        </w:rPr>
        <w:t>年《分期付款购买法》也为租借者提供全面的保护和补救措施，而不管租借者或业主的性别如何。根据这一点，只要符合法律规定的标准，妇女就可以订立分期付款购买合同或协议。</w:t>
      </w:r>
    </w:p>
    <w:p w:rsidR="00EE6089" w:rsidRDefault="00EE6089">
      <w:pPr>
        <w:spacing w:after="200" w:line="360" w:lineRule="exact"/>
        <w:rPr>
          <w:rFonts w:hint="eastAsia"/>
        </w:rPr>
      </w:pPr>
      <w:r>
        <w:rPr>
          <w:rFonts w:hint="eastAsia"/>
        </w:rPr>
        <w:t>359</w:t>
      </w:r>
      <w:r>
        <w:rPr>
          <w:rFonts w:hint="eastAsia"/>
        </w:rPr>
        <w:t>．已婚妇女的法律地位、权利义务得到了</w:t>
      </w:r>
      <w:r>
        <w:rPr>
          <w:rFonts w:hint="eastAsia"/>
        </w:rPr>
        <w:t>1957</w:t>
      </w:r>
      <w:r>
        <w:rPr>
          <w:rFonts w:hint="eastAsia"/>
        </w:rPr>
        <w:t>年《已婚妇女法》（第</w:t>
      </w:r>
      <w:r>
        <w:rPr>
          <w:rFonts w:hint="eastAsia"/>
        </w:rPr>
        <w:t>450</w:t>
      </w:r>
      <w:r>
        <w:rPr>
          <w:rFonts w:hint="eastAsia"/>
        </w:rPr>
        <w:t>号法）的进一步保证和管理。根据该法，已婚妇女在这方面按单身妇女论处，</w:t>
      </w:r>
      <w:r>
        <w:rPr>
          <w:rStyle w:val="FootnoteReference"/>
        </w:rPr>
        <w:footnoteReference w:customMarkFollows="1" w:id="10"/>
        <w:t>7</w:t>
      </w:r>
      <w:r>
        <w:rPr>
          <w:rFonts w:hint="eastAsia"/>
        </w:rPr>
        <w:t>因此她们可以自己表示，也可以被认为对于任何侵权行为、合同、债务人义务负责，并且可以自己的名义起诉或被起诉。</w:t>
      </w:r>
    </w:p>
    <w:p w:rsidR="00EE6089" w:rsidRDefault="00EE6089">
      <w:pPr>
        <w:spacing w:after="240" w:line="360" w:lineRule="exact"/>
        <w:rPr>
          <w:rFonts w:hint="eastAsia"/>
        </w:rPr>
      </w:pPr>
      <w:r>
        <w:rPr>
          <w:rFonts w:hint="eastAsia"/>
        </w:rPr>
        <w:t>360</w:t>
      </w:r>
      <w:r>
        <w:rPr>
          <w:rFonts w:hint="eastAsia"/>
        </w:rPr>
        <w:t>．已婚妇女还要对其婚前所借债务、订立的合同及错误负责。她可以单独或与他人一起被指定为已故人员财产的遗嘱执行人或遗产管理人，可以在其丈夫不在场的情况下起诉或被起诉。</w:t>
      </w:r>
    </w:p>
    <w:p w:rsidR="00EE6089" w:rsidRDefault="00EE6089">
      <w:pPr>
        <w:spacing w:after="240" w:line="360" w:lineRule="exact"/>
        <w:rPr>
          <w:rFonts w:eastAsia="SimHei" w:hint="eastAsia"/>
          <w:sz w:val="24"/>
        </w:rPr>
      </w:pPr>
      <w:r>
        <w:rPr>
          <w:rFonts w:eastAsia="SimHei" w:hint="eastAsia"/>
          <w:sz w:val="24"/>
        </w:rPr>
        <w:t>财产所有权和管理权</w:t>
      </w:r>
    </w:p>
    <w:p w:rsidR="00EE6089" w:rsidRDefault="00EE6089">
      <w:pPr>
        <w:spacing w:after="240" w:line="360" w:lineRule="exact"/>
        <w:rPr>
          <w:rFonts w:hint="eastAsia"/>
        </w:rPr>
      </w:pPr>
      <w:r>
        <w:rPr>
          <w:rFonts w:hint="eastAsia"/>
        </w:rPr>
        <w:t>361</w:t>
      </w:r>
      <w:r>
        <w:rPr>
          <w:rFonts w:hint="eastAsia"/>
        </w:rPr>
        <w:t>．《联邦宪法》第</w:t>
      </w:r>
      <w:r>
        <w:rPr>
          <w:rFonts w:hint="eastAsia"/>
        </w:rPr>
        <w:t>13</w:t>
      </w:r>
      <w:r>
        <w:rPr>
          <w:rFonts w:hint="eastAsia"/>
        </w:rPr>
        <w:t>条规定，除依照法律规定外，不得剥夺任何人的财产。现实中，家庭中的女儿或任何女性后裔有权获得财产。至于不动产的所有权，例如土地、房屋和住宅的所有权以注册概念为基础，而这是继承制度中的一个显著特征。这一法律概念所基于的是不可宣告所有权和权益无效，因此，如果注册文件使用的是妇女的名字，则她就是法定的所有者。</w:t>
      </w:r>
    </w:p>
    <w:p w:rsidR="00EE6089" w:rsidRDefault="00EE6089">
      <w:pPr>
        <w:spacing w:after="240" w:line="360" w:lineRule="exact"/>
        <w:rPr>
          <w:rFonts w:hint="eastAsia"/>
        </w:rPr>
      </w:pPr>
      <w:r>
        <w:rPr>
          <w:rFonts w:hint="eastAsia"/>
        </w:rPr>
        <w:t>362</w:t>
      </w:r>
      <w:r>
        <w:rPr>
          <w:rFonts w:hint="eastAsia"/>
        </w:rPr>
        <w:t>．在财产的管理方面，适用的法律是</w:t>
      </w:r>
      <w:r>
        <w:rPr>
          <w:rFonts w:hint="eastAsia"/>
        </w:rPr>
        <w:t>1959</w:t>
      </w:r>
      <w:r>
        <w:rPr>
          <w:rFonts w:hint="eastAsia"/>
        </w:rPr>
        <w:t>年《遗嘱检验和管理法》（第</w:t>
      </w:r>
      <w:r>
        <w:rPr>
          <w:rFonts w:hint="eastAsia"/>
        </w:rPr>
        <w:t>97</w:t>
      </w:r>
      <w:r>
        <w:rPr>
          <w:rFonts w:hint="eastAsia"/>
        </w:rPr>
        <w:t>号法）。在对已故者财产的管理方面，该法也没有根据性别进行区分。就遗嘱的订立而言，</w:t>
      </w:r>
      <w:r>
        <w:rPr>
          <w:rFonts w:hint="eastAsia"/>
        </w:rPr>
        <w:t xml:space="preserve"> 1959</w:t>
      </w:r>
      <w:r>
        <w:rPr>
          <w:rFonts w:hint="eastAsia"/>
        </w:rPr>
        <w:t>年《遗嘱法》（第</w:t>
      </w:r>
      <w:r>
        <w:rPr>
          <w:rFonts w:hint="eastAsia"/>
        </w:rPr>
        <w:t>346</w:t>
      </w:r>
      <w:r>
        <w:rPr>
          <w:rFonts w:hint="eastAsia"/>
        </w:rPr>
        <w:t>号法）规定，遗嘱应由在处置和遗赠其遗产时神智清醒的立遗嘱人订立。</w:t>
      </w:r>
    </w:p>
    <w:p w:rsidR="00EE6089" w:rsidRDefault="00EE6089">
      <w:pPr>
        <w:spacing w:after="240" w:line="360" w:lineRule="exact"/>
        <w:rPr>
          <w:rFonts w:hint="eastAsia"/>
        </w:rPr>
      </w:pPr>
      <w:r>
        <w:rPr>
          <w:rFonts w:hint="eastAsia"/>
        </w:rPr>
        <w:t>363</w:t>
      </w:r>
      <w:r>
        <w:rPr>
          <w:rFonts w:hint="eastAsia"/>
        </w:rPr>
        <w:t>．至于遗嘱检验程序，妇女可以被指定为遗嘱执行人，没有法律禁止这种做法。马来西亚高等法院已经批准遗嘱管理并向遗嘱指定人颁发遗产管理委任书，而不考虑其性别。在这一点上，妇女在任何情况下都可以作为遗产管理人或任何财产的遗嘱执行人。</w:t>
      </w:r>
    </w:p>
    <w:p w:rsidR="00EE6089" w:rsidRDefault="00EE6089">
      <w:pPr>
        <w:spacing w:after="240" w:line="360" w:lineRule="exact"/>
        <w:rPr>
          <w:rFonts w:hint="eastAsia"/>
        </w:rPr>
      </w:pPr>
      <w:r>
        <w:rPr>
          <w:rFonts w:hint="eastAsia"/>
        </w:rPr>
        <w:t>364</w:t>
      </w:r>
      <w:r>
        <w:rPr>
          <w:rFonts w:hint="eastAsia"/>
        </w:rPr>
        <w:t>．在财产管理方面，马来西亚的法律承认，即使结婚之后，男女双方依然有权持有各自的财产。如果财产是在婚姻存续期间获得的，法律则承认妇女获得这些婚姻财产的权利。因此，在婚姻解体的情况下，妇女有权要求获得特定比例的共同财产并有权要求获得她的婚姻财产。</w:t>
      </w:r>
    </w:p>
    <w:p w:rsidR="00EE6089" w:rsidRDefault="00EE6089">
      <w:pPr>
        <w:spacing w:after="240" w:line="360" w:lineRule="exact"/>
        <w:rPr>
          <w:rFonts w:hint="eastAsia"/>
        </w:rPr>
      </w:pPr>
      <w:r>
        <w:rPr>
          <w:rFonts w:hint="eastAsia"/>
        </w:rPr>
        <w:t>365</w:t>
      </w:r>
      <w:r>
        <w:rPr>
          <w:rFonts w:hint="eastAsia"/>
        </w:rPr>
        <w:t>．在马来西亚，已婚妇女甚至可以保护她的财产不受她自己丈夫的侵害并有这方面的补救措施。</w:t>
      </w:r>
    </w:p>
    <w:p w:rsidR="00EE6089" w:rsidRDefault="00EE6089">
      <w:pPr>
        <w:spacing w:after="240" w:line="360" w:lineRule="exact"/>
        <w:rPr>
          <w:rFonts w:eastAsia="SimHei" w:hint="eastAsia"/>
          <w:sz w:val="24"/>
        </w:rPr>
      </w:pPr>
      <w:r>
        <w:rPr>
          <w:rFonts w:eastAsia="SimHei" w:hint="eastAsia"/>
          <w:sz w:val="24"/>
        </w:rPr>
        <w:t>法律诉讼</w:t>
      </w:r>
    </w:p>
    <w:p w:rsidR="00EE6089" w:rsidRDefault="00EE6089">
      <w:pPr>
        <w:spacing w:after="240" w:line="360" w:lineRule="exact"/>
        <w:rPr>
          <w:rFonts w:hint="eastAsia"/>
        </w:rPr>
      </w:pPr>
      <w:r>
        <w:rPr>
          <w:rFonts w:hint="eastAsia"/>
        </w:rPr>
        <w:t>366</w:t>
      </w:r>
      <w:r>
        <w:rPr>
          <w:rFonts w:hint="eastAsia"/>
        </w:rPr>
        <w:t>．马来西亚的司法系统对男女一视同仁。男女均有求助司法系统的平等机会。任何人，无论男女，只要神智清醒并能正确理解向他或她提出的问题，都可以在法庭上充当证人并能够给出证词。男女在法庭上的证词均被平等对待，证词是否被采用，其依据是证人及相关证词是否可信，而不是证人的性别。</w:t>
      </w:r>
    </w:p>
    <w:p w:rsidR="00EE6089" w:rsidRDefault="00EE6089">
      <w:pPr>
        <w:spacing w:after="240" w:line="360" w:lineRule="exact"/>
        <w:rPr>
          <w:rFonts w:hint="eastAsia"/>
        </w:rPr>
      </w:pPr>
      <w:r>
        <w:rPr>
          <w:rFonts w:hint="eastAsia"/>
        </w:rPr>
        <w:t>367</w:t>
      </w:r>
      <w:r>
        <w:rPr>
          <w:rFonts w:hint="eastAsia"/>
        </w:rPr>
        <w:t>．在提起法律诉讼方面，男女均可以自己的名义起诉或被起诉。妇女也有资格取得法律规定的各方面补救和补偿措施。相同情况下，在裁定损失赔偿金时，男女之间没有不平等之说。</w:t>
      </w:r>
    </w:p>
    <w:p w:rsidR="00EE6089" w:rsidRDefault="00EE6089">
      <w:pPr>
        <w:spacing w:after="240" w:line="360" w:lineRule="exact"/>
        <w:rPr>
          <w:rFonts w:eastAsia="SimHei" w:hint="eastAsia"/>
          <w:sz w:val="24"/>
        </w:rPr>
      </w:pPr>
      <w:r>
        <w:rPr>
          <w:rFonts w:eastAsia="SimHei" w:hint="eastAsia"/>
          <w:sz w:val="24"/>
        </w:rPr>
        <w:t>法律职业</w:t>
      </w:r>
    </w:p>
    <w:p w:rsidR="00EE6089" w:rsidRDefault="00EE6089">
      <w:pPr>
        <w:spacing w:after="240" w:line="360" w:lineRule="exact"/>
        <w:rPr>
          <w:rFonts w:hint="eastAsia"/>
        </w:rPr>
      </w:pPr>
      <w:r>
        <w:rPr>
          <w:rFonts w:hint="eastAsia"/>
        </w:rPr>
        <w:t>368</w:t>
      </w:r>
      <w:r>
        <w:rPr>
          <w:rFonts w:hint="eastAsia"/>
        </w:rPr>
        <w:t>．在马来西亚，一个人是否有资格进入法庭由</w:t>
      </w:r>
      <w:r>
        <w:rPr>
          <w:rFonts w:hint="eastAsia"/>
        </w:rPr>
        <w:t>1976</w:t>
      </w:r>
      <w:r>
        <w:rPr>
          <w:rFonts w:hint="eastAsia"/>
        </w:rPr>
        <w:t>年《法律职业法》（第</w:t>
      </w:r>
      <w:r>
        <w:rPr>
          <w:rFonts w:hint="eastAsia"/>
        </w:rPr>
        <w:t>166</w:t>
      </w:r>
      <w:r>
        <w:rPr>
          <w:rFonts w:hint="eastAsia"/>
        </w:rPr>
        <w:t>号法）、《沙捞越律师条例》和《沙巴律师条例》决定，它们分别规定了合格人员获准进入马来亚、沙巴和沙捞越律师界的程序。</w:t>
      </w:r>
    </w:p>
    <w:p w:rsidR="00EE6089" w:rsidRDefault="00EE6089">
      <w:pPr>
        <w:spacing w:after="240" w:line="360" w:lineRule="exact"/>
        <w:rPr>
          <w:rFonts w:hint="eastAsia"/>
        </w:rPr>
      </w:pPr>
      <w:r>
        <w:rPr>
          <w:rFonts w:hint="eastAsia"/>
        </w:rPr>
        <w:t>369</w:t>
      </w:r>
      <w:r>
        <w:rPr>
          <w:rFonts w:hint="eastAsia"/>
        </w:rPr>
        <w:t>．在马来西亚半岛（由马来亚高等法院管辖），合格人员被界定为：通过马来亚大学、新加坡马来亚大学、新加坡大学或新加坡国立大学法学学士学位最终考试的人员；或者是英格兰的出庭律师；或者拥有委员会在政府公告中宣布的、足以使某人成为该法规定的合格人员的其他资格的人员。在这种情况下，如果某名妇女满足了以上要求，她就可以被视为合格人员，并被许可担任辩护律师或初级律师。目前，西马来西亚共有</w:t>
      </w:r>
      <w:r>
        <w:rPr>
          <w:rFonts w:hint="eastAsia"/>
        </w:rPr>
        <w:t>3 189</w:t>
      </w:r>
      <w:r>
        <w:rPr>
          <w:rFonts w:hint="eastAsia"/>
        </w:rPr>
        <w:t>名女律师。</w:t>
      </w:r>
      <w:r>
        <w:rPr>
          <w:rStyle w:val="FootnoteReference"/>
        </w:rPr>
        <w:footnoteReference w:customMarkFollows="1" w:id="11"/>
        <w:t>8</w:t>
      </w:r>
    </w:p>
    <w:p w:rsidR="00EE6089" w:rsidRDefault="00EE6089">
      <w:pPr>
        <w:spacing w:after="240" w:line="360" w:lineRule="exact"/>
        <w:rPr>
          <w:rFonts w:hint="eastAsia"/>
        </w:rPr>
      </w:pPr>
      <w:r>
        <w:rPr>
          <w:rFonts w:hint="eastAsia"/>
        </w:rPr>
        <w:t>370</w:t>
      </w:r>
      <w:r>
        <w:rPr>
          <w:rFonts w:hint="eastAsia"/>
        </w:rPr>
        <w:t>．至于司法部门，目前有</w:t>
      </w:r>
      <w:r>
        <w:rPr>
          <w:rFonts w:hint="eastAsia"/>
        </w:rPr>
        <w:t>5</w:t>
      </w:r>
      <w:r>
        <w:rPr>
          <w:rFonts w:hint="eastAsia"/>
        </w:rPr>
        <w:t>名女司法委员，而男性司法委员有</w:t>
      </w:r>
      <w:r>
        <w:rPr>
          <w:rFonts w:hint="eastAsia"/>
        </w:rPr>
        <w:t>16</w:t>
      </w:r>
      <w:r>
        <w:rPr>
          <w:rFonts w:hint="eastAsia"/>
        </w:rPr>
        <w:t>名，最高法院有</w:t>
      </w:r>
      <w:r>
        <w:rPr>
          <w:rFonts w:hint="eastAsia"/>
        </w:rPr>
        <w:t>3</w:t>
      </w:r>
      <w:r>
        <w:rPr>
          <w:rFonts w:hint="eastAsia"/>
        </w:rPr>
        <w:t>名女法官，男法官有</w:t>
      </w:r>
      <w:r>
        <w:rPr>
          <w:rFonts w:hint="eastAsia"/>
        </w:rPr>
        <w:t>36</w:t>
      </w:r>
      <w:r>
        <w:rPr>
          <w:rFonts w:hint="eastAsia"/>
        </w:rPr>
        <w:t>名。联邦法院中有两名女性和</w:t>
      </w:r>
      <w:r>
        <w:rPr>
          <w:rFonts w:hint="eastAsia"/>
        </w:rPr>
        <w:t>6</w:t>
      </w:r>
      <w:r>
        <w:rPr>
          <w:rFonts w:hint="eastAsia"/>
        </w:rPr>
        <w:t>名男性。</w:t>
      </w:r>
    </w:p>
    <w:p w:rsidR="00EE6089" w:rsidRDefault="00EE6089">
      <w:pPr>
        <w:spacing w:after="240" w:line="360" w:lineRule="exact"/>
        <w:rPr>
          <w:rFonts w:hint="eastAsia"/>
        </w:rPr>
      </w:pPr>
      <w:r>
        <w:rPr>
          <w:rFonts w:hint="eastAsia"/>
        </w:rPr>
        <w:t>371</w:t>
      </w:r>
      <w:r>
        <w:rPr>
          <w:rFonts w:hint="eastAsia"/>
        </w:rPr>
        <w:t>．在法律部门，部分高级职位由妇女担任。目前的首席检察官已是第二位担任这一重要职务的妇女了。</w:t>
      </w:r>
    </w:p>
    <w:p w:rsidR="00EE6089" w:rsidRDefault="00EE6089">
      <w:pPr>
        <w:spacing w:after="240" w:line="360" w:lineRule="exact"/>
        <w:rPr>
          <w:rFonts w:eastAsia="SimHei" w:hint="eastAsia"/>
          <w:sz w:val="24"/>
        </w:rPr>
      </w:pPr>
      <w:r>
        <w:rPr>
          <w:rFonts w:eastAsia="SimHei" w:hint="eastAsia"/>
          <w:sz w:val="24"/>
        </w:rPr>
        <w:t>妇女获得法定代表的可能性</w:t>
      </w:r>
    </w:p>
    <w:p w:rsidR="00EE6089" w:rsidRDefault="00EE6089">
      <w:pPr>
        <w:spacing w:after="240" w:line="360" w:lineRule="exact"/>
        <w:rPr>
          <w:rFonts w:hint="eastAsia"/>
        </w:rPr>
      </w:pPr>
      <w:r>
        <w:t>372</w:t>
      </w:r>
      <w:r>
        <w:rPr>
          <w:rFonts w:hint="eastAsia"/>
        </w:rPr>
        <w:t>．妇女有平等的机会获得法定代表。有钱聘用律师的妇女可以自由选择律师。对负担不起的人，政府在总理办公厅下建立了马来西亚法律援助局，向居住和停留在马来西亚的所有人提供并便于其取得法律援助，而不考虑他们的性别。法律援助局的资料显示，</w:t>
      </w:r>
      <w:r>
        <w:rPr>
          <w:rFonts w:hint="eastAsia"/>
        </w:rPr>
        <w:t>70</w:t>
      </w:r>
      <w:r>
        <w:rPr>
          <w:rFonts w:hint="eastAsia"/>
        </w:rPr>
        <w:t>％的求助者是妇女，该局的主要工作领域与婚姻事宜有关。</w:t>
      </w:r>
    </w:p>
    <w:p w:rsidR="00EE6089" w:rsidRDefault="00EE6089">
      <w:pPr>
        <w:spacing w:after="240" w:line="360" w:lineRule="exact"/>
        <w:rPr>
          <w:rFonts w:eastAsia="SimHei" w:hint="eastAsia"/>
          <w:sz w:val="24"/>
        </w:rPr>
      </w:pPr>
      <w:r>
        <w:rPr>
          <w:rFonts w:eastAsia="SimHei" w:hint="eastAsia"/>
          <w:sz w:val="24"/>
        </w:rPr>
        <w:t>居住地事宜</w:t>
      </w:r>
    </w:p>
    <w:p w:rsidR="00EE6089" w:rsidRDefault="00EE6089">
      <w:pPr>
        <w:spacing w:after="240" w:line="360" w:lineRule="exact"/>
        <w:rPr>
          <w:rFonts w:hint="eastAsia"/>
        </w:rPr>
      </w:pPr>
      <w:r>
        <w:rPr>
          <w:rFonts w:hint="eastAsia"/>
        </w:rPr>
        <w:t>373</w:t>
      </w:r>
      <w:r>
        <w:rPr>
          <w:rFonts w:hint="eastAsia"/>
        </w:rPr>
        <w:t>．马来西亚的居住地原则源于英格兰的普通法。根据</w:t>
      </w:r>
      <w:r>
        <w:rPr>
          <w:rFonts w:hint="eastAsia"/>
        </w:rPr>
        <w:t>1956</w:t>
      </w:r>
      <w:r>
        <w:rPr>
          <w:rFonts w:hint="eastAsia"/>
        </w:rPr>
        <w:t>年《民法》（第</w:t>
      </w:r>
      <w:r>
        <w:rPr>
          <w:rFonts w:hint="eastAsia"/>
        </w:rPr>
        <w:t>67</w:t>
      </w:r>
      <w:r>
        <w:rPr>
          <w:rFonts w:hint="eastAsia"/>
        </w:rPr>
        <w:t>号法）第</w:t>
      </w:r>
      <w:r>
        <w:rPr>
          <w:rFonts w:hint="eastAsia"/>
        </w:rPr>
        <w:t>3</w:t>
      </w:r>
      <w:r>
        <w:rPr>
          <w:rFonts w:hint="eastAsia"/>
        </w:rPr>
        <w:t>（</w:t>
      </w:r>
      <w:r>
        <w:rPr>
          <w:rFonts w:hint="eastAsia"/>
        </w:rPr>
        <w:t>1</w:t>
      </w:r>
      <w:r>
        <w:rPr>
          <w:rFonts w:hint="eastAsia"/>
        </w:rPr>
        <w:t>）条的规定，在马来西亚没有适用的法律的情况下，应以当地的风俗和信仰为准，适用英格兰实施的普通法和衡平规则。根据这一条款，西马来西亚及其任何地区的法院适用英格兰在</w:t>
      </w:r>
      <w:r>
        <w:rPr>
          <w:rFonts w:hint="eastAsia"/>
        </w:rPr>
        <w:t>1956</w:t>
      </w:r>
      <w:r>
        <w:rPr>
          <w:rFonts w:hint="eastAsia"/>
        </w:rPr>
        <w:t>年</w:t>
      </w:r>
      <w:r>
        <w:rPr>
          <w:rFonts w:hint="eastAsia"/>
        </w:rPr>
        <w:t>4</w:t>
      </w:r>
      <w:r>
        <w:rPr>
          <w:rFonts w:hint="eastAsia"/>
        </w:rPr>
        <w:t>月</w:t>
      </w:r>
      <w:r>
        <w:rPr>
          <w:rFonts w:hint="eastAsia"/>
        </w:rPr>
        <w:t>7</w:t>
      </w:r>
      <w:r>
        <w:rPr>
          <w:rFonts w:hint="eastAsia"/>
        </w:rPr>
        <w:t>日实施或有效的习惯法和衡平规则，沙巴适用英格兰在</w:t>
      </w:r>
      <w:r>
        <w:rPr>
          <w:rFonts w:hint="eastAsia"/>
        </w:rPr>
        <w:t>1949</w:t>
      </w:r>
      <w:r>
        <w:rPr>
          <w:rFonts w:hint="eastAsia"/>
        </w:rPr>
        <w:t>年</w:t>
      </w:r>
      <w:r>
        <w:rPr>
          <w:rFonts w:hint="eastAsia"/>
        </w:rPr>
        <w:t>12</w:t>
      </w:r>
      <w:r>
        <w:rPr>
          <w:rFonts w:hint="eastAsia"/>
        </w:rPr>
        <w:t>月</w:t>
      </w:r>
      <w:r>
        <w:rPr>
          <w:rFonts w:hint="eastAsia"/>
        </w:rPr>
        <w:t>1</w:t>
      </w:r>
      <w:r>
        <w:rPr>
          <w:rFonts w:hint="eastAsia"/>
        </w:rPr>
        <w:t>日实施或有效的普通法和衡平规则，沙捞越适用英格兰在</w:t>
      </w:r>
      <w:r>
        <w:rPr>
          <w:rFonts w:hint="eastAsia"/>
        </w:rPr>
        <w:t>1949</w:t>
      </w:r>
      <w:r>
        <w:rPr>
          <w:rFonts w:hint="eastAsia"/>
        </w:rPr>
        <w:t>年</w:t>
      </w:r>
      <w:r>
        <w:rPr>
          <w:rFonts w:hint="eastAsia"/>
        </w:rPr>
        <w:t>12</w:t>
      </w:r>
      <w:r>
        <w:rPr>
          <w:rFonts w:hint="eastAsia"/>
        </w:rPr>
        <w:t>月</w:t>
      </w:r>
      <w:r>
        <w:rPr>
          <w:rFonts w:hint="eastAsia"/>
        </w:rPr>
        <w:t>12</w:t>
      </w:r>
      <w:r>
        <w:rPr>
          <w:rFonts w:hint="eastAsia"/>
        </w:rPr>
        <w:t>日实施或有效的普通法和衡平规则。居住地原则是为使个人服从于某种特定司法权而制定的一系列原则。</w:t>
      </w:r>
    </w:p>
    <w:p w:rsidR="00EE6089" w:rsidRDefault="00EE6089">
      <w:pPr>
        <w:spacing w:after="240" w:line="360" w:lineRule="exact"/>
        <w:rPr>
          <w:rFonts w:hint="eastAsia"/>
        </w:rPr>
      </w:pPr>
      <w:r>
        <w:rPr>
          <w:rFonts w:hint="eastAsia"/>
        </w:rPr>
        <w:t>374</w:t>
      </w:r>
      <w:r>
        <w:rPr>
          <w:rFonts w:hint="eastAsia"/>
        </w:rPr>
        <w:t>．</w:t>
      </w:r>
      <w:r>
        <w:rPr>
          <w:rFonts w:hint="eastAsia"/>
        </w:rPr>
        <w:t>1976</w:t>
      </w:r>
      <w:r>
        <w:rPr>
          <w:rFonts w:hint="eastAsia"/>
        </w:rPr>
        <w:t>年《法律改革结婚和离婚法》（第</w:t>
      </w:r>
      <w:r>
        <w:rPr>
          <w:rFonts w:hint="eastAsia"/>
        </w:rPr>
        <w:t>164</w:t>
      </w:r>
      <w:r>
        <w:rPr>
          <w:rFonts w:hint="eastAsia"/>
        </w:rPr>
        <w:t>号法）和</w:t>
      </w:r>
      <w:r>
        <w:rPr>
          <w:rFonts w:hint="eastAsia"/>
        </w:rPr>
        <w:t>1976</w:t>
      </w:r>
      <w:r>
        <w:rPr>
          <w:rFonts w:hint="eastAsia"/>
        </w:rPr>
        <w:t>年《解释法》（第</w:t>
      </w:r>
      <w:r>
        <w:rPr>
          <w:rFonts w:hint="eastAsia"/>
        </w:rPr>
        <w:t>388</w:t>
      </w:r>
      <w:r>
        <w:rPr>
          <w:rFonts w:hint="eastAsia"/>
        </w:rPr>
        <w:t>号法）均未明文规定居住地的含义；因此，适用英国判例法提出的原则。在这一点上，有三类居住地，即原始居住地、选择居住地和婚姻居住地。原始居住地是每个人都拥有的，在确定选择居住地之前，一直使用原始居住地。一个人如果想把他的居住地从原始居住地改为选择居住地，则他或她必须通过采取某些积极的步骤来明确表达他或她想要改变的意图。</w:t>
      </w:r>
    </w:p>
    <w:p w:rsidR="00EE6089" w:rsidRDefault="00EE6089">
      <w:pPr>
        <w:spacing w:after="240" w:line="360" w:lineRule="exact"/>
        <w:rPr>
          <w:rFonts w:hint="eastAsia"/>
        </w:rPr>
      </w:pPr>
      <w:r>
        <w:rPr>
          <w:rFonts w:hint="eastAsia"/>
        </w:rPr>
        <w:t>375</w:t>
      </w:r>
      <w:r>
        <w:rPr>
          <w:rFonts w:hint="eastAsia"/>
        </w:rPr>
        <w:t>．婚姻居住地适用于已婚妇女及其子女。根据英国判例法，马来西亚的已婚妇女在结婚后获得其丈夫的居住地。合法子女将获得其父亲的居住地，而私生子则获得其母亲的居住地。一旦婚姻破裂，已婚妇女的婚姻居住地将被取消，她还将使用原始居住地。</w:t>
      </w:r>
    </w:p>
    <w:p w:rsidR="00EE6089" w:rsidRDefault="00EE6089">
      <w:pPr>
        <w:spacing w:after="240" w:line="360" w:lineRule="exact"/>
        <w:rPr>
          <w:rFonts w:eastAsia="SimHei" w:hint="eastAsia"/>
          <w:sz w:val="24"/>
        </w:rPr>
      </w:pPr>
      <w:r>
        <w:rPr>
          <w:rFonts w:eastAsia="SimHei" w:hint="eastAsia"/>
          <w:sz w:val="24"/>
        </w:rPr>
        <w:t>自由移居</w:t>
      </w:r>
    </w:p>
    <w:p w:rsidR="00EE6089" w:rsidRDefault="00EE6089">
      <w:pPr>
        <w:spacing w:after="240" w:line="360" w:lineRule="exact"/>
        <w:rPr>
          <w:rFonts w:hint="eastAsia"/>
        </w:rPr>
      </w:pPr>
      <w:r>
        <w:rPr>
          <w:rFonts w:hint="eastAsia"/>
        </w:rPr>
        <w:t>376</w:t>
      </w:r>
      <w:r>
        <w:rPr>
          <w:rFonts w:hint="eastAsia"/>
        </w:rPr>
        <w:t>．《联邦宪法》第</w:t>
      </w:r>
      <w:r>
        <w:rPr>
          <w:rFonts w:hint="eastAsia"/>
        </w:rPr>
        <w:t>9</w:t>
      </w:r>
      <w:r>
        <w:rPr>
          <w:rFonts w:hint="eastAsia"/>
        </w:rPr>
        <w:t>（</w:t>
      </w:r>
      <w:r>
        <w:rPr>
          <w:rFonts w:hint="eastAsia"/>
        </w:rPr>
        <w:t>2</w:t>
      </w:r>
      <w:r>
        <w:rPr>
          <w:rFonts w:hint="eastAsia"/>
        </w:rPr>
        <w:t>）条规定，每一位公民都有权在联邦范围内自由迁移，并可以居住在联邦的任何地方。</w:t>
      </w:r>
    </w:p>
    <w:p w:rsidR="00EE6089" w:rsidRDefault="00EE6089">
      <w:pPr>
        <w:spacing w:after="240" w:line="360" w:lineRule="exact"/>
        <w:rPr>
          <w:rFonts w:eastAsia="SimHei" w:hint="eastAsia"/>
          <w:sz w:val="24"/>
        </w:rPr>
      </w:pPr>
      <w:r>
        <w:rPr>
          <w:rFonts w:eastAsia="SimHei" w:hint="eastAsia"/>
          <w:sz w:val="24"/>
        </w:rPr>
        <w:t>其他刑事事项</w:t>
      </w:r>
    </w:p>
    <w:p w:rsidR="00EE6089" w:rsidRDefault="00EE6089">
      <w:pPr>
        <w:spacing w:after="240" w:line="360" w:lineRule="exact"/>
        <w:rPr>
          <w:rFonts w:eastAsia="KaiTi_GB2312" w:hint="eastAsia"/>
        </w:rPr>
      </w:pPr>
      <w:r>
        <w:rPr>
          <w:rFonts w:eastAsia="KaiTi_GB2312" w:hint="eastAsia"/>
        </w:rPr>
        <w:t>逮捕</w:t>
      </w:r>
    </w:p>
    <w:p w:rsidR="00EE6089" w:rsidRDefault="00EE6089">
      <w:pPr>
        <w:spacing w:after="240" w:line="360" w:lineRule="exact"/>
        <w:rPr>
          <w:rFonts w:hint="eastAsia"/>
        </w:rPr>
      </w:pPr>
      <w:r>
        <w:rPr>
          <w:rFonts w:hint="eastAsia"/>
        </w:rPr>
        <w:t>377</w:t>
      </w:r>
      <w:r>
        <w:rPr>
          <w:rFonts w:hint="eastAsia"/>
        </w:rPr>
        <w:t>．马来西亚的刑事诉讼程序考虑到对妇女尊严和幸福的保护。例如，《刑事诉讼法》规定，“如果需要对妇女进行搜查，则搜查应由另外一名妇女在严格遵守礼仪的情况下进行。”</w:t>
      </w:r>
      <w:r>
        <w:rPr>
          <w:rStyle w:val="FootnoteReference"/>
        </w:rPr>
        <w:footnoteReference w:customMarkFollows="1" w:id="12"/>
        <w:t>9</w:t>
      </w:r>
      <w:r>
        <w:rPr>
          <w:rFonts w:hint="eastAsia"/>
        </w:rPr>
        <w:t xml:space="preserve"> </w:t>
      </w:r>
      <w:r>
        <w:rPr>
          <w:rFonts w:hint="eastAsia"/>
        </w:rPr>
        <w:t>《刑事诉讼法》还规定，在保释被指控犯有可处以死刑或终身监禁罪行的妇女方面，法院拥有酌处权。</w:t>
      </w:r>
    </w:p>
    <w:p w:rsidR="00EE6089" w:rsidRDefault="00EE6089">
      <w:pPr>
        <w:spacing w:after="240" w:line="360" w:lineRule="exact"/>
        <w:rPr>
          <w:rFonts w:eastAsia="KaiTi_GB2312" w:hint="eastAsia"/>
        </w:rPr>
      </w:pPr>
      <w:r>
        <w:rPr>
          <w:rFonts w:eastAsia="KaiTi_GB2312" w:hint="eastAsia"/>
        </w:rPr>
        <w:t>判决</w:t>
      </w:r>
    </w:p>
    <w:p w:rsidR="00EE6089" w:rsidRDefault="00EE6089">
      <w:pPr>
        <w:spacing w:after="240" w:line="360" w:lineRule="exact"/>
        <w:rPr>
          <w:rFonts w:hint="eastAsia"/>
        </w:rPr>
      </w:pPr>
      <w:r>
        <w:rPr>
          <w:rFonts w:hint="eastAsia"/>
        </w:rPr>
        <w:t>378</w:t>
      </w:r>
      <w:r>
        <w:rPr>
          <w:rFonts w:hint="eastAsia"/>
        </w:rPr>
        <w:t>．判决方面，在两种情况下妇女受到不同于男性的处理：一）禁止对妇女处以鞭打和二）如果被认定犯有死罪的妇女怀有身孕，则应减刑为无期徒刑。除此之外，对妇女和男子在相同情况下的判决相似。</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特别辩护</w:t>
      </w:r>
    </w:p>
    <w:p w:rsidR="00EE6089" w:rsidRDefault="00EE6089">
      <w:pPr>
        <w:spacing w:after="240" w:line="360" w:lineRule="exact"/>
        <w:rPr>
          <w:rFonts w:hint="eastAsia"/>
        </w:rPr>
      </w:pPr>
      <w:r>
        <w:rPr>
          <w:rFonts w:hint="eastAsia"/>
        </w:rPr>
        <w:t>379</w:t>
      </w:r>
      <w:r>
        <w:rPr>
          <w:rFonts w:hint="eastAsia"/>
        </w:rPr>
        <w:t>．没有诸如仅适用于妇女的特别辩护这样的法律概念。男女均可获得普通刑法规定的一般辩护，如事实谬误、醉酒和私人辩护。</w:t>
      </w:r>
    </w:p>
    <w:p w:rsidR="00EE6089" w:rsidRDefault="00EE6089">
      <w:pPr>
        <w:spacing w:after="240" w:line="360" w:lineRule="exact"/>
        <w:jc w:val="center"/>
        <w:rPr>
          <w:rFonts w:ascii="SimHei" w:eastAsia="SimHei"/>
          <w:sz w:val="28"/>
        </w:rPr>
      </w:pPr>
    </w:p>
    <w:p w:rsidR="00EE6089" w:rsidRDefault="00EE6089">
      <w:pPr>
        <w:spacing w:after="240" w:line="360" w:lineRule="exact"/>
        <w:jc w:val="center"/>
        <w:rPr>
          <w:rFonts w:ascii="SimHei" w:eastAsia="SimHei" w:hint="eastAsia"/>
          <w:sz w:val="28"/>
        </w:rPr>
      </w:pPr>
      <w:r>
        <w:rPr>
          <w:rFonts w:ascii="SimHei" w:eastAsia="SimHei" w:hint="eastAsia"/>
          <w:sz w:val="28"/>
        </w:rPr>
        <w:t>第16条</w:t>
      </w:r>
    </w:p>
    <w:p w:rsidR="00EE6089" w:rsidRDefault="00EE6089">
      <w:pPr>
        <w:spacing w:after="240" w:line="360" w:lineRule="exact"/>
        <w:jc w:val="center"/>
        <w:rPr>
          <w:rFonts w:ascii="SimHei" w:eastAsia="SimHei" w:hint="eastAsia"/>
          <w:sz w:val="28"/>
        </w:rPr>
      </w:pPr>
      <w:r>
        <w:rPr>
          <w:rFonts w:ascii="SimHei" w:eastAsia="SimHei" w:hint="eastAsia"/>
          <w:sz w:val="28"/>
        </w:rPr>
        <w:t>婚姻和家庭法中的平等</w:t>
      </w:r>
    </w:p>
    <w:p w:rsidR="00EE6089" w:rsidRDefault="00EE6089">
      <w:pPr>
        <w:spacing w:after="240" w:line="360" w:lineRule="exact"/>
        <w:rPr>
          <w:rFonts w:eastAsia="SimHei" w:hint="eastAsia"/>
          <w:sz w:val="24"/>
        </w:rPr>
      </w:pPr>
      <w:r>
        <w:rPr>
          <w:rFonts w:eastAsia="SimHei" w:hint="eastAsia"/>
          <w:sz w:val="24"/>
        </w:rPr>
        <w:t>概述</w:t>
      </w:r>
    </w:p>
    <w:p w:rsidR="00EE6089" w:rsidRDefault="00EE6089">
      <w:pPr>
        <w:spacing w:after="240" w:line="360" w:lineRule="exact"/>
        <w:rPr>
          <w:rFonts w:hint="eastAsia"/>
        </w:rPr>
      </w:pPr>
      <w:r>
        <w:rPr>
          <w:rFonts w:hint="eastAsia"/>
        </w:rPr>
        <w:t>380</w:t>
      </w:r>
      <w:r>
        <w:rPr>
          <w:rFonts w:hint="eastAsia"/>
        </w:rPr>
        <w:t>．在马来西亚，家庭法事务由民法、</w:t>
      </w:r>
      <w:r>
        <w:rPr>
          <w:rFonts w:hint="eastAsia"/>
        </w:rPr>
        <w:t>Syariah</w:t>
      </w:r>
      <w:r>
        <w:rPr>
          <w:rFonts w:hint="eastAsia"/>
        </w:rPr>
        <w:t>（伊斯兰教法）和</w:t>
      </w:r>
      <w:r>
        <w:rPr>
          <w:rFonts w:hint="eastAsia"/>
        </w:rPr>
        <w:t>Adat</w:t>
      </w:r>
      <w:r>
        <w:rPr>
          <w:rFonts w:hint="eastAsia"/>
        </w:rPr>
        <w:t>（习惯）法共同管理。马来西亚的妇女平等概念基于各个民族在宗教价值观影响下的文化和传统信念，所以讨价还价的余地或偏离通常标准或惯例的可能性很小。在马来西亚大部分民族的文化习俗中，家庭的概念还包括丈夫和妻子各自的大家庭。因此，这影响到家庭的自主权和决策权，特别是有关妇女问题以及妻子权利的决定。例如，在马来西亚所有的文化中，妻子都应该服从她的丈夫，包括丈夫的家人，并根据他们的意愿行事。</w:t>
      </w:r>
    </w:p>
    <w:p w:rsidR="00EE6089" w:rsidRDefault="00EE6089">
      <w:pPr>
        <w:spacing w:after="240" w:line="360" w:lineRule="exact"/>
        <w:rPr>
          <w:rFonts w:hint="eastAsia"/>
        </w:rPr>
      </w:pPr>
      <w:r>
        <w:rPr>
          <w:rFonts w:hint="eastAsia"/>
        </w:rPr>
        <w:t>381</w:t>
      </w:r>
      <w:r>
        <w:rPr>
          <w:rFonts w:hint="eastAsia"/>
        </w:rPr>
        <w:t>．在这一章，穆斯林和非穆斯林家庭法事务将被一起讨论，以反映适用法律和规定中的差异。</w:t>
      </w:r>
    </w:p>
    <w:p w:rsidR="00EE6089" w:rsidRDefault="00EE6089">
      <w:pPr>
        <w:spacing w:after="240" w:line="360" w:lineRule="exact"/>
        <w:rPr>
          <w:rFonts w:hint="eastAsia"/>
        </w:rPr>
      </w:pPr>
      <w:r>
        <w:t>382</w:t>
      </w:r>
      <w:r>
        <w:rPr>
          <w:rFonts w:hint="eastAsia"/>
        </w:rPr>
        <w:t>．根据《联邦宪法》，伊斯兰教属于州的权利范围，因此，颁布有关伊斯兰教和穆斯林的法律就属于州的权力。各州因此有自己的一套伊斯兰法律和自己的伊斯兰法院系统。</w:t>
      </w:r>
    </w:p>
    <w:p w:rsidR="00EE6089" w:rsidRDefault="00EE6089">
      <w:pPr>
        <w:spacing w:after="240" w:line="360" w:lineRule="exact"/>
        <w:rPr>
          <w:rFonts w:hint="eastAsia"/>
        </w:rPr>
      </w:pPr>
      <w:r>
        <w:rPr>
          <w:rFonts w:hint="eastAsia"/>
        </w:rPr>
        <w:t>383</w:t>
      </w:r>
      <w:r>
        <w:rPr>
          <w:rFonts w:hint="eastAsia"/>
        </w:rPr>
        <w:t>．至于穆斯林家庭法，其基本原则几乎与联邦内其他各州相同，只是在表述、实施和执行中略有差异。因此，将在本报告中具体提及</w:t>
      </w:r>
      <w:r>
        <w:rPr>
          <w:rFonts w:hint="eastAsia"/>
        </w:rPr>
        <w:t>1984</w:t>
      </w:r>
      <w:r>
        <w:rPr>
          <w:rFonts w:hint="eastAsia"/>
        </w:rPr>
        <w:t>年《伊斯兰教家庭法（联邦领土）》（</w:t>
      </w:r>
      <w:r>
        <w:rPr>
          <w:rFonts w:hint="eastAsia"/>
        </w:rPr>
        <w:t>IFLA</w:t>
      </w:r>
      <w:r>
        <w:rPr>
          <w:rFonts w:hint="eastAsia"/>
        </w:rPr>
        <w:t>），必要时，除提及这种法律条款外，还要把它与其他州的法律规定（各州政府通过的法律）相比较。</w:t>
      </w:r>
    </w:p>
    <w:p w:rsidR="00EE6089" w:rsidRDefault="00EE6089">
      <w:pPr>
        <w:spacing w:after="240" w:line="360" w:lineRule="exact"/>
        <w:rPr>
          <w:rFonts w:hint="eastAsia"/>
        </w:rPr>
      </w:pPr>
      <w:r>
        <w:rPr>
          <w:rFonts w:hint="eastAsia"/>
        </w:rPr>
        <w:t>384</w:t>
      </w:r>
      <w:r>
        <w:rPr>
          <w:rFonts w:hint="eastAsia"/>
        </w:rPr>
        <w:t>．至于非穆斯林人，适用于</w:t>
      </w:r>
      <w:r>
        <w:rPr>
          <w:rFonts w:hint="eastAsia"/>
        </w:rPr>
        <w:t>1976</w:t>
      </w:r>
      <w:r>
        <w:rPr>
          <w:rFonts w:hint="eastAsia"/>
        </w:rPr>
        <w:t>年《法律改革（婚姻和离婚）法》（</w:t>
      </w:r>
      <w:r>
        <w:rPr>
          <w:rFonts w:hint="eastAsia"/>
        </w:rPr>
        <w:t>LRA</w:t>
      </w:r>
      <w:r>
        <w:rPr>
          <w:rFonts w:hint="eastAsia"/>
        </w:rPr>
        <w:t>）。《法律改革法》在皇家委员会的提议下通过，该委员会成立于</w:t>
      </w:r>
      <w:r>
        <w:rPr>
          <w:rFonts w:hint="eastAsia"/>
        </w:rPr>
        <w:t>1970</w:t>
      </w:r>
      <w:r>
        <w:rPr>
          <w:rFonts w:hint="eastAsia"/>
        </w:rPr>
        <w:t>年，旨在审查关于马来西亚非穆斯林人结婚和离婚的法律并提出改革意见。因此，《法律改革法》被说成是：</w:t>
      </w:r>
    </w:p>
    <w:p w:rsidR="00EE6089" w:rsidRDefault="00EE6089" w:rsidP="00FC0F7C">
      <w:pPr>
        <w:spacing w:after="240" w:line="360" w:lineRule="exact"/>
        <w:ind w:leftChars="200" w:left="31680" w:rightChars="200" w:right="31680" w:firstLineChars="200" w:firstLine="31680"/>
        <w:rPr>
          <w:rFonts w:hint="eastAsia"/>
        </w:rPr>
      </w:pPr>
      <w:r>
        <w:rPr>
          <w:rFonts w:hint="eastAsia"/>
        </w:rPr>
        <w:t>“一部试图为马来西亚非穆斯林居民的结婚和离婚以及相关事宜制定统一规定的法律，它适用于居住在马来西亚或旅居国外的所有马来西亚公民。”</w:t>
      </w:r>
    </w:p>
    <w:p w:rsidR="00EE6089" w:rsidRDefault="00EE6089">
      <w:pPr>
        <w:spacing w:after="240" w:line="360" w:lineRule="exact"/>
        <w:rPr>
          <w:rFonts w:hint="eastAsia"/>
        </w:rPr>
      </w:pPr>
      <w:r>
        <w:rPr>
          <w:rFonts w:hint="eastAsia"/>
        </w:rPr>
        <w:t>385</w:t>
      </w:r>
      <w:r>
        <w:rPr>
          <w:rFonts w:hint="eastAsia"/>
        </w:rPr>
        <w:t>．该法很有必要，它取代了在《法律改革法》通过以前生效的各种属人法。这次变革的基本价值在于，对于在法院作出裁决之前可能是也可能不是法定婚姻的情况下妇女与男人同居的真正法律地位，确定取代了怀疑；并澄清了这些问题的法律地位。</w:t>
      </w:r>
      <w:r>
        <w:rPr>
          <w:rStyle w:val="FootnoteReference"/>
        </w:rPr>
        <w:footnoteReference w:customMarkFollows="1" w:id="13"/>
        <w:t>10</w:t>
      </w:r>
    </w:p>
    <w:p w:rsidR="00EE6089" w:rsidRDefault="00EE6089">
      <w:pPr>
        <w:spacing w:after="240" w:line="360" w:lineRule="exact"/>
        <w:rPr>
          <w:rFonts w:hint="eastAsia"/>
        </w:rPr>
      </w:pPr>
      <w:r>
        <w:rPr>
          <w:rFonts w:hint="eastAsia"/>
        </w:rPr>
        <w:t>386</w:t>
      </w:r>
      <w:r>
        <w:rPr>
          <w:rFonts w:hint="eastAsia"/>
        </w:rPr>
        <w:t>．《法律改革法》于</w:t>
      </w:r>
      <w:r>
        <w:rPr>
          <w:rFonts w:hint="eastAsia"/>
        </w:rPr>
        <w:t>1982</w:t>
      </w:r>
      <w:r>
        <w:rPr>
          <w:rFonts w:hint="eastAsia"/>
        </w:rPr>
        <w:t>年生效之后，在有关非穆斯林居民结婚和离婚的法律上更加明确了。有了这部新法律之后，只有根据《法律改革法》登记的婚姻才被官方承认。但是，在《法律改革法》生效（</w:t>
      </w:r>
      <w:r>
        <w:rPr>
          <w:rFonts w:hint="eastAsia"/>
        </w:rPr>
        <w:t>1982</w:t>
      </w:r>
      <w:r>
        <w:rPr>
          <w:rFonts w:hint="eastAsia"/>
        </w:rPr>
        <w:t>年</w:t>
      </w:r>
      <w:r>
        <w:rPr>
          <w:rFonts w:hint="eastAsia"/>
        </w:rPr>
        <w:t>3</w:t>
      </w:r>
      <w:r>
        <w:rPr>
          <w:rFonts w:hint="eastAsia"/>
        </w:rPr>
        <w:t>月</w:t>
      </w:r>
      <w:r>
        <w:rPr>
          <w:rFonts w:hint="eastAsia"/>
        </w:rPr>
        <w:t>1</w:t>
      </w:r>
      <w:r>
        <w:rPr>
          <w:rFonts w:hint="eastAsia"/>
        </w:rPr>
        <w:t>日）前根据任何法律、宗教、习俗或做法宣布的婚姻还是有效的，被视为已经根据《法律改革法》进行登记。</w:t>
      </w:r>
    </w:p>
    <w:p w:rsidR="00EE6089" w:rsidRDefault="00EE6089">
      <w:pPr>
        <w:spacing w:after="240" w:line="360" w:lineRule="exact"/>
        <w:rPr>
          <w:rFonts w:eastAsia="SimHei" w:hint="eastAsia"/>
          <w:sz w:val="24"/>
        </w:rPr>
      </w:pPr>
      <w:r>
        <w:rPr>
          <w:rFonts w:eastAsia="SimHei" w:hint="eastAsia"/>
          <w:sz w:val="24"/>
        </w:rPr>
        <w:t>婚约</w:t>
      </w:r>
    </w:p>
    <w:p w:rsidR="00EE6089" w:rsidRDefault="00EE6089">
      <w:pPr>
        <w:spacing w:after="240" w:line="360" w:lineRule="exact"/>
        <w:rPr>
          <w:rFonts w:hint="eastAsia"/>
        </w:rPr>
      </w:pPr>
      <w:r>
        <w:rPr>
          <w:rFonts w:hint="eastAsia"/>
        </w:rPr>
        <w:t>387</w:t>
      </w:r>
      <w:r>
        <w:rPr>
          <w:rFonts w:hint="eastAsia"/>
        </w:rPr>
        <w:t>．对非穆斯林人来说，在马来西亚还没有关于婚约的法律规定，违法婚约合同根据《合同法》处理。在马来西亚，法律规定违背婚约是有效的诉讼理由，由此可以间接地保护妇女不受男性空头许诺的欺骗。</w:t>
      </w:r>
    </w:p>
    <w:p w:rsidR="00EE6089" w:rsidRDefault="00EE6089">
      <w:pPr>
        <w:spacing w:after="240" w:line="360" w:lineRule="exact"/>
        <w:rPr>
          <w:rFonts w:hint="eastAsia"/>
        </w:rPr>
      </w:pPr>
      <w:r>
        <w:rPr>
          <w:rFonts w:hint="eastAsia"/>
        </w:rPr>
        <w:t>388</w:t>
      </w:r>
      <w:r>
        <w:rPr>
          <w:rFonts w:hint="eastAsia"/>
        </w:rPr>
        <w:t>．对穆斯林来说，婚约受联邦境内各州的相关《伊斯兰教家庭法》制约。例如，《伊斯兰教家庭法》第</w:t>
      </w:r>
      <w:r>
        <w:rPr>
          <w:rFonts w:hint="eastAsia"/>
        </w:rPr>
        <w:t>15</w:t>
      </w:r>
      <w:r>
        <w:rPr>
          <w:rFonts w:hint="eastAsia"/>
        </w:rPr>
        <w:t>条规定：</w:t>
      </w:r>
    </w:p>
    <w:p w:rsidR="00EE6089" w:rsidRDefault="00EE6089" w:rsidP="00FC0F7C">
      <w:pPr>
        <w:spacing w:after="240" w:line="360" w:lineRule="exact"/>
        <w:ind w:leftChars="200" w:left="31680" w:rightChars="200" w:right="31680"/>
        <w:rPr>
          <w:rFonts w:hint="eastAsia"/>
        </w:rPr>
      </w:pPr>
      <w:r>
        <w:rPr>
          <w:rFonts w:hint="eastAsia"/>
        </w:rPr>
        <w:t>“如果一个人依照</w:t>
      </w:r>
      <w:r>
        <w:rPr>
          <w:rFonts w:hint="eastAsia"/>
        </w:rPr>
        <w:t>Hukum Syarak</w:t>
      </w:r>
      <w:r>
        <w:rPr>
          <w:rStyle w:val="FootnoteReference"/>
        </w:rPr>
        <w:footnoteReference w:customMarkFollows="1" w:id="14"/>
        <w:t>11</w:t>
      </w:r>
      <w:r>
        <w:rPr>
          <w:rFonts w:hint="eastAsia"/>
        </w:rPr>
        <w:t>亲自或通过中间人口头或书面缔结婚约，而后在没有合法原因的情况下拒绝同对方结婚，而对方则愿意结婚，违约方应退回定婚礼物（如有）或其等值物品，并支付在准备婚礼的过程中对方花费的或为对方花费的费用，这一切费用可以通过法庭起诉获得。”</w:t>
      </w:r>
    </w:p>
    <w:p w:rsidR="00EE6089" w:rsidRDefault="00EE6089">
      <w:pPr>
        <w:spacing w:after="240" w:line="360" w:lineRule="exact"/>
        <w:rPr>
          <w:rFonts w:hint="eastAsia"/>
        </w:rPr>
      </w:pPr>
      <w:r>
        <w:rPr>
          <w:rFonts w:hint="eastAsia"/>
        </w:rPr>
        <w:t>389</w:t>
      </w:r>
      <w:r>
        <w:rPr>
          <w:rFonts w:hint="eastAsia"/>
        </w:rPr>
        <w:t>．这样，根据这一规定，双方都有权对违反婚约的行为进行起诉。</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婚姻平等</w:t>
      </w:r>
    </w:p>
    <w:p w:rsidR="00EE6089" w:rsidRDefault="00EE6089">
      <w:pPr>
        <w:spacing w:after="240" w:line="360" w:lineRule="exact"/>
        <w:rPr>
          <w:rFonts w:eastAsia="KaiTi_GB2312" w:hint="eastAsia"/>
        </w:rPr>
      </w:pPr>
      <w:r>
        <w:rPr>
          <w:rFonts w:eastAsia="KaiTi_GB2312" w:hint="eastAsia"/>
        </w:rPr>
        <w:t>双方自愿</w:t>
      </w:r>
    </w:p>
    <w:p w:rsidR="00EE6089" w:rsidRDefault="00EE6089">
      <w:pPr>
        <w:spacing w:after="240" w:line="360" w:lineRule="exact"/>
        <w:rPr>
          <w:rFonts w:hint="eastAsia"/>
        </w:rPr>
      </w:pPr>
      <w:r>
        <w:rPr>
          <w:rFonts w:hint="eastAsia"/>
        </w:rPr>
        <w:t>390</w:t>
      </w:r>
      <w:r>
        <w:rPr>
          <w:rFonts w:hint="eastAsia"/>
        </w:rPr>
        <w:t>．妇女和男子在选择其配偶时享有相同的自由。根据《法律改革法》（第</w:t>
      </w:r>
      <w:r>
        <w:rPr>
          <w:rFonts w:hint="eastAsia"/>
        </w:rPr>
        <w:t>22</w:t>
      </w:r>
      <w:r>
        <w:rPr>
          <w:rFonts w:hint="eastAsia"/>
        </w:rPr>
        <w:t>（</w:t>
      </w:r>
      <w:r>
        <w:rPr>
          <w:rFonts w:hint="eastAsia"/>
        </w:rPr>
        <w:t>6</w:t>
      </w:r>
      <w:r>
        <w:rPr>
          <w:rFonts w:hint="eastAsia"/>
        </w:rPr>
        <w:t>）条），婚姻登记员必须在认定婚姻双方自愿同意结婚的情况下才能为之举行婚礼仪式。任何人使用暴力或威胁手段强迫别人违背自己的意愿结婚或阻止已经年满</w:t>
      </w:r>
      <w:r>
        <w:rPr>
          <w:rFonts w:hint="eastAsia"/>
        </w:rPr>
        <w:t>21</w:t>
      </w:r>
      <w:r>
        <w:rPr>
          <w:rFonts w:hint="eastAsia"/>
        </w:rPr>
        <w:t>岁的人缔结有效婚姻均是违法的。同意的无效性也是婚姻不成立的理由。</w:t>
      </w:r>
    </w:p>
    <w:p w:rsidR="00EE6089" w:rsidRDefault="00EE6089">
      <w:pPr>
        <w:spacing w:after="240" w:line="360" w:lineRule="exact"/>
        <w:rPr>
          <w:rFonts w:hint="eastAsia"/>
        </w:rPr>
      </w:pPr>
      <w:r>
        <w:rPr>
          <w:rFonts w:hint="eastAsia"/>
        </w:rPr>
        <w:t>391</w:t>
      </w:r>
      <w:r>
        <w:rPr>
          <w:rFonts w:hint="eastAsia"/>
        </w:rPr>
        <w:t>．马来西亚的穆斯林遵循相同的原则。《伊斯兰教家庭法》第</w:t>
      </w:r>
      <w:r>
        <w:rPr>
          <w:rFonts w:hint="eastAsia"/>
        </w:rPr>
        <w:t>13</w:t>
      </w:r>
      <w:r>
        <w:rPr>
          <w:rFonts w:hint="eastAsia"/>
        </w:rPr>
        <w:t>条规定，除非双方自愿同意结婚而且</w:t>
      </w:r>
      <w:r>
        <w:rPr>
          <w:rFonts w:hint="eastAsia"/>
        </w:rPr>
        <w:t>Wali</w:t>
      </w:r>
      <w:r>
        <w:rPr>
          <w:rFonts w:hint="eastAsia"/>
        </w:rPr>
        <w:t>（妇女的婚姻监护人）或伊斯兰教法官（</w:t>
      </w:r>
      <w:r>
        <w:rPr>
          <w:rFonts w:hint="eastAsia"/>
        </w:rPr>
        <w:t>Wali</w:t>
      </w:r>
      <w:r>
        <w:rPr>
          <w:rFonts w:hint="eastAsia"/>
        </w:rPr>
        <w:t>不在的情况下）同意时，这项婚姻才能获得认可或根据该法进行登记。</w:t>
      </w:r>
    </w:p>
    <w:p w:rsidR="00EE6089" w:rsidRDefault="00EE6089">
      <w:pPr>
        <w:spacing w:after="240" w:line="360" w:lineRule="exact"/>
        <w:rPr>
          <w:rFonts w:hint="eastAsia"/>
        </w:rPr>
      </w:pPr>
      <w:r>
        <w:rPr>
          <w:rFonts w:hint="eastAsia"/>
        </w:rPr>
        <w:t>392</w:t>
      </w:r>
      <w:r>
        <w:rPr>
          <w:rFonts w:hint="eastAsia"/>
        </w:rPr>
        <w:t>．对年龄满</w:t>
      </w:r>
      <w:r>
        <w:rPr>
          <w:rFonts w:hint="eastAsia"/>
        </w:rPr>
        <w:t>16</w:t>
      </w:r>
      <w:r>
        <w:rPr>
          <w:rFonts w:hint="eastAsia"/>
        </w:rPr>
        <w:t>岁的妇女，如果使用暴力或威胁强迫她违背自己的意愿结婚或者阻止她结成合法婚姻，则属于违法行为，将被处以罚金或监禁。这项规定明确给予妇女选择自己配偶的自由。在马亚西亚社会中，强迫婚姻不是一个公认做法。从伊斯兰教角度来看，妇女的婚姻权必须得到保护，以维护未来婚姻中的公平。</w:t>
      </w:r>
    </w:p>
    <w:p w:rsidR="00EE6089" w:rsidRDefault="00EE6089">
      <w:pPr>
        <w:spacing w:after="240" w:line="360" w:lineRule="exact"/>
        <w:rPr>
          <w:rFonts w:hint="eastAsia"/>
        </w:rPr>
      </w:pPr>
      <w:r>
        <w:rPr>
          <w:rFonts w:hint="eastAsia"/>
        </w:rPr>
        <w:t>393</w:t>
      </w:r>
      <w:r>
        <w:rPr>
          <w:rFonts w:hint="eastAsia"/>
        </w:rPr>
        <w:t>．此外，穆斯林妇女有权选择与她等级相同（</w:t>
      </w:r>
      <w:r>
        <w:rPr>
          <w:rFonts w:hint="eastAsia"/>
        </w:rPr>
        <w:t>kufu</w:t>
      </w:r>
      <w:r>
        <w:t>’</w:t>
      </w:r>
      <w:r>
        <w:rPr>
          <w:rFonts w:hint="eastAsia"/>
        </w:rPr>
        <w:t>）的丈夫。</w:t>
      </w:r>
      <w:r>
        <w:rPr>
          <w:rFonts w:hint="eastAsia"/>
        </w:rPr>
        <w:t>Kufu</w:t>
      </w:r>
      <w:r>
        <w:t>’</w:t>
      </w:r>
      <w:r>
        <w:rPr>
          <w:rFonts w:hint="eastAsia"/>
        </w:rPr>
        <w:t>的基本理由是为了保护双方的一致性和相配性，并避免在未来的婚姻中出现问题。</w:t>
      </w:r>
      <w:r>
        <w:rPr>
          <w:rFonts w:hint="eastAsia"/>
        </w:rPr>
        <w:t>Kufu</w:t>
      </w:r>
      <w:r>
        <w:t>’</w:t>
      </w:r>
      <w:r>
        <w:rPr>
          <w:rFonts w:hint="eastAsia"/>
        </w:rPr>
        <w:t>包括道德、教育、宗教、种族和社会等级等事项。因此，当妇女被其</w:t>
      </w:r>
      <w:r>
        <w:rPr>
          <w:rFonts w:hint="eastAsia"/>
        </w:rPr>
        <w:t>Wali mujbir</w:t>
      </w:r>
      <w:r>
        <w:rPr>
          <w:rFonts w:hint="eastAsia"/>
        </w:rPr>
        <w:t>（她的父亲或祖父）强迫嫁给</w:t>
      </w:r>
      <w:r>
        <w:rPr>
          <w:rFonts w:hint="eastAsia"/>
        </w:rPr>
        <w:t>kufu</w:t>
      </w:r>
      <w:r>
        <w:rPr>
          <w:rFonts w:hint="eastAsia"/>
        </w:rPr>
        <w:t>比她低的男子时，她可以拒绝或请求取消这一婚姻。</w:t>
      </w:r>
    </w:p>
    <w:p w:rsidR="00EE6089" w:rsidRDefault="00EE6089">
      <w:pPr>
        <w:spacing w:after="240" w:line="360" w:lineRule="exact"/>
        <w:rPr>
          <w:rFonts w:eastAsia="KaiTi_GB2312" w:hint="eastAsia"/>
        </w:rPr>
      </w:pPr>
      <w:r>
        <w:rPr>
          <w:rFonts w:eastAsia="KaiTi_GB2312" w:hint="eastAsia"/>
        </w:rPr>
        <w:t>申请结婚</w:t>
      </w:r>
    </w:p>
    <w:p w:rsidR="00EE6089" w:rsidRDefault="00EE6089">
      <w:pPr>
        <w:spacing w:after="240" w:line="360" w:lineRule="exact"/>
        <w:rPr>
          <w:rFonts w:hint="eastAsia"/>
        </w:rPr>
      </w:pPr>
      <w:r>
        <w:rPr>
          <w:rFonts w:hint="eastAsia"/>
        </w:rPr>
        <w:t>394</w:t>
      </w:r>
      <w:r>
        <w:rPr>
          <w:rFonts w:hint="eastAsia"/>
        </w:rPr>
        <w:t>．根据《法律改革法》，非穆斯林婚姻应该由登记员在其办公室或由部长签发的有效许可证授权的其他地方举行正式礼仪，或者由部长指定的教堂或庙宇中担任婚姻登记助理的教士、牧师或神甫按照宗教习俗举行典礼。</w:t>
      </w:r>
    </w:p>
    <w:p w:rsidR="00EE6089" w:rsidRDefault="00EE6089">
      <w:pPr>
        <w:spacing w:after="240" w:line="360" w:lineRule="exact"/>
        <w:rPr>
          <w:rFonts w:hint="eastAsia"/>
        </w:rPr>
      </w:pPr>
      <w:r>
        <w:rPr>
          <w:rFonts w:hint="eastAsia"/>
        </w:rPr>
        <w:t>395</w:t>
      </w:r>
      <w:r>
        <w:rPr>
          <w:rFonts w:hint="eastAsia"/>
        </w:rPr>
        <w:t>．对于在其他登记员办公室举行的公证结婚仪式，未来婚姻中的各方应亲自签署并立即向该方已经居住达</w:t>
      </w:r>
      <w:r>
        <w:rPr>
          <w:rFonts w:hint="eastAsia"/>
        </w:rPr>
        <w:t>7</w:t>
      </w:r>
      <w:r>
        <w:rPr>
          <w:rFonts w:hint="eastAsia"/>
        </w:rPr>
        <w:t>天的地区的婚姻登记员递交固定格式的启事（《法律改革法》第</w:t>
      </w:r>
      <w:r>
        <w:rPr>
          <w:rFonts w:hint="eastAsia"/>
        </w:rPr>
        <w:t>14</w:t>
      </w:r>
      <w:r>
        <w:rPr>
          <w:rFonts w:hint="eastAsia"/>
        </w:rPr>
        <w:t>条）。登记员将通过在其办公室的显著位置张贴这份启事的副本，进行公示。这份启事将一直张贴</w:t>
      </w:r>
      <w:r>
        <w:rPr>
          <w:rFonts w:hint="eastAsia"/>
        </w:rPr>
        <w:t>21</w:t>
      </w:r>
      <w:r>
        <w:rPr>
          <w:rFonts w:hint="eastAsia"/>
        </w:rPr>
        <w:t>天，直到登记员颁发婚姻证书为止。</w:t>
      </w:r>
    </w:p>
    <w:p w:rsidR="00EE6089" w:rsidRDefault="00EE6089">
      <w:pPr>
        <w:spacing w:after="240" w:line="360" w:lineRule="exact"/>
        <w:rPr>
          <w:rFonts w:hint="eastAsia"/>
        </w:rPr>
      </w:pPr>
      <w:r>
        <w:rPr>
          <w:rFonts w:hint="eastAsia"/>
        </w:rPr>
        <w:t>396</w:t>
      </w:r>
      <w:r>
        <w:rPr>
          <w:rFonts w:hint="eastAsia"/>
        </w:rPr>
        <w:t>．通过宗教仪式、风俗和习惯缔结婚姻，必须符合以下法律规定，助理登记员才予以办理：</w:t>
      </w:r>
    </w:p>
    <w:p w:rsidR="00EE6089" w:rsidRDefault="00EE6089" w:rsidP="00FC0F7C">
      <w:pPr>
        <w:numPr>
          <w:ilvl w:val="0"/>
          <w:numId w:val="38"/>
        </w:numPr>
        <w:tabs>
          <w:tab w:val="clear" w:pos="360"/>
          <w:tab w:val="num" w:pos="840"/>
        </w:tabs>
        <w:spacing w:after="120" w:line="360" w:lineRule="exact"/>
        <w:ind w:leftChars="200" w:left="31680" w:hanging="420"/>
        <w:rPr>
          <w:rFonts w:hint="eastAsia"/>
        </w:rPr>
      </w:pPr>
      <w:r>
        <w:rPr>
          <w:rFonts w:hint="eastAsia"/>
        </w:rPr>
        <w:t>双方均年满</w:t>
      </w:r>
      <w:r>
        <w:rPr>
          <w:rFonts w:hint="eastAsia"/>
        </w:rPr>
        <w:t>21</w:t>
      </w:r>
      <w:r>
        <w:rPr>
          <w:rFonts w:hint="eastAsia"/>
        </w:rPr>
        <w:t>岁，或者如果不满</w:t>
      </w:r>
      <w:r>
        <w:rPr>
          <w:rFonts w:hint="eastAsia"/>
        </w:rPr>
        <w:t>21</w:t>
      </w:r>
      <w:r>
        <w:rPr>
          <w:rFonts w:hint="eastAsia"/>
        </w:rPr>
        <w:t>岁，则应是丧偶者，或者如果一方是未结过婚的未成年人而且女方年满</w:t>
      </w:r>
      <w:r>
        <w:rPr>
          <w:rFonts w:hint="eastAsia"/>
        </w:rPr>
        <w:t>16</w:t>
      </w:r>
      <w:r>
        <w:rPr>
          <w:rFonts w:hint="eastAsia"/>
        </w:rPr>
        <w:t>岁，则必须由有关人员给出书面同意，或由法庭处理或给出书面同意；</w:t>
      </w:r>
    </w:p>
    <w:p w:rsidR="00EE6089" w:rsidRDefault="00EE6089" w:rsidP="00FC0F7C">
      <w:pPr>
        <w:numPr>
          <w:ilvl w:val="0"/>
          <w:numId w:val="38"/>
        </w:numPr>
        <w:tabs>
          <w:tab w:val="clear" w:pos="360"/>
          <w:tab w:val="num" w:pos="840"/>
        </w:tabs>
        <w:spacing w:after="120" w:line="360" w:lineRule="exact"/>
        <w:ind w:leftChars="200" w:left="31680" w:hanging="420"/>
        <w:rPr>
          <w:rFonts w:hint="eastAsia"/>
        </w:rPr>
      </w:pPr>
      <w:r>
        <w:rPr>
          <w:rFonts w:hint="eastAsia"/>
        </w:rPr>
        <w:t>婚姻没有法律障碍；</w:t>
      </w:r>
    </w:p>
    <w:p w:rsidR="00EE6089" w:rsidRDefault="00EE6089" w:rsidP="00FC0F7C">
      <w:pPr>
        <w:numPr>
          <w:ilvl w:val="0"/>
          <w:numId w:val="38"/>
        </w:numPr>
        <w:tabs>
          <w:tab w:val="clear" w:pos="360"/>
          <w:tab w:val="num" w:pos="840"/>
        </w:tabs>
        <w:spacing w:after="120" w:line="360" w:lineRule="exact"/>
        <w:ind w:leftChars="200" w:left="31680" w:hanging="420"/>
        <w:rPr>
          <w:rFonts w:hint="eastAsia"/>
        </w:rPr>
      </w:pPr>
      <w:r>
        <w:rPr>
          <w:rFonts w:hint="eastAsia"/>
        </w:rPr>
        <w:t>欲结婚的双方都是单身；以及</w:t>
      </w:r>
    </w:p>
    <w:p w:rsidR="00EE6089" w:rsidRDefault="00EE6089" w:rsidP="00FC0F7C">
      <w:pPr>
        <w:numPr>
          <w:ilvl w:val="0"/>
          <w:numId w:val="38"/>
        </w:numPr>
        <w:tabs>
          <w:tab w:val="clear" w:pos="360"/>
          <w:tab w:val="num" w:pos="840"/>
        </w:tabs>
        <w:spacing w:after="240" w:line="360" w:lineRule="exact"/>
        <w:ind w:leftChars="200" w:left="31680" w:hanging="420"/>
        <w:rPr>
          <w:rFonts w:hint="eastAsia"/>
        </w:rPr>
      </w:pPr>
      <w:r>
        <w:rPr>
          <w:rFonts w:hint="eastAsia"/>
        </w:rPr>
        <w:t>如果该婚姻是基督教婚姻，则必须符合基督教教义的规定或根据法律定夺。</w:t>
      </w:r>
    </w:p>
    <w:p w:rsidR="00EE6089" w:rsidRDefault="00EE6089">
      <w:pPr>
        <w:spacing w:after="240" w:line="360" w:lineRule="exact"/>
        <w:rPr>
          <w:rFonts w:hint="eastAsia"/>
        </w:rPr>
      </w:pPr>
      <w:r>
        <w:rPr>
          <w:rFonts w:hint="eastAsia"/>
        </w:rPr>
        <w:t>397</w:t>
      </w:r>
      <w:r>
        <w:rPr>
          <w:rFonts w:hint="eastAsia"/>
        </w:rPr>
        <w:t>．至于穆斯林，《伊斯兰教家庭法》第</w:t>
      </w:r>
      <w:r>
        <w:rPr>
          <w:rFonts w:hint="eastAsia"/>
        </w:rPr>
        <w:t>16</w:t>
      </w:r>
      <w:r>
        <w:rPr>
          <w:rFonts w:hint="eastAsia"/>
        </w:rPr>
        <w:t>条规定，“凡想在联邦领土境内缔结婚姻的，婚姻双方均须以规定的表格形式征得女方居住的</w:t>
      </w:r>
      <w:r>
        <w:rPr>
          <w:rFonts w:hint="eastAsia"/>
        </w:rPr>
        <w:t xml:space="preserve">kariah masjid </w:t>
      </w:r>
      <w:r>
        <w:rPr>
          <w:rFonts w:hint="eastAsia"/>
        </w:rPr>
        <w:t>（地区）登记员的同意。”</w:t>
      </w:r>
    </w:p>
    <w:p w:rsidR="00EE6089" w:rsidRDefault="00EE6089">
      <w:pPr>
        <w:spacing w:after="240" w:line="360" w:lineRule="exact"/>
        <w:rPr>
          <w:rFonts w:hint="eastAsia"/>
        </w:rPr>
      </w:pPr>
      <w:r>
        <w:rPr>
          <w:rFonts w:hint="eastAsia"/>
        </w:rPr>
        <w:t>398</w:t>
      </w:r>
      <w:r>
        <w:rPr>
          <w:rFonts w:hint="eastAsia"/>
        </w:rPr>
        <w:t>．在规定的表格内，准新郎必须提供详细情况，如他的社会地位、职业和薪金，并由其雇主予以认证。妇女受到保护，可不与提供不真实情况者结婚，正如《伊斯兰教家庭法》所述，任何故意作出虚假声明或宣言以骗取婚姻者，均被视为犯罪，并应处以</w:t>
      </w:r>
      <w:r>
        <w:rPr>
          <w:rFonts w:hint="eastAsia"/>
        </w:rPr>
        <w:t>1 000</w:t>
      </w:r>
      <w:r>
        <w:rPr>
          <w:rFonts w:hint="eastAsia"/>
        </w:rPr>
        <w:t>吉林特以下的罚款或</w:t>
      </w:r>
      <w:r>
        <w:rPr>
          <w:rFonts w:hint="eastAsia"/>
        </w:rPr>
        <w:t>6</w:t>
      </w:r>
      <w:r>
        <w:rPr>
          <w:rFonts w:hint="eastAsia"/>
        </w:rPr>
        <w:t>个月以下的监禁，或两罚并重。</w:t>
      </w:r>
    </w:p>
    <w:p w:rsidR="00EE6089" w:rsidRDefault="00EE6089">
      <w:pPr>
        <w:spacing w:after="240" w:line="360" w:lineRule="exact"/>
        <w:rPr>
          <w:rFonts w:eastAsia="KaiTi_GB2312" w:hint="eastAsia"/>
        </w:rPr>
      </w:pPr>
      <w:r>
        <w:rPr>
          <w:rFonts w:eastAsia="KaiTi_GB2312" w:hint="eastAsia"/>
        </w:rPr>
        <w:t>初婚年龄</w:t>
      </w:r>
    </w:p>
    <w:p w:rsidR="00EE6089" w:rsidRDefault="00EE6089">
      <w:pPr>
        <w:spacing w:after="240" w:line="360" w:lineRule="exact"/>
        <w:rPr>
          <w:rFonts w:hint="eastAsia"/>
        </w:rPr>
      </w:pPr>
      <w:r>
        <w:rPr>
          <w:rFonts w:hint="eastAsia"/>
        </w:rPr>
        <w:t>399</w:t>
      </w:r>
      <w:r>
        <w:rPr>
          <w:rFonts w:hint="eastAsia"/>
        </w:rPr>
        <w:t>．根据一般法律（适用于穆斯林和非穆斯林），男女成人的法定结婚年龄为</w:t>
      </w:r>
      <w:r>
        <w:rPr>
          <w:rFonts w:hint="eastAsia"/>
        </w:rPr>
        <w:t>18</w:t>
      </w:r>
      <w:r>
        <w:rPr>
          <w:rFonts w:hint="eastAsia"/>
        </w:rPr>
        <w:t>岁。不过，该法要以规定了具体情况下的成人年龄的任何其他法律为准，如有关个人在结婚、离婚、收养、宗教等方面的行为能力。</w:t>
      </w:r>
    </w:p>
    <w:p w:rsidR="00EE6089" w:rsidRDefault="00EE6089">
      <w:pPr>
        <w:spacing w:after="240" w:line="360" w:lineRule="exact"/>
        <w:rPr>
          <w:rFonts w:hint="eastAsia"/>
        </w:rPr>
      </w:pPr>
      <w:r>
        <w:rPr>
          <w:rFonts w:hint="eastAsia"/>
        </w:rPr>
        <w:t>400</w:t>
      </w:r>
      <w:r>
        <w:rPr>
          <w:rFonts w:hint="eastAsia"/>
        </w:rPr>
        <w:t>．根据《法律改革法》，最小的结婚年龄为</w:t>
      </w:r>
      <w:r>
        <w:rPr>
          <w:rFonts w:hint="eastAsia"/>
        </w:rPr>
        <w:t>18</w:t>
      </w:r>
      <w:r>
        <w:rPr>
          <w:rFonts w:hint="eastAsia"/>
        </w:rPr>
        <w:t>岁。但是，如果事先征得相关州的首席部长同意，年满</w:t>
      </w:r>
      <w:r>
        <w:rPr>
          <w:rFonts w:hint="eastAsia"/>
        </w:rPr>
        <w:t>16</w:t>
      </w:r>
      <w:r>
        <w:rPr>
          <w:rFonts w:hint="eastAsia"/>
        </w:rPr>
        <w:t>岁的妇女则可结婚。为此，该部长需要根据《法律改革法》颁发许可证。</w:t>
      </w:r>
    </w:p>
    <w:p w:rsidR="00EE6089" w:rsidRDefault="00EE6089">
      <w:pPr>
        <w:spacing w:after="240" w:line="360" w:lineRule="exact"/>
        <w:rPr>
          <w:rFonts w:hint="eastAsia"/>
        </w:rPr>
      </w:pPr>
      <w:r>
        <w:rPr>
          <w:rFonts w:hint="eastAsia"/>
        </w:rPr>
        <w:t>401</w:t>
      </w:r>
      <w:r>
        <w:rPr>
          <w:rFonts w:hint="eastAsia"/>
        </w:rPr>
        <w:t>．对穆斯林来说，男女均受到最小婚姻年龄的制约。《伊斯兰教家庭法》第</w:t>
      </w:r>
      <w:r>
        <w:rPr>
          <w:rFonts w:hint="eastAsia"/>
        </w:rPr>
        <w:t>8</w:t>
      </w:r>
      <w:r>
        <w:rPr>
          <w:rFonts w:hint="eastAsia"/>
        </w:rPr>
        <w:t>条规定，“在本法下，不论是男方未满</w:t>
      </w:r>
      <w:r>
        <w:rPr>
          <w:rFonts w:hint="eastAsia"/>
        </w:rPr>
        <w:t>18</w:t>
      </w:r>
      <w:r>
        <w:rPr>
          <w:rFonts w:hint="eastAsia"/>
        </w:rPr>
        <w:t>岁，还是女方未满</w:t>
      </w:r>
      <w:r>
        <w:rPr>
          <w:rFonts w:hint="eastAsia"/>
        </w:rPr>
        <w:t>16</w:t>
      </w:r>
      <w:r>
        <w:rPr>
          <w:rFonts w:hint="eastAsia"/>
        </w:rPr>
        <w:t>岁，均不得结婚，除非在某些情况下，伊斯兰教法官给予书面许可。”</w:t>
      </w:r>
    </w:p>
    <w:p w:rsidR="00EE6089" w:rsidRDefault="00EE6089">
      <w:pPr>
        <w:spacing w:after="240" w:line="360" w:lineRule="exact"/>
        <w:rPr>
          <w:rFonts w:hint="eastAsia"/>
        </w:rPr>
      </w:pPr>
      <w:r>
        <w:rPr>
          <w:rFonts w:hint="eastAsia"/>
        </w:rPr>
        <w:t>402</w:t>
      </w:r>
      <w:r>
        <w:rPr>
          <w:rFonts w:hint="eastAsia"/>
        </w:rPr>
        <w:t>．关于第</w:t>
      </w:r>
      <w:r>
        <w:rPr>
          <w:rFonts w:hint="eastAsia"/>
        </w:rPr>
        <w:t>16.1</w:t>
      </w:r>
      <w:r>
        <w:rPr>
          <w:rFonts w:hint="eastAsia"/>
        </w:rPr>
        <w:t>（</w:t>
      </w:r>
      <w:r>
        <w:rPr>
          <w:rFonts w:hint="eastAsia"/>
        </w:rPr>
        <w:t>a</w:t>
      </w:r>
      <w:r>
        <w:rPr>
          <w:rFonts w:hint="eastAsia"/>
        </w:rPr>
        <w:t>）条和第</w:t>
      </w:r>
      <w:r>
        <w:rPr>
          <w:rFonts w:hint="eastAsia"/>
        </w:rPr>
        <w:t>2</w:t>
      </w:r>
      <w:r>
        <w:rPr>
          <w:rFonts w:hint="eastAsia"/>
        </w:rPr>
        <w:t>款，马来西亚政府宣布，根据伊斯兰教法以及马来西亚的法律，对妇女结婚的年龄限制是</w:t>
      </w:r>
      <w:r>
        <w:rPr>
          <w:rFonts w:hint="eastAsia"/>
        </w:rPr>
        <w:t>16</w:t>
      </w:r>
      <w:r>
        <w:rPr>
          <w:rFonts w:hint="eastAsia"/>
        </w:rPr>
        <w:t>岁，男子为</w:t>
      </w:r>
      <w:r>
        <w:rPr>
          <w:rFonts w:hint="eastAsia"/>
        </w:rPr>
        <w:t>18</w:t>
      </w:r>
      <w:r>
        <w:rPr>
          <w:rFonts w:hint="eastAsia"/>
        </w:rPr>
        <w:t>岁。</w:t>
      </w:r>
    </w:p>
    <w:p w:rsidR="00EE6089" w:rsidRDefault="00EE6089">
      <w:pPr>
        <w:pStyle w:val="Date"/>
        <w:spacing w:after="240" w:line="360" w:lineRule="exact"/>
        <w:rPr>
          <w:rFonts w:eastAsia="KaiTi_GB2312" w:hint="eastAsia"/>
        </w:rPr>
      </w:pPr>
      <w:r>
        <w:rPr>
          <w:rFonts w:eastAsia="KaiTi_GB2312" w:hint="eastAsia"/>
        </w:rPr>
        <w:t>一夫多妻制</w:t>
      </w:r>
    </w:p>
    <w:p w:rsidR="00EE6089" w:rsidRDefault="00EE6089">
      <w:pPr>
        <w:spacing w:after="240" w:line="370" w:lineRule="exact"/>
        <w:rPr>
          <w:rFonts w:hint="eastAsia"/>
        </w:rPr>
      </w:pPr>
      <w:r>
        <w:rPr>
          <w:rFonts w:hint="eastAsia"/>
        </w:rPr>
        <w:t>403</w:t>
      </w:r>
      <w:r>
        <w:rPr>
          <w:rFonts w:hint="eastAsia"/>
        </w:rPr>
        <w:t>．尽管《法律改革法》承认，在《法律改革法》生效之前缔结了很多一夫多妻的婚姻，但该法生效后禁止一夫多妻。对一夫多妻的禁止不仅适用于根据该法登记的结婚，还适用于根据任何法律、宗教、风俗或做法同任何人缔结的婚姻，不管第二次婚姻或以后的婚姻发生在马来西亚境内还是境外。但是，马来西亚的穆斯林男性不受该禁止令的约束，因为马来西亚的伊斯兰教法律规定一夫多妻是允许的。</w:t>
      </w:r>
    </w:p>
    <w:p w:rsidR="00EE6089" w:rsidRDefault="00EE6089">
      <w:pPr>
        <w:spacing w:after="240" w:line="370" w:lineRule="exact"/>
        <w:rPr>
          <w:rFonts w:hint="eastAsia"/>
        </w:rPr>
      </w:pPr>
      <w:r>
        <w:rPr>
          <w:rFonts w:hint="eastAsia"/>
        </w:rPr>
        <w:t>404</w:t>
      </w:r>
      <w:r>
        <w:rPr>
          <w:rFonts w:hint="eastAsia"/>
        </w:rPr>
        <w:t>．根据《法律改革法》，如果根据任何法律、宗教、风俗或做法已经合法结婚的男子在该婚姻存续期间同另一妇女结婚，则在该男子去世后，如果未留遗嘱，其第二位妻子不得享有财产继承权。</w:t>
      </w:r>
      <w:r>
        <w:rPr>
          <w:rStyle w:val="FootnoteReference"/>
        </w:rPr>
        <w:footnoteReference w:customMarkFollows="1" w:id="15"/>
        <w:t>12</w:t>
      </w:r>
      <w:r>
        <w:rPr>
          <w:rFonts w:hint="eastAsia"/>
        </w:rPr>
        <w:t>但是任何情况均不得影响其支付根据《法律改革法》或其他任何成文法其应支付的第二位妻子的生活费的义务。</w:t>
      </w:r>
      <w:r>
        <w:rPr>
          <w:rStyle w:val="FootnoteReference"/>
        </w:rPr>
        <w:footnoteReference w:customMarkFollows="1" w:id="16"/>
        <w:t>13</w:t>
      </w:r>
      <w:r>
        <w:rPr>
          <w:rFonts w:hint="eastAsia"/>
        </w:rPr>
        <w:t>该规定旨在间接地保护那些秘密按华人习俗结婚的妇女及其子女。虽然该妇女不是该男子的合法妻子，而且其子女在法律上也是非法的，但有权得到生活费。</w:t>
      </w:r>
    </w:p>
    <w:p w:rsidR="00EE6089" w:rsidRDefault="00EE6089">
      <w:pPr>
        <w:spacing w:after="240" w:line="370" w:lineRule="exact"/>
        <w:rPr>
          <w:rFonts w:hint="eastAsia"/>
        </w:rPr>
      </w:pPr>
      <w:r>
        <w:rPr>
          <w:rFonts w:hint="eastAsia"/>
        </w:rPr>
        <w:t>405</w:t>
      </w:r>
      <w:r>
        <w:rPr>
          <w:rFonts w:hint="eastAsia"/>
        </w:rPr>
        <w:t>．尽管允许穆斯林实行一夫多妻制，但政府制定了法律和程序，以控制一夫多妻制的做法。制定法律和程序的主要原因是保证一夫多妻制中的各位妻子受到平等待遇。因此，只能在法庭的允许下才能实行一夫多妻。而法庭只允许公正和必要的一夫多妻制，其情况为现在的妻子或妻子们不育、身体虚弱、身体不适合发生夫妻关系、故意避免恢复夫妻关系或精神错乱。</w:t>
      </w:r>
    </w:p>
    <w:p w:rsidR="00EE6089" w:rsidRDefault="00EE6089">
      <w:pPr>
        <w:spacing w:after="240" w:line="370" w:lineRule="exact"/>
        <w:rPr>
          <w:rFonts w:hint="eastAsia"/>
        </w:rPr>
      </w:pPr>
      <w:r>
        <w:rPr>
          <w:rFonts w:hint="eastAsia"/>
        </w:rPr>
        <w:t>406</w:t>
      </w:r>
      <w:r>
        <w:rPr>
          <w:rFonts w:hint="eastAsia"/>
        </w:rPr>
        <w:t>．法庭必须搞清楚，该男子将能供养他所有的妻子和受抚养人，而且他会公平地对待每个妻子和受抚养人，而且下一次婚姻不会给现在的妻子和妻子们带来伤害。</w:t>
      </w:r>
    </w:p>
    <w:p w:rsidR="00EE6089" w:rsidRDefault="00EE6089">
      <w:pPr>
        <w:pStyle w:val="21"/>
        <w:adjustRightInd w:val="0"/>
        <w:spacing w:beforeLines="0" w:before="0" w:afterLines="0" w:after="240" w:line="37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婚姻中妇女的权利</w:t>
      </w:r>
    </w:p>
    <w:p w:rsidR="00EE6089" w:rsidRDefault="00EE6089">
      <w:pPr>
        <w:spacing w:after="240" w:line="370" w:lineRule="exact"/>
        <w:rPr>
          <w:rFonts w:hint="eastAsia"/>
        </w:rPr>
      </w:pPr>
      <w:r>
        <w:rPr>
          <w:rFonts w:hint="eastAsia"/>
        </w:rPr>
        <w:t>407</w:t>
      </w:r>
      <w:r>
        <w:rPr>
          <w:rFonts w:hint="eastAsia"/>
        </w:rPr>
        <w:t>．民法和伊斯兰教法律制度都赋予妻子一定的权利，最重要的几种权利叙述如下：</w:t>
      </w:r>
    </w:p>
    <w:p w:rsidR="00EE6089" w:rsidRDefault="00EE6089">
      <w:pPr>
        <w:spacing w:after="240" w:line="370" w:lineRule="exact"/>
        <w:rPr>
          <w:rFonts w:ascii="KaiTi_GB2312" w:eastAsia="KaiTi_GB2312" w:hint="eastAsia"/>
        </w:rPr>
      </w:pPr>
      <w:r>
        <w:rPr>
          <w:rFonts w:ascii="KaiTi_GB2312" w:eastAsia="KaiTi_GB2312" w:hint="eastAsia"/>
        </w:rPr>
        <w:t>得到嫁妆（Mahr）的权利</w:t>
      </w:r>
    </w:p>
    <w:p w:rsidR="00EE6089" w:rsidRDefault="00EE6089">
      <w:pPr>
        <w:spacing w:after="240" w:line="370" w:lineRule="exact"/>
        <w:rPr>
          <w:rFonts w:hint="eastAsia"/>
        </w:rPr>
      </w:pPr>
      <w:r>
        <w:rPr>
          <w:rFonts w:hint="eastAsia"/>
        </w:rPr>
        <w:t>408</w:t>
      </w:r>
      <w:r>
        <w:rPr>
          <w:rFonts w:hint="eastAsia"/>
        </w:rPr>
        <w:t>．该权利适用于穆斯林。聘礼，用阿拉伯语说就是</w:t>
      </w:r>
      <w:r>
        <w:rPr>
          <w:rFonts w:hint="eastAsia"/>
        </w:rPr>
        <w:t>mahr</w:t>
      </w:r>
      <w:r>
        <w:rPr>
          <w:rFonts w:hint="eastAsia"/>
        </w:rPr>
        <w:t>，是依斯兰教法律规定结婚时丈夫必须给妻子的结婚费。聘礼的形式可以是钱，也可以是财产。</w:t>
      </w:r>
    </w:p>
    <w:p w:rsidR="00EE6089" w:rsidRDefault="00EE6089">
      <w:pPr>
        <w:spacing w:after="240" w:line="370" w:lineRule="exact"/>
        <w:rPr>
          <w:rFonts w:hint="eastAsia"/>
        </w:rPr>
      </w:pPr>
      <w:r>
        <w:rPr>
          <w:rFonts w:hint="eastAsia"/>
        </w:rPr>
        <w:t>409</w:t>
      </w:r>
      <w:r>
        <w:rPr>
          <w:rFonts w:hint="eastAsia"/>
        </w:rPr>
        <w:t>．聘礼并非是付给新娘的父亲的，而是给新娘的。如果双方不能就聘礼的数量达成协议，则根据各州的法律规定执行。如果聘礼不是以现金的形式给与新娘，则要经过新娘的同意。如果未征得新娘的同意，则所给之物只能被当作礼物，而非聘礼。《伊斯兰教家庭法》规定，聘礼的价值要在结婚证上登记，以便在婚姻解体时，妇女有权索要。</w:t>
      </w:r>
    </w:p>
    <w:p w:rsidR="00EE6089" w:rsidRDefault="00EE6089">
      <w:pPr>
        <w:spacing w:after="240" w:line="360" w:lineRule="exact"/>
        <w:rPr>
          <w:rFonts w:eastAsia="KaiTi_GB2312" w:hint="eastAsia"/>
        </w:rPr>
      </w:pPr>
      <w:r>
        <w:rPr>
          <w:rFonts w:eastAsia="KaiTi_GB2312"/>
        </w:rPr>
        <w:br w:type="page"/>
      </w:r>
      <w:r>
        <w:rPr>
          <w:rFonts w:eastAsia="KaiTi_GB2312" w:hint="eastAsia"/>
        </w:rPr>
        <w:t>取得生活费的权利</w:t>
      </w:r>
    </w:p>
    <w:p w:rsidR="00EE6089" w:rsidRDefault="00EE6089">
      <w:pPr>
        <w:spacing w:after="240" w:line="360" w:lineRule="exact"/>
        <w:rPr>
          <w:rFonts w:hint="eastAsia"/>
        </w:rPr>
      </w:pPr>
      <w:r>
        <w:rPr>
          <w:rFonts w:hint="eastAsia"/>
        </w:rPr>
        <w:t>410</w:t>
      </w:r>
      <w:r>
        <w:rPr>
          <w:rFonts w:hint="eastAsia"/>
        </w:rPr>
        <w:t>．根据民法和伊斯兰教法，丈夫在法律上应该供养其妻子。拥有独立谋生手段的已婚妇女也没有义务分担家庭开支，当然，许多有独立谋生手段的已婚妇女在分担家庭开支。</w:t>
      </w:r>
    </w:p>
    <w:p w:rsidR="00EE6089" w:rsidRDefault="00EE6089">
      <w:pPr>
        <w:spacing w:after="240" w:line="360" w:lineRule="exact"/>
        <w:rPr>
          <w:rFonts w:hint="eastAsia"/>
        </w:rPr>
      </w:pPr>
      <w:r>
        <w:rPr>
          <w:rFonts w:hint="eastAsia"/>
        </w:rPr>
        <w:t>411</w:t>
      </w:r>
      <w:r>
        <w:rPr>
          <w:rFonts w:hint="eastAsia"/>
        </w:rPr>
        <w:t>．根据《法律改革法》，法庭有权命令男子为其妻子或前妻（第</w:t>
      </w:r>
      <w:r>
        <w:rPr>
          <w:rFonts w:hint="eastAsia"/>
        </w:rPr>
        <w:t>77</w:t>
      </w:r>
      <w:r>
        <w:rPr>
          <w:rFonts w:hint="eastAsia"/>
        </w:rPr>
        <w:t>（</w:t>
      </w:r>
      <w:r>
        <w:rPr>
          <w:rFonts w:hint="eastAsia"/>
        </w:rPr>
        <w:t>1</w:t>
      </w:r>
      <w:r>
        <w:rPr>
          <w:rFonts w:hint="eastAsia"/>
        </w:rPr>
        <w:t>）条）和其子女（第</w:t>
      </w:r>
      <w:r>
        <w:rPr>
          <w:rFonts w:hint="eastAsia"/>
        </w:rPr>
        <w:t>93</w:t>
      </w:r>
      <w:r>
        <w:rPr>
          <w:rFonts w:hint="eastAsia"/>
        </w:rPr>
        <w:t>（</w:t>
      </w:r>
      <w:r>
        <w:rPr>
          <w:rFonts w:hint="eastAsia"/>
        </w:rPr>
        <w:t>1</w:t>
      </w:r>
      <w:r>
        <w:rPr>
          <w:rFonts w:hint="eastAsia"/>
        </w:rPr>
        <w:t>）条）支付生活费。法庭还有权搁置或阻止否定生活费的意图。</w:t>
      </w:r>
    </w:p>
    <w:p w:rsidR="00EE6089" w:rsidRDefault="00EE6089">
      <w:pPr>
        <w:spacing w:after="240" w:line="360" w:lineRule="exact"/>
        <w:rPr>
          <w:rFonts w:hint="eastAsia"/>
        </w:rPr>
      </w:pPr>
      <w:r>
        <w:rPr>
          <w:rFonts w:hint="eastAsia"/>
        </w:rPr>
        <w:t>412</w:t>
      </w:r>
      <w:r>
        <w:rPr>
          <w:rFonts w:hint="eastAsia"/>
        </w:rPr>
        <w:t>．《伊斯兰教家庭法》规定，婚姻存续期间丈夫有责任供养他的妻子。法庭可以命令丈夫根据伊斯兰教法付给其妻子生活费。根据《伊斯兰教家庭法》，付给妻子的生活费数额由法庭根据她的收入和需要确定。如果被命令支付或领取生活费者死亡，无论哪一方在先，则支付生活费的命令失效。</w:t>
      </w:r>
    </w:p>
    <w:p w:rsidR="00EE6089" w:rsidRDefault="00EE6089">
      <w:pPr>
        <w:spacing w:after="240" w:line="360" w:lineRule="exact"/>
        <w:rPr>
          <w:rFonts w:hint="eastAsia"/>
        </w:rPr>
      </w:pPr>
      <w:r>
        <w:rPr>
          <w:rFonts w:hint="eastAsia"/>
        </w:rPr>
        <w:t>413</w:t>
      </w:r>
      <w:r>
        <w:rPr>
          <w:rFonts w:hint="eastAsia"/>
        </w:rPr>
        <w:t>．该法还规定向离婚后没有生活费的妇女支付临时生活费。此外，如果丈夫未能为已离婚的妻子找到合适的住所，则已离婚的妇女还有权住在离婚前的家里，特殊情况除外，如，妇女已经再婚或儿童的监护期已过或者妇女犯有公开淫荡罪。</w:t>
      </w:r>
    </w:p>
    <w:p w:rsidR="00EE6089" w:rsidRDefault="00EE6089">
      <w:pPr>
        <w:spacing w:after="240" w:line="360" w:lineRule="exact"/>
        <w:rPr>
          <w:rFonts w:eastAsia="KaiTi_GB2312" w:hint="eastAsia"/>
        </w:rPr>
      </w:pPr>
      <w:r>
        <w:rPr>
          <w:rFonts w:eastAsia="KaiTi_GB2312" w:hint="eastAsia"/>
        </w:rPr>
        <w:t>妻子保留自己名字的权利</w:t>
      </w:r>
    </w:p>
    <w:p w:rsidR="00EE6089" w:rsidRDefault="00EE6089">
      <w:pPr>
        <w:spacing w:after="240" w:line="360" w:lineRule="exact"/>
        <w:rPr>
          <w:rFonts w:hint="eastAsia"/>
        </w:rPr>
      </w:pPr>
      <w:r>
        <w:rPr>
          <w:rFonts w:hint="eastAsia"/>
        </w:rPr>
        <w:t>414</w:t>
      </w:r>
      <w:r>
        <w:rPr>
          <w:rFonts w:hint="eastAsia"/>
        </w:rPr>
        <w:t>．在马来西亚，妇女通常在结婚后保留自己的名字。尽管有些民族习惯于让妻子在结婚后使用丈夫的姓，但是没有法律规定她们要这样做。</w:t>
      </w:r>
    </w:p>
    <w:p w:rsidR="00EE6089" w:rsidRDefault="00EE6089">
      <w:pPr>
        <w:spacing w:after="240" w:line="360" w:lineRule="exact"/>
        <w:rPr>
          <w:rFonts w:hint="eastAsia"/>
        </w:rPr>
      </w:pPr>
      <w:r>
        <w:rPr>
          <w:rFonts w:hint="eastAsia"/>
        </w:rPr>
        <w:t>415</w:t>
      </w:r>
      <w:r>
        <w:rPr>
          <w:rFonts w:hint="eastAsia"/>
        </w:rPr>
        <w:t>．但是，马来西亚政府对第</w:t>
      </w:r>
      <w:r>
        <w:rPr>
          <w:rFonts w:hint="eastAsia"/>
        </w:rPr>
        <w:t>16.1(g)</w:t>
      </w:r>
      <w:r>
        <w:rPr>
          <w:rFonts w:hint="eastAsia"/>
        </w:rPr>
        <w:t>条有关夫妻有相同的个人权利的规定有所保留，该条与伊斯兰教法的原则不一致。</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有关婚姻诉讼的管辖权</w:t>
      </w:r>
    </w:p>
    <w:p w:rsidR="00EE6089" w:rsidRDefault="00EE6089">
      <w:pPr>
        <w:spacing w:after="240" w:line="360" w:lineRule="exact"/>
        <w:rPr>
          <w:rFonts w:hint="eastAsia"/>
        </w:rPr>
      </w:pPr>
      <w:r>
        <w:rPr>
          <w:rFonts w:hint="eastAsia"/>
        </w:rPr>
        <w:t>416</w:t>
      </w:r>
      <w:r>
        <w:rPr>
          <w:rFonts w:hint="eastAsia"/>
        </w:rPr>
        <w:t>．民事法庭在以下情况有权判决离婚</w:t>
      </w:r>
    </w:p>
    <w:p w:rsidR="00EE6089" w:rsidRDefault="00EE6089" w:rsidP="00FC0F7C">
      <w:pPr>
        <w:numPr>
          <w:ilvl w:val="0"/>
          <w:numId w:val="39"/>
        </w:numPr>
        <w:tabs>
          <w:tab w:val="clear" w:pos="360"/>
          <w:tab w:val="num" w:pos="840"/>
        </w:tabs>
        <w:spacing w:after="240" w:line="360" w:lineRule="exact"/>
        <w:ind w:leftChars="200" w:left="31680" w:hanging="420"/>
        <w:rPr>
          <w:rFonts w:hint="eastAsia"/>
        </w:rPr>
      </w:pPr>
      <w:r>
        <w:rPr>
          <w:rFonts w:hint="eastAsia"/>
        </w:rPr>
        <w:t>婚姻已经登记或被视为已根据《法律改革法》登记；</w:t>
      </w:r>
    </w:p>
    <w:p w:rsidR="00EE6089" w:rsidRDefault="00EE6089" w:rsidP="00FC0F7C">
      <w:pPr>
        <w:numPr>
          <w:ilvl w:val="0"/>
          <w:numId w:val="39"/>
        </w:numPr>
        <w:tabs>
          <w:tab w:val="clear" w:pos="360"/>
          <w:tab w:val="num" w:pos="840"/>
        </w:tabs>
        <w:spacing w:after="240" w:line="360" w:lineRule="exact"/>
        <w:ind w:leftChars="200" w:left="31680" w:hanging="420"/>
        <w:rPr>
          <w:rFonts w:hint="eastAsia"/>
        </w:rPr>
      </w:pPr>
      <w:r>
        <w:rPr>
          <w:rFonts w:hint="eastAsia"/>
        </w:rPr>
        <w:t>婚姻根据法律规定缔结或者计划中的婚姻是一夫一妻的；以及</w:t>
      </w:r>
    </w:p>
    <w:p w:rsidR="00EE6089" w:rsidRDefault="00EE6089" w:rsidP="00FC0F7C">
      <w:pPr>
        <w:numPr>
          <w:ilvl w:val="0"/>
          <w:numId w:val="39"/>
        </w:numPr>
        <w:tabs>
          <w:tab w:val="clear" w:pos="360"/>
          <w:tab w:val="num" w:pos="840"/>
        </w:tabs>
        <w:spacing w:after="240" w:line="360" w:lineRule="exact"/>
        <w:ind w:leftChars="200" w:left="31680" w:hanging="420"/>
        <w:rPr>
          <w:rFonts w:hint="eastAsia"/>
        </w:rPr>
      </w:pPr>
      <w:r>
        <w:rPr>
          <w:rFonts w:hint="eastAsia"/>
        </w:rPr>
        <w:t>提起诉讼时，婚姻双方的住所在马来西亚。</w:t>
      </w:r>
    </w:p>
    <w:p w:rsidR="00EE6089" w:rsidRDefault="00EE6089">
      <w:pPr>
        <w:spacing w:after="240" w:line="360" w:lineRule="exact"/>
        <w:rPr>
          <w:rFonts w:hint="eastAsia"/>
        </w:rPr>
      </w:pPr>
      <w:r>
        <w:rPr>
          <w:rFonts w:hint="eastAsia"/>
        </w:rPr>
        <w:t>417</w:t>
      </w:r>
      <w:r>
        <w:rPr>
          <w:rFonts w:hint="eastAsia"/>
        </w:rPr>
        <w:t>．《法律改革法》没有对“住所”和“居民”这两个词加以定义。也没有关于这两个概念的具体法规或法律规定，因此，采用英国判例法中提出的原则，如第</w:t>
      </w:r>
      <w:r>
        <w:rPr>
          <w:rFonts w:hint="eastAsia"/>
        </w:rPr>
        <w:t>15</w:t>
      </w:r>
      <w:r>
        <w:rPr>
          <w:rFonts w:hint="eastAsia"/>
        </w:rPr>
        <w:t>条第</w:t>
      </w:r>
      <w:r>
        <w:rPr>
          <w:rFonts w:hint="eastAsia"/>
        </w:rPr>
        <w:t>15.7</w:t>
      </w:r>
      <w:r>
        <w:rPr>
          <w:rFonts w:hint="eastAsia"/>
        </w:rPr>
        <w:t>款列明的原则。《法律改革法》的第六部分规定，在根据该法进行的任何诉讼中，法庭应根据它认为与英格兰高等法院在婚姻诉讼中行事和给予救济所依据的原则基本一致的原则给予救济。</w:t>
      </w:r>
    </w:p>
    <w:p w:rsidR="00EE6089" w:rsidRDefault="00EE6089">
      <w:pPr>
        <w:spacing w:after="240" w:line="360" w:lineRule="exact"/>
        <w:rPr>
          <w:rFonts w:hint="eastAsia"/>
        </w:rPr>
      </w:pPr>
      <w:r>
        <w:rPr>
          <w:rFonts w:hint="eastAsia"/>
        </w:rPr>
        <w:t>418</w:t>
      </w:r>
      <w:r>
        <w:rPr>
          <w:rFonts w:hint="eastAsia"/>
        </w:rPr>
        <w:t>．《法律改革法》第</w:t>
      </w:r>
      <w:r>
        <w:rPr>
          <w:rFonts w:hint="eastAsia"/>
        </w:rPr>
        <w:t>49</w:t>
      </w:r>
      <w:r>
        <w:rPr>
          <w:rFonts w:hint="eastAsia"/>
        </w:rPr>
        <w:t>（</w:t>
      </w:r>
      <w:r>
        <w:rPr>
          <w:rFonts w:hint="eastAsia"/>
        </w:rPr>
        <w:t>1</w:t>
      </w:r>
      <w:r>
        <w:rPr>
          <w:rFonts w:hint="eastAsia"/>
        </w:rPr>
        <w:t>）条进一步规定，尽管丈夫没有定居或居住在马来西亚，但是在以下情况下，法庭应对妻子提起的诉讼拥有管辖权：</w:t>
      </w:r>
    </w:p>
    <w:p w:rsidR="00EE6089" w:rsidRDefault="00EE6089" w:rsidP="00FC0F7C">
      <w:pPr>
        <w:numPr>
          <w:ilvl w:val="0"/>
          <w:numId w:val="40"/>
        </w:numPr>
        <w:tabs>
          <w:tab w:val="clear" w:pos="360"/>
          <w:tab w:val="num" w:pos="840"/>
        </w:tabs>
        <w:spacing w:after="240" w:line="360" w:lineRule="exact"/>
        <w:ind w:leftChars="200" w:left="31680" w:hanging="420"/>
        <w:rPr>
          <w:rFonts w:hint="eastAsia"/>
        </w:rPr>
      </w:pPr>
      <w:r>
        <w:rPr>
          <w:rFonts w:hint="eastAsia"/>
        </w:rPr>
        <w:t>妻子已经被丈夫遗弃；</w:t>
      </w:r>
    </w:p>
    <w:p w:rsidR="00EE6089" w:rsidRDefault="00EE6089" w:rsidP="00FC0F7C">
      <w:pPr>
        <w:numPr>
          <w:ilvl w:val="0"/>
          <w:numId w:val="40"/>
        </w:numPr>
        <w:tabs>
          <w:tab w:val="clear" w:pos="360"/>
          <w:tab w:val="num" w:pos="840"/>
        </w:tabs>
        <w:spacing w:after="240" w:line="360" w:lineRule="exact"/>
        <w:ind w:leftChars="200" w:left="31680" w:hanging="420"/>
        <w:rPr>
          <w:rFonts w:hint="eastAsia"/>
        </w:rPr>
      </w:pPr>
      <w:r>
        <w:rPr>
          <w:rFonts w:hint="eastAsia"/>
        </w:rPr>
        <w:t>根据当时有效的法律，丈夫已经被驱逐出马来西亚，而且丈夫在被驱逐或放逐之前定居在马来西亚；或者</w:t>
      </w:r>
    </w:p>
    <w:p w:rsidR="00EE6089" w:rsidRDefault="00EE6089" w:rsidP="00FC0F7C">
      <w:pPr>
        <w:numPr>
          <w:ilvl w:val="0"/>
          <w:numId w:val="40"/>
        </w:numPr>
        <w:tabs>
          <w:tab w:val="clear" w:pos="360"/>
          <w:tab w:val="num" w:pos="840"/>
        </w:tabs>
        <w:spacing w:after="240" w:line="360" w:lineRule="exact"/>
        <w:ind w:leftChars="200" w:left="31680" w:hanging="420"/>
        <w:rPr>
          <w:rFonts w:hint="eastAsia"/>
        </w:rPr>
      </w:pPr>
      <w:r>
        <w:rPr>
          <w:rFonts w:hint="eastAsia"/>
        </w:rPr>
        <w:t>妻子是马来西亚居民，而且通常在提起诉讼之前已在马来西亚居住达两年。</w:t>
      </w:r>
    </w:p>
    <w:p w:rsidR="00EE6089" w:rsidRDefault="00EE6089">
      <w:pPr>
        <w:spacing w:after="240" w:line="360" w:lineRule="exact"/>
        <w:rPr>
          <w:rFonts w:hint="eastAsia"/>
        </w:rPr>
      </w:pPr>
      <w:r>
        <w:rPr>
          <w:rFonts w:hint="eastAsia"/>
        </w:rPr>
        <w:t>419</w:t>
      </w:r>
      <w:r>
        <w:rPr>
          <w:rFonts w:hint="eastAsia"/>
        </w:rPr>
        <w:t>．根据各州的《伊斯兰教家庭法》规定，</w:t>
      </w:r>
      <w:r>
        <w:rPr>
          <w:rFonts w:hint="eastAsia"/>
        </w:rPr>
        <w:t>Syariah</w:t>
      </w:r>
      <w:r>
        <w:rPr>
          <w:rFonts w:hint="eastAsia"/>
        </w:rPr>
        <w:t>（伊斯兰教）法庭可以通过允许丈夫发表</w:t>
      </w:r>
      <w:r>
        <w:rPr>
          <w:rFonts w:hint="eastAsia"/>
        </w:rPr>
        <w:t>talaq</w:t>
      </w:r>
      <w:r>
        <w:rPr>
          <w:rFonts w:hint="eastAsia"/>
        </w:rPr>
        <w:t>（否认婚姻）而作出离婚命令。妇女也可以向法庭申请能够解除婚姻的</w:t>
      </w:r>
      <w:r>
        <w:rPr>
          <w:rFonts w:hint="eastAsia"/>
        </w:rPr>
        <w:t>fasakh</w:t>
      </w:r>
      <w:r>
        <w:rPr>
          <w:rFonts w:hint="eastAsia"/>
        </w:rPr>
        <w:t>、</w:t>
      </w:r>
      <w:r>
        <w:rPr>
          <w:rFonts w:hint="eastAsia"/>
        </w:rPr>
        <w:t>khuluq</w:t>
      </w:r>
      <w:r>
        <w:rPr>
          <w:rFonts w:hint="eastAsia"/>
        </w:rPr>
        <w:t>和</w:t>
      </w:r>
      <w:r>
        <w:rPr>
          <w:rFonts w:hint="eastAsia"/>
        </w:rPr>
        <w:t>taqliq</w:t>
      </w:r>
      <w:r>
        <w:rPr>
          <w:rFonts w:hint="eastAsia"/>
        </w:rPr>
        <w:t>。法庭在听取了申请之后，可以判决丈夫发表</w:t>
      </w:r>
      <w:r>
        <w:rPr>
          <w:rFonts w:hint="eastAsia"/>
        </w:rPr>
        <w:t>talaq</w:t>
      </w:r>
      <w:r>
        <w:rPr>
          <w:rFonts w:hint="eastAsia"/>
        </w:rPr>
        <w:t>。</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离婚</w:t>
      </w:r>
    </w:p>
    <w:p w:rsidR="00EE6089" w:rsidRDefault="00EE6089">
      <w:pPr>
        <w:spacing w:after="240" w:line="360" w:lineRule="exact"/>
        <w:rPr>
          <w:rFonts w:eastAsia="KaiTi_GB2312" w:hint="eastAsia"/>
        </w:rPr>
      </w:pPr>
      <w:r>
        <w:rPr>
          <w:rFonts w:eastAsia="KaiTi_GB2312" w:hint="eastAsia"/>
        </w:rPr>
        <w:t>非穆斯林的离婚</w:t>
      </w:r>
    </w:p>
    <w:p w:rsidR="00EE6089" w:rsidRDefault="00EE6089">
      <w:pPr>
        <w:spacing w:after="240" w:line="360" w:lineRule="exact"/>
        <w:rPr>
          <w:rFonts w:hint="eastAsia"/>
        </w:rPr>
      </w:pPr>
      <w:r>
        <w:rPr>
          <w:rFonts w:hint="eastAsia"/>
        </w:rPr>
        <w:t>420</w:t>
      </w:r>
      <w:r>
        <w:rPr>
          <w:rFonts w:hint="eastAsia"/>
        </w:rPr>
        <w:t>．《法律改革法》要求所有离婚都要进行登记。离婚过程中的各阶段一般不会出现对妇女歧视。</w:t>
      </w:r>
    </w:p>
    <w:p w:rsidR="00EE6089" w:rsidRDefault="00EE6089">
      <w:pPr>
        <w:spacing w:after="240" w:line="360" w:lineRule="exact"/>
        <w:rPr>
          <w:rFonts w:hint="eastAsia"/>
        </w:rPr>
      </w:pPr>
      <w:r>
        <w:rPr>
          <w:rFonts w:hint="eastAsia"/>
        </w:rPr>
        <w:t>421</w:t>
      </w:r>
      <w:r>
        <w:rPr>
          <w:rFonts w:hint="eastAsia"/>
        </w:rPr>
        <w:t>．《法律改革法》规定，双方可以通过协商进行离婚并决定离婚的条件。在这种情况下，法庭可以作出离婚判决，只要（除其他外）为妻子和子女做出了适当规定。法官通常不干涉双方自愿的离婚，除非有关子女生活费的规定不合适。</w:t>
      </w:r>
    </w:p>
    <w:p w:rsidR="00EE6089" w:rsidRDefault="00EE6089">
      <w:pPr>
        <w:spacing w:after="240" w:line="360" w:lineRule="exact"/>
        <w:rPr>
          <w:rFonts w:hint="eastAsia"/>
        </w:rPr>
      </w:pPr>
      <w:r>
        <w:rPr>
          <w:rFonts w:hint="eastAsia"/>
        </w:rPr>
        <w:t>422</w:t>
      </w:r>
      <w:r>
        <w:rPr>
          <w:rFonts w:hint="eastAsia"/>
        </w:rPr>
        <w:t>．如果婚姻已经破裂，无可挽回，也可以离婚。通常在下列情况下，法庭会认为婚姻已经破裂：</w:t>
      </w:r>
    </w:p>
    <w:p w:rsidR="00EE6089" w:rsidRDefault="00EE6089" w:rsidP="00FC0F7C">
      <w:pPr>
        <w:numPr>
          <w:ilvl w:val="0"/>
          <w:numId w:val="41"/>
        </w:numPr>
        <w:tabs>
          <w:tab w:val="clear" w:pos="360"/>
          <w:tab w:val="num" w:pos="840"/>
        </w:tabs>
        <w:spacing w:after="240" w:line="360" w:lineRule="exact"/>
        <w:ind w:leftChars="200" w:left="31680" w:hanging="420"/>
        <w:rPr>
          <w:rFonts w:hint="eastAsia"/>
        </w:rPr>
      </w:pPr>
      <w:r>
        <w:rPr>
          <w:rFonts w:hint="eastAsia"/>
        </w:rPr>
        <w:t>被告通奸而且原告认为无法再和他／她在一起生活；</w:t>
      </w:r>
    </w:p>
    <w:p w:rsidR="00EE6089" w:rsidRDefault="00EE6089" w:rsidP="00FC0F7C">
      <w:pPr>
        <w:numPr>
          <w:ilvl w:val="0"/>
          <w:numId w:val="41"/>
        </w:numPr>
        <w:tabs>
          <w:tab w:val="clear" w:pos="360"/>
          <w:tab w:val="num" w:pos="840"/>
        </w:tabs>
        <w:spacing w:after="240" w:line="360" w:lineRule="exact"/>
        <w:ind w:leftChars="200" w:left="31680" w:hanging="420"/>
        <w:rPr>
          <w:rFonts w:hint="eastAsia"/>
        </w:rPr>
      </w:pPr>
      <w:r>
        <w:rPr>
          <w:rFonts w:hint="eastAsia"/>
        </w:rPr>
        <w:t>被告的行为方式使得原告无法与他／她在一起生活；</w:t>
      </w:r>
    </w:p>
    <w:p w:rsidR="00EE6089" w:rsidRDefault="00EE6089" w:rsidP="00FC0F7C">
      <w:pPr>
        <w:numPr>
          <w:ilvl w:val="0"/>
          <w:numId w:val="41"/>
        </w:numPr>
        <w:tabs>
          <w:tab w:val="clear" w:pos="360"/>
          <w:tab w:val="num" w:pos="840"/>
        </w:tabs>
        <w:spacing w:after="240" w:line="360" w:lineRule="exact"/>
        <w:ind w:leftChars="200" w:left="31680" w:hanging="420"/>
        <w:rPr>
          <w:rFonts w:hint="eastAsia"/>
        </w:rPr>
      </w:pPr>
      <w:r>
        <w:rPr>
          <w:rFonts w:hint="eastAsia"/>
        </w:rPr>
        <w:t>原告起诉被告之前，被告抛弃原告的时间至少达连续两年；</w:t>
      </w:r>
    </w:p>
    <w:p w:rsidR="00EE6089" w:rsidRDefault="00EE6089" w:rsidP="00FC0F7C">
      <w:pPr>
        <w:numPr>
          <w:ilvl w:val="0"/>
          <w:numId w:val="41"/>
        </w:numPr>
        <w:tabs>
          <w:tab w:val="clear" w:pos="360"/>
          <w:tab w:val="num" w:pos="840"/>
        </w:tabs>
        <w:spacing w:after="240" w:line="360" w:lineRule="exact"/>
        <w:ind w:leftChars="200" w:left="31680" w:hanging="420"/>
        <w:rPr>
          <w:rFonts w:hint="eastAsia"/>
        </w:rPr>
      </w:pPr>
      <w:r>
        <w:rPr>
          <w:rFonts w:hint="eastAsia"/>
        </w:rPr>
        <w:t>在原告起诉被告之前，婚姻双方已经分居至少连续两年。</w:t>
      </w:r>
    </w:p>
    <w:p w:rsidR="00EE6089" w:rsidRDefault="00EE6089">
      <w:pPr>
        <w:pStyle w:val="Date"/>
        <w:spacing w:after="240" w:line="360" w:lineRule="exact"/>
        <w:rPr>
          <w:rFonts w:eastAsia="KaiTi_GB2312" w:hint="eastAsia"/>
        </w:rPr>
      </w:pPr>
      <w:r>
        <w:rPr>
          <w:rFonts w:eastAsia="KaiTi_GB2312" w:hint="eastAsia"/>
        </w:rPr>
        <w:t>穆斯林的离婚</w:t>
      </w:r>
    </w:p>
    <w:p w:rsidR="00EE6089" w:rsidRDefault="00EE6089">
      <w:pPr>
        <w:spacing w:after="240" w:line="360" w:lineRule="exact"/>
        <w:rPr>
          <w:rFonts w:hint="eastAsia"/>
        </w:rPr>
      </w:pPr>
      <w:r>
        <w:rPr>
          <w:rFonts w:hint="eastAsia"/>
        </w:rPr>
        <w:t>423</w:t>
      </w:r>
      <w:r>
        <w:rPr>
          <w:rFonts w:hint="eastAsia"/>
        </w:rPr>
        <w:t>．马来西亚的穆斯林离婚必须通过法庭宣判。《伊斯兰教家庭法》第</w:t>
      </w:r>
      <w:r>
        <w:rPr>
          <w:rFonts w:hint="eastAsia"/>
        </w:rPr>
        <w:t>47</w:t>
      </w:r>
      <w:r>
        <w:rPr>
          <w:rFonts w:hint="eastAsia"/>
        </w:rPr>
        <w:t>条规定，无论哪一方提出离婚，均需向</w:t>
      </w:r>
      <w:r>
        <w:rPr>
          <w:rFonts w:hint="eastAsia"/>
        </w:rPr>
        <w:t>Sayriah</w:t>
      </w:r>
      <w:r>
        <w:rPr>
          <w:rFonts w:hint="eastAsia"/>
        </w:rPr>
        <w:t>法庭递交离婚申请。根据《伊斯兰教家庭法》，不通过法庭就宣布离婚是违法的。</w:t>
      </w:r>
    </w:p>
    <w:p w:rsidR="00EE6089" w:rsidRDefault="00EE6089">
      <w:pPr>
        <w:spacing w:after="240" w:line="360" w:lineRule="exact"/>
        <w:rPr>
          <w:rFonts w:hint="eastAsia"/>
        </w:rPr>
      </w:pPr>
      <w:r>
        <w:rPr>
          <w:rFonts w:hint="eastAsia"/>
        </w:rPr>
        <w:t>424</w:t>
      </w:r>
      <w:r>
        <w:rPr>
          <w:rFonts w:hint="eastAsia"/>
        </w:rPr>
        <w:t>．但是，如果</w:t>
      </w:r>
      <w:r>
        <w:rPr>
          <w:rFonts w:hint="eastAsia"/>
        </w:rPr>
        <w:t>talaq</w:t>
      </w:r>
      <w:r>
        <w:rPr>
          <w:rFonts w:hint="eastAsia"/>
        </w:rPr>
        <w:t>是在法庭外发表的，各方依然可以将此事提交法庭以确认婚姻的终结。在马来西亚，穆斯林妻子可以出于下列理由提出离婚：所述的</w:t>
      </w:r>
      <w:r>
        <w:rPr>
          <w:rFonts w:hint="eastAsia"/>
        </w:rPr>
        <w:t>ta</w:t>
      </w:r>
      <w:r>
        <w:t>’</w:t>
      </w:r>
      <w:r>
        <w:rPr>
          <w:rFonts w:hint="eastAsia"/>
        </w:rPr>
        <w:t>lik</w:t>
      </w:r>
      <w:r>
        <w:rPr>
          <w:rFonts w:hint="eastAsia"/>
        </w:rPr>
        <w:t>（丈夫在婚礼后作出的一种保证）、未能供养妻子、被丈夫抛弃四个月以上、对妻子使用暴力。</w:t>
      </w:r>
    </w:p>
    <w:p w:rsidR="00EE6089" w:rsidRDefault="00EE6089">
      <w:pPr>
        <w:spacing w:after="240" w:line="360" w:lineRule="exact"/>
        <w:rPr>
          <w:rFonts w:hint="eastAsia"/>
        </w:rPr>
      </w:pPr>
      <w:r>
        <w:rPr>
          <w:rFonts w:hint="eastAsia"/>
        </w:rPr>
        <w:t>425</w:t>
      </w:r>
      <w:r>
        <w:rPr>
          <w:rFonts w:hint="eastAsia"/>
        </w:rPr>
        <w:t>．妇女也可以向法庭申请能够有效解除婚姻的</w:t>
      </w:r>
      <w:r>
        <w:rPr>
          <w:rFonts w:hint="eastAsia"/>
        </w:rPr>
        <w:t>fasakh</w:t>
      </w:r>
      <w:r>
        <w:rPr>
          <w:rFonts w:hint="eastAsia"/>
        </w:rPr>
        <w:t>或</w:t>
      </w:r>
      <w:r>
        <w:rPr>
          <w:rFonts w:hint="eastAsia"/>
        </w:rPr>
        <w:t>khuluq</w:t>
      </w:r>
      <w:r>
        <w:rPr>
          <w:rFonts w:hint="eastAsia"/>
        </w:rPr>
        <w:t>。法庭在听取申请之后，可以命令丈夫发表</w:t>
      </w:r>
      <w:r>
        <w:rPr>
          <w:rFonts w:hint="eastAsia"/>
        </w:rPr>
        <w:t>talaq</w:t>
      </w:r>
      <w:r>
        <w:rPr>
          <w:rFonts w:hint="eastAsia"/>
        </w:rPr>
        <w:t>。</w:t>
      </w:r>
    </w:p>
    <w:p w:rsidR="00EE6089" w:rsidRDefault="00EE6089">
      <w:pPr>
        <w:spacing w:after="240" w:line="360" w:lineRule="exact"/>
        <w:rPr>
          <w:rFonts w:hint="eastAsia"/>
        </w:rPr>
      </w:pPr>
      <w:r>
        <w:rPr>
          <w:rFonts w:hint="eastAsia"/>
        </w:rPr>
        <w:t>426</w:t>
      </w:r>
      <w:r>
        <w:rPr>
          <w:rFonts w:hint="eastAsia"/>
        </w:rPr>
        <w:t>．根据《伊斯兰教家庭法》，如果丈夫想与他已离婚的妻子</w:t>
      </w:r>
      <w:r>
        <w:rPr>
          <w:rFonts w:hint="eastAsia"/>
        </w:rPr>
        <w:t>ruju</w:t>
      </w:r>
      <w:r>
        <w:t>’</w:t>
      </w:r>
      <w:r>
        <w:rPr>
          <w:rFonts w:hint="eastAsia"/>
        </w:rPr>
        <w:t>（复婚），则复婚应为双方自愿，不得强迫。</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与离婚有关的其他事宜</w:t>
      </w:r>
    </w:p>
    <w:p w:rsidR="00EE6089" w:rsidRDefault="00EE6089">
      <w:pPr>
        <w:spacing w:after="240" w:line="360" w:lineRule="exact"/>
        <w:rPr>
          <w:rFonts w:eastAsia="KaiTi_GB2312" w:hint="eastAsia"/>
        </w:rPr>
      </w:pPr>
      <w:r>
        <w:rPr>
          <w:rFonts w:eastAsia="KaiTi_GB2312" w:hint="eastAsia"/>
        </w:rPr>
        <w:t>非穆斯林</w:t>
      </w:r>
    </w:p>
    <w:p w:rsidR="00EE6089" w:rsidRDefault="00EE6089">
      <w:pPr>
        <w:pStyle w:val="Date"/>
        <w:spacing w:after="240" w:line="360" w:lineRule="exact"/>
        <w:rPr>
          <w:rFonts w:eastAsia="FangSong_GB2312" w:hint="eastAsia"/>
        </w:rPr>
      </w:pPr>
      <w:r>
        <w:rPr>
          <w:rFonts w:eastAsia="FangSong_GB2312" w:hint="eastAsia"/>
        </w:rPr>
        <w:t>生活费</w:t>
      </w:r>
    </w:p>
    <w:p w:rsidR="00EE6089" w:rsidRDefault="00EE6089">
      <w:pPr>
        <w:spacing w:after="240" w:line="360" w:lineRule="exact"/>
        <w:rPr>
          <w:rFonts w:hint="eastAsia"/>
        </w:rPr>
      </w:pPr>
      <w:r>
        <w:rPr>
          <w:rFonts w:hint="eastAsia"/>
        </w:rPr>
        <w:t>427</w:t>
      </w:r>
      <w:r>
        <w:rPr>
          <w:rFonts w:hint="eastAsia"/>
        </w:rPr>
        <w:t>．《法律改革法》使法庭能够在婚姻诉讼期间，当作出离婚或法定分居判决时或在此之后，或者在一项判决宣布其妻子或前妻已被推定死亡，但后来发现她还活着的情况下，命令一男子向他的妻子或前妻支付生活费。</w:t>
      </w:r>
    </w:p>
    <w:p w:rsidR="00EE6089" w:rsidRDefault="00EE6089">
      <w:pPr>
        <w:spacing w:after="240" w:line="360" w:lineRule="exact"/>
        <w:rPr>
          <w:rFonts w:hint="eastAsia"/>
        </w:rPr>
      </w:pPr>
      <w:r>
        <w:rPr>
          <w:rFonts w:hint="eastAsia"/>
        </w:rPr>
        <w:t>428</w:t>
      </w:r>
      <w:r>
        <w:rPr>
          <w:rFonts w:hint="eastAsia"/>
        </w:rPr>
        <w:t>．只有在极少数情况下，才会命令妻子向其丈夫或前夫支付生活费，即如果他因为遭受精神或身体损害或身体状况不佳而完全或部分丧失挣钱生活的能力，而且法庭认为命令妻子供养他是合理的。在决定一名男子向他的妻子或前妻或者一名妇女为他的丈夫或前夫支付的生活费金额时，法庭评估的首要依据是双方的收入和需求，而不考虑支付的款项占丈夫或妻子收入的比例。法庭对双方对于婚姻破裂的责任划分将会影响这一决定（第</w:t>
      </w:r>
      <w:r>
        <w:rPr>
          <w:rFonts w:hint="eastAsia"/>
        </w:rPr>
        <w:t>78</w:t>
      </w:r>
      <w:r>
        <w:rPr>
          <w:rFonts w:hint="eastAsia"/>
        </w:rPr>
        <w:t>条）。</w:t>
      </w:r>
    </w:p>
    <w:p w:rsidR="00EE6089" w:rsidRDefault="00EE6089">
      <w:pPr>
        <w:spacing w:after="240" w:line="360" w:lineRule="exact"/>
        <w:rPr>
          <w:rFonts w:eastAsia="FangSong_GB2312" w:hint="eastAsia"/>
        </w:rPr>
      </w:pPr>
      <w:r>
        <w:rPr>
          <w:rFonts w:eastAsia="FangSong_GB2312" w:hint="eastAsia"/>
        </w:rPr>
        <w:t>婚姻财产</w:t>
      </w:r>
    </w:p>
    <w:p w:rsidR="00EE6089" w:rsidRDefault="00EE6089">
      <w:pPr>
        <w:spacing w:after="240" w:line="360" w:lineRule="exact"/>
        <w:rPr>
          <w:rFonts w:hint="eastAsia"/>
        </w:rPr>
      </w:pPr>
      <w:r>
        <w:rPr>
          <w:rFonts w:hint="eastAsia"/>
        </w:rPr>
        <w:t>429</w:t>
      </w:r>
      <w:r>
        <w:rPr>
          <w:rFonts w:hint="eastAsia"/>
        </w:rPr>
        <w:t>．在解除婚姻时，双方有相同的权利要求分割婚姻财产（婚姻期间双方共同获得或一方单独努力获得的财产）或出售这种财产所得。如果财产是婚姻中的某一方获得的，法庭除其他外，将考虑另一方对家庭幸福的贡献。未成年子女的需求也是非常重要的。</w:t>
      </w:r>
    </w:p>
    <w:p w:rsidR="00EE6089" w:rsidRDefault="00EE6089">
      <w:pPr>
        <w:spacing w:after="240" w:line="360" w:lineRule="exact"/>
        <w:rPr>
          <w:rFonts w:eastAsia="FangSong_GB2312" w:hint="eastAsia"/>
        </w:rPr>
      </w:pPr>
      <w:r>
        <w:rPr>
          <w:rFonts w:eastAsia="FangSong_GB2312" w:hint="eastAsia"/>
        </w:rPr>
        <w:t>骚扰行为</w:t>
      </w:r>
    </w:p>
    <w:p w:rsidR="00EE6089" w:rsidRDefault="00EE6089">
      <w:pPr>
        <w:spacing w:after="240" w:line="360" w:lineRule="exact"/>
        <w:rPr>
          <w:rFonts w:hint="eastAsia"/>
        </w:rPr>
      </w:pPr>
      <w:r>
        <w:rPr>
          <w:rFonts w:hint="eastAsia"/>
        </w:rPr>
        <w:t>430</w:t>
      </w:r>
      <w:r>
        <w:rPr>
          <w:rFonts w:hint="eastAsia"/>
        </w:rPr>
        <w:t>．在婚姻诉讼期间或已经判决离婚、法定分居或取消婚姻时，法庭有权禁止任何人强迫他／她的家族、他／她的配偶或前配偶，并禁止其他骚扰行为。这对妇女特别有利，因为她们通常是骚扰行为的受害者。执意不遵守这种命令的人可以被判处一定期限的监禁。</w:t>
      </w:r>
    </w:p>
    <w:p w:rsidR="00EE6089" w:rsidRDefault="00EE6089">
      <w:pPr>
        <w:spacing w:after="240" w:line="360" w:lineRule="exact"/>
        <w:rPr>
          <w:rFonts w:eastAsia="KaiTi_GB2312" w:hint="eastAsia"/>
        </w:rPr>
      </w:pPr>
      <w:r>
        <w:rPr>
          <w:rFonts w:eastAsia="KaiTi_GB2312" w:hint="eastAsia"/>
        </w:rPr>
        <w:t>穆斯林</w:t>
      </w:r>
    </w:p>
    <w:p w:rsidR="00EE6089" w:rsidRDefault="00EE6089">
      <w:pPr>
        <w:spacing w:after="240" w:line="360" w:lineRule="exact"/>
        <w:rPr>
          <w:rFonts w:eastAsia="FangSong_GB2312" w:hint="eastAsia"/>
        </w:rPr>
      </w:pPr>
      <w:r>
        <w:rPr>
          <w:rFonts w:eastAsia="FangSong_GB2312" w:hint="eastAsia"/>
        </w:rPr>
        <w:t>生活费</w:t>
      </w:r>
    </w:p>
    <w:p w:rsidR="00EE6089" w:rsidRDefault="00EE6089">
      <w:pPr>
        <w:spacing w:after="240" w:line="360" w:lineRule="exact"/>
        <w:rPr>
          <w:rFonts w:hint="eastAsia"/>
        </w:rPr>
      </w:pPr>
      <w:r>
        <w:rPr>
          <w:rFonts w:hint="eastAsia"/>
        </w:rPr>
        <w:t>431</w:t>
      </w:r>
      <w:r>
        <w:rPr>
          <w:rFonts w:hint="eastAsia"/>
        </w:rPr>
        <w:t>．从技术上讲，离婚的穆斯林妇女有权从其丈夫那里获得合理的生活费。她还有权在</w:t>
      </w:r>
      <w:r>
        <w:t>’</w:t>
      </w:r>
      <w:r>
        <w:rPr>
          <w:rFonts w:hint="eastAsia"/>
        </w:rPr>
        <w:t>iddah</w:t>
      </w:r>
      <w:r>
        <w:rPr>
          <w:rFonts w:hint="eastAsia"/>
        </w:rPr>
        <w:t>期间（丈夫和妻子被视为</w:t>
      </w:r>
      <w:r>
        <w:rPr>
          <w:rFonts w:hint="eastAsia"/>
        </w:rPr>
        <w:t>ruju</w:t>
      </w:r>
      <w:r>
        <w:t>’</w:t>
      </w:r>
      <w:r>
        <w:rPr>
          <w:rFonts w:hint="eastAsia"/>
        </w:rPr>
        <w:t>（即再婚）期间，大约</w:t>
      </w:r>
      <w:r>
        <w:rPr>
          <w:rFonts w:hint="eastAsia"/>
        </w:rPr>
        <w:t>3</w:t>
      </w:r>
      <w:r>
        <w:rPr>
          <w:rFonts w:hint="eastAsia"/>
        </w:rPr>
        <w:t>个月的时间）由其丈夫供养。</w:t>
      </w:r>
    </w:p>
    <w:p w:rsidR="00EE6089" w:rsidRDefault="00EE6089">
      <w:pPr>
        <w:spacing w:after="240" w:line="360" w:lineRule="exact"/>
        <w:rPr>
          <w:rFonts w:hint="eastAsia"/>
          <w:i/>
          <w:iCs/>
        </w:rPr>
      </w:pPr>
      <w:r>
        <w:rPr>
          <w:rFonts w:hint="eastAsia"/>
          <w:i/>
          <w:iCs/>
        </w:rPr>
        <w:t>Mut</w:t>
      </w:r>
      <w:r>
        <w:rPr>
          <w:i/>
          <w:iCs/>
        </w:rPr>
        <w:t>’</w:t>
      </w:r>
      <w:r>
        <w:rPr>
          <w:rFonts w:hint="eastAsia"/>
          <w:i/>
          <w:iCs/>
        </w:rPr>
        <w:t>ah</w:t>
      </w:r>
    </w:p>
    <w:p w:rsidR="00EE6089" w:rsidRDefault="00EE6089">
      <w:pPr>
        <w:spacing w:after="240" w:line="360" w:lineRule="exact"/>
        <w:rPr>
          <w:rFonts w:hint="eastAsia"/>
        </w:rPr>
      </w:pPr>
      <w:r>
        <w:rPr>
          <w:rFonts w:hint="eastAsia"/>
        </w:rPr>
        <w:t>432</w:t>
      </w:r>
      <w:r>
        <w:rPr>
          <w:rFonts w:hint="eastAsia"/>
        </w:rPr>
        <w:t>．《伊斯兰教家庭法》规定，如果丈夫没有正当理由而提出离婚，则已经离婚的妇女除有权申请生活费外，还可以向法庭请求获得</w:t>
      </w:r>
      <w:r>
        <w:rPr>
          <w:rFonts w:hint="eastAsia"/>
        </w:rPr>
        <w:t>mut</w:t>
      </w:r>
      <w:r>
        <w:t>’</w:t>
      </w:r>
      <w:r>
        <w:rPr>
          <w:rFonts w:hint="eastAsia"/>
        </w:rPr>
        <w:t>ah</w:t>
      </w:r>
      <w:r>
        <w:rPr>
          <w:rFonts w:hint="eastAsia"/>
        </w:rPr>
        <w:t>或综合礼物，法庭可以在听取各方意见并认定离婚没有正当理由后，命令丈夫支付根据伊斯兰教法（第</w:t>
      </w:r>
      <w:r>
        <w:rPr>
          <w:rFonts w:hint="eastAsia"/>
        </w:rPr>
        <w:t>56</w:t>
      </w:r>
      <w:r>
        <w:rPr>
          <w:rFonts w:hint="eastAsia"/>
        </w:rPr>
        <w:t>条）被认为是公平合理的数额。</w:t>
      </w:r>
    </w:p>
    <w:p w:rsidR="00EE6089" w:rsidRDefault="00EE6089">
      <w:pPr>
        <w:spacing w:after="240" w:line="360" w:lineRule="exact"/>
        <w:rPr>
          <w:rFonts w:hint="eastAsia"/>
        </w:rPr>
      </w:pPr>
      <w:r>
        <w:rPr>
          <w:rFonts w:hint="eastAsia"/>
        </w:rPr>
        <w:t>433</w:t>
      </w:r>
      <w:r>
        <w:rPr>
          <w:rFonts w:hint="eastAsia"/>
        </w:rPr>
        <w:t>．丈夫应支付</w:t>
      </w:r>
      <w:r>
        <w:rPr>
          <w:rFonts w:hint="eastAsia"/>
        </w:rPr>
        <w:t>Mut</w:t>
      </w:r>
      <w:r>
        <w:t>’</w:t>
      </w:r>
      <w:r>
        <w:rPr>
          <w:rFonts w:hint="eastAsia"/>
        </w:rPr>
        <w:t>ah</w:t>
      </w:r>
      <w:r>
        <w:rPr>
          <w:rFonts w:hint="eastAsia"/>
        </w:rPr>
        <w:t>，以安慰妻子并消除因离婚而产生的指控或耻辱。这也使她可以应对因与丈夫分手而产生的经济困难。</w:t>
      </w:r>
    </w:p>
    <w:p w:rsidR="00EE6089" w:rsidRDefault="00EE6089">
      <w:pPr>
        <w:spacing w:after="240" w:line="360" w:lineRule="exact"/>
        <w:rPr>
          <w:rFonts w:hint="eastAsia"/>
        </w:rPr>
      </w:pPr>
      <w:r>
        <w:rPr>
          <w:rFonts w:hint="eastAsia"/>
        </w:rPr>
        <w:t>434</w:t>
      </w:r>
      <w:r>
        <w:rPr>
          <w:rFonts w:hint="eastAsia"/>
        </w:rPr>
        <w:t>．</w:t>
      </w:r>
      <w:r>
        <w:rPr>
          <w:rFonts w:hint="eastAsia"/>
        </w:rPr>
        <w:t>Mut</w:t>
      </w:r>
      <w:r>
        <w:t>’</w:t>
      </w:r>
      <w:r>
        <w:rPr>
          <w:rFonts w:hint="eastAsia"/>
        </w:rPr>
        <w:t>ah</w:t>
      </w:r>
      <w:r>
        <w:rPr>
          <w:rFonts w:hint="eastAsia"/>
        </w:rPr>
        <w:t>的数量通常由双方约定，但如果未能达成协议，则由法官决定。为此，法官将考虑妻子的经济状况和处境以及其家庭的经济和社会地位。</w:t>
      </w:r>
    </w:p>
    <w:p w:rsidR="00EE6089" w:rsidRDefault="00EE6089">
      <w:pPr>
        <w:spacing w:after="240" w:line="360" w:lineRule="exact"/>
        <w:rPr>
          <w:rFonts w:hint="eastAsia"/>
          <w:i/>
          <w:iCs/>
        </w:rPr>
      </w:pPr>
      <w:r>
        <w:rPr>
          <w:rFonts w:hint="eastAsia"/>
          <w:i/>
          <w:iCs/>
        </w:rPr>
        <w:t>Harta Sepencarian</w:t>
      </w:r>
    </w:p>
    <w:p w:rsidR="00EE6089" w:rsidRDefault="00EE6089">
      <w:pPr>
        <w:spacing w:after="240" w:line="360" w:lineRule="exact"/>
        <w:rPr>
          <w:rFonts w:hint="eastAsia"/>
        </w:rPr>
      </w:pPr>
      <w:r>
        <w:rPr>
          <w:rFonts w:hint="eastAsia"/>
        </w:rPr>
        <w:t>435</w:t>
      </w:r>
      <w:r>
        <w:rPr>
          <w:rFonts w:hint="eastAsia"/>
        </w:rPr>
        <w:t>．</w:t>
      </w:r>
      <w:r>
        <w:rPr>
          <w:rFonts w:hint="eastAsia"/>
        </w:rPr>
        <w:t>Harta sepencarian</w:t>
      </w:r>
      <w:r>
        <w:rPr>
          <w:rFonts w:hint="eastAsia"/>
        </w:rPr>
        <w:t>指丈夫和妻子在婚姻存续期间共同获得的财产。马来西亚穆斯林中关于财产分配的这种法规受到马来风俗的很大影响。因此，妇女贡献的金钱或实物被视为她索要共同财产的基础。</w:t>
      </w:r>
    </w:p>
    <w:p w:rsidR="00EE6089" w:rsidRDefault="00EE6089">
      <w:pPr>
        <w:spacing w:after="240" w:line="360" w:lineRule="exact"/>
        <w:rPr>
          <w:rFonts w:hint="eastAsia"/>
        </w:rPr>
      </w:pPr>
      <w:r>
        <w:rPr>
          <w:rFonts w:hint="eastAsia"/>
        </w:rPr>
        <w:t>436</w:t>
      </w:r>
      <w:r>
        <w:rPr>
          <w:rFonts w:hint="eastAsia"/>
        </w:rPr>
        <w:t>．在离婚或丈夫去世的情况下，妇女可以索要婚姻存续期间所得土地价值的三分之一。值得注意的是，即使妇女是因为通奸而离婚，已离婚的妇女仍然有权获得自己应得的那份土地。法庭可以根据离婚妇女在该土地上所做工作的性质，将其所得的土地份额增加到二分之一。</w:t>
      </w:r>
    </w:p>
    <w:p w:rsidR="00EE6089" w:rsidRDefault="00EE6089">
      <w:pPr>
        <w:pStyle w:val="21"/>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遗产</w:t>
      </w:r>
    </w:p>
    <w:p w:rsidR="00EE6089" w:rsidRDefault="00EE6089">
      <w:pPr>
        <w:spacing w:after="240" w:line="360" w:lineRule="exact"/>
        <w:rPr>
          <w:rFonts w:eastAsia="KaiTi_GB2312" w:hint="eastAsia"/>
        </w:rPr>
      </w:pPr>
      <w:r>
        <w:rPr>
          <w:rFonts w:eastAsia="KaiTi_GB2312" w:hint="eastAsia"/>
        </w:rPr>
        <w:t>非穆斯林</w:t>
      </w:r>
    </w:p>
    <w:p w:rsidR="00EE6089" w:rsidRDefault="00EE6089">
      <w:pPr>
        <w:spacing w:after="240" w:line="360" w:lineRule="exact"/>
        <w:rPr>
          <w:rFonts w:hint="eastAsia"/>
        </w:rPr>
      </w:pPr>
      <w:r>
        <w:rPr>
          <w:rFonts w:hint="eastAsia"/>
        </w:rPr>
        <w:t>437</w:t>
      </w:r>
      <w:r>
        <w:rPr>
          <w:rFonts w:hint="eastAsia"/>
        </w:rPr>
        <w:t>．非穆斯林的遗产主要受到</w:t>
      </w:r>
      <w:r>
        <w:rPr>
          <w:rFonts w:hint="eastAsia"/>
        </w:rPr>
        <w:t>1971</w:t>
      </w:r>
      <w:r>
        <w:rPr>
          <w:rFonts w:hint="eastAsia"/>
        </w:rPr>
        <w:t>年《遗产（家庭规定）法》和</w:t>
      </w:r>
      <w:r>
        <w:rPr>
          <w:rFonts w:hint="eastAsia"/>
        </w:rPr>
        <w:t>1958</w:t>
      </w:r>
      <w:r>
        <w:rPr>
          <w:rFonts w:hint="eastAsia"/>
        </w:rPr>
        <w:t>年《财产分配法》的制约。以前，</w:t>
      </w:r>
      <w:r>
        <w:rPr>
          <w:rFonts w:hint="eastAsia"/>
        </w:rPr>
        <w:t>1958</w:t>
      </w:r>
      <w:r>
        <w:rPr>
          <w:rFonts w:hint="eastAsia"/>
        </w:rPr>
        <w:t>年《财产分配法》规定，如果妇女在未立遗嘱的情况下去世，无论在婚姻期间是否生有子女，她的财产均由其丈夫继承。而如果男子在未立遗嘱的情况下去世，如果他们生有子女，则妻子只能继承其财产的三分之一，如果没有子女，则可以继承其财产的二分之一。</w:t>
      </w:r>
      <w:r>
        <w:rPr>
          <w:rFonts w:hint="eastAsia"/>
        </w:rPr>
        <w:t>1997</w:t>
      </w:r>
      <w:r>
        <w:rPr>
          <w:rFonts w:hint="eastAsia"/>
        </w:rPr>
        <w:t>年，对该法进行了修改，因此目前在这一问题上没有男女区别。</w:t>
      </w:r>
    </w:p>
    <w:p w:rsidR="00EE6089" w:rsidRDefault="00EE6089">
      <w:pPr>
        <w:spacing w:after="200" w:line="360" w:lineRule="exact"/>
        <w:rPr>
          <w:rFonts w:eastAsia="KaiTi_GB2312" w:hint="eastAsia"/>
        </w:rPr>
      </w:pPr>
      <w:r>
        <w:rPr>
          <w:rFonts w:eastAsia="KaiTi_GB2312" w:hint="eastAsia"/>
        </w:rPr>
        <w:t>穆斯林</w:t>
      </w:r>
    </w:p>
    <w:p w:rsidR="00EE6089" w:rsidRDefault="00EE6089">
      <w:pPr>
        <w:spacing w:after="200" w:line="360" w:lineRule="exact"/>
        <w:rPr>
          <w:rFonts w:hint="eastAsia"/>
        </w:rPr>
      </w:pPr>
      <w:r>
        <w:rPr>
          <w:rFonts w:hint="eastAsia"/>
        </w:rPr>
        <w:t>438</w:t>
      </w:r>
      <w:r>
        <w:rPr>
          <w:rFonts w:hint="eastAsia"/>
        </w:rPr>
        <w:t>．伊斯兰教的继承和遗产制度旨在广泛分配财产。如果某人去世，则其父母、配偶和子孙都成为继承人，但是他们获得的遗产比例不同，通常的原则是，在关系相同时，男子获得的比例是妇女的两倍。其基本原因是男子有义务供养家庭，而妇女则无此义务。</w:t>
      </w:r>
    </w:p>
    <w:p w:rsidR="00EE6089" w:rsidRDefault="00EE6089">
      <w:pPr>
        <w:spacing w:after="200" w:line="360" w:lineRule="exact"/>
        <w:rPr>
          <w:rFonts w:hint="eastAsia"/>
        </w:rPr>
      </w:pPr>
      <w:r>
        <w:rPr>
          <w:rFonts w:hint="eastAsia"/>
        </w:rPr>
        <w:t>439</w:t>
      </w:r>
      <w:r>
        <w:rPr>
          <w:rFonts w:hint="eastAsia"/>
        </w:rPr>
        <w:t>．伊斯兰教法关于遗嘱的一般原则是遗嘱处分（如，一份遗嘱）不得超过死者财产的三分之一，以保证财产在全部家庭成员中分配的公平性。</w:t>
      </w:r>
    </w:p>
    <w:p w:rsidR="00EE6089" w:rsidRDefault="00EE6089">
      <w:pPr>
        <w:pStyle w:val="21"/>
        <w:adjustRightInd w:val="0"/>
        <w:spacing w:beforeLines="0" w:before="0" w:afterLines="0" w:after="20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财产所有权</w:t>
      </w:r>
    </w:p>
    <w:p w:rsidR="00EE6089" w:rsidRDefault="00EE6089">
      <w:pPr>
        <w:spacing w:after="200" w:line="360" w:lineRule="exact"/>
        <w:rPr>
          <w:rFonts w:hint="eastAsia"/>
        </w:rPr>
      </w:pPr>
      <w:r>
        <w:rPr>
          <w:rFonts w:hint="eastAsia"/>
        </w:rPr>
        <w:t>440</w:t>
      </w:r>
      <w:r>
        <w:rPr>
          <w:rFonts w:hint="eastAsia"/>
        </w:rPr>
        <w:t>．马来西亚的妇女一般和男子一样有权拥有、获得、管理和处置财产，而且这不因结婚而发生改变。对男子和妇女来说，仅在配偶拥有该财产的份额或权益时，处置这些财产才需要征得配偶的同意。</w:t>
      </w:r>
    </w:p>
    <w:p w:rsidR="00EE6089" w:rsidRDefault="00EE6089">
      <w:pPr>
        <w:spacing w:after="200" w:line="360" w:lineRule="exact"/>
        <w:rPr>
          <w:rFonts w:eastAsia="SimHei" w:hint="eastAsia"/>
          <w:sz w:val="24"/>
        </w:rPr>
      </w:pPr>
      <w:r>
        <w:rPr>
          <w:rFonts w:eastAsia="SimHei" w:hint="eastAsia"/>
          <w:sz w:val="24"/>
        </w:rPr>
        <w:t>监护权</w:t>
      </w:r>
    </w:p>
    <w:p w:rsidR="00EE6089" w:rsidRDefault="00EE6089">
      <w:pPr>
        <w:spacing w:after="200" w:line="360" w:lineRule="exact"/>
        <w:rPr>
          <w:rFonts w:eastAsia="KaiTi_GB2312" w:hint="eastAsia"/>
        </w:rPr>
      </w:pPr>
      <w:r>
        <w:rPr>
          <w:rFonts w:eastAsia="KaiTi_GB2312" w:hint="eastAsia"/>
        </w:rPr>
        <w:t>非穆斯林</w:t>
      </w:r>
    </w:p>
    <w:p w:rsidR="00EE6089" w:rsidRDefault="00EE6089">
      <w:pPr>
        <w:spacing w:after="200" w:line="360" w:lineRule="exact"/>
        <w:rPr>
          <w:rFonts w:hint="eastAsia"/>
        </w:rPr>
      </w:pPr>
      <w:r>
        <w:rPr>
          <w:rFonts w:hint="eastAsia"/>
        </w:rPr>
        <w:t>441</w:t>
      </w:r>
      <w:r>
        <w:rPr>
          <w:rFonts w:hint="eastAsia"/>
        </w:rPr>
        <w:t>．以前，根据</w:t>
      </w:r>
      <w:r>
        <w:rPr>
          <w:rFonts w:hint="eastAsia"/>
        </w:rPr>
        <w:t>1961</w:t>
      </w:r>
      <w:r>
        <w:rPr>
          <w:rFonts w:hint="eastAsia"/>
        </w:rPr>
        <w:t>年《婴儿监护法》，只有父亲被视为婴儿及其财产的合法监护人。只有当婴儿的父亲死亡后，母亲才能成为婴儿的合法监护人；即使在这种情况下，法庭认为如果对子女有利，依然可以指定其他人作为婴儿的监护人或与母亲一道作为共同监护人。</w:t>
      </w:r>
      <w:r>
        <w:rPr>
          <w:rFonts w:hint="eastAsia"/>
        </w:rPr>
        <w:t>1999</w:t>
      </w:r>
      <w:r>
        <w:rPr>
          <w:rFonts w:hint="eastAsia"/>
        </w:rPr>
        <w:t>年</w:t>
      </w:r>
      <w:r>
        <w:rPr>
          <w:rFonts w:hint="eastAsia"/>
        </w:rPr>
        <w:t>10</w:t>
      </w:r>
      <w:r>
        <w:rPr>
          <w:rFonts w:hint="eastAsia"/>
        </w:rPr>
        <w:t>月</w:t>
      </w:r>
      <w:r>
        <w:rPr>
          <w:rFonts w:hint="eastAsia"/>
        </w:rPr>
        <w:t>1</w:t>
      </w:r>
      <w:r>
        <w:rPr>
          <w:rFonts w:hint="eastAsia"/>
        </w:rPr>
        <w:t>日生效的</w:t>
      </w:r>
      <w:r>
        <w:rPr>
          <w:rFonts w:hint="eastAsia"/>
        </w:rPr>
        <w:t>A1066</w:t>
      </w:r>
      <w:r>
        <w:rPr>
          <w:rFonts w:hint="eastAsia"/>
        </w:rPr>
        <w:t>号法对</w:t>
      </w:r>
      <w:r>
        <w:rPr>
          <w:rFonts w:hint="eastAsia"/>
        </w:rPr>
        <w:t>1961</w:t>
      </w:r>
      <w:r>
        <w:rPr>
          <w:rFonts w:hint="eastAsia"/>
        </w:rPr>
        <w:t>年《婴儿监护法》进行了修改，从法律上承认了母亲的亲权。</w:t>
      </w:r>
    </w:p>
    <w:p w:rsidR="00EE6089" w:rsidRDefault="00EE6089">
      <w:pPr>
        <w:spacing w:after="200" w:line="360" w:lineRule="exact"/>
        <w:rPr>
          <w:rFonts w:hint="eastAsia"/>
        </w:rPr>
      </w:pPr>
      <w:r>
        <w:rPr>
          <w:rFonts w:hint="eastAsia"/>
        </w:rPr>
        <w:t>442</w:t>
      </w:r>
      <w:r>
        <w:rPr>
          <w:rFonts w:hint="eastAsia"/>
        </w:rPr>
        <w:t>．《法律改革法》也对此事作出了规定。妇女和男子一样，拥有对儿童的监护权。在根据《法律改革法》提起的任何诉讼，如离婚、法定分居或取消婚姻诉讼期间，法庭有权将子女的监护权给予他／她的父母中的任何一方，或者，在特殊情况下，将监护权赋予其亲戚或福利协会。实际上，《法律改革法》中具体规定，</w:t>
      </w:r>
      <w:r>
        <w:rPr>
          <w:rFonts w:hint="eastAsia"/>
        </w:rPr>
        <w:t>7</w:t>
      </w:r>
      <w:r>
        <w:rPr>
          <w:rFonts w:hint="eastAsia"/>
        </w:rPr>
        <w:t>岁以下子女与其母亲在一起对他</w:t>
      </w:r>
      <w:r>
        <w:rPr>
          <w:rFonts w:hint="eastAsia"/>
        </w:rPr>
        <w:t>/</w:t>
      </w:r>
      <w:r>
        <w:rPr>
          <w:rFonts w:hint="eastAsia"/>
        </w:rPr>
        <w:t>她的成长有利是一种有懈可击的假设，但是在确定这一假设是否适用于特定案例时，法庭应考虑改变监护权可能会打乱子女的生活。子女的幸福是最需要考虑的问题。</w:t>
      </w:r>
    </w:p>
    <w:p w:rsidR="00EE6089" w:rsidRDefault="00EE6089">
      <w:pPr>
        <w:spacing w:after="200" w:line="360" w:lineRule="exact"/>
        <w:rPr>
          <w:rFonts w:eastAsia="KaiTi_GB2312" w:hint="eastAsia"/>
        </w:rPr>
      </w:pPr>
      <w:r>
        <w:rPr>
          <w:rFonts w:eastAsia="KaiTi_GB2312" w:hint="eastAsia"/>
        </w:rPr>
        <w:t>穆斯林</w:t>
      </w:r>
    </w:p>
    <w:p w:rsidR="00EE6089" w:rsidRDefault="00EE6089">
      <w:pPr>
        <w:spacing w:after="200" w:line="360" w:lineRule="exact"/>
        <w:rPr>
          <w:rFonts w:hint="eastAsia"/>
        </w:rPr>
      </w:pPr>
      <w:r>
        <w:rPr>
          <w:rFonts w:hint="eastAsia"/>
        </w:rPr>
        <w:t>443</w:t>
      </w:r>
      <w:r>
        <w:rPr>
          <w:rFonts w:hint="eastAsia"/>
        </w:rPr>
        <w:t>．伊斯兰教法将母亲视为</w:t>
      </w:r>
      <w:r>
        <w:rPr>
          <w:rFonts w:hint="eastAsia"/>
        </w:rPr>
        <w:t>7</w:t>
      </w:r>
      <w:r>
        <w:rPr>
          <w:rFonts w:hint="eastAsia"/>
        </w:rPr>
        <w:t>岁以下儿童的最佳监护人。私生子的监护权依然只属于其母亲和母亲的亲属。父亲也可以向伊斯兰教法庭申请子女的监护权，法庭在确定监护权问题之前，通常首要考虑子女的利益。</w:t>
      </w:r>
    </w:p>
    <w:p w:rsidR="00EE6089" w:rsidRDefault="00EE6089">
      <w:pPr>
        <w:spacing w:after="240" w:line="360" w:lineRule="exact"/>
        <w:rPr>
          <w:rFonts w:eastAsia="SimHei" w:hint="eastAsia"/>
          <w:sz w:val="24"/>
        </w:rPr>
      </w:pPr>
      <w:r>
        <w:rPr>
          <w:rFonts w:eastAsia="SimHei" w:hint="eastAsia"/>
          <w:sz w:val="24"/>
        </w:rPr>
        <w:t>生活费／子女抚养</w:t>
      </w:r>
    </w:p>
    <w:p w:rsidR="00EE6089" w:rsidRDefault="00EE6089">
      <w:pPr>
        <w:spacing w:after="240" w:line="360" w:lineRule="exact"/>
        <w:rPr>
          <w:rFonts w:eastAsia="KaiTi_GB2312" w:hint="eastAsia"/>
        </w:rPr>
      </w:pPr>
      <w:r>
        <w:rPr>
          <w:rFonts w:eastAsia="KaiTi_GB2312" w:hint="eastAsia"/>
        </w:rPr>
        <w:t>非穆斯林</w:t>
      </w:r>
    </w:p>
    <w:p w:rsidR="00EE6089" w:rsidRDefault="00EE6089">
      <w:pPr>
        <w:spacing w:after="200" w:line="360" w:lineRule="exact"/>
        <w:rPr>
          <w:rFonts w:hint="eastAsia"/>
        </w:rPr>
      </w:pPr>
      <w:r>
        <w:rPr>
          <w:rFonts w:hint="eastAsia"/>
        </w:rPr>
        <w:t>444</w:t>
      </w:r>
      <w:r>
        <w:rPr>
          <w:rFonts w:hint="eastAsia"/>
        </w:rPr>
        <w:t>．根据《法律改革法》，在以下情况下，要求男子在婚姻存续期间或婚姻解除后向其子女支付生活费：</w:t>
      </w:r>
    </w:p>
    <w:p w:rsidR="00EE6089" w:rsidRDefault="00EE6089" w:rsidP="00FC0F7C">
      <w:pPr>
        <w:numPr>
          <w:ilvl w:val="0"/>
          <w:numId w:val="42"/>
        </w:numPr>
        <w:tabs>
          <w:tab w:val="clear" w:pos="360"/>
          <w:tab w:val="num" w:pos="840"/>
        </w:tabs>
        <w:spacing w:after="200" w:line="360" w:lineRule="exact"/>
        <w:ind w:leftChars="200" w:left="31680" w:hanging="420"/>
        <w:rPr>
          <w:rFonts w:hint="eastAsia"/>
        </w:rPr>
      </w:pPr>
      <w:r>
        <w:rPr>
          <w:rFonts w:hint="eastAsia"/>
        </w:rPr>
        <w:t>如果他拒绝或忽视向子女提供合理的供养；</w:t>
      </w:r>
    </w:p>
    <w:p w:rsidR="00EE6089" w:rsidRDefault="00EE6089" w:rsidP="00FC0F7C">
      <w:pPr>
        <w:numPr>
          <w:ilvl w:val="0"/>
          <w:numId w:val="42"/>
        </w:numPr>
        <w:tabs>
          <w:tab w:val="clear" w:pos="360"/>
          <w:tab w:val="num" w:pos="840"/>
        </w:tabs>
        <w:spacing w:after="200" w:line="360" w:lineRule="exact"/>
        <w:ind w:leftChars="200" w:left="31680" w:hanging="420"/>
        <w:rPr>
          <w:rFonts w:hint="eastAsia"/>
        </w:rPr>
      </w:pPr>
      <w:r>
        <w:rPr>
          <w:rFonts w:hint="eastAsia"/>
        </w:rPr>
        <w:t>如果他抛弃自己的妻子，而且子女由母亲抚养；</w:t>
      </w:r>
    </w:p>
    <w:p w:rsidR="00EE6089" w:rsidRDefault="00EE6089" w:rsidP="00FC0F7C">
      <w:pPr>
        <w:numPr>
          <w:ilvl w:val="0"/>
          <w:numId w:val="42"/>
        </w:numPr>
        <w:tabs>
          <w:tab w:val="clear" w:pos="360"/>
          <w:tab w:val="num" w:pos="840"/>
        </w:tabs>
        <w:spacing w:after="200" w:line="360" w:lineRule="exact"/>
        <w:ind w:leftChars="200" w:left="31680" w:hanging="420"/>
        <w:rPr>
          <w:rFonts w:hint="eastAsia"/>
        </w:rPr>
      </w:pPr>
      <w:r>
        <w:rPr>
          <w:rFonts w:hint="eastAsia"/>
        </w:rPr>
        <w:t>在任何婚姻诉讼尚未判决时；</w:t>
      </w:r>
    </w:p>
    <w:p w:rsidR="00EE6089" w:rsidRDefault="00EE6089" w:rsidP="00FC0F7C">
      <w:pPr>
        <w:numPr>
          <w:ilvl w:val="0"/>
          <w:numId w:val="42"/>
        </w:numPr>
        <w:tabs>
          <w:tab w:val="clear" w:pos="360"/>
          <w:tab w:val="num" w:pos="840"/>
        </w:tabs>
        <w:spacing w:after="200" w:line="360" w:lineRule="exact"/>
        <w:ind w:leftChars="200" w:left="31680" w:hanging="420"/>
        <w:rPr>
          <w:rFonts w:hint="eastAsia"/>
        </w:rPr>
      </w:pPr>
      <w:r>
        <w:rPr>
          <w:rFonts w:hint="eastAsia"/>
        </w:rPr>
        <w:t>在命令将对子女的监护权赋予其他人期间或之后。</w:t>
      </w:r>
    </w:p>
    <w:p w:rsidR="00EE6089" w:rsidRDefault="00EE6089">
      <w:pPr>
        <w:spacing w:after="200" w:line="360" w:lineRule="exact"/>
        <w:rPr>
          <w:rFonts w:hint="eastAsia"/>
        </w:rPr>
      </w:pPr>
      <w:r>
        <w:rPr>
          <w:rFonts w:hint="eastAsia"/>
        </w:rPr>
        <w:t>445</w:t>
      </w:r>
      <w:r>
        <w:rPr>
          <w:rFonts w:hint="eastAsia"/>
        </w:rPr>
        <w:t>．如果法庭考虑到妇女的收入可行，则要求妇女支付或出一部分其子女的抚养费。</w:t>
      </w:r>
    </w:p>
    <w:p w:rsidR="00EE6089" w:rsidRDefault="00EE6089">
      <w:pPr>
        <w:spacing w:after="200" w:line="360" w:lineRule="exact"/>
        <w:rPr>
          <w:rFonts w:hint="eastAsia"/>
        </w:rPr>
      </w:pPr>
      <w:r>
        <w:rPr>
          <w:rFonts w:hint="eastAsia"/>
        </w:rPr>
        <w:t>446</w:t>
      </w:r>
      <w:r>
        <w:rPr>
          <w:rFonts w:hint="eastAsia"/>
        </w:rPr>
        <w:t>．已经颁布了具体的法规，以强制执行有关生活费的命令。法庭甚至可以根据已命令为其提供生活费的子女或其监护人的申请扣留收入。</w:t>
      </w:r>
    </w:p>
    <w:p w:rsidR="00EE6089" w:rsidRDefault="00EE6089">
      <w:pPr>
        <w:pStyle w:val="50"/>
        <w:adjustRightInd w:val="0"/>
        <w:spacing w:beforeLines="0" w:before="0" w:afterLines="0" w:after="200" w:line="360" w:lineRule="exact"/>
        <w:textAlignment w:val="baseline"/>
        <w:rPr>
          <w:rFonts w:eastAsia="KaiTi_GB2312" w:hint="eastAsia"/>
          <w:bCs/>
          <w:kern w:val="0"/>
          <w:szCs w:val="20"/>
        </w:rPr>
      </w:pPr>
      <w:r>
        <w:rPr>
          <w:rFonts w:eastAsia="KaiTi_GB2312" w:hint="eastAsia"/>
          <w:bCs/>
          <w:kern w:val="0"/>
          <w:szCs w:val="20"/>
        </w:rPr>
        <w:t>穆斯林</w:t>
      </w:r>
    </w:p>
    <w:p w:rsidR="00EE6089" w:rsidRDefault="00EE6089">
      <w:pPr>
        <w:spacing w:after="200" w:line="360" w:lineRule="exact"/>
        <w:rPr>
          <w:rFonts w:hint="eastAsia"/>
        </w:rPr>
      </w:pPr>
      <w:r>
        <w:rPr>
          <w:rFonts w:hint="eastAsia"/>
        </w:rPr>
        <w:t>447</w:t>
      </w:r>
      <w:r>
        <w:rPr>
          <w:rFonts w:hint="eastAsia"/>
        </w:rPr>
        <w:t>．根据伊斯兰教法，在婚姻存续期间或婚姻解除之后，男子要向其子女支付生活费，无论子女是：</w:t>
      </w:r>
    </w:p>
    <w:p w:rsidR="00EE6089" w:rsidRDefault="00EE6089" w:rsidP="00FC0F7C">
      <w:pPr>
        <w:numPr>
          <w:ilvl w:val="0"/>
          <w:numId w:val="43"/>
        </w:numPr>
        <w:tabs>
          <w:tab w:val="clear" w:pos="360"/>
          <w:tab w:val="num" w:pos="840"/>
        </w:tabs>
        <w:spacing w:after="200" w:line="360" w:lineRule="exact"/>
        <w:ind w:leftChars="200" w:left="31680" w:hanging="420"/>
        <w:rPr>
          <w:rFonts w:hint="eastAsia"/>
        </w:rPr>
      </w:pPr>
      <w:r>
        <w:rPr>
          <w:rFonts w:hint="eastAsia"/>
        </w:rPr>
        <w:t>在其监护下，或</w:t>
      </w:r>
    </w:p>
    <w:p w:rsidR="00EE6089" w:rsidRDefault="00EE6089" w:rsidP="00FC0F7C">
      <w:pPr>
        <w:numPr>
          <w:ilvl w:val="0"/>
          <w:numId w:val="43"/>
        </w:numPr>
        <w:tabs>
          <w:tab w:val="clear" w:pos="360"/>
          <w:tab w:val="num" w:pos="840"/>
        </w:tabs>
        <w:spacing w:after="200" w:line="360" w:lineRule="exact"/>
        <w:ind w:leftChars="200" w:left="31680" w:hanging="420"/>
        <w:rPr>
          <w:rFonts w:hint="eastAsia"/>
        </w:rPr>
      </w:pPr>
      <w:r>
        <w:rPr>
          <w:rFonts w:hint="eastAsia"/>
        </w:rPr>
        <w:t>在子女母亲及其亲属或其他人的监护下，或</w:t>
      </w:r>
    </w:p>
    <w:p w:rsidR="00EE6089" w:rsidRDefault="00EE6089" w:rsidP="00FC0F7C">
      <w:pPr>
        <w:numPr>
          <w:ilvl w:val="0"/>
          <w:numId w:val="43"/>
        </w:numPr>
        <w:tabs>
          <w:tab w:val="clear" w:pos="360"/>
          <w:tab w:val="num" w:pos="840"/>
        </w:tabs>
        <w:spacing w:after="200" w:line="360" w:lineRule="exact"/>
        <w:ind w:leftChars="200" w:left="31680" w:hanging="420"/>
        <w:rPr>
          <w:rFonts w:hint="eastAsia"/>
        </w:rPr>
      </w:pPr>
      <w:r>
        <w:rPr>
          <w:rFonts w:hint="eastAsia"/>
        </w:rPr>
        <w:t>在其他人的监护下。</w:t>
      </w:r>
    </w:p>
    <w:p w:rsidR="00EE6089" w:rsidRDefault="00EE6089">
      <w:pPr>
        <w:spacing w:after="200" w:line="360" w:lineRule="exact"/>
        <w:rPr>
          <w:rFonts w:eastAsia="SimHei" w:hint="eastAsia"/>
          <w:sz w:val="24"/>
        </w:rPr>
      </w:pPr>
      <w:r>
        <w:rPr>
          <w:rFonts w:eastAsia="SimHei" w:hint="eastAsia"/>
          <w:sz w:val="24"/>
        </w:rPr>
        <w:t>非婚生子女</w:t>
      </w:r>
    </w:p>
    <w:p w:rsidR="00EE6089" w:rsidRDefault="00EE6089">
      <w:pPr>
        <w:spacing w:after="200" w:line="360" w:lineRule="exact"/>
        <w:rPr>
          <w:rFonts w:hint="eastAsia"/>
        </w:rPr>
      </w:pPr>
      <w:r>
        <w:rPr>
          <w:rFonts w:hint="eastAsia"/>
        </w:rPr>
        <w:t>448</w:t>
      </w:r>
      <w:r>
        <w:rPr>
          <w:rFonts w:hint="eastAsia"/>
        </w:rPr>
        <w:t>．马来西亚法律只承认婚生子女的权利。在没有法律规定的情况下，非婚生子女的母亲根据普通法拥有对子女的监护权。但是，推定的父亲有义务根据法律抚养他的非婚生子女，而且这一权利是可以强制服从的。</w:t>
      </w:r>
    </w:p>
    <w:p w:rsidR="00EE6089" w:rsidRDefault="00EE6089">
      <w:pPr>
        <w:pStyle w:val="21"/>
        <w:adjustRightInd w:val="0"/>
        <w:spacing w:beforeLines="0" w:before="0" w:afterLines="0" w:after="20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婚外关系</w:t>
      </w:r>
    </w:p>
    <w:p w:rsidR="00EE6089" w:rsidRDefault="00EE6089">
      <w:pPr>
        <w:spacing w:after="200" w:line="360" w:lineRule="exact"/>
        <w:rPr>
          <w:rFonts w:eastAsia="SimHei" w:hint="eastAsia"/>
          <w:b/>
          <w:bCs/>
        </w:rPr>
      </w:pPr>
      <w:r>
        <w:rPr>
          <w:rFonts w:hint="eastAsia"/>
        </w:rPr>
        <w:t>449</w:t>
      </w:r>
      <w:r>
        <w:rPr>
          <w:rFonts w:hint="eastAsia"/>
        </w:rPr>
        <w:t>．没有特定的法律制约那些婚外夫妻的权利。马来西亚法庭采取普通法的原则对婚外关系破裂后的财产分配进行判定。但是，很少有这方面的申请而且双方差距很大。</w:t>
      </w:r>
    </w:p>
    <w:p w:rsidR="00EE6089" w:rsidRDefault="00EE6089">
      <w:pPr>
        <w:spacing w:after="200" w:line="360" w:lineRule="exact"/>
        <w:rPr>
          <w:rFonts w:eastAsia="SimHei" w:hint="eastAsia"/>
          <w:sz w:val="24"/>
        </w:rPr>
      </w:pPr>
      <w:r>
        <w:rPr>
          <w:rFonts w:eastAsia="SimHei" w:hint="eastAsia"/>
          <w:sz w:val="24"/>
        </w:rPr>
        <w:t>防止暴力</w:t>
      </w:r>
    </w:p>
    <w:p w:rsidR="00EE6089" w:rsidRDefault="00EE6089">
      <w:pPr>
        <w:numPr>
          <w:ilvl w:val="0"/>
          <w:numId w:val="46"/>
        </w:numPr>
        <w:spacing w:after="200" w:line="360" w:lineRule="exact"/>
        <w:rPr>
          <w:rFonts w:hint="eastAsia"/>
        </w:rPr>
      </w:pPr>
      <w:r>
        <w:rPr>
          <w:rFonts w:hint="eastAsia"/>
        </w:rPr>
        <w:t>防止暴力方面，妇女（和男子）可以求助于两项主要法律文书：</w:t>
      </w:r>
    </w:p>
    <w:p w:rsidR="00EE6089" w:rsidRDefault="00EE6089">
      <w:pPr>
        <w:numPr>
          <w:ilvl w:val="1"/>
          <w:numId w:val="46"/>
        </w:numPr>
        <w:spacing w:after="200" w:line="360" w:lineRule="exact"/>
        <w:rPr>
          <w:rFonts w:hint="eastAsia"/>
        </w:rPr>
      </w:pPr>
      <w:r>
        <w:rPr>
          <w:rFonts w:hint="eastAsia"/>
        </w:rPr>
        <w:t>有关各种暴力犯罪的法律条文，如《刑法》中有关袭击和强奸的规定；以及</w:t>
      </w:r>
    </w:p>
    <w:p w:rsidR="00EE6089" w:rsidRDefault="00EE6089">
      <w:pPr>
        <w:numPr>
          <w:ilvl w:val="1"/>
          <w:numId w:val="46"/>
        </w:numPr>
        <w:spacing w:after="200" w:line="360" w:lineRule="exact"/>
        <w:rPr>
          <w:rFonts w:hint="eastAsia"/>
        </w:rPr>
      </w:pPr>
      <w:r>
        <w:rPr>
          <w:rFonts w:hint="eastAsia"/>
        </w:rPr>
        <w:t>1994</w:t>
      </w:r>
      <w:r>
        <w:rPr>
          <w:rFonts w:hint="eastAsia"/>
        </w:rPr>
        <w:t>年《家庭暴力法》。</w:t>
      </w:r>
    </w:p>
    <w:p w:rsidR="00EE6089" w:rsidRDefault="00EE6089">
      <w:pPr>
        <w:spacing w:after="200" w:line="360" w:lineRule="exact"/>
        <w:ind w:left="420"/>
        <w:rPr>
          <w:rFonts w:hint="eastAsia"/>
        </w:rPr>
      </w:pPr>
      <w:r>
        <w:rPr>
          <w:rFonts w:hint="eastAsia"/>
        </w:rPr>
        <w:t>这些法律对穆斯林和非穆斯林都适用。</w:t>
      </w:r>
    </w:p>
    <w:p w:rsidR="00EE6089" w:rsidRDefault="00EE6089">
      <w:pPr>
        <w:spacing w:after="240" w:line="360" w:lineRule="exact"/>
        <w:rPr>
          <w:rFonts w:eastAsia="KaiTi_GB2312" w:hint="eastAsia"/>
        </w:rPr>
      </w:pPr>
      <w:r>
        <w:rPr>
          <w:rFonts w:eastAsia="KaiTi_GB2312" w:hint="eastAsia"/>
        </w:rPr>
        <w:t>刑法</w:t>
      </w:r>
    </w:p>
    <w:p w:rsidR="00EE6089" w:rsidRDefault="00EE6089">
      <w:pPr>
        <w:spacing w:after="240" w:line="360" w:lineRule="exact"/>
        <w:rPr>
          <w:rFonts w:hint="eastAsia"/>
        </w:rPr>
      </w:pPr>
      <w:r>
        <w:rPr>
          <w:rFonts w:hint="eastAsia"/>
        </w:rPr>
        <w:t>451</w:t>
      </w:r>
      <w:r>
        <w:rPr>
          <w:rFonts w:hint="eastAsia"/>
        </w:rPr>
        <w:t>．根据《刑法》，以下是一些属于犯罪的违法行为：</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故意伤害或严重伤害；</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使用危险武器或其他方式故意伤害或严重伤害；</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非法拘禁或监禁；</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攻击或使用暴力，被严重激怒者除外；</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攻击或使用暴力故意虐待无辜；</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绑架或诱拐妇女，意图使她违背自己的意愿而结婚，或强迫或诱使其进行非法性交或卖淫；以及</w:t>
      </w:r>
    </w:p>
    <w:p w:rsidR="00EE6089" w:rsidRDefault="00EE6089" w:rsidP="00FC0F7C">
      <w:pPr>
        <w:numPr>
          <w:ilvl w:val="0"/>
          <w:numId w:val="44"/>
        </w:numPr>
        <w:tabs>
          <w:tab w:val="clear" w:pos="360"/>
          <w:tab w:val="num" w:pos="840"/>
        </w:tabs>
        <w:spacing w:after="240" w:line="360" w:lineRule="exact"/>
        <w:ind w:leftChars="200" w:left="31680" w:hanging="420"/>
        <w:rPr>
          <w:rFonts w:hint="eastAsia"/>
        </w:rPr>
      </w:pPr>
      <w:r>
        <w:rPr>
          <w:rFonts w:hint="eastAsia"/>
        </w:rPr>
        <w:t>强奸。</w:t>
      </w:r>
    </w:p>
    <w:p w:rsidR="00EE6089" w:rsidRDefault="00EE6089">
      <w:pPr>
        <w:spacing w:after="240" w:line="360" w:lineRule="exact"/>
        <w:rPr>
          <w:rFonts w:hint="eastAsia"/>
        </w:rPr>
      </w:pPr>
      <w:r>
        <w:rPr>
          <w:rFonts w:hint="eastAsia"/>
        </w:rPr>
        <w:t>452</w:t>
      </w:r>
      <w:r>
        <w:rPr>
          <w:rFonts w:hint="eastAsia"/>
        </w:rPr>
        <w:t>．强奸的法律定义超过了违背妇女意愿或未经妇女同意而与之发生性关系的范围，包括通过欺骗或利用伤害或死亡相威胁而获得同意发生的性关系；或者，妇女表示同意时并不清楚其性质和后果（例如，如果她的精神有问题或受药物的影响）。与</w:t>
      </w:r>
      <w:r>
        <w:rPr>
          <w:rFonts w:hint="eastAsia"/>
        </w:rPr>
        <w:t>16</w:t>
      </w:r>
      <w:r>
        <w:rPr>
          <w:rFonts w:hint="eastAsia"/>
        </w:rPr>
        <w:t>岁以下的女孩发生性关系，即使女方同意，在法律上也被认定为强奸（通常被称作“法定强奸罪”）。</w:t>
      </w:r>
    </w:p>
    <w:p w:rsidR="00EE6089" w:rsidRDefault="00EE6089">
      <w:pPr>
        <w:spacing w:after="240" w:line="360" w:lineRule="exact"/>
        <w:rPr>
          <w:rFonts w:hint="eastAsia"/>
        </w:rPr>
      </w:pPr>
      <w:r>
        <w:rPr>
          <w:rFonts w:hint="eastAsia"/>
        </w:rPr>
        <w:t>453</w:t>
      </w:r>
      <w:r>
        <w:rPr>
          <w:rFonts w:hint="eastAsia"/>
        </w:rPr>
        <w:t>．法律还规定，男子与自己的妻子发生性关系不是强奸，而且马来西亚没有关于婚姻强奸的规定。但是，在以下三种情况下，男子与其妻子发生性关系可以被指控为强奸：</w:t>
      </w:r>
    </w:p>
    <w:p w:rsidR="00EE6089" w:rsidRDefault="00EE6089" w:rsidP="00FC0F7C">
      <w:pPr>
        <w:numPr>
          <w:ilvl w:val="0"/>
          <w:numId w:val="47"/>
        </w:numPr>
        <w:tabs>
          <w:tab w:val="clear" w:pos="720"/>
          <w:tab w:val="num" w:pos="1200"/>
        </w:tabs>
        <w:spacing w:after="240" w:line="360" w:lineRule="exact"/>
        <w:ind w:leftChars="200" w:left="31680"/>
        <w:rPr>
          <w:rFonts w:hint="eastAsia"/>
        </w:rPr>
      </w:pPr>
      <w:r>
        <w:rPr>
          <w:rFonts w:hint="eastAsia"/>
        </w:rPr>
        <w:t>根据法定分居的判决或尚未成为绝对判决的非绝对判决，妻子与丈夫分开居住；</w:t>
      </w:r>
    </w:p>
    <w:p w:rsidR="00EE6089" w:rsidRDefault="00EE6089" w:rsidP="00FC0F7C">
      <w:pPr>
        <w:numPr>
          <w:ilvl w:val="0"/>
          <w:numId w:val="47"/>
        </w:numPr>
        <w:tabs>
          <w:tab w:val="clear" w:pos="720"/>
          <w:tab w:val="num" w:pos="1200"/>
        </w:tabs>
        <w:spacing w:after="240" w:line="360" w:lineRule="exact"/>
        <w:ind w:leftChars="200" w:left="31680"/>
        <w:rPr>
          <w:rFonts w:hint="eastAsia"/>
        </w:rPr>
      </w:pPr>
      <w:r>
        <w:rPr>
          <w:rFonts w:hint="eastAsia"/>
        </w:rPr>
        <w:t>妻子已经获得强制令，禁止其丈夫与其发生性关系；以及</w:t>
      </w:r>
    </w:p>
    <w:p w:rsidR="00EE6089" w:rsidRDefault="00EE6089" w:rsidP="00FC0F7C">
      <w:pPr>
        <w:numPr>
          <w:ilvl w:val="0"/>
          <w:numId w:val="47"/>
        </w:numPr>
        <w:tabs>
          <w:tab w:val="clear" w:pos="720"/>
          <w:tab w:val="num" w:pos="1200"/>
        </w:tabs>
        <w:spacing w:after="240" w:line="360" w:lineRule="exact"/>
        <w:ind w:leftChars="200" w:left="31680"/>
        <w:rPr>
          <w:rFonts w:hint="eastAsia"/>
        </w:rPr>
      </w:pPr>
      <w:r>
        <w:rPr>
          <w:rFonts w:hint="eastAsia"/>
        </w:rPr>
        <w:t>若一名穆斯林妇女在大约三个月的</w:t>
      </w:r>
      <w:r>
        <w:t>‘</w:t>
      </w:r>
      <w:r>
        <w:rPr>
          <w:rFonts w:hint="eastAsia"/>
        </w:rPr>
        <w:t>iddah</w:t>
      </w:r>
      <w:r>
        <w:rPr>
          <w:rFonts w:hint="eastAsia"/>
        </w:rPr>
        <w:t>期间与其丈夫分居。</w:t>
      </w:r>
    </w:p>
    <w:p w:rsidR="00EE6089" w:rsidRDefault="00EE6089">
      <w:pPr>
        <w:spacing w:after="240" w:line="360" w:lineRule="exact"/>
        <w:rPr>
          <w:rFonts w:hint="eastAsia"/>
        </w:rPr>
      </w:pPr>
      <w:r>
        <w:rPr>
          <w:rFonts w:hint="eastAsia"/>
        </w:rPr>
        <w:t>454</w:t>
      </w:r>
      <w:r>
        <w:rPr>
          <w:rFonts w:hint="eastAsia"/>
        </w:rPr>
        <w:t>．</w:t>
      </w:r>
      <w:r>
        <w:rPr>
          <w:rFonts w:hint="eastAsia"/>
        </w:rPr>
        <w:t>1986</w:t>
      </w:r>
      <w:r>
        <w:rPr>
          <w:rFonts w:hint="eastAsia"/>
        </w:rPr>
        <w:t>年，马来西亚警方建立了一个性犯罪股，以处理强奸和其他性犯罪。</w:t>
      </w:r>
      <w:r>
        <w:rPr>
          <w:rFonts w:hint="eastAsia"/>
        </w:rPr>
        <w:t>1989</w:t>
      </w:r>
      <w:r>
        <w:rPr>
          <w:rFonts w:hint="eastAsia"/>
        </w:rPr>
        <w:t>年，加重了对强奸的法律处罚，因此任何犯强奸罪的人都将面临</w:t>
      </w:r>
      <w:r>
        <w:rPr>
          <w:rFonts w:hint="eastAsia"/>
        </w:rPr>
        <w:t>5</w:t>
      </w:r>
      <w:r>
        <w:rPr>
          <w:rFonts w:hint="eastAsia"/>
        </w:rPr>
        <w:t>年以上、</w:t>
      </w:r>
      <w:r>
        <w:rPr>
          <w:rFonts w:hint="eastAsia"/>
        </w:rPr>
        <w:t>20</w:t>
      </w:r>
      <w:r>
        <w:rPr>
          <w:rFonts w:hint="eastAsia"/>
        </w:rPr>
        <w:t>年以下的监禁，还要被处以鞭打。</w:t>
      </w:r>
    </w:p>
    <w:p w:rsidR="00EE6089" w:rsidRDefault="00EE6089">
      <w:pPr>
        <w:spacing w:after="240" w:line="360" w:lineRule="exact"/>
        <w:rPr>
          <w:rFonts w:ascii="KaiTi_GB2312" w:eastAsia="KaiTi_GB2312" w:hint="eastAsia"/>
        </w:rPr>
      </w:pPr>
      <w:r>
        <w:rPr>
          <w:rFonts w:ascii="KaiTi_GB2312" w:eastAsia="KaiTi_GB2312" w:hint="eastAsia"/>
        </w:rPr>
        <w:t>1994年《家庭暴力法》</w:t>
      </w:r>
    </w:p>
    <w:p w:rsidR="00EE6089" w:rsidRDefault="00EE6089">
      <w:pPr>
        <w:spacing w:after="240" w:line="360" w:lineRule="exact"/>
        <w:rPr>
          <w:rFonts w:hint="eastAsia"/>
        </w:rPr>
      </w:pPr>
      <w:r>
        <w:rPr>
          <w:rFonts w:hint="eastAsia"/>
        </w:rPr>
        <w:t>455</w:t>
      </w:r>
      <w:r>
        <w:rPr>
          <w:rFonts w:hint="eastAsia"/>
        </w:rPr>
        <w:t>．</w:t>
      </w:r>
      <w:r>
        <w:rPr>
          <w:rFonts w:hint="eastAsia"/>
        </w:rPr>
        <w:t>1994</w:t>
      </w:r>
      <w:r>
        <w:rPr>
          <w:rFonts w:hint="eastAsia"/>
        </w:rPr>
        <w:t>年《家庭暴力法》（</w:t>
      </w:r>
      <w:r>
        <w:rPr>
          <w:rFonts w:hint="eastAsia"/>
        </w:rPr>
        <w:t>DVA</w:t>
      </w:r>
      <w:r>
        <w:rPr>
          <w:rFonts w:hint="eastAsia"/>
        </w:rPr>
        <w:t>）旨在为法庭中未决调查或其他刑事诉讼中的家庭暴力受害者提供保护。该法于</w:t>
      </w:r>
      <w:r>
        <w:rPr>
          <w:rFonts w:hint="eastAsia"/>
        </w:rPr>
        <w:t>1994</w:t>
      </w:r>
      <w:r>
        <w:rPr>
          <w:rFonts w:hint="eastAsia"/>
        </w:rPr>
        <w:t>年</w:t>
      </w:r>
      <w:r>
        <w:rPr>
          <w:rFonts w:hint="eastAsia"/>
        </w:rPr>
        <w:t>6</w:t>
      </w:r>
      <w:r>
        <w:rPr>
          <w:rFonts w:hint="eastAsia"/>
        </w:rPr>
        <w:t>月</w:t>
      </w:r>
      <w:r>
        <w:rPr>
          <w:rFonts w:hint="eastAsia"/>
        </w:rPr>
        <w:t>24</w:t>
      </w:r>
      <w:r>
        <w:rPr>
          <w:rFonts w:hint="eastAsia"/>
        </w:rPr>
        <w:t>日通过，并于</w:t>
      </w:r>
      <w:r>
        <w:rPr>
          <w:rFonts w:hint="eastAsia"/>
        </w:rPr>
        <w:t>1994</w:t>
      </w:r>
      <w:r>
        <w:rPr>
          <w:rFonts w:hint="eastAsia"/>
        </w:rPr>
        <w:t>年</w:t>
      </w:r>
      <w:r>
        <w:rPr>
          <w:rFonts w:hint="eastAsia"/>
        </w:rPr>
        <w:t>7</w:t>
      </w:r>
      <w:r>
        <w:rPr>
          <w:rFonts w:hint="eastAsia"/>
        </w:rPr>
        <w:t>月</w:t>
      </w:r>
      <w:r>
        <w:rPr>
          <w:rFonts w:hint="eastAsia"/>
        </w:rPr>
        <w:t>7</w:t>
      </w:r>
      <w:r>
        <w:rPr>
          <w:rFonts w:hint="eastAsia"/>
        </w:rPr>
        <w:t>日公告。人们，特别是那些受虐待的妇女和多年来一直呼吁立法以保护受虐妇女的非政府妇女组织一直在盼望着《家庭暴力法》的出台。</w:t>
      </w:r>
    </w:p>
    <w:p w:rsidR="00EE6089" w:rsidRDefault="00EE6089">
      <w:pPr>
        <w:spacing w:after="240" w:line="360" w:lineRule="exact"/>
        <w:rPr>
          <w:rFonts w:hint="eastAsia"/>
        </w:rPr>
      </w:pPr>
      <w:r>
        <w:rPr>
          <w:rFonts w:hint="eastAsia"/>
        </w:rPr>
        <w:t>456</w:t>
      </w:r>
      <w:r>
        <w:rPr>
          <w:rFonts w:hint="eastAsia"/>
        </w:rPr>
        <w:t>．尽管《家庭暴力法》的受益者中许多是妇女，但该法不仅仅保护妇女／妻子。该法保护配偶中的任何一方、以前的配偶、子女、残疾的成人或家庭中受暴力侵害的其他任何成员。该项法律对于法庭可以签发的保护令（</w:t>
      </w:r>
      <w:r>
        <w:rPr>
          <w:rFonts w:hint="eastAsia"/>
        </w:rPr>
        <w:t>POs</w:t>
      </w:r>
      <w:r>
        <w:rPr>
          <w:rFonts w:hint="eastAsia"/>
        </w:rPr>
        <w:t>）作出了详细的规定，其中包括：</w:t>
      </w:r>
    </w:p>
    <w:p w:rsidR="00EE6089" w:rsidRDefault="00EE6089" w:rsidP="00FC0F7C">
      <w:pPr>
        <w:numPr>
          <w:ilvl w:val="0"/>
          <w:numId w:val="45"/>
        </w:numPr>
        <w:tabs>
          <w:tab w:val="clear" w:pos="360"/>
          <w:tab w:val="num" w:pos="840"/>
        </w:tabs>
        <w:spacing w:after="240" w:line="360" w:lineRule="exact"/>
        <w:ind w:leftChars="200" w:left="31680" w:hanging="420"/>
        <w:rPr>
          <w:rFonts w:hint="eastAsia"/>
        </w:rPr>
      </w:pPr>
      <w:r>
        <w:rPr>
          <w:rFonts w:hint="eastAsia"/>
        </w:rPr>
        <w:t>在对所指控的家庭暴力罪的调查完成之前，下达临时保护令，禁止保护令中规定的人对配偶、子女、残疾的成人或其他家庭成员施加暴力；</w:t>
      </w:r>
    </w:p>
    <w:p w:rsidR="00EE6089" w:rsidRDefault="00EE6089" w:rsidP="00FC0F7C">
      <w:pPr>
        <w:numPr>
          <w:ilvl w:val="0"/>
          <w:numId w:val="45"/>
        </w:numPr>
        <w:tabs>
          <w:tab w:val="clear" w:pos="360"/>
          <w:tab w:val="num" w:pos="840"/>
        </w:tabs>
        <w:spacing w:after="240" w:line="360" w:lineRule="exact"/>
        <w:ind w:leftChars="200" w:left="31680" w:hanging="420"/>
        <w:rPr>
          <w:rFonts w:hint="eastAsia"/>
        </w:rPr>
      </w:pPr>
      <w:r>
        <w:rPr>
          <w:rFonts w:hint="eastAsia"/>
        </w:rPr>
        <w:t>在涉及家庭暴力指控的任何诉讼期间，下达临时保护令，禁止保护令中规定的人对配偶、子女、残疾的成人或其他家庭成员施加暴力；以及</w:t>
      </w:r>
    </w:p>
    <w:p w:rsidR="00EE6089" w:rsidRDefault="00EE6089" w:rsidP="00FC0F7C">
      <w:pPr>
        <w:numPr>
          <w:ilvl w:val="0"/>
          <w:numId w:val="45"/>
        </w:numPr>
        <w:tabs>
          <w:tab w:val="clear" w:pos="360"/>
          <w:tab w:val="num" w:pos="840"/>
        </w:tabs>
        <w:spacing w:after="240" w:line="360" w:lineRule="exact"/>
        <w:ind w:leftChars="200" w:left="31680" w:hanging="420"/>
        <w:rPr>
          <w:rFonts w:hint="eastAsia"/>
        </w:rPr>
      </w:pPr>
      <w:r>
        <w:rPr>
          <w:rFonts w:hint="eastAsia"/>
        </w:rPr>
        <w:t>保护令以外的附加命令包括：</w:t>
      </w:r>
    </w:p>
    <w:p w:rsidR="00EE6089" w:rsidRDefault="00EE6089" w:rsidP="00EE6089">
      <w:pPr>
        <w:numPr>
          <w:ilvl w:val="2"/>
          <w:numId w:val="45"/>
        </w:numPr>
        <w:tabs>
          <w:tab w:val="clear" w:pos="1260"/>
          <w:tab w:val="num" w:pos="1440"/>
        </w:tabs>
        <w:spacing w:after="240" w:line="360" w:lineRule="exact"/>
        <w:ind w:left="1440" w:hanging="600"/>
        <w:rPr>
          <w:rFonts w:hint="eastAsia"/>
        </w:rPr>
      </w:pPr>
      <w:r>
        <w:rPr>
          <w:rFonts w:hint="eastAsia"/>
        </w:rPr>
        <w:t>通过驱逐该命令所针对的人，授予受保护者在共有居所独自居住的权利；</w:t>
      </w:r>
    </w:p>
    <w:p w:rsidR="00EE6089" w:rsidRDefault="00EE6089" w:rsidP="00EE6089">
      <w:pPr>
        <w:numPr>
          <w:ilvl w:val="2"/>
          <w:numId w:val="45"/>
        </w:numPr>
        <w:tabs>
          <w:tab w:val="clear" w:pos="1260"/>
          <w:tab w:val="num" w:pos="1440"/>
        </w:tabs>
        <w:spacing w:after="240" w:line="360" w:lineRule="exact"/>
        <w:ind w:left="1440" w:hanging="600"/>
        <w:rPr>
          <w:rFonts w:hint="eastAsia"/>
        </w:rPr>
      </w:pPr>
      <w:r>
        <w:rPr>
          <w:rFonts w:hint="eastAsia"/>
        </w:rPr>
        <w:t>禁止或阻止命令所针对的人进入受保护人的居住地、学校或其他场所；</w:t>
      </w:r>
    </w:p>
    <w:p w:rsidR="00EE6089" w:rsidRDefault="00EE6089" w:rsidP="00EE6089">
      <w:pPr>
        <w:numPr>
          <w:ilvl w:val="2"/>
          <w:numId w:val="45"/>
        </w:numPr>
        <w:tabs>
          <w:tab w:val="clear" w:pos="1260"/>
          <w:tab w:val="num" w:pos="1440"/>
        </w:tabs>
        <w:spacing w:after="240" w:line="360" w:lineRule="exact"/>
        <w:ind w:left="1440" w:hanging="600"/>
        <w:rPr>
          <w:rFonts w:hint="eastAsia"/>
        </w:rPr>
      </w:pPr>
      <w:r>
        <w:rPr>
          <w:rFonts w:hint="eastAsia"/>
        </w:rPr>
        <w:t>要求命令所针对的人允许受保护者在执行官的陪同下进入其住所取走受保护人的物品；以及</w:t>
      </w:r>
    </w:p>
    <w:p w:rsidR="00EE6089" w:rsidRDefault="00EE6089" w:rsidP="00EE6089">
      <w:pPr>
        <w:numPr>
          <w:ilvl w:val="2"/>
          <w:numId w:val="45"/>
        </w:numPr>
        <w:tabs>
          <w:tab w:val="clear" w:pos="1260"/>
          <w:tab w:val="num" w:pos="1440"/>
        </w:tabs>
        <w:spacing w:after="240" w:line="360" w:lineRule="exact"/>
        <w:ind w:left="1440" w:hanging="600"/>
        <w:rPr>
          <w:rFonts w:hint="eastAsia"/>
        </w:rPr>
      </w:pPr>
      <w:r>
        <w:rPr>
          <w:rFonts w:hint="eastAsia"/>
        </w:rPr>
        <w:t>不得以书面或电话的形式与被保护人联系；允许被保护人继续使用他或她以前通常使用的交通工具。</w:t>
      </w:r>
    </w:p>
    <w:p w:rsidR="00EE6089" w:rsidRDefault="00EE6089">
      <w:pPr>
        <w:spacing w:after="240" w:line="360" w:lineRule="exact"/>
        <w:rPr>
          <w:rFonts w:hint="eastAsia"/>
        </w:rPr>
      </w:pPr>
      <w:r>
        <w:rPr>
          <w:rFonts w:hint="eastAsia"/>
        </w:rPr>
        <w:t>457</w:t>
      </w:r>
      <w:r>
        <w:rPr>
          <w:rFonts w:hint="eastAsia"/>
        </w:rPr>
        <w:t>．除签发保护令，法庭还可以命令有关各方去提供咨询、康复治疗、心理治疗和和解咨询的机构。该项法律还规定，在任何刑事诉讼过程中，只要被告被控告犯了《刑法》所规定的家庭暴力罪，那么作为被告保释或罪行私了释放的一个条件，就可以谋求签发保护令。</w:t>
      </w:r>
    </w:p>
    <w:p w:rsidR="00EE6089" w:rsidRDefault="00EE6089">
      <w:pPr>
        <w:spacing w:after="240" w:line="360" w:lineRule="exact"/>
        <w:rPr>
          <w:rFonts w:hint="eastAsia"/>
        </w:rPr>
      </w:pPr>
      <w:r>
        <w:rPr>
          <w:rFonts w:hint="eastAsia"/>
        </w:rPr>
        <w:t>458</w:t>
      </w:r>
      <w:r>
        <w:rPr>
          <w:rFonts w:hint="eastAsia"/>
        </w:rPr>
        <w:t>．在婚姻中受虐待的穆斯林妻子也可以申请离婚。或者，妻子可以向伊斯兰教法庭申请，请求其下达对其丈夫的限制命令。《伊斯兰教家庭法》的第</w:t>
      </w:r>
      <w:r>
        <w:rPr>
          <w:rFonts w:hint="eastAsia"/>
        </w:rPr>
        <w:t>107</w:t>
      </w:r>
      <w:r>
        <w:rPr>
          <w:rFonts w:hint="eastAsia"/>
        </w:rPr>
        <w:t>（</w:t>
      </w:r>
      <w:r>
        <w:rPr>
          <w:rFonts w:hint="eastAsia"/>
        </w:rPr>
        <w:t>1</w:t>
      </w:r>
      <w:r>
        <w:rPr>
          <w:rFonts w:hint="eastAsia"/>
        </w:rPr>
        <w:t>）条授权法院，在婚姻诉讼结束之前，或在作出离婚判决或取消婚姻的命令时或在此之后，命令任何人不得采取骚扰行动。通常，为了取得这种命令，申请人必须证明以前发生过骚扰，或者证明妻子处在危险之中，并且需要这一命令来对她进行保护。</w:t>
      </w:r>
    </w:p>
    <w:p w:rsidR="00EE6089" w:rsidRDefault="00EE6089">
      <w:pPr>
        <w:spacing w:after="240" w:line="360" w:lineRule="exact"/>
        <w:rPr>
          <w:rFonts w:hint="eastAsia"/>
        </w:rPr>
      </w:pPr>
      <w:r>
        <w:rPr>
          <w:rFonts w:hint="eastAsia"/>
        </w:rPr>
        <w:t>459</w:t>
      </w:r>
      <w:r>
        <w:rPr>
          <w:rFonts w:hint="eastAsia"/>
        </w:rPr>
        <w:t>．根据《伊斯兰教家庭法》，丈夫无论是在精神、感情或身体上虐待自己的妻子，均属违法行为。《伊斯兰教家庭法》规定，任何虐待自己妻子的人均为犯罪，应被处以</w:t>
      </w:r>
      <w:r>
        <w:rPr>
          <w:rFonts w:hint="eastAsia"/>
        </w:rPr>
        <w:t>1 000</w:t>
      </w:r>
      <w:r>
        <w:rPr>
          <w:rFonts w:hint="eastAsia"/>
        </w:rPr>
        <w:t>吉林特以下的罚款或不超过</w:t>
      </w:r>
      <w:r>
        <w:rPr>
          <w:rFonts w:hint="eastAsia"/>
        </w:rPr>
        <w:t>6</w:t>
      </w:r>
      <w:r>
        <w:rPr>
          <w:rFonts w:hint="eastAsia"/>
        </w:rPr>
        <w:t>个月的监禁，或者两罚并重。</w:t>
      </w:r>
    </w:p>
    <w:p w:rsidR="00EE6089" w:rsidRDefault="00EE6089">
      <w:pPr>
        <w:spacing w:after="240" w:line="360" w:lineRule="atLeast"/>
        <w:rPr>
          <w:rFonts w:eastAsia="SimHei" w:hint="eastAsia"/>
          <w:sz w:val="28"/>
        </w:rPr>
      </w:pPr>
    </w:p>
    <w:sectPr w:rsidR="00EE6089">
      <w:headerReference w:type="even" r:id="rId24"/>
      <w:headerReference w:type="default" r:id="rId25"/>
      <w:footerReference w:type="even" r:id="rId26"/>
      <w:footerReference w:type="default" r:id="rId27"/>
      <w:pgSz w:w="12242" w:h="15842" w:code="54"/>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E6089" w:rsidRDefault="00EE608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w:t>
      </w:r>
      <w:r>
        <w:rPr>
          <w:rFonts w:hint="eastAsia"/>
        </w:rPr>
        <w:t>30979</w:t>
      </w:r>
      <w:r>
        <w:t>C&lt;&lt;ODS JOB NO&gt;&gt;</w:t>
      </w:r>
    </w:p>
    <w:p w:rsidR="00EE6089" w:rsidRDefault="00EE6089">
      <w:pPr>
        <w:pStyle w:val="CommentText"/>
      </w:pPr>
      <w:r>
        <w:t>&lt;&lt;ODS DOC SYMBOL1&gt;&gt;CEDAW/C/M</w:t>
      </w:r>
      <w:r>
        <w:rPr>
          <w:rFonts w:hint="eastAsia"/>
        </w:rPr>
        <w:t>YS</w:t>
      </w:r>
      <w:r>
        <w:t>/</w:t>
      </w:r>
      <w:r>
        <w:rPr>
          <w:rFonts w:hint="eastAsia"/>
        </w:rPr>
        <w:t>1-2</w:t>
      </w:r>
      <w:r>
        <w:t>&lt;&lt;ODS DOC SYMBOL1&gt;&gt;</w:t>
      </w:r>
    </w:p>
    <w:p w:rsidR="00EE6089" w:rsidRDefault="00EE60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C0F7C">
      <w:pPr>
        <w:spacing w:line="240" w:lineRule="auto"/>
      </w:pPr>
      <w:r>
        <w:separator/>
      </w:r>
    </w:p>
  </w:endnote>
  <w:endnote w:type="continuationSeparator" w:id="0">
    <w:p w:rsidR="00000000" w:rsidRDefault="00FC0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Barcode 3 of 9 by request">
    <w:charset w:val="00"/>
    <w:family w:val="swiss"/>
    <w:pitch w:val="variable"/>
    <w:sig w:usb0="00000003" w:usb1="00000000" w:usb2="00000000" w:usb3="00000000" w:csb0="00000001" w:csb1="00000000"/>
  </w:font>
  <w:font w:name="FangSong_GB2312">
    <w:altName w:val="Arial Unicode MS"/>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EE6089" w:rsidRDefault="00EE608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rsidR="00EE6089" w:rsidRDefault="00EE608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noteText"/>
      <w:spacing w:afterLines="50" w:after="120"/>
      <w:rPr>
        <w:b/>
        <w:bCs/>
        <w:sz w:val="21"/>
      </w:rPr>
    </w:pPr>
    <w:r>
      <w:rPr>
        <w:rFonts w:hint="eastAsia"/>
        <w:sz w:val="21"/>
      </w:rPr>
      <w:t>0</w:t>
    </w:r>
    <w:r>
      <w:rPr>
        <w:sz w:val="21"/>
      </w:rPr>
      <w:t>4</w:t>
    </w:r>
    <w:r>
      <w:rPr>
        <w:rFonts w:hint="eastAsia"/>
        <w:sz w:val="21"/>
      </w:rPr>
      <w:t>-</w:t>
    </w:r>
    <w:r>
      <w:rPr>
        <w:sz w:val="21"/>
      </w:rPr>
      <w:t>30979(C)    040604    040604</w:t>
    </w:r>
    <w:r>
      <w:rPr>
        <w:sz w:val="21"/>
      </w:rPr>
      <w:br/>
    </w:r>
    <w:r>
      <w:rPr>
        <w:rFonts w:ascii="Barcode 3 of 9 by request" w:hAnsi="Barcode 3 of 9 by request"/>
        <w:b/>
        <w:bCs/>
        <w:sz w:val="21"/>
      </w:rPr>
      <w:t>*0430979*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page" w:x="1180" w:y="-517"/>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37</w:t>
    </w:r>
    <w:r>
      <w:rPr>
        <w:rStyle w:val="PageNumber"/>
      </w:rPr>
      <w:fldChar w:fldCharType="end"/>
    </w:r>
  </w:p>
  <w:p w:rsidR="00EE6089" w:rsidRDefault="00EE6089">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94</w:t>
    </w:r>
    <w:r>
      <w:rPr>
        <w:rStyle w:val="PageNumber"/>
      </w:rPr>
      <w:fldChar w:fldCharType="end"/>
    </w:r>
  </w:p>
  <w:p w:rsidR="00EE6089" w:rsidRDefault="00EE6089">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93</w:t>
    </w:r>
    <w:r>
      <w:rPr>
        <w:rStyle w:val="PageNumber"/>
      </w:rPr>
      <w:fldChar w:fldCharType="end"/>
    </w:r>
  </w:p>
  <w:p w:rsidR="00EE6089" w:rsidRDefault="00EE608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C0F7C">
      <w:pPr>
        <w:spacing w:line="240" w:lineRule="auto"/>
      </w:pPr>
      <w:r>
        <w:separator/>
      </w:r>
    </w:p>
  </w:footnote>
  <w:footnote w:type="continuationSeparator" w:id="0">
    <w:p w:rsidR="00000000" w:rsidRDefault="00FC0F7C">
      <w:pPr>
        <w:spacing w:line="240" w:lineRule="auto"/>
      </w:pPr>
      <w:r>
        <w:continuationSeparator/>
      </w:r>
    </w:p>
  </w:footnote>
  <w:footnote w:id="1">
    <w:p w:rsidR="00EE6089" w:rsidRDefault="00EE6089">
      <w:pPr>
        <w:pStyle w:val="NormalIndent"/>
        <w:spacing w:afterLines="30" w:after="72"/>
        <w:ind w:firstLine="0"/>
        <w:jc w:val="left"/>
        <w:rPr>
          <w:rFonts w:hint="eastAsia"/>
          <w:sz w:val="18"/>
        </w:rPr>
      </w:pPr>
      <w:r>
        <w:rPr>
          <w:rStyle w:val="FootnoteReference"/>
          <w:sz w:val="18"/>
        </w:rPr>
        <w:t>*</w:t>
      </w:r>
      <w:r>
        <w:rPr>
          <w:sz w:val="18"/>
        </w:rPr>
        <w:t xml:space="preserve"> </w:t>
      </w:r>
      <w:r>
        <w:rPr>
          <w:sz w:val="18"/>
        </w:rPr>
        <w:tab/>
      </w:r>
      <w:r>
        <w:rPr>
          <w:sz w:val="18"/>
        </w:rPr>
        <w:tab/>
      </w:r>
      <w:r>
        <w:rPr>
          <w:rFonts w:hint="eastAsia"/>
          <w:sz w:val="18"/>
        </w:rPr>
        <w:t>本文件未经正式编辑。</w:t>
      </w:r>
    </w:p>
  </w:footnote>
  <w:footnote w:id="2">
    <w:p w:rsidR="00EE6089" w:rsidRDefault="00EE6089">
      <w:pPr>
        <w:pStyle w:val="FootnoteText"/>
        <w:spacing w:afterLines="30" w:after="72" w:line="240" w:lineRule="auto"/>
        <w:rPr>
          <w:rFonts w:eastAsia="SimSun" w:hint="eastAsia"/>
        </w:rPr>
      </w:pPr>
      <w:r>
        <w:rPr>
          <w:rStyle w:val="FootnoteReference"/>
          <w:rFonts w:eastAsia="SimSun"/>
        </w:rPr>
        <w:footnoteRef/>
      </w:r>
      <w:r>
        <w:rPr>
          <w:rFonts w:eastAsia="SimSun"/>
        </w:rPr>
        <w:t xml:space="preserve">  </w:t>
      </w:r>
      <w:r>
        <w:rPr>
          <w:rFonts w:eastAsia="SimSun" w:hint="eastAsia"/>
        </w:rPr>
        <w:t>Wu Min Aun</w:t>
      </w:r>
      <w:r>
        <w:rPr>
          <w:rFonts w:eastAsia="SimSun" w:hint="eastAsia"/>
          <w:lang w:val="en-GB"/>
        </w:rPr>
        <w:t>，</w:t>
      </w:r>
      <w:r>
        <w:rPr>
          <w:rFonts w:eastAsia="SimSun" w:hint="eastAsia"/>
        </w:rPr>
        <w:t>《马来西亚的法律制度》，</w:t>
      </w:r>
      <w:r>
        <w:rPr>
          <w:rFonts w:eastAsia="SimSun" w:hint="eastAsia"/>
        </w:rPr>
        <w:t>1990</w:t>
      </w:r>
      <w:r>
        <w:rPr>
          <w:rFonts w:eastAsia="SimSun" w:hint="eastAsia"/>
        </w:rPr>
        <w:t>年第一版。以下对马来西亚政治历史的说明均节选自该书（有改动）。</w:t>
      </w:r>
    </w:p>
  </w:footnote>
  <w:footnote w:id="3">
    <w:p w:rsidR="00EE6089" w:rsidRDefault="00EE6089">
      <w:pPr>
        <w:pStyle w:val="FootnoteText"/>
        <w:spacing w:afterLines="30" w:after="72" w:line="240" w:lineRule="auto"/>
        <w:rPr>
          <w:rFonts w:eastAsia="SimSun" w:hint="eastAsia"/>
        </w:rPr>
      </w:pPr>
      <w:r>
        <w:rPr>
          <w:rStyle w:val="FootnoteReference"/>
          <w:rFonts w:eastAsia="SimSun"/>
        </w:rPr>
        <w:footnoteRef/>
      </w:r>
      <w:r>
        <w:rPr>
          <w:rFonts w:eastAsia="SimSun"/>
        </w:rPr>
        <w:t xml:space="preserve"> </w:t>
      </w:r>
      <w:r>
        <w:rPr>
          <w:rFonts w:eastAsia="SimSun" w:hint="eastAsia"/>
        </w:rPr>
        <w:t>《刑法》，第</w:t>
      </w:r>
      <w:r>
        <w:rPr>
          <w:rFonts w:eastAsia="SimSun" w:hint="eastAsia"/>
        </w:rPr>
        <w:t>354</w:t>
      </w:r>
      <w:r>
        <w:rPr>
          <w:rFonts w:eastAsia="SimSun" w:hint="eastAsia"/>
        </w:rPr>
        <w:t>条</w:t>
      </w:r>
    </w:p>
  </w:footnote>
  <w:footnote w:id="4">
    <w:p w:rsidR="00EE6089" w:rsidRDefault="00EE6089">
      <w:pPr>
        <w:pStyle w:val="FootnoteText"/>
        <w:spacing w:afterLines="30" w:after="72" w:line="240" w:lineRule="auto"/>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同上，第</w:t>
      </w:r>
      <w:r>
        <w:rPr>
          <w:rFonts w:eastAsia="SimSun" w:hint="eastAsia"/>
        </w:rPr>
        <w:t>372</w:t>
      </w:r>
      <w:r>
        <w:rPr>
          <w:rFonts w:eastAsia="SimSun" w:hint="eastAsia"/>
        </w:rPr>
        <w:t>－</w:t>
      </w:r>
      <w:r>
        <w:rPr>
          <w:rFonts w:eastAsia="SimSun" w:hint="eastAsia"/>
        </w:rPr>
        <w:t>373</w:t>
      </w:r>
      <w:r>
        <w:rPr>
          <w:rFonts w:eastAsia="SimSun" w:hint="eastAsia"/>
        </w:rPr>
        <w:t>条</w:t>
      </w:r>
    </w:p>
  </w:footnote>
  <w:footnote w:id="5">
    <w:p w:rsidR="00EE6089" w:rsidRDefault="00EE6089">
      <w:pPr>
        <w:pStyle w:val="FootnoteText"/>
        <w:spacing w:afterLines="30" w:after="72" w:line="240" w:lineRule="auto"/>
        <w:rPr>
          <w:rFonts w:eastAsia="SimSun" w:hint="eastAsia"/>
        </w:rPr>
      </w:pPr>
      <w:r>
        <w:rPr>
          <w:rStyle w:val="FootnoteReference"/>
          <w:rFonts w:eastAsia="SimSun"/>
        </w:rPr>
        <w:footnoteRef/>
      </w:r>
      <w:r>
        <w:rPr>
          <w:rFonts w:eastAsia="SimSun"/>
        </w:rPr>
        <w:t xml:space="preserve">  </w:t>
      </w:r>
      <w:r>
        <w:rPr>
          <w:rFonts w:eastAsia="SimSun" w:hint="eastAsia"/>
        </w:rPr>
        <w:t>同上，第</w:t>
      </w:r>
      <w:r>
        <w:rPr>
          <w:rFonts w:eastAsia="SimSun" w:hint="eastAsia"/>
        </w:rPr>
        <w:t>376</w:t>
      </w:r>
      <w:r>
        <w:rPr>
          <w:rFonts w:eastAsia="SimSun" w:hint="eastAsia"/>
        </w:rPr>
        <w:t>条同上</w:t>
      </w:r>
    </w:p>
  </w:footnote>
  <w:footnote w:id="6">
    <w:p w:rsidR="00EE6089" w:rsidRDefault="00EE6089">
      <w:pPr>
        <w:pStyle w:val="FootnoteText"/>
        <w:spacing w:afterLines="30" w:after="72" w:line="240" w:lineRule="auto"/>
        <w:rPr>
          <w:rFonts w:eastAsia="SimSun" w:hint="eastAsia"/>
        </w:rPr>
      </w:pPr>
      <w:r>
        <w:rPr>
          <w:rStyle w:val="FootnoteReference"/>
          <w:rFonts w:eastAsia="SimSun"/>
        </w:rPr>
        <w:footnoteRef/>
      </w:r>
      <w:r>
        <w:rPr>
          <w:rFonts w:eastAsia="SimSun"/>
        </w:rPr>
        <w:t xml:space="preserve">  </w:t>
      </w:r>
      <w:r>
        <w:rPr>
          <w:rFonts w:eastAsia="SimSun" w:hint="eastAsia"/>
        </w:rPr>
        <w:t>同上，第</w:t>
      </w:r>
      <w:r>
        <w:rPr>
          <w:rFonts w:eastAsia="SimSun" w:hint="eastAsia"/>
        </w:rPr>
        <w:t>493</w:t>
      </w:r>
      <w:r>
        <w:rPr>
          <w:rFonts w:eastAsia="SimSun" w:hint="eastAsia"/>
        </w:rPr>
        <w:t>－</w:t>
      </w:r>
      <w:r>
        <w:rPr>
          <w:rFonts w:eastAsia="SimSun" w:hint="eastAsia"/>
        </w:rPr>
        <w:t>498</w:t>
      </w:r>
      <w:r>
        <w:rPr>
          <w:rFonts w:eastAsia="SimSun" w:hint="eastAsia"/>
        </w:rPr>
        <w:t>条</w:t>
      </w:r>
    </w:p>
  </w:footnote>
  <w:footnote w:id="7">
    <w:p w:rsidR="00EE6089" w:rsidRDefault="00EE6089">
      <w:pPr>
        <w:pStyle w:val="FootnoteText"/>
        <w:spacing w:afterLines="30" w:after="72" w:line="240" w:lineRule="auto"/>
        <w:rPr>
          <w:rFonts w:eastAsia="SimSun"/>
        </w:rPr>
      </w:pPr>
      <w:r>
        <w:rPr>
          <w:rStyle w:val="FootnoteReference"/>
          <w:rFonts w:eastAsia="SimSun"/>
        </w:rPr>
        <w:t>6</w:t>
      </w:r>
      <w:r>
        <w:rPr>
          <w:rFonts w:eastAsia="SimSun"/>
        </w:rPr>
        <w:t xml:space="preserve">  </w:t>
      </w:r>
      <w:r>
        <w:rPr>
          <w:rFonts w:eastAsia="SimSun" w:hint="eastAsia"/>
        </w:rPr>
        <w:t>该表的资料来源是马来西亚教育部教育规划和政策研究处。除非另有注明</w:t>
      </w:r>
      <w:r>
        <w:rPr>
          <w:rFonts w:eastAsia="SimSun" w:hint="eastAsia"/>
          <w:lang w:val="en-GB"/>
        </w:rPr>
        <w:t>，</w:t>
      </w:r>
      <w:r>
        <w:rPr>
          <w:rFonts w:eastAsia="SimSun" w:hint="eastAsia"/>
        </w:rPr>
        <w:t>本章所有表格均来自该处。</w:t>
      </w:r>
      <w:r>
        <w:rPr>
          <w:rFonts w:eastAsia="SimSun"/>
          <w:lang w:val="en-GB"/>
        </w:rPr>
        <w:t xml:space="preserve"> </w:t>
      </w:r>
    </w:p>
  </w:footnote>
  <w:footnote w:id="8">
    <w:p w:rsidR="00EE6089" w:rsidRDefault="00EE6089">
      <w:pPr>
        <w:pStyle w:val="FootnoteText"/>
        <w:spacing w:afterLines="30" w:after="72" w:line="240" w:lineRule="auto"/>
        <w:rPr>
          <w:rFonts w:eastAsia="SimSun" w:hint="eastAsia"/>
        </w:rPr>
      </w:pPr>
      <w:r>
        <w:rPr>
          <w:rStyle w:val="FootnoteReference"/>
          <w:rFonts w:eastAsia="SimSun"/>
        </w:rPr>
        <w:t>7</w:t>
      </w:r>
      <w:r>
        <w:rPr>
          <w:rFonts w:eastAsia="SimSun"/>
        </w:rPr>
        <w:t xml:space="preserve"> </w:t>
      </w:r>
      <w:r>
        <w:rPr>
          <w:rFonts w:eastAsia="SimSun" w:hint="eastAsia"/>
        </w:rPr>
        <w:t>‘辍学’一词是指学生在尚未完成</w:t>
      </w:r>
      <w:r>
        <w:rPr>
          <w:rFonts w:eastAsia="SimSun" w:hint="eastAsia"/>
        </w:rPr>
        <w:t>11</w:t>
      </w:r>
      <w:r>
        <w:rPr>
          <w:rFonts w:eastAsia="SimSun" w:hint="eastAsia"/>
        </w:rPr>
        <w:t>年基础教育的情况下离开公立学校，其中包括那些在私立学校继续接受教育的学生。</w:t>
      </w:r>
    </w:p>
  </w:footnote>
  <w:footnote w:id="9">
    <w:p w:rsidR="00EE6089" w:rsidRDefault="00EE6089">
      <w:pPr>
        <w:pStyle w:val="FootnoteText"/>
        <w:spacing w:afterLines="30" w:after="72" w:line="240" w:lineRule="auto"/>
        <w:rPr>
          <w:rFonts w:eastAsia="SimSun" w:hint="eastAsia"/>
        </w:rPr>
      </w:pPr>
      <w:r>
        <w:rPr>
          <w:rStyle w:val="FootnoteReference"/>
          <w:rFonts w:eastAsia="SimSun"/>
        </w:rPr>
        <w:t>8</w:t>
      </w:r>
      <w:r>
        <w:rPr>
          <w:rFonts w:eastAsia="SimSun"/>
        </w:rPr>
        <w:t xml:space="preserve"> </w:t>
      </w:r>
      <w:r>
        <w:rPr>
          <w:rFonts w:eastAsia="SimSun" w:hint="eastAsia"/>
        </w:rPr>
        <w:t xml:space="preserve"> </w:t>
      </w:r>
      <w:r>
        <w:rPr>
          <w:rFonts w:eastAsia="SimSun"/>
        </w:rPr>
        <w:t>Kumi Y</w:t>
      </w:r>
      <w:r>
        <w:rPr>
          <w:rFonts w:eastAsia="SimSun" w:hint="eastAsia"/>
        </w:rPr>
        <w:t>、</w:t>
      </w:r>
      <w:r>
        <w:rPr>
          <w:rFonts w:eastAsia="SimSun"/>
        </w:rPr>
        <w:t>Husna S.</w:t>
      </w:r>
      <w:r>
        <w:rPr>
          <w:rFonts w:eastAsia="SimSun" w:hint="eastAsia"/>
        </w:rPr>
        <w:t>和</w:t>
      </w:r>
      <w:r>
        <w:rPr>
          <w:rFonts w:eastAsia="SimSun"/>
        </w:rPr>
        <w:t>Wong F.Y.(1996</w:t>
      </w:r>
      <w:r>
        <w:rPr>
          <w:rFonts w:eastAsia="SimSun" w:hint="eastAsia"/>
        </w:rPr>
        <w:t>年</w:t>
      </w:r>
      <w:r>
        <w:rPr>
          <w:rFonts w:eastAsia="SimSun"/>
        </w:rPr>
        <w:t>)</w:t>
      </w:r>
      <w:r>
        <w:rPr>
          <w:rFonts w:eastAsia="SimSun" w:hint="eastAsia"/>
        </w:rPr>
        <w:t>，《马来西亚商业化背景下的农场管理发展与变革》，</w:t>
      </w:r>
      <w:r>
        <w:rPr>
          <w:rFonts w:eastAsia="SimSun" w:hint="eastAsia"/>
        </w:rPr>
        <w:t>U</w:t>
      </w:r>
      <w:r>
        <w:rPr>
          <w:rFonts w:eastAsia="SimSun"/>
        </w:rPr>
        <w:t>PM</w:t>
      </w:r>
      <w:r>
        <w:rPr>
          <w:rFonts w:eastAsia="SimSun" w:hint="eastAsia"/>
        </w:rPr>
        <w:t>/JIRCAS</w:t>
      </w:r>
      <w:r>
        <w:rPr>
          <w:rFonts w:eastAsia="SimSun" w:hint="eastAsia"/>
        </w:rPr>
        <w:t>合作研究报告，</w:t>
      </w:r>
      <w:r>
        <w:rPr>
          <w:rFonts w:eastAsia="SimSun" w:hint="eastAsia"/>
        </w:rPr>
        <w:t>1993-1996</w:t>
      </w:r>
      <w:r>
        <w:rPr>
          <w:rFonts w:eastAsia="SimSun" w:hint="eastAsia"/>
        </w:rPr>
        <w:t>年，马来西亚</w:t>
      </w:r>
      <w:r>
        <w:rPr>
          <w:rFonts w:eastAsia="SimSun" w:hint="eastAsia"/>
        </w:rPr>
        <w:t>P</w:t>
      </w:r>
      <w:r>
        <w:rPr>
          <w:rFonts w:eastAsia="SimSun"/>
        </w:rPr>
        <w:t>ertanian</w:t>
      </w:r>
      <w:r>
        <w:rPr>
          <w:rFonts w:eastAsia="SimSun" w:hint="eastAsia"/>
        </w:rPr>
        <w:t>大学。</w:t>
      </w:r>
    </w:p>
  </w:footnote>
  <w:footnote w:id="10">
    <w:p w:rsidR="00EE6089" w:rsidRDefault="00EE6089">
      <w:pPr>
        <w:pStyle w:val="FootnoteText"/>
        <w:spacing w:afterLines="30" w:after="72" w:line="240" w:lineRule="auto"/>
        <w:rPr>
          <w:rFonts w:eastAsia="SimSun" w:hint="eastAsia"/>
        </w:rPr>
      </w:pPr>
      <w:r>
        <w:rPr>
          <w:rStyle w:val="FootnoteReference"/>
          <w:rFonts w:eastAsia="SimSun"/>
        </w:rPr>
        <w:t>7</w:t>
      </w:r>
      <w:r>
        <w:rPr>
          <w:rFonts w:eastAsia="SimSun"/>
        </w:rPr>
        <w:t xml:space="preserve">  </w:t>
      </w:r>
      <w:r>
        <w:rPr>
          <w:rFonts w:eastAsia="SimSun" w:hint="eastAsia"/>
        </w:rPr>
        <w:t>《布莱克法学词典》（</w:t>
      </w:r>
      <w:r>
        <w:rPr>
          <w:rFonts w:eastAsia="SimSun" w:hint="eastAsia"/>
        </w:rPr>
        <w:t>1990</w:t>
      </w:r>
      <w:r>
        <w:rPr>
          <w:rFonts w:eastAsia="SimSun" w:hint="eastAsia"/>
        </w:rPr>
        <w:t>年）第</w:t>
      </w:r>
      <w:r>
        <w:rPr>
          <w:rFonts w:eastAsia="SimSun" w:hint="eastAsia"/>
        </w:rPr>
        <w:t>6</w:t>
      </w:r>
      <w:r>
        <w:rPr>
          <w:rFonts w:eastAsia="SimSun" w:hint="eastAsia"/>
        </w:rPr>
        <w:t>版将单身妇女定义为“单身妇女，包括那些结过婚，但因丧偶或离婚已经导致婚姻解体的妇女，在大部分情况下，从司法上看这些妇女已经与她们的丈夫分离。”</w:t>
      </w:r>
    </w:p>
  </w:footnote>
  <w:footnote w:id="11">
    <w:p w:rsidR="00EE6089" w:rsidRDefault="00EE6089">
      <w:pPr>
        <w:pStyle w:val="FootnoteText"/>
        <w:spacing w:afterLines="30" w:after="72" w:line="240" w:lineRule="auto"/>
        <w:rPr>
          <w:rFonts w:eastAsia="SimSun" w:hint="eastAsia"/>
        </w:rPr>
      </w:pPr>
      <w:r>
        <w:rPr>
          <w:rStyle w:val="FootnoteReference"/>
          <w:rFonts w:eastAsia="SimSun"/>
        </w:rPr>
        <w:t>8</w:t>
      </w:r>
      <w:r>
        <w:rPr>
          <w:rFonts w:eastAsia="SimSun"/>
        </w:rPr>
        <w:t xml:space="preserve">  </w:t>
      </w:r>
      <w:r>
        <w:rPr>
          <w:rFonts w:eastAsia="SimSun" w:hint="eastAsia"/>
        </w:rPr>
        <w:t>资料由马来西亚律师委员会于</w:t>
      </w:r>
      <w:r>
        <w:rPr>
          <w:rFonts w:eastAsia="SimSun" w:hint="eastAsia"/>
        </w:rPr>
        <w:t>1999</w:t>
      </w:r>
      <w:r>
        <w:rPr>
          <w:rFonts w:eastAsia="SimSun" w:hint="eastAsia"/>
        </w:rPr>
        <w:t>年</w:t>
      </w:r>
      <w:r>
        <w:rPr>
          <w:rFonts w:eastAsia="SimSun" w:hint="eastAsia"/>
        </w:rPr>
        <w:t>3</w:t>
      </w:r>
      <w:r>
        <w:rPr>
          <w:rFonts w:eastAsia="SimSun" w:hint="eastAsia"/>
        </w:rPr>
        <w:t>月</w:t>
      </w:r>
      <w:r>
        <w:rPr>
          <w:rFonts w:eastAsia="SimSun" w:hint="eastAsia"/>
        </w:rPr>
        <w:t>24</w:t>
      </w:r>
      <w:r>
        <w:rPr>
          <w:rFonts w:eastAsia="SimSun" w:hint="eastAsia"/>
        </w:rPr>
        <w:t>日提供。</w:t>
      </w:r>
    </w:p>
  </w:footnote>
  <w:footnote w:id="12">
    <w:p w:rsidR="00EE6089" w:rsidRDefault="00EE6089">
      <w:pPr>
        <w:pStyle w:val="FootnoteText"/>
        <w:spacing w:afterLines="30" w:after="72" w:line="240" w:lineRule="auto"/>
        <w:rPr>
          <w:rFonts w:eastAsia="SimSun" w:hint="eastAsia"/>
        </w:rPr>
      </w:pPr>
      <w:r>
        <w:rPr>
          <w:rStyle w:val="FootnoteReference"/>
          <w:rFonts w:eastAsia="SimSun"/>
        </w:rPr>
        <w:t>9</w:t>
      </w:r>
      <w:r>
        <w:rPr>
          <w:rFonts w:eastAsia="SimSun"/>
        </w:rPr>
        <w:t xml:space="preserve">  </w:t>
      </w:r>
      <w:r>
        <w:rPr>
          <w:rFonts w:eastAsia="SimSun" w:hint="eastAsia"/>
        </w:rPr>
        <w:t>《刑事诉讼法》第</w:t>
      </w:r>
      <w:r>
        <w:rPr>
          <w:rFonts w:eastAsia="SimSun" w:hint="eastAsia"/>
        </w:rPr>
        <w:t>19</w:t>
      </w:r>
      <w:r>
        <w:rPr>
          <w:rFonts w:eastAsia="SimSun" w:hint="eastAsia"/>
        </w:rPr>
        <w:t>条。</w:t>
      </w:r>
    </w:p>
  </w:footnote>
  <w:footnote w:id="13">
    <w:p w:rsidR="00EE6089" w:rsidRDefault="00EE6089">
      <w:pPr>
        <w:pStyle w:val="FootnoteText"/>
        <w:spacing w:afterLines="30" w:after="72" w:line="240" w:lineRule="auto"/>
        <w:rPr>
          <w:rFonts w:eastAsia="SimSun" w:hint="eastAsia"/>
        </w:rPr>
      </w:pPr>
      <w:r>
        <w:rPr>
          <w:rStyle w:val="FootnoteReference"/>
          <w:rFonts w:eastAsia="SimSun"/>
        </w:rPr>
        <w:t>10</w:t>
      </w:r>
      <w:r>
        <w:rPr>
          <w:rFonts w:eastAsia="SimSun"/>
        </w:rPr>
        <w:t xml:space="preserve">  Ahmad Ibrahim</w:t>
      </w:r>
      <w:r>
        <w:rPr>
          <w:rFonts w:eastAsia="SimSun" w:hint="eastAsia"/>
        </w:rPr>
        <w:t>，</w:t>
      </w:r>
      <w:r>
        <w:rPr>
          <w:rFonts w:eastAsia="SimSun"/>
        </w:rPr>
        <w:t>1998</w:t>
      </w:r>
      <w:r>
        <w:rPr>
          <w:rFonts w:eastAsia="SimSun" w:hint="eastAsia"/>
        </w:rPr>
        <w:t>年，《马来西亚和新加坡家庭法》，第</w:t>
      </w:r>
      <w:r>
        <w:rPr>
          <w:rFonts w:eastAsia="SimSun" w:hint="eastAsia"/>
        </w:rPr>
        <w:t>3</w:t>
      </w:r>
      <w:r>
        <w:rPr>
          <w:rFonts w:eastAsia="SimSun" w:hint="eastAsia"/>
        </w:rPr>
        <w:t>版，马来西亚法律杂志。</w:t>
      </w:r>
    </w:p>
  </w:footnote>
  <w:footnote w:id="14">
    <w:p w:rsidR="00EE6089" w:rsidRDefault="00EE6089">
      <w:pPr>
        <w:pStyle w:val="FootnoteText"/>
        <w:spacing w:afterLines="30" w:after="72" w:line="240" w:lineRule="auto"/>
        <w:rPr>
          <w:rFonts w:eastAsia="SimSun" w:hint="eastAsia"/>
        </w:rPr>
      </w:pPr>
      <w:r>
        <w:rPr>
          <w:rStyle w:val="FootnoteReference"/>
          <w:rFonts w:eastAsia="SimSun"/>
        </w:rPr>
        <w:t>11</w:t>
      </w:r>
      <w:r>
        <w:rPr>
          <w:rFonts w:eastAsia="SimSun" w:hint="eastAsia"/>
        </w:rPr>
        <w:t xml:space="preserve"> </w:t>
      </w:r>
      <w:r>
        <w:rPr>
          <w:rFonts w:eastAsia="SimSun"/>
        </w:rPr>
        <w:t xml:space="preserve"> </w:t>
      </w:r>
      <w:r>
        <w:rPr>
          <w:rFonts w:eastAsia="SimSun" w:hint="eastAsia"/>
        </w:rPr>
        <w:t>符合认可的伊斯兰思想派别的《伊斯兰教法》。</w:t>
      </w:r>
    </w:p>
  </w:footnote>
  <w:footnote w:id="15">
    <w:p w:rsidR="00EE6089" w:rsidRDefault="00EE6089">
      <w:pPr>
        <w:pStyle w:val="FootnoteText"/>
        <w:spacing w:afterLines="30" w:after="72" w:line="240" w:lineRule="auto"/>
        <w:rPr>
          <w:rFonts w:eastAsia="SimSun" w:hint="eastAsia"/>
        </w:rPr>
      </w:pPr>
      <w:r>
        <w:rPr>
          <w:rStyle w:val="FootnoteReference"/>
          <w:rFonts w:eastAsia="SimSun"/>
        </w:rPr>
        <w:t>12</w:t>
      </w:r>
      <w:r>
        <w:rPr>
          <w:rFonts w:eastAsia="SimSun"/>
        </w:rPr>
        <w:t xml:space="preserve">  </w:t>
      </w:r>
      <w:r>
        <w:rPr>
          <w:rFonts w:eastAsia="SimSun" w:hint="eastAsia"/>
        </w:rPr>
        <w:t>第</w:t>
      </w:r>
      <w:r>
        <w:rPr>
          <w:rFonts w:eastAsia="SimSun" w:hint="eastAsia"/>
        </w:rPr>
        <w:t>6</w:t>
      </w:r>
      <w:r>
        <w:rPr>
          <w:rFonts w:eastAsia="SimSun" w:hint="eastAsia"/>
        </w:rPr>
        <w:t>（</w:t>
      </w:r>
      <w:r>
        <w:rPr>
          <w:rFonts w:eastAsia="SimSun" w:hint="eastAsia"/>
        </w:rPr>
        <w:t>1</w:t>
      </w:r>
      <w:r>
        <w:rPr>
          <w:rFonts w:eastAsia="SimSun" w:hint="eastAsia"/>
        </w:rPr>
        <w:t>）条。</w:t>
      </w:r>
    </w:p>
  </w:footnote>
  <w:footnote w:id="16">
    <w:p w:rsidR="00EE6089" w:rsidRDefault="00EE6089">
      <w:pPr>
        <w:pStyle w:val="FootnoteText"/>
        <w:spacing w:afterLines="30" w:after="72" w:line="240" w:lineRule="auto"/>
        <w:rPr>
          <w:rFonts w:eastAsia="SimSun" w:hint="eastAsia"/>
        </w:rPr>
      </w:pPr>
      <w:r>
        <w:rPr>
          <w:rStyle w:val="FootnoteReference"/>
          <w:rFonts w:eastAsia="SimSun"/>
        </w:rPr>
        <w:t>13</w:t>
      </w:r>
      <w:r>
        <w:rPr>
          <w:rFonts w:eastAsia="SimSun"/>
        </w:rPr>
        <w:t xml:space="preserve">  </w:t>
      </w:r>
      <w:r>
        <w:rPr>
          <w:rFonts w:eastAsia="SimSun" w:hint="eastAsia"/>
        </w:rPr>
        <w:t>第</w:t>
      </w:r>
      <w:r>
        <w:rPr>
          <w:rFonts w:eastAsia="SimSun" w:hint="eastAsia"/>
        </w:rPr>
        <w:t>6</w:t>
      </w:r>
      <w:r>
        <w:rPr>
          <w:rFonts w:eastAsia="SimSun" w:hint="eastAsia"/>
        </w:rPr>
        <w:t>（</w:t>
      </w:r>
      <w:r>
        <w:rPr>
          <w:rFonts w:eastAsia="SimSun" w:hint="eastAsia"/>
        </w:rPr>
        <w:t>3</w:t>
      </w:r>
      <w:r>
        <w:rPr>
          <w:rFonts w:eastAsia="SimSun"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089">
                  <w:tblPrEx>
                    <w:tblCellMar>
                      <w:top w:w="0" w:type="dxa"/>
                      <w:bottom w:w="0" w:type="dxa"/>
                    </w:tblCellMar>
                  </w:tblPrEx>
                  <w:trPr>
                    <w:trHeight w:hRule="exact" w:val="864"/>
                  </w:trPr>
                  <w:tc>
                    <w:tcPr>
                      <w:tcW w:w="4838" w:type="dxa"/>
                      <w:vAlign w:val="bottom"/>
                    </w:tcPr>
                    <w:p w:rsidR="00EE6089" w:rsidRDefault="00EE6089">
                      <w:pPr>
                        <w:pStyle w:val="Header"/>
                        <w:pBdr>
                          <w:bottom w:val="none" w:sz="0" w:space="0" w:color="auto"/>
                        </w:pBdr>
                        <w:spacing w:after="80"/>
                        <w:jc w:val="both"/>
                        <w:rPr>
                          <w:b/>
                        </w:rPr>
                      </w:pPr>
                      <w:r>
                        <w:rPr>
                          <w:b/>
                        </w:rPr>
                        <w:t>CEDAW/C/MYS/1-2</w:t>
                      </w:r>
                    </w:p>
                  </w:tc>
                  <w:tc>
                    <w:tcPr>
                      <w:tcW w:w="5048" w:type="dxa"/>
                      <w:tcBorders>
                        <w:bottom w:val="single" w:sz="4" w:space="0" w:color="auto"/>
                      </w:tcBorders>
                      <w:vAlign w:val="bottom"/>
                    </w:tcPr>
                    <w:p w:rsidR="00EE6089" w:rsidRDefault="00EE6089">
                      <w:pPr>
                        <w:pStyle w:val="Header"/>
                        <w:pBdr>
                          <w:bottom w:val="none" w:sz="0" w:space="0" w:color="auto"/>
                        </w:pBdr>
                      </w:pPr>
                    </w:p>
                  </w:tc>
                </w:tr>
              </w:tbl>
              <w:p w:rsidR="00EE6089" w:rsidRDefault="00EE608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089">
                  <w:tblPrEx>
                    <w:tblCellMar>
                      <w:top w:w="0" w:type="dxa"/>
                      <w:bottom w:w="0" w:type="dxa"/>
                    </w:tblCellMar>
                  </w:tblPrEx>
                  <w:trPr>
                    <w:trHeight w:hRule="exact" w:val="864"/>
                  </w:trPr>
                  <w:tc>
                    <w:tcPr>
                      <w:tcW w:w="4838" w:type="dxa"/>
                      <w:tcBorders>
                        <w:bottom w:val="single" w:sz="4" w:space="0" w:color="auto"/>
                      </w:tcBorders>
                      <w:vAlign w:val="bottom"/>
                    </w:tcPr>
                    <w:p w:rsidR="00EE6089" w:rsidRDefault="00EE6089">
                      <w:pPr>
                        <w:pStyle w:val="Header"/>
                        <w:pBdr>
                          <w:bottom w:val="none" w:sz="0" w:space="0" w:color="auto"/>
                        </w:pBdr>
                      </w:pPr>
                    </w:p>
                  </w:tc>
                  <w:tc>
                    <w:tcPr>
                      <w:tcW w:w="5048" w:type="dxa"/>
                      <w:vAlign w:val="bottom"/>
                    </w:tcPr>
                    <w:p w:rsidR="00EE6089" w:rsidRDefault="00EE6089">
                      <w:pPr>
                        <w:pStyle w:val="Header"/>
                        <w:pBdr>
                          <w:bottom w:val="none" w:sz="0" w:space="0" w:color="auto"/>
                        </w:pBdr>
                        <w:spacing w:after="80"/>
                        <w:jc w:val="right"/>
                        <w:rPr>
                          <w:b/>
                        </w:rPr>
                      </w:pPr>
                      <w:r>
                        <w:rPr>
                          <w:b/>
                        </w:rPr>
                        <w:t>CEDAW/C/MYS/1-2</w:t>
                      </w:r>
                    </w:p>
                  </w:tc>
                </w:tr>
              </w:tbl>
              <w:p w:rsidR="00EE6089" w:rsidRDefault="00EE608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E608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E6089" w:rsidRDefault="00EE6089">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E6089" w:rsidRDefault="00EE6089">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EE6089" w:rsidRDefault="00EE6089">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E6089" w:rsidRDefault="00EE6089">
          <w:pPr>
            <w:spacing w:line="240" w:lineRule="auto"/>
            <w:jc w:val="right"/>
            <w:rPr>
              <w:position w:val="-4"/>
              <w:sz w:val="20"/>
            </w:rPr>
          </w:pPr>
          <w:r>
            <w:rPr>
              <w:position w:val="-4"/>
              <w:sz w:val="36"/>
            </w:rPr>
            <w:t>CEDAW</w:t>
          </w:r>
          <w:r>
            <w:rPr>
              <w:position w:val="-4"/>
            </w:rPr>
            <w:t>/C/</w:t>
          </w:r>
          <w:r>
            <w:rPr>
              <w:rFonts w:hint="eastAsia"/>
              <w:position w:val="-4"/>
            </w:rPr>
            <w:t>M</w:t>
          </w:r>
          <w:r>
            <w:rPr>
              <w:position w:val="-4"/>
            </w:rPr>
            <w:t>YS/1-2</w:t>
          </w:r>
        </w:p>
      </w:tc>
    </w:tr>
    <w:tr w:rsidR="00EE6089">
      <w:tblPrEx>
        <w:tblCellMar>
          <w:top w:w="0" w:type="dxa"/>
          <w:bottom w:w="0" w:type="dxa"/>
        </w:tblCellMar>
      </w:tblPrEx>
      <w:trPr>
        <w:trHeight w:hRule="exact" w:val="2880"/>
      </w:trPr>
      <w:tc>
        <w:tcPr>
          <w:tcW w:w="1267" w:type="dxa"/>
          <w:tcBorders>
            <w:left w:val="nil"/>
            <w:bottom w:val="single" w:sz="12" w:space="0" w:color="auto"/>
            <w:right w:val="nil"/>
          </w:tcBorders>
        </w:tcPr>
        <w:p w:rsidR="00EE6089" w:rsidRDefault="00EE6089">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p w:rsidR="00EE6089" w:rsidRDefault="00EE6089">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E6089" w:rsidRDefault="00EE6089">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EE6089" w:rsidRDefault="00EE6089">
          <w:pPr>
            <w:pStyle w:val="Header"/>
            <w:pBdr>
              <w:bottom w:val="none" w:sz="0" w:space="0" w:color="auto"/>
            </w:pBdr>
            <w:spacing w:before="109"/>
          </w:pPr>
        </w:p>
      </w:tc>
      <w:tc>
        <w:tcPr>
          <w:tcW w:w="3180" w:type="dxa"/>
          <w:gridSpan w:val="2"/>
          <w:tcBorders>
            <w:left w:val="nil"/>
            <w:bottom w:val="single" w:sz="12" w:space="0" w:color="auto"/>
            <w:right w:val="nil"/>
          </w:tcBorders>
        </w:tcPr>
        <w:p w:rsidR="00EE6089" w:rsidRDefault="00EE6089">
          <w:pPr>
            <w:spacing w:before="240" w:line="240" w:lineRule="exact"/>
          </w:pPr>
          <w:r>
            <w:t>Distr.: General</w:t>
          </w:r>
        </w:p>
        <w:p w:rsidR="00EE6089" w:rsidRDefault="00EE6089">
          <w:pPr>
            <w:spacing w:line="240" w:lineRule="exact"/>
          </w:pPr>
          <w:r>
            <w:t>12 April 2004</w:t>
          </w:r>
        </w:p>
        <w:p w:rsidR="00EE6089" w:rsidRDefault="00EE6089">
          <w:pPr>
            <w:spacing w:line="240" w:lineRule="exact"/>
          </w:pPr>
        </w:p>
        <w:p w:rsidR="00EE6089" w:rsidRDefault="00EE6089">
          <w:pPr>
            <w:spacing w:line="240" w:lineRule="exact"/>
          </w:pPr>
          <w:r>
            <w:t>Chinese</w:t>
          </w:r>
        </w:p>
        <w:p w:rsidR="00EE6089" w:rsidRDefault="00EE6089">
          <w:pPr>
            <w:spacing w:line="240" w:lineRule="exact"/>
          </w:pPr>
          <w:r>
            <w:t>Original: English</w:t>
          </w:r>
        </w:p>
      </w:tc>
    </w:tr>
  </w:tbl>
  <w:p w:rsidR="00EE6089" w:rsidRDefault="00EE6089">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Footer"/>
      <w:framePr w:wrap="around" w:vAnchor="text" w:hAnchor="page" w:x="1180" w:y="577"/>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EE6089" w:rsidRDefault="00EE608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8" type="#_x0000_t202" style="position:absolute;left:0;text-align:left;margin-left:624pt;margin-top:28.6pt;width:36pt;height:494pt;z-index:6" filled="f" stroked="f">
          <v:textbox style="layout-flow:vertical" inset="1.5mm,.3mm,4mm,1.3mm">
            <w:txbxContent>
              <w:p w:rsidR="00EE6089" w:rsidRDefault="00EE6089">
                <w:pPr>
                  <w:pStyle w:val="Heading5"/>
                  <w:jc w:val="both"/>
                  <w:rPr>
                    <w:sz w:val="18"/>
                  </w:rPr>
                </w:pPr>
                <w:r>
                  <w:rPr>
                    <w:sz w:val="18"/>
                  </w:rPr>
                  <w:t>CEDAW/C/MYS/1-2</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7" type="#_x0000_t202" style="position:absolute;left:0;text-align:left;margin-left:624pt;margin-top:28.6pt;width:36pt;height:494pt;z-index:5" filled="f" stroked="f">
          <v:textbox style="layout-flow:vertical" inset="1.5mm,.3mm,4mm,1.3mm">
            <w:txbxContent>
              <w:p w:rsidR="00EE6089" w:rsidRDefault="00EE6089">
                <w:pPr>
                  <w:pStyle w:val="Heading5"/>
                  <w:rPr>
                    <w:sz w:val="18"/>
                  </w:rPr>
                </w:pPr>
                <w:r>
                  <w:rPr>
                    <w:sz w:val="18"/>
                  </w:rPr>
                  <w:t>CEDAW/C/MYS/1-2</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6" type="#_x0000_t202" style="position:absolute;left:0;text-align:left;margin-left:-5.8pt;margin-top:-.1pt;width:7in;height:50.4pt;z-index:4;mso-wrap-style:tight" stroked="f">
          <v:textbox style="mso-next-textbox:#_x0000_s205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089">
                  <w:tblPrEx>
                    <w:tblCellMar>
                      <w:top w:w="0" w:type="dxa"/>
                      <w:bottom w:w="0" w:type="dxa"/>
                    </w:tblCellMar>
                  </w:tblPrEx>
                  <w:trPr>
                    <w:trHeight w:hRule="exact" w:val="864"/>
                  </w:trPr>
                  <w:tc>
                    <w:tcPr>
                      <w:tcW w:w="4838" w:type="dxa"/>
                      <w:vAlign w:val="bottom"/>
                    </w:tcPr>
                    <w:p w:rsidR="00EE6089" w:rsidRDefault="00EE6089">
                      <w:pPr>
                        <w:pStyle w:val="Header"/>
                        <w:pBdr>
                          <w:bottom w:val="none" w:sz="0" w:space="0" w:color="auto"/>
                        </w:pBdr>
                        <w:spacing w:after="80"/>
                        <w:jc w:val="both"/>
                        <w:rPr>
                          <w:b/>
                        </w:rPr>
                      </w:pPr>
                      <w:r>
                        <w:rPr>
                          <w:b/>
                        </w:rPr>
                        <w:t>CEDAW/C/MYS/1-2</w:t>
                      </w:r>
                    </w:p>
                  </w:tc>
                  <w:tc>
                    <w:tcPr>
                      <w:tcW w:w="5048" w:type="dxa"/>
                      <w:tcBorders>
                        <w:bottom w:val="single" w:sz="4" w:space="0" w:color="auto"/>
                      </w:tcBorders>
                      <w:vAlign w:val="bottom"/>
                    </w:tcPr>
                    <w:p w:rsidR="00EE6089" w:rsidRDefault="00EE6089">
                      <w:pPr>
                        <w:pStyle w:val="Header"/>
                        <w:pBdr>
                          <w:bottom w:val="none" w:sz="0" w:space="0" w:color="auto"/>
                        </w:pBdr>
                      </w:pPr>
                    </w:p>
                  </w:tc>
                </w:tr>
              </w:tbl>
              <w:p w:rsidR="00EE6089" w:rsidRDefault="00EE6089"/>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89" w:rsidRDefault="00EE608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5" type="#_x0000_t202" style="position:absolute;left:0;text-align:left;margin-left:-6pt;margin-top:.95pt;width:7in;height:50.4pt;z-index:3;mso-wrap-style:tight" stroked="f">
          <v:textbox style="mso-next-textbox:#_x0000_s205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E6089">
                  <w:tblPrEx>
                    <w:tblCellMar>
                      <w:top w:w="0" w:type="dxa"/>
                      <w:bottom w:w="0" w:type="dxa"/>
                    </w:tblCellMar>
                  </w:tblPrEx>
                  <w:trPr>
                    <w:trHeight w:hRule="exact" w:val="864"/>
                  </w:trPr>
                  <w:tc>
                    <w:tcPr>
                      <w:tcW w:w="4838" w:type="dxa"/>
                      <w:tcBorders>
                        <w:bottom w:val="single" w:sz="4" w:space="0" w:color="auto"/>
                      </w:tcBorders>
                      <w:vAlign w:val="bottom"/>
                    </w:tcPr>
                    <w:p w:rsidR="00EE6089" w:rsidRDefault="00EE6089">
                      <w:pPr>
                        <w:pStyle w:val="Header"/>
                        <w:pBdr>
                          <w:bottom w:val="none" w:sz="0" w:space="0" w:color="auto"/>
                        </w:pBdr>
                      </w:pPr>
                    </w:p>
                  </w:tc>
                  <w:tc>
                    <w:tcPr>
                      <w:tcW w:w="5048" w:type="dxa"/>
                      <w:vAlign w:val="bottom"/>
                    </w:tcPr>
                    <w:p w:rsidR="00EE6089" w:rsidRDefault="00EE6089">
                      <w:pPr>
                        <w:pStyle w:val="Header"/>
                        <w:pBdr>
                          <w:bottom w:val="none" w:sz="0" w:space="0" w:color="auto"/>
                        </w:pBdr>
                        <w:spacing w:after="80"/>
                        <w:jc w:val="right"/>
                        <w:rPr>
                          <w:b/>
                        </w:rPr>
                      </w:pPr>
                      <w:r>
                        <w:rPr>
                          <w:b/>
                        </w:rPr>
                        <w:t>CEDAW/C/MYS/1-2</w:t>
                      </w:r>
                    </w:p>
                  </w:tc>
                </w:tr>
              </w:tbl>
              <w:p w:rsidR="00EE6089" w:rsidRDefault="00EE6089"/>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4138"/>
    <w:multiLevelType w:val="hybridMultilevel"/>
    <w:tmpl w:val="5E6E023C"/>
    <w:lvl w:ilvl="0" w:tplc="59EC0B5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445F77"/>
    <w:multiLevelType w:val="hybridMultilevel"/>
    <w:tmpl w:val="C14E5BF2"/>
    <w:lvl w:ilvl="0" w:tplc="605C381A">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AC7FE5"/>
    <w:multiLevelType w:val="hybridMultilevel"/>
    <w:tmpl w:val="8EF49E5C"/>
    <w:lvl w:ilvl="0" w:tplc="E5164362">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89A1DAF"/>
    <w:multiLevelType w:val="hybridMultilevel"/>
    <w:tmpl w:val="CCCEAF14"/>
    <w:lvl w:ilvl="0" w:tplc="5DF264B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
    <w:nsid w:val="08BD74E0"/>
    <w:multiLevelType w:val="hybridMultilevel"/>
    <w:tmpl w:val="818E8930"/>
    <w:lvl w:ilvl="0" w:tplc="8F9E089C">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9842E3D"/>
    <w:multiLevelType w:val="hybridMultilevel"/>
    <w:tmpl w:val="EAC87C1A"/>
    <w:lvl w:ilvl="0" w:tplc="8362BD84">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D7C6EC6"/>
    <w:multiLevelType w:val="hybridMultilevel"/>
    <w:tmpl w:val="DCA403E8"/>
    <w:lvl w:ilvl="0" w:tplc="309C1B1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EC67683"/>
    <w:multiLevelType w:val="hybridMultilevel"/>
    <w:tmpl w:val="D9926C6C"/>
    <w:lvl w:ilvl="0" w:tplc="17DCCC8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1692D9D"/>
    <w:multiLevelType w:val="hybridMultilevel"/>
    <w:tmpl w:val="6DB41324"/>
    <w:lvl w:ilvl="0" w:tplc="C2AE2CA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23D72D0"/>
    <w:multiLevelType w:val="hybridMultilevel"/>
    <w:tmpl w:val="2C4CC6D4"/>
    <w:lvl w:ilvl="0" w:tplc="C71C38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2F16E4B"/>
    <w:multiLevelType w:val="hybridMultilevel"/>
    <w:tmpl w:val="BD9ED4D0"/>
    <w:lvl w:ilvl="0" w:tplc="C4CC4D4E">
      <w:start w:val="1"/>
      <w:numFmt w:val="lowerLetter"/>
      <w:lvlText w:val="%1）"/>
      <w:lvlJc w:val="left"/>
      <w:pPr>
        <w:tabs>
          <w:tab w:val="num" w:pos="360"/>
        </w:tabs>
        <w:ind w:left="360" w:hanging="360"/>
      </w:pPr>
      <w:rPr>
        <w:rFonts w:hint="eastAsia"/>
      </w:rPr>
    </w:lvl>
    <w:lvl w:ilvl="1" w:tplc="97868D5C">
      <w:start w:val="1"/>
      <w:numFmt w:val="decimal"/>
      <w:lvlText w:val="（%2）"/>
      <w:lvlJc w:val="left"/>
      <w:pPr>
        <w:tabs>
          <w:tab w:val="num" w:pos="1140"/>
        </w:tabs>
        <w:ind w:left="1140" w:hanging="720"/>
      </w:pPr>
      <w:rPr>
        <w:rFonts w:hint="eastAsia"/>
      </w:rPr>
    </w:lvl>
    <w:lvl w:ilvl="2" w:tplc="EABAA248">
      <w:start w:val="1"/>
      <w:numFmt w:val="japaneseCounting"/>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A603C5"/>
    <w:multiLevelType w:val="hybridMultilevel"/>
    <w:tmpl w:val="690C6220"/>
    <w:lvl w:ilvl="0" w:tplc="6520D5EC">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C436C26"/>
    <w:multiLevelType w:val="hybridMultilevel"/>
    <w:tmpl w:val="EEF6EE5C"/>
    <w:lvl w:ilvl="0" w:tplc="AD644D9C">
      <w:start w:val="33"/>
      <w:numFmt w:val="decimal"/>
      <w:lvlText w:val="%1．"/>
      <w:lvlJc w:val="left"/>
      <w:pPr>
        <w:tabs>
          <w:tab w:val="num" w:pos="405"/>
        </w:tabs>
        <w:ind w:left="405" w:hanging="40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C6E5C71"/>
    <w:multiLevelType w:val="hybridMultilevel"/>
    <w:tmpl w:val="264A4C70"/>
    <w:lvl w:ilvl="0" w:tplc="C25A87A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2BE7C16"/>
    <w:multiLevelType w:val="hybridMultilevel"/>
    <w:tmpl w:val="4AC24184"/>
    <w:lvl w:ilvl="0" w:tplc="FC18C6C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477A0A"/>
    <w:multiLevelType w:val="hybridMultilevel"/>
    <w:tmpl w:val="A260DB0E"/>
    <w:lvl w:ilvl="0" w:tplc="B8C863DE">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8DB1F7A"/>
    <w:multiLevelType w:val="hybridMultilevel"/>
    <w:tmpl w:val="8BACBAB0"/>
    <w:lvl w:ilvl="0" w:tplc="8E28F8AC">
      <w:start w:val="5"/>
      <w:numFmt w:val="japaneseCounting"/>
      <w:lvlText w:val="（%1）"/>
      <w:lvlJc w:val="left"/>
      <w:pPr>
        <w:tabs>
          <w:tab w:val="num" w:pos="1140"/>
        </w:tabs>
        <w:ind w:left="1140" w:hanging="720"/>
      </w:pPr>
      <w:rPr>
        <w:rFonts w:hint="eastAsia"/>
      </w:rPr>
    </w:lvl>
    <w:lvl w:ilvl="1" w:tplc="6E16E53E">
      <w:start w:val="32"/>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2C417F46"/>
    <w:multiLevelType w:val="hybridMultilevel"/>
    <w:tmpl w:val="733C36C8"/>
    <w:lvl w:ilvl="0" w:tplc="629C8A24">
      <w:start w:val="40"/>
      <w:numFmt w:val="decimal"/>
      <w:lvlText w:val="%1．"/>
      <w:lvlJc w:val="left"/>
      <w:pPr>
        <w:tabs>
          <w:tab w:val="num" w:pos="390"/>
        </w:tabs>
        <w:ind w:left="390" w:hanging="390"/>
      </w:pPr>
      <w:rPr>
        <w:rFonts w:hint="eastAsia"/>
        <w:sz w:val="21"/>
      </w:rPr>
    </w:lvl>
    <w:lvl w:ilvl="1" w:tplc="88C8CA7E">
      <w:start w:val="1"/>
      <w:numFmt w:val="decimal"/>
      <w:lvlText w:val="（%2）"/>
      <w:lvlJc w:val="left"/>
      <w:pPr>
        <w:tabs>
          <w:tab w:val="num" w:pos="1140"/>
        </w:tabs>
        <w:ind w:left="1140" w:hanging="720"/>
      </w:pPr>
      <w:rPr>
        <w:rFonts w:hint="eastAsia"/>
      </w:rPr>
    </w:lvl>
    <w:lvl w:ilvl="2" w:tplc="277AF1C2">
      <w:start w:val="1"/>
      <w:numFmt w:val="japaneseCounting"/>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C4E5AF8"/>
    <w:multiLevelType w:val="hybridMultilevel"/>
    <w:tmpl w:val="AD7E38EA"/>
    <w:lvl w:ilvl="0" w:tplc="82A0C518">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E801A4"/>
    <w:multiLevelType w:val="hybridMultilevel"/>
    <w:tmpl w:val="8B62AB7E"/>
    <w:lvl w:ilvl="0" w:tplc="5C76B60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20779CC"/>
    <w:multiLevelType w:val="hybridMultilevel"/>
    <w:tmpl w:val="DDD60C5E"/>
    <w:lvl w:ilvl="0" w:tplc="CB0C4932">
      <w:start w:val="1"/>
      <w:numFmt w:val="lowerLetter"/>
      <w:lvlText w:val="%1）"/>
      <w:lvlJc w:val="left"/>
      <w:pPr>
        <w:tabs>
          <w:tab w:val="num" w:pos="360"/>
        </w:tabs>
        <w:ind w:left="360" w:hanging="360"/>
      </w:pPr>
      <w:rPr>
        <w:rFonts w:hint="eastAsia"/>
      </w:rPr>
    </w:lvl>
    <w:lvl w:ilvl="1" w:tplc="935A8524">
      <w:start w:val="1"/>
      <w:numFmt w:val="decimal"/>
      <w:lvlText w:val="%2）"/>
      <w:lvlJc w:val="left"/>
      <w:pPr>
        <w:tabs>
          <w:tab w:val="num" w:pos="780"/>
        </w:tabs>
        <w:ind w:left="780" w:hanging="360"/>
      </w:pPr>
      <w:rPr>
        <w:rFonts w:hint="eastAsia"/>
      </w:rPr>
    </w:lvl>
    <w:lvl w:ilvl="2" w:tplc="D4C4DE52">
      <w:start w:val="1"/>
      <w:numFmt w:val="japaneseCounting"/>
      <w:lvlText w:val="%3）"/>
      <w:lvlJc w:val="left"/>
      <w:pPr>
        <w:tabs>
          <w:tab w:val="num" w:pos="1230"/>
        </w:tabs>
        <w:ind w:left="1230" w:hanging="39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ABC778C"/>
    <w:multiLevelType w:val="hybridMultilevel"/>
    <w:tmpl w:val="D01440A8"/>
    <w:lvl w:ilvl="0" w:tplc="1CA43E0C">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CD2755C"/>
    <w:multiLevelType w:val="hybridMultilevel"/>
    <w:tmpl w:val="1B2A8682"/>
    <w:lvl w:ilvl="0" w:tplc="06904332">
      <w:start w:val="1"/>
      <w:numFmt w:val="lowerLetter"/>
      <w:lvlText w:val="%1）"/>
      <w:lvlJc w:val="left"/>
      <w:pPr>
        <w:tabs>
          <w:tab w:val="num" w:pos="360"/>
        </w:tabs>
        <w:ind w:left="360" w:hanging="360"/>
      </w:pPr>
      <w:rPr>
        <w:rFonts w:hint="eastAsia"/>
      </w:rPr>
    </w:lvl>
    <w:lvl w:ilvl="1" w:tplc="051089F0">
      <w:start w:val="1"/>
      <w:numFmt w:val="decimal"/>
      <w:lvlText w:val="%2）"/>
      <w:lvlJc w:val="left"/>
      <w:pPr>
        <w:tabs>
          <w:tab w:val="num" w:pos="780"/>
        </w:tabs>
        <w:ind w:left="780" w:hanging="360"/>
      </w:pPr>
      <w:rPr>
        <w:rFonts w:hint="eastAsia"/>
      </w:rPr>
    </w:lvl>
    <w:lvl w:ilvl="2" w:tplc="BBB25138">
      <w:start w:val="1"/>
      <w:numFmt w:val="japaneseCounting"/>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4">
    <w:nsid w:val="3F304909"/>
    <w:multiLevelType w:val="hybridMultilevel"/>
    <w:tmpl w:val="723271DC"/>
    <w:lvl w:ilvl="0" w:tplc="7C24EA28">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4652065C"/>
    <w:multiLevelType w:val="hybridMultilevel"/>
    <w:tmpl w:val="0CF8F240"/>
    <w:lvl w:ilvl="0" w:tplc="719CFCE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6AF746E"/>
    <w:multiLevelType w:val="hybridMultilevel"/>
    <w:tmpl w:val="611E0F6C"/>
    <w:lvl w:ilvl="0" w:tplc="9762103E">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7001635"/>
    <w:multiLevelType w:val="hybridMultilevel"/>
    <w:tmpl w:val="95EAD5D4"/>
    <w:lvl w:ilvl="0" w:tplc="36F261F2">
      <w:start w:val="450"/>
      <w:numFmt w:val="decimal"/>
      <w:lvlText w:val="%1．"/>
      <w:lvlJc w:val="left"/>
      <w:pPr>
        <w:tabs>
          <w:tab w:val="num" w:pos="510"/>
        </w:tabs>
        <w:ind w:left="510" w:hanging="510"/>
      </w:pPr>
      <w:rPr>
        <w:rFonts w:hint="eastAsia"/>
      </w:rPr>
    </w:lvl>
    <w:lvl w:ilvl="1" w:tplc="CA78FD56">
      <w:start w:val="1"/>
      <w:numFmt w:val="japaneseCounting"/>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A5D1F19"/>
    <w:multiLevelType w:val="hybridMultilevel"/>
    <w:tmpl w:val="A8A085EA"/>
    <w:lvl w:ilvl="0" w:tplc="0C76722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1">
    <w:nsid w:val="500A4CB4"/>
    <w:multiLevelType w:val="hybridMultilevel"/>
    <w:tmpl w:val="B3B850EA"/>
    <w:lvl w:ilvl="0" w:tplc="9E1E675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53AC3397"/>
    <w:multiLevelType w:val="hybridMultilevel"/>
    <w:tmpl w:val="B054281C"/>
    <w:lvl w:ilvl="0" w:tplc="CB88C77E">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4396211"/>
    <w:multiLevelType w:val="hybridMultilevel"/>
    <w:tmpl w:val="243802D0"/>
    <w:lvl w:ilvl="0" w:tplc="CB6EC5A8">
      <w:start w:val="1"/>
      <w:numFmt w:val="lowerLetter"/>
      <w:lvlText w:val="%1）"/>
      <w:lvlJc w:val="left"/>
      <w:pPr>
        <w:tabs>
          <w:tab w:val="num" w:pos="360"/>
        </w:tabs>
        <w:ind w:left="360" w:hanging="360"/>
      </w:pPr>
      <w:rPr>
        <w:rFonts w:hint="eastAsia"/>
      </w:rPr>
    </w:lvl>
    <w:lvl w:ilvl="1" w:tplc="84040550">
      <w:start w:val="1"/>
      <w:numFmt w:val="decimal"/>
      <w:lvlText w:val="（%2）"/>
      <w:lvlJc w:val="left"/>
      <w:pPr>
        <w:tabs>
          <w:tab w:val="num" w:pos="1140"/>
        </w:tabs>
        <w:ind w:left="1140" w:hanging="720"/>
      </w:pPr>
      <w:rPr>
        <w:rFonts w:hint="eastAsia"/>
      </w:rPr>
    </w:lvl>
    <w:lvl w:ilvl="2" w:tplc="34609C50">
      <w:start w:val="1"/>
      <w:numFmt w:val="japaneseCounting"/>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968227B"/>
    <w:multiLevelType w:val="hybridMultilevel"/>
    <w:tmpl w:val="CBC85CDE"/>
    <w:lvl w:ilvl="0" w:tplc="3846311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C31161C"/>
    <w:multiLevelType w:val="hybridMultilevel"/>
    <w:tmpl w:val="32600B5E"/>
    <w:lvl w:ilvl="0" w:tplc="28DABAD6">
      <w:start w:val="1"/>
      <w:numFmt w:val="lowerLetter"/>
      <w:lvlText w:val="%1）"/>
      <w:lvlJc w:val="left"/>
      <w:pPr>
        <w:tabs>
          <w:tab w:val="num" w:pos="360"/>
        </w:tabs>
        <w:ind w:left="360" w:hanging="360"/>
      </w:pPr>
      <w:rPr>
        <w:rFonts w:hint="eastAsia"/>
      </w:rPr>
    </w:lvl>
    <w:lvl w:ilvl="1" w:tplc="04090001">
      <w:start w:val="1"/>
      <w:numFmt w:val="bullet"/>
      <w:lvlText w:val=""/>
      <w:lvlJc w:val="left"/>
      <w:pPr>
        <w:tabs>
          <w:tab w:val="num" w:pos="840"/>
        </w:tabs>
        <w:ind w:left="840" w:hanging="420"/>
      </w:pPr>
      <w:rPr>
        <w:rFonts w:ascii="Wingdings" w:hAnsi="Wingdings" w:hint="default"/>
      </w:rPr>
    </w:lvl>
    <w:lvl w:ilvl="2" w:tplc="B1D839F8">
      <w:start w:val="1"/>
      <w:numFmt w:val="decimal"/>
      <w:lvlText w:val="（%3）"/>
      <w:lvlJc w:val="left"/>
      <w:pPr>
        <w:tabs>
          <w:tab w:val="num" w:pos="1560"/>
        </w:tabs>
        <w:ind w:left="1560" w:hanging="720"/>
      </w:pPr>
      <w:rPr>
        <w:rFonts w:hint="eastAsia"/>
      </w:rPr>
    </w:lvl>
    <w:lvl w:ilvl="3" w:tplc="95BA95C8">
      <w:start w:val="1"/>
      <w:numFmt w:val="japaneseCounting"/>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5F2E3CC4"/>
    <w:multiLevelType w:val="hybridMultilevel"/>
    <w:tmpl w:val="36B2D788"/>
    <w:lvl w:ilvl="0" w:tplc="E2EABB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1B06508"/>
    <w:multiLevelType w:val="hybridMultilevel"/>
    <w:tmpl w:val="560A20F0"/>
    <w:lvl w:ilvl="0" w:tplc="3FDADEC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1D57829"/>
    <w:multiLevelType w:val="hybridMultilevel"/>
    <w:tmpl w:val="957AD73E"/>
    <w:lvl w:ilvl="0" w:tplc="CE4E11A4">
      <w:start w:val="1"/>
      <w:numFmt w:val="decimal"/>
      <w:lvlText w:val="%1．"/>
      <w:lvlJc w:val="left"/>
      <w:pPr>
        <w:tabs>
          <w:tab w:val="num" w:pos="360"/>
        </w:tabs>
        <w:ind w:left="360" w:hanging="360"/>
      </w:pPr>
      <w:rPr>
        <w:rFonts w:hint="eastAsia"/>
      </w:rPr>
    </w:lvl>
    <w:lvl w:ilvl="1" w:tplc="9D2E66E4">
      <w:start w:val="1"/>
      <w:numFmt w:val="decimal"/>
      <w:lvlText w:val="（%2）"/>
      <w:lvlJc w:val="left"/>
      <w:pPr>
        <w:tabs>
          <w:tab w:val="num" w:pos="1140"/>
        </w:tabs>
        <w:ind w:left="1140" w:hanging="720"/>
      </w:pPr>
      <w:rPr>
        <w:rFonts w:hint="eastAsia"/>
      </w:rPr>
    </w:lvl>
    <w:lvl w:ilvl="2" w:tplc="B2BC5CE4">
      <w:start w:val="1"/>
      <w:numFmt w:val="lowerLetter"/>
      <w:lvlText w:val="%3）"/>
      <w:lvlJc w:val="left"/>
      <w:pPr>
        <w:tabs>
          <w:tab w:val="num" w:pos="1200"/>
        </w:tabs>
        <w:ind w:left="1200" w:hanging="360"/>
      </w:pPr>
      <w:rPr>
        <w:rFonts w:hint="eastAsia"/>
      </w:rPr>
    </w:lvl>
    <w:lvl w:ilvl="3" w:tplc="ACB0770A">
      <w:start w:val="5"/>
      <w:numFmt w:val="decimal"/>
      <w:lvlText w:val="(%4)"/>
      <w:lvlJc w:val="left"/>
      <w:pPr>
        <w:tabs>
          <w:tab w:val="num" w:pos="1620"/>
        </w:tabs>
        <w:ind w:left="1620" w:hanging="360"/>
      </w:pPr>
      <w:rPr>
        <w:rFonts w:hint="default"/>
      </w:rPr>
    </w:lvl>
    <w:lvl w:ilvl="4" w:tplc="41804A6C">
      <w:start w:val="1"/>
      <w:numFmt w:val="japaneseCounting"/>
      <w:lvlText w:val="（%5）"/>
      <w:lvlJc w:val="left"/>
      <w:pPr>
        <w:tabs>
          <w:tab w:val="num" w:pos="2400"/>
        </w:tabs>
        <w:ind w:left="2400" w:hanging="720"/>
      </w:pPr>
      <w:rPr>
        <w:rFonts w:hint="eastAsia"/>
      </w:rPr>
    </w:lvl>
    <w:lvl w:ilvl="5" w:tplc="E4A652A0">
      <w:start w:val="1"/>
      <w:numFmt w:val="lowerLetter"/>
      <w:lvlText w:val="%6)"/>
      <w:lvlJc w:val="left"/>
      <w:pPr>
        <w:tabs>
          <w:tab w:val="num" w:pos="2460"/>
        </w:tabs>
        <w:ind w:left="2460" w:hanging="360"/>
      </w:pPr>
      <w:rPr>
        <w:rFonts w:hint="default"/>
      </w:r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AE521E1"/>
    <w:multiLevelType w:val="hybridMultilevel"/>
    <w:tmpl w:val="92228900"/>
    <w:lvl w:ilvl="0" w:tplc="90AEEA0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1">
    <w:nsid w:val="6E5D3256"/>
    <w:multiLevelType w:val="hybridMultilevel"/>
    <w:tmpl w:val="C872672E"/>
    <w:lvl w:ilvl="0" w:tplc="9E1E675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72BE23EF"/>
    <w:multiLevelType w:val="hybridMultilevel"/>
    <w:tmpl w:val="B48E4E88"/>
    <w:lvl w:ilvl="0" w:tplc="8A1E1BEC">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B08335C"/>
    <w:multiLevelType w:val="hybridMultilevel"/>
    <w:tmpl w:val="03529A7A"/>
    <w:lvl w:ilvl="0" w:tplc="8F202F2C">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EAA0D6D"/>
    <w:multiLevelType w:val="hybridMultilevel"/>
    <w:tmpl w:val="56F66BD6"/>
    <w:lvl w:ilvl="0" w:tplc="FBFCA570">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F566A3F"/>
    <w:multiLevelType w:val="hybridMultilevel"/>
    <w:tmpl w:val="BB228800"/>
    <w:lvl w:ilvl="0" w:tplc="2EDAB386">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F885864"/>
    <w:multiLevelType w:val="hybridMultilevel"/>
    <w:tmpl w:val="BC50F04C"/>
    <w:lvl w:ilvl="0" w:tplc="61E2727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0"/>
  </w:num>
  <w:num w:numId="2">
    <w:abstractNumId w:val="40"/>
  </w:num>
  <w:num w:numId="3">
    <w:abstractNumId w:val="23"/>
  </w:num>
  <w:num w:numId="4">
    <w:abstractNumId w:val="28"/>
  </w:num>
  <w:num w:numId="5">
    <w:abstractNumId w:val="38"/>
  </w:num>
  <w:num w:numId="6">
    <w:abstractNumId w:val="17"/>
  </w:num>
  <w:num w:numId="7">
    <w:abstractNumId w:val="37"/>
  </w:num>
  <w:num w:numId="8">
    <w:abstractNumId w:val="8"/>
  </w:num>
  <w:num w:numId="9">
    <w:abstractNumId w:val="29"/>
  </w:num>
  <w:num w:numId="10">
    <w:abstractNumId w:val="16"/>
  </w:num>
  <w:num w:numId="11">
    <w:abstractNumId w:val="12"/>
  </w:num>
  <w:num w:numId="12">
    <w:abstractNumId w:val="20"/>
  </w:num>
  <w:num w:numId="13">
    <w:abstractNumId w:val="10"/>
  </w:num>
  <w:num w:numId="14">
    <w:abstractNumId w:val="0"/>
  </w:num>
  <w:num w:numId="15">
    <w:abstractNumId w:val="34"/>
  </w:num>
  <w:num w:numId="16">
    <w:abstractNumId w:val="15"/>
  </w:num>
  <w:num w:numId="17">
    <w:abstractNumId w:val="19"/>
  </w:num>
  <w:num w:numId="18">
    <w:abstractNumId w:val="26"/>
  </w:num>
  <w:num w:numId="19">
    <w:abstractNumId w:val="45"/>
  </w:num>
  <w:num w:numId="20">
    <w:abstractNumId w:val="46"/>
  </w:num>
  <w:num w:numId="21">
    <w:abstractNumId w:val="21"/>
  </w:num>
  <w:num w:numId="22">
    <w:abstractNumId w:val="9"/>
  </w:num>
  <w:num w:numId="23">
    <w:abstractNumId w:val="24"/>
  </w:num>
  <w:num w:numId="24">
    <w:abstractNumId w:val="3"/>
  </w:num>
  <w:num w:numId="25">
    <w:abstractNumId w:val="4"/>
  </w:num>
  <w:num w:numId="26">
    <w:abstractNumId w:val="1"/>
  </w:num>
  <w:num w:numId="27">
    <w:abstractNumId w:val="35"/>
  </w:num>
  <w:num w:numId="28">
    <w:abstractNumId w:val="33"/>
  </w:num>
  <w:num w:numId="29">
    <w:abstractNumId w:val="6"/>
  </w:num>
  <w:num w:numId="30">
    <w:abstractNumId w:val="44"/>
  </w:num>
  <w:num w:numId="31">
    <w:abstractNumId w:val="7"/>
  </w:num>
  <w:num w:numId="32">
    <w:abstractNumId w:val="42"/>
  </w:num>
  <w:num w:numId="33">
    <w:abstractNumId w:val="11"/>
  </w:num>
  <w:num w:numId="34">
    <w:abstractNumId w:val="2"/>
  </w:num>
  <w:num w:numId="35">
    <w:abstractNumId w:val="32"/>
  </w:num>
  <w:num w:numId="36">
    <w:abstractNumId w:val="41"/>
  </w:num>
  <w:num w:numId="37">
    <w:abstractNumId w:val="31"/>
  </w:num>
  <w:num w:numId="38">
    <w:abstractNumId w:val="13"/>
  </w:num>
  <w:num w:numId="39">
    <w:abstractNumId w:val="36"/>
  </w:num>
  <w:num w:numId="40">
    <w:abstractNumId w:val="5"/>
  </w:num>
  <w:num w:numId="41">
    <w:abstractNumId w:val="18"/>
  </w:num>
  <w:num w:numId="42">
    <w:abstractNumId w:val="14"/>
  </w:num>
  <w:num w:numId="43">
    <w:abstractNumId w:val="43"/>
  </w:num>
  <w:num w:numId="44">
    <w:abstractNumId w:val="39"/>
  </w:num>
  <w:num w:numId="45">
    <w:abstractNumId w:val="22"/>
  </w:num>
  <w:num w:numId="46">
    <w:abstractNumId w:val="2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089"/>
    <w:rsid w:val="00EE6089"/>
    <w:rsid w:val="00FC0F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1"/>
        <o:entry new="3"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rPr>
  </w:style>
  <w:style w:type="paragraph" w:styleId="Heading6">
    <w:name w:val="heading 6"/>
    <w:basedOn w:val="Normal"/>
    <w:next w:val="Normal"/>
    <w:qFormat/>
    <w:pPr>
      <w:keepNext/>
      <w:widowControl/>
      <w:adjustRightInd/>
      <w:spacing w:line="480" w:lineRule="auto"/>
      <w:jc w:val="left"/>
      <w:textAlignment w:val="auto"/>
      <w:outlineLvl w:val="5"/>
    </w:pPr>
    <w:rPr>
      <w:b/>
      <w:sz w:val="24"/>
      <w:lang w:eastAsia="en-US"/>
    </w:rPr>
  </w:style>
  <w:style w:type="paragraph" w:styleId="Heading7">
    <w:name w:val="heading 7"/>
    <w:basedOn w:val="Normal"/>
    <w:next w:val="Normal"/>
    <w:qFormat/>
    <w:pPr>
      <w:keepNext/>
      <w:widowControl/>
      <w:adjustRightInd/>
      <w:spacing w:line="480" w:lineRule="auto"/>
      <w:jc w:val="left"/>
      <w:textAlignment w:val="auto"/>
      <w:outlineLvl w:val="6"/>
    </w:pPr>
    <w:rPr>
      <w:b/>
      <w:sz w:val="28"/>
      <w:lang w:val="en-GB" w:eastAsia="en-US"/>
    </w:rPr>
  </w:style>
  <w:style w:type="paragraph" w:styleId="Heading9">
    <w:name w:val="heading 9"/>
    <w:basedOn w:val="Normal"/>
    <w:next w:val="Normal"/>
    <w:qFormat/>
    <w:pPr>
      <w:keepNext/>
      <w:widowControl/>
      <w:adjustRightInd/>
      <w:spacing w:line="240" w:lineRule="auto"/>
      <w:jc w:val="center"/>
      <w:textAlignment w:val="auto"/>
      <w:outlineLvl w:val="8"/>
    </w:pPr>
    <w:rPr>
      <w:b/>
      <w:sz w:val="36"/>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BalloonText">
    <w:name w:val="Balloon Text"/>
    <w:basedOn w:val="Normal"/>
    <w:semiHidden/>
    <w:rsid w:val="00EE608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wmf"/><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oleObject" Target="embeddings/Microsoft_Excel_Chart2.xls"/><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Microsoft_Excel_Chart3.xls"/><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4.wmf"/><Relationship Id="rId27"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95</Pages>
  <Words>13852</Words>
  <Characters>78963</Characters>
  <Application>Microsoft Office Word</Application>
  <DocSecurity>4</DocSecurity>
  <Lines>658</Lines>
  <Paragraphs>185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2004-06-04T08:12:00Z</cp:lastPrinted>
  <dcterms:created xsi:type="dcterms:W3CDTF">2004-06-04T08:11:00Z</dcterms:created>
  <dcterms:modified xsi:type="dcterms:W3CDTF">2004-06-04T12:03:00Z</dcterms:modified>
</cp:coreProperties>
</file>