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66222"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 w:rsidR="00000000" w:rsidRDefault="00000000">
      <w:pPr>
        <w:tabs>
          <w:tab w:val="left" w:pos="7080"/>
        </w:tabs>
        <w:rPr>
          <w:lang w:val="es-ES_tradnl"/>
        </w:rPr>
      </w:pPr>
      <w:r>
        <w:rPr>
          <w:lang w:val="es-ES_tradnl"/>
        </w:rPr>
        <w:tab/>
        <w:t>Distr.</w:t>
      </w:r>
    </w:p>
    <w:p w:rsidR="00000000" w:rsidRDefault="00000000">
      <w:pPr>
        <w:tabs>
          <w:tab w:val="left" w:pos="7080"/>
        </w:tabs>
        <w:spacing w:after="240"/>
        <w:rPr>
          <w:lang w:val="es-ES_tradnl"/>
        </w:rPr>
      </w:pPr>
      <w:r>
        <w:rPr>
          <w:lang w:val="es-ES_tradnl"/>
        </w:rPr>
        <w:tab/>
        <w:t>GENERAL</w:t>
      </w:r>
    </w:p>
    <w:p w:rsidR="00000000" w:rsidRDefault="00000000">
      <w:pPr>
        <w:tabs>
          <w:tab w:val="left" w:pos="7080"/>
        </w:tabs>
        <w:rPr>
          <w:lang w:val="es-ES_tradnl"/>
        </w:rPr>
      </w:pPr>
      <w:r>
        <w:rPr>
          <w:lang w:val="es-ES_tradnl"/>
        </w:rPr>
        <w:tab/>
        <w:t>CERD/C/CRI/18</w:t>
      </w:r>
    </w:p>
    <w:p w:rsidR="00000000" w:rsidRDefault="00000000">
      <w:pPr>
        <w:tabs>
          <w:tab w:val="left" w:pos="7080"/>
        </w:tabs>
        <w:spacing w:after="240"/>
        <w:rPr>
          <w:lang w:val="es-ES_tradnl"/>
        </w:rPr>
      </w:pPr>
      <w:r>
        <w:rPr>
          <w:lang w:val="es-ES_tradnl"/>
        </w:rPr>
        <w:tab/>
        <w:t>30 de agosto de 2006</w:t>
      </w:r>
    </w:p>
    <w:p w:rsidR="00000000" w:rsidRDefault="00000000">
      <w:pPr>
        <w:tabs>
          <w:tab w:val="left" w:pos="7080"/>
        </w:tabs>
        <w:spacing w:after="720"/>
        <w:rPr>
          <w:lang w:val="es-ES_tradnl"/>
        </w:rPr>
      </w:pPr>
      <w:r>
        <w:rPr>
          <w:lang w:val="es-ES_tradnl"/>
        </w:rPr>
        <w:tab/>
        <w:t>Original:  ESPAÑOL</w:t>
      </w:r>
    </w:p>
    <w:p w:rsidR="00000000" w:rsidRDefault="00000000">
      <w:pPr>
        <w:rPr>
          <w:lang w:val="es-ES_tradnl"/>
        </w:rPr>
      </w:pPr>
      <w:r>
        <w:rPr>
          <w:lang w:val="es-ES_tradnl"/>
        </w:rPr>
        <w:t>COMITÉ PARA LA ELIMINACIÓN DE</w:t>
      </w:r>
    </w:p>
    <w:p w:rsidR="00000000" w:rsidRDefault="00000000">
      <w:pPr>
        <w:spacing w:after="960"/>
        <w:ind w:left="340"/>
        <w:rPr>
          <w:lang w:val="es-ES_tradnl"/>
        </w:rPr>
      </w:pPr>
      <w:r>
        <w:rPr>
          <w:lang w:val="es-ES_tradnl"/>
        </w:rPr>
        <w:t>LA DISCRIMINACIÓN RACIAL</w:t>
      </w:r>
    </w:p>
    <w:p w:rsidR="00000000" w:rsidRDefault="00000000">
      <w:pPr>
        <w:spacing w:after="360"/>
        <w:jc w:val="center"/>
        <w:rPr>
          <w:b/>
          <w:bCs/>
          <w:lang w:val="es-ES_tradnl"/>
        </w:rPr>
      </w:pPr>
      <w:r>
        <w:rPr>
          <w:b/>
          <w:bCs/>
          <w:lang w:val="es-ES_tradnl"/>
        </w:rPr>
        <w:t>INFORMES PRESENTADOS POR LOS ESTADOS PARTES</w:t>
      </w:r>
      <w:r>
        <w:rPr>
          <w:b/>
          <w:bCs/>
          <w:lang w:val="es-ES_tradnl"/>
        </w:rPr>
        <w:br/>
        <w:t>CONFORME AL ARTÍCULO 9 DE LA CONVENCIÓN</w:t>
      </w:r>
    </w:p>
    <w:p w:rsidR="00000000" w:rsidRDefault="00000000">
      <w:pPr>
        <w:pStyle w:val="BodyText3"/>
        <w:spacing w:after="360"/>
        <w:rPr>
          <w:rFonts w:ascii="Times New Roman" w:hAnsi="Times New Roman"/>
          <w:b/>
          <w:bCs/>
          <w:sz w:val="24"/>
          <w:u w:val="none"/>
          <w:lang w:val="es-ES_tradnl"/>
        </w:rPr>
      </w:pPr>
      <w:r>
        <w:rPr>
          <w:rFonts w:ascii="Times New Roman" w:hAnsi="Times New Roman"/>
          <w:b/>
          <w:bCs/>
          <w:sz w:val="24"/>
          <w:u w:val="none"/>
          <w:lang w:val="es-ES_tradnl"/>
        </w:rPr>
        <w:t>Decimoctavo informes periódicos de los Estados Partes</w:t>
      </w:r>
      <w:r>
        <w:rPr>
          <w:rFonts w:ascii="Times New Roman" w:hAnsi="Times New Roman"/>
          <w:b/>
          <w:bCs/>
          <w:sz w:val="24"/>
          <w:u w:val="none"/>
          <w:lang w:val="es-ES_tradnl"/>
        </w:rPr>
        <w:br/>
        <w:t>que debían presentarse en 2004</w:t>
      </w:r>
    </w:p>
    <w:p w:rsidR="00000000" w:rsidRDefault="00000000">
      <w:pPr>
        <w:pStyle w:val="Heading1"/>
        <w:spacing w:after="480"/>
        <w:rPr>
          <w:rFonts w:ascii="Times New Roman" w:hAnsi="Times New Roman"/>
          <w:sz w:val="24"/>
          <w:lang w:val="es-ES_tradnl"/>
        </w:rPr>
      </w:pPr>
      <w:bookmarkStart w:id="0" w:name="_Toc137634149"/>
      <w:bookmarkStart w:id="1" w:name="_Toc137634321"/>
      <w:r>
        <w:rPr>
          <w:rFonts w:ascii="Times New Roman" w:hAnsi="Times New Roman"/>
          <w:sz w:val="24"/>
          <w:lang w:val="es-ES_tradnl"/>
        </w:rPr>
        <w:t>Adición</w:t>
      </w:r>
      <w:bookmarkEnd w:id="0"/>
      <w:bookmarkEnd w:id="1"/>
    </w:p>
    <w:p w:rsidR="00000000" w:rsidRDefault="00000000">
      <w:pPr>
        <w:spacing w:after="360"/>
        <w:jc w:val="center"/>
        <w:outlineLvl w:val="0"/>
        <w:rPr>
          <w:lang w:val="es-ES_tradnl"/>
        </w:rPr>
      </w:pPr>
      <w:bookmarkStart w:id="2" w:name="_Toc137634150"/>
      <w:bookmarkStart w:id="3" w:name="_Toc137634322"/>
      <w:r>
        <w:rPr>
          <w:b/>
          <w:bCs/>
          <w:lang w:val="es-ES_tradnl"/>
        </w:rPr>
        <w:t>COSTA RICA</w:t>
      </w:r>
      <w:r>
        <w:rPr>
          <w:rStyle w:val="FootnoteReference"/>
          <w:lang w:val="es-ES_tradnl"/>
        </w:rPr>
        <w:footnoteReference w:customMarkFollows="1" w:id="1"/>
        <w:t>*</w:t>
      </w:r>
      <w:bookmarkEnd w:id="2"/>
      <w:bookmarkEnd w:id="3"/>
    </w:p>
    <w:p w:rsidR="00000000" w:rsidRDefault="00000000">
      <w:pPr>
        <w:jc w:val="right"/>
        <w:rPr>
          <w:lang w:val="es-ES_tradnl"/>
        </w:rPr>
      </w:pPr>
      <w:r>
        <w:rPr>
          <w:lang w:val="es-ES_tradnl"/>
        </w:rPr>
        <w:t>[31 de mayo de 2006]</w:t>
      </w:r>
    </w:p>
    <w:p w:rsidR="00000000" w:rsidRDefault="00000000">
      <w:pPr>
        <w:rPr>
          <w:lang w:val="es-ES_tradnl"/>
        </w:rPr>
      </w:pPr>
    </w:p>
    <w:p w:rsidR="00000000" w:rsidRDefault="00000000">
      <w:pPr>
        <w:spacing w:after="240"/>
        <w:jc w:val="center"/>
      </w:pPr>
      <w:r>
        <w:rPr>
          <w:b/>
          <w:szCs w:val="32"/>
          <w:lang w:val="es-ES_tradnl"/>
        </w:rPr>
        <w:br w:type="page"/>
      </w:r>
      <w:r>
        <w:rPr>
          <w:b/>
        </w:rPr>
        <w:t>ÍNDICE</w:t>
      </w:r>
    </w:p>
    <w:p w:rsidR="00000000" w:rsidRDefault="00000000">
      <w:pPr>
        <w:tabs>
          <w:tab w:val="left" w:pos="7440"/>
        </w:tabs>
        <w:spacing w:after="220"/>
        <w:rPr>
          <w:i/>
        </w:rPr>
      </w:pPr>
      <w:r>
        <w:rPr>
          <w:i/>
        </w:rPr>
        <w:tab/>
        <w:t>Párrafos     Página</w:t>
      </w:r>
    </w:p>
    <w:p w:rsidR="00000000" w:rsidRDefault="00000000">
      <w:pPr>
        <w:tabs>
          <w:tab w:val="left" w:pos="448"/>
          <w:tab w:val="left" w:pos="1200"/>
          <w:tab w:val="right" w:leader="dot" w:pos="7285"/>
          <w:tab w:val="right" w:pos="7835"/>
          <w:tab w:val="center" w:pos="7920"/>
          <w:tab w:val="right" w:pos="8357"/>
          <w:tab w:val="right" w:pos="9099"/>
        </w:tabs>
        <w:spacing w:after="220"/>
        <w:rPr>
          <w:iCs/>
          <w:lang w:val="es-ES_tradnl"/>
        </w:rPr>
      </w:pPr>
      <w:r>
        <w:rPr>
          <w:iCs/>
          <w:lang w:val="es-ES_tradnl"/>
        </w:rPr>
        <w:t>Capítulo 1.</w:t>
      </w:r>
      <w:r>
        <w:rPr>
          <w:iCs/>
          <w:lang w:val="es-ES_tradnl"/>
        </w:rPr>
        <w:tab/>
      </w:r>
      <w:r>
        <w:rPr>
          <w:iCs/>
          <w:lang w:val="es-ES_tradnl"/>
        </w:rPr>
        <w:tab/>
      </w:r>
      <w:r>
        <w:rPr>
          <w:iCs/>
          <w:lang w:val="es-ES_tradnl"/>
        </w:rPr>
        <w:tab/>
        <w:t>1</w:t>
      </w:r>
      <w:r>
        <w:rPr>
          <w:iCs/>
          <w:lang w:val="es-ES_tradnl"/>
        </w:rPr>
        <w:tab/>
        <w:t>-</w:t>
      </w:r>
      <w:r>
        <w:rPr>
          <w:iCs/>
          <w:lang w:val="es-ES_tradnl"/>
        </w:rPr>
        <w:tab/>
        <w:t>96</w:t>
      </w:r>
      <w:r>
        <w:rPr>
          <w:iCs/>
          <w:lang w:val="es-ES_tradnl"/>
        </w:rPr>
        <w:tab/>
        <w:t>8</w:t>
      </w:r>
    </w:p>
    <w:p w:rsidR="00000000" w:rsidRDefault="00000000">
      <w:pPr>
        <w:tabs>
          <w:tab w:val="left" w:pos="448"/>
          <w:tab w:val="left" w:pos="1701"/>
          <w:tab w:val="right" w:leader="dot" w:pos="7285"/>
          <w:tab w:val="right" w:pos="7835"/>
          <w:tab w:val="center" w:pos="7920"/>
          <w:tab w:val="right" w:pos="8357"/>
          <w:tab w:val="right" w:pos="9099"/>
        </w:tabs>
        <w:spacing w:after="220"/>
        <w:rPr>
          <w:iCs/>
          <w:lang w:val="es-ES_tradnl"/>
        </w:rPr>
      </w:pPr>
      <w:r>
        <w:rPr>
          <w:iCs/>
          <w:lang w:val="es-ES_tradnl"/>
        </w:rPr>
        <w:tab/>
        <w:t>Descripción del marco jurídico</w:t>
      </w:r>
      <w:r>
        <w:rPr>
          <w:iCs/>
          <w:lang w:val="es-ES_tradnl"/>
        </w:rPr>
        <w:tab/>
      </w:r>
      <w:r>
        <w:rPr>
          <w:iCs/>
          <w:lang w:val="es-ES_tradnl"/>
        </w:rPr>
        <w:tab/>
        <w:t>2</w:t>
      </w:r>
      <w:r>
        <w:rPr>
          <w:iCs/>
          <w:lang w:val="es-ES_tradnl"/>
        </w:rPr>
        <w:tab/>
        <w:t>-</w:t>
      </w:r>
      <w:r>
        <w:rPr>
          <w:iCs/>
          <w:lang w:val="es-ES_tradnl"/>
        </w:rPr>
        <w:tab/>
        <w:t>40</w:t>
      </w:r>
      <w:r>
        <w:rPr>
          <w:iCs/>
          <w:lang w:val="es-ES_tradnl"/>
        </w:rPr>
        <w:tab/>
        <w:t>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rPr>
          <w:lang w:val="es-ES_tradnl"/>
        </w:rPr>
      </w:pPr>
      <w:r>
        <w:rPr>
          <w:lang w:val="es-ES_tradnl"/>
        </w:rPr>
        <w:tab/>
      </w:r>
      <w:r>
        <w:rPr>
          <w:lang w:val="es-ES_tradnl"/>
        </w:rPr>
        <w:tab/>
        <w:t>Constitución política</w:t>
      </w:r>
      <w:r>
        <w:rPr>
          <w:lang w:val="es-ES_tradnl"/>
        </w:rPr>
        <w:tab/>
      </w:r>
      <w:r>
        <w:rPr>
          <w:lang w:val="es-ES_tradnl"/>
        </w:rPr>
        <w:tab/>
        <w:t>2</w:t>
      </w:r>
      <w:r>
        <w:rPr>
          <w:lang w:val="es-ES_tradnl"/>
        </w:rPr>
        <w:tab/>
        <w:t>-</w:t>
      </w:r>
      <w:r>
        <w:rPr>
          <w:lang w:val="es-ES_tradnl"/>
        </w:rPr>
        <w:tab/>
        <w:t>9</w:t>
      </w:r>
      <w:r>
        <w:rPr>
          <w:lang w:val="es-ES_tradnl"/>
        </w:rPr>
        <w:tab/>
        <w:t>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rPr>
          <w:lang w:val="es-ES_tradnl"/>
        </w:rPr>
      </w:pPr>
      <w:r>
        <w:rPr>
          <w:lang w:val="es-ES_tradnl"/>
        </w:rPr>
        <w:tab/>
      </w:r>
      <w:r>
        <w:rPr>
          <w:lang w:val="es-ES_tradnl"/>
        </w:rPr>
        <w:tab/>
        <w:t>Tratados internacionales</w:t>
      </w:r>
      <w:r>
        <w:rPr>
          <w:lang w:val="es-ES_tradnl"/>
        </w:rPr>
        <w:tab/>
      </w:r>
      <w:r>
        <w:rPr>
          <w:lang w:val="es-ES_tradnl"/>
        </w:rPr>
        <w:tab/>
        <w:t>10</w:t>
      </w:r>
      <w:r>
        <w:rPr>
          <w:lang w:val="es-ES_tradnl"/>
        </w:rPr>
        <w:tab/>
        <w:t>-</w:t>
      </w:r>
      <w:r>
        <w:rPr>
          <w:lang w:val="es-ES_tradnl"/>
        </w:rPr>
        <w:tab/>
        <w:t>14</w:t>
      </w:r>
      <w:r>
        <w:rPr>
          <w:lang w:val="es-ES_tradnl"/>
        </w:rPr>
        <w:tab/>
        <w:t>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rPr>
          <w:lang w:val="es-ES_tradnl"/>
        </w:rPr>
      </w:pPr>
      <w:r>
        <w:rPr>
          <w:lang w:val="es-ES_tradnl"/>
        </w:rPr>
        <w:tab/>
      </w:r>
      <w:r>
        <w:rPr>
          <w:lang w:val="es-ES_tradnl"/>
        </w:rPr>
        <w:tab/>
        <w:t>Código Penal</w:t>
      </w:r>
      <w:r>
        <w:rPr>
          <w:lang w:val="es-ES_tradnl"/>
        </w:rPr>
        <w:tab/>
      </w:r>
      <w:r>
        <w:rPr>
          <w:lang w:val="es-ES_tradnl"/>
        </w:rPr>
        <w:tab/>
        <w:t>15</w:t>
      </w:r>
      <w:r>
        <w:rPr>
          <w:lang w:val="es-ES_tradnl"/>
        </w:rPr>
        <w:tab/>
        <w:t>-</w:t>
      </w:r>
      <w:r>
        <w:rPr>
          <w:lang w:val="es-ES_tradnl"/>
        </w:rPr>
        <w:tab/>
        <w:t>26</w:t>
      </w:r>
      <w:r>
        <w:rPr>
          <w:lang w:val="es-ES_tradnl"/>
        </w:rPr>
        <w:tab/>
        <w:t>10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rPr>
          <w:iCs/>
          <w:lang w:val="es-ES_tradnl"/>
        </w:rPr>
      </w:pPr>
      <w:r>
        <w:rPr>
          <w:iCs/>
          <w:lang w:val="es-ES_tradnl"/>
        </w:rPr>
        <w:tab/>
      </w:r>
      <w:r>
        <w:rPr>
          <w:iCs/>
          <w:lang w:val="es-ES_tradnl"/>
        </w:rPr>
        <w:tab/>
        <w:t>Normativa laboral</w:t>
      </w:r>
      <w:r>
        <w:rPr>
          <w:iCs/>
          <w:lang w:val="es-ES_tradnl"/>
        </w:rPr>
        <w:tab/>
      </w:r>
      <w:r>
        <w:rPr>
          <w:iCs/>
          <w:lang w:val="es-ES_tradnl"/>
        </w:rPr>
        <w:tab/>
        <w:t>27</w:t>
      </w:r>
      <w:r>
        <w:rPr>
          <w:iCs/>
          <w:lang w:val="es-ES_tradnl"/>
        </w:rPr>
        <w:tab/>
        <w:t>-</w:t>
      </w:r>
      <w:r>
        <w:rPr>
          <w:iCs/>
          <w:lang w:val="es-ES_tradnl"/>
        </w:rPr>
        <w:tab/>
        <w:t>31</w:t>
      </w:r>
      <w:r>
        <w:rPr>
          <w:iCs/>
          <w:lang w:val="es-ES_tradnl"/>
        </w:rPr>
        <w:tab/>
        <w:t>12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rPr>
          <w:iCs/>
          <w:lang w:val="es-ES_tradnl"/>
        </w:rPr>
      </w:pPr>
      <w:r>
        <w:rPr>
          <w:iCs/>
          <w:lang w:val="es-ES_tradnl"/>
        </w:rPr>
        <w:tab/>
      </w:r>
      <w:r>
        <w:rPr>
          <w:iCs/>
          <w:lang w:val="es-ES_tradnl"/>
        </w:rPr>
        <w:tab/>
        <w:t>Ley de biodiversidad</w:t>
      </w:r>
      <w:r>
        <w:rPr>
          <w:iCs/>
          <w:lang w:val="es-ES_tradnl"/>
        </w:rPr>
        <w:tab/>
      </w:r>
      <w:r>
        <w:rPr>
          <w:iCs/>
          <w:lang w:val="es-ES_tradnl"/>
        </w:rPr>
        <w:tab/>
      </w:r>
      <w:r>
        <w:rPr>
          <w:iCs/>
          <w:lang w:val="es-ES_tradnl"/>
        </w:rPr>
        <w:tab/>
        <w:t>32</w:t>
      </w:r>
      <w:r>
        <w:rPr>
          <w:iCs/>
          <w:lang w:val="es-ES_tradnl"/>
        </w:rPr>
        <w:tab/>
      </w:r>
      <w:r>
        <w:rPr>
          <w:iCs/>
          <w:lang w:val="es-ES_tradnl"/>
        </w:rPr>
        <w:tab/>
        <w:t>12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rPr>
          <w:iCs/>
          <w:lang w:val="es-ES_tradnl"/>
        </w:rPr>
      </w:pPr>
      <w:r>
        <w:rPr>
          <w:iCs/>
          <w:lang w:val="es-ES_tradnl"/>
        </w:rPr>
        <w:tab/>
      </w:r>
      <w:r>
        <w:rPr>
          <w:iCs/>
          <w:lang w:val="es-ES_tradnl"/>
        </w:rPr>
        <w:tab/>
        <w:t>Normativa en favor de los pueblos indígenas</w:t>
      </w:r>
      <w:r>
        <w:rPr>
          <w:iCs/>
          <w:lang w:val="es-ES_tradnl"/>
        </w:rPr>
        <w:tab/>
      </w:r>
      <w:r>
        <w:rPr>
          <w:iCs/>
          <w:lang w:val="es-ES_tradnl"/>
        </w:rPr>
        <w:tab/>
        <w:t>33</w:t>
      </w:r>
      <w:r>
        <w:rPr>
          <w:iCs/>
          <w:lang w:val="es-ES_tradnl"/>
        </w:rPr>
        <w:tab/>
        <w:t>-</w:t>
      </w:r>
      <w:r>
        <w:rPr>
          <w:iCs/>
          <w:lang w:val="es-ES_tradnl"/>
        </w:rPr>
        <w:tab/>
        <w:t>37</w:t>
      </w:r>
      <w:r>
        <w:rPr>
          <w:iCs/>
          <w:lang w:val="es-ES_tradnl"/>
        </w:rPr>
        <w:tab/>
        <w:t>12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rPr>
          <w:iCs/>
          <w:lang w:val="es-ES_tradnl"/>
        </w:rPr>
      </w:pPr>
      <w:r>
        <w:rPr>
          <w:iCs/>
          <w:lang w:val="es-ES_tradnl"/>
        </w:rPr>
        <w:tab/>
      </w:r>
      <w:r>
        <w:rPr>
          <w:iCs/>
          <w:lang w:val="es-ES_tradnl"/>
        </w:rPr>
        <w:tab/>
        <w:t>Reestablecimiento de la CONAI</w:t>
      </w:r>
      <w:r>
        <w:rPr>
          <w:iCs/>
          <w:lang w:val="es-ES_tradnl"/>
        </w:rPr>
        <w:tab/>
      </w:r>
      <w:r>
        <w:rPr>
          <w:iCs/>
          <w:lang w:val="es-ES_tradnl"/>
        </w:rPr>
        <w:tab/>
        <w:t>38</w:t>
      </w:r>
      <w:r>
        <w:rPr>
          <w:iCs/>
          <w:lang w:val="es-ES_tradnl"/>
        </w:rPr>
        <w:tab/>
        <w:t>-</w:t>
      </w:r>
      <w:r>
        <w:rPr>
          <w:iCs/>
          <w:lang w:val="es-ES_tradnl"/>
        </w:rPr>
        <w:tab/>
        <w:t>40</w:t>
      </w:r>
      <w:r>
        <w:rPr>
          <w:iCs/>
          <w:lang w:val="es-ES_tradnl"/>
        </w:rPr>
        <w:tab/>
        <w:t>13</w:t>
      </w:r>
    </w:p>
    <w:p w:rsidR="00000000" w:rsidRDefault="00000000">
      <w:pPr>
        <w:tabs>
          <w:tab w:val="left" w:pos="448"/>
          <w:tab w:val="left" w:pos="1701"/>
          <w:tab w:val="right" w:leader="dot" w:pos="7285"/>
          <w:tab w:val="right" w:pos="7835"/>
          <w:tab w:val="center" w:pos="7920"/>
          <w:tab w:val="right" w:pos="8357"/>
          <w:tab w:val="right" w:pos="9099"/>
        </w:tabs>
        <w:spacing w:after="220"/>
        <w:rPr>
          <w:iCs/>
          <w:lang w:val="es-ES_tradnl"/>
        </w:rPr>
      </w:pPr>
      <w:r>
        <w:rPr>
          <w:iCs/>
          <w:lang w:val="es-ES_tradnl"/>
        </w:rPr>
        <w:tab/>
        <w:t>Registros estadísticos de migrantes en el país</w:t>
      </w:r>
      <w:r>
        <w:rPr>
          <w:iCs/>
          <w:lang w:val="es-ES_tradnl"/>
        </w:rPr>
        <w:tab/>
      </w:r>
      <w:r>
        <w:rPr>
          <w:iCs/>
          <w:lang w:val="es-ES_tradnl"/>
        </w:rPr>
        <w:tab/>
        <w:t>41</w:t>
      </w:r>
      <w:r>
        <w:rPr>
          <w:iCs/>
          <w:lang w:val="es-ES_tradnl"/>
        </w:rPr>
        <w:tab/>
        <w:t>-</w:t>
      </w:r>
      <w:r>
        <w:rPr>
          <w:iCs/>
          <w:lang w:val="es-ES_tradnl"/>
        </w:rPr>
        <w:tab/>
        <w:t>44</w:t>
      </w:r>
      <w:r>
        <w:rPr>
          <w:iCs/>
          <w:lang w:val="es-ES_tradnl"/>
        </w:rPr>
        <w:tab/>
        <w:t>14</w:t>
      </w:r>
    </w:p>
    <w:p w:rsidR="00000000" w:rsidRDefault="00000000">
      <w:pPr>
        <w:tabs>
          <w:tab w:val="left" w:pos="448"/>
          <w:tab w:val="left" w:pos="1701"/>
          <w:tab w:val="right" w:leader="dot" w:pos="7285"/>
          <w:tab w:val="right" w:pos="7835"/>
          <w:tab w:val="center" w:pos="7920"/>
          <w:tab w:val="right" w:pos="8357"/>
          <w:tab w:val="right" w:pos="9099"/>
        </w:tabs>
        <w:spacing w:after="220"/>
        <w:rPr>
          <w:iCs/>
          <w:lang w:val="es-ES_tradnl"/>
        </w:rPr>
      </w:pPr>
      <w:r>
        <w:rPr>
          <w:iCs/>
          <w:lang w:val="es-ES_tradnl"/>
        </w:rPr>
        <w:tab/>
        <w:t>Descripción del censo para la población indígena</w:t>
      </w:r>
      <w:r>
        <w:rPr>
          <w:iCs/>
          <w:lang w:val="es-ES_tradnl"/>
        </w:rPr>
        <w:tab/>
      </w:r>
      <w:r>
        <w:rPr>
          <w:iCs/>
          <w:lang w:val="es-ES_tradnl"/>
        </w:rPr>
        <w:tab/>
        <w:t>45</w:t>
      </w:r>
      <w:r>
        <w:rPr>
          <w:iCs/>
          <w:lang w:val="es-ES_tradnl"/>
        </w:rPr>
        <w:tab/>
        <w:t>-</w:t>
      </w:r>
      <w:r>
        <w:rPr>
          <w:iCs/>
          <w:lang w:val="es-ES_tradnl"/>
        </w:rPr>
        <w:tab/>
        <w:t>56</w:t>
      </w:r>
      <w:r>
        <w:rPr>
          <w:iCs/>
          <w:lang w:val="es-ES_tradnl"/>
        </w:rPr>
        <w:tab/>
        <w:t>18</w:t>
      </w:r>
    </w:p>
    <w:p w:rsidR="00000000" w:rsidRDefault="00000000">
      <w:pPr>
        <w:tabs>
          <w:tab w:val="left" w:pos="448"/>
          <w:tab w:val="left" w:pos="1701"/>
          <w:tab w:val="right" w:leader="dot" w:pos="7285"/>
          <w:tab w:val="right" w:pos="7835"/>
          <w:tab w:val="center" w:pos="7920"/>
          <w:tab w:val="right" w:pos="8357"/>
          <w:tab w:val="right" w:pos="9099"/>
        </w:tabs>
        <w:spacing w:after="220"/>
        <w:rPr>
          <w:iCs/>
          <w:lang w:val="es-ES_tradnl"/>
        </w:rPr>
      </w:pPr>
      <w:r>
        <w:rPr>
          <w:iCs/>
          <w:lang w:val="es-ES_tradnl"/>
        </w:rPr>
        <w:tab/>
        <w:t>Descripción de los pueblos indígenas de Costa Rica</w:t>
      </w:r>
      <w:r>
        <w:rPr>
          <w:iCs/>
          <w:lang w:val="es-ES_tradnl"/>
        </w:rPr>
        <w:tab/>
      </w:r>
      <w:r>
        <w:rPr>
          <w:iCs/>
          <w:lang w:val="es-ES_tradnl"/>
        </w:rPr>
        <w:tab/>
        <w:t>57</w:t>
      </w:r>
      <w:r>
        <w:rPr>
          <w:iCs/>
          <w:lang w:val="es-ES_tradnl"/>
        </w:rPr>
        <w:tab/>
        <w:t>-</w:t>
      </w:r>
      <w:r>
        <w:rPr>
          <w:iCs/>
          <w:lang w:val="es-ES_tradnl"/>
        </w:rPr>
        <w:tab/>
        <w:t>81</w:t>
      </w:r>
      <w:r>
        <w:rPr>
          <w:iCs/>
          <w:lang w:val="es-ES_tradnl"/>
        </w:rPr>
        <w:tab/>
        <w:t>20</w:t>
      </w:r>
    </w:p>
    <w:p w:rsidR="00000000" w:rsidRDefault="00000000">
      <w:pPr>
        <w:tabs>
          <w:tab w:val="left" w:pos="448"/>
          <w:tab w:val="left" w:pos="1701"/>
          <w:tab w:val="right" w:leader="dot" w:pos="7285"/>
          <w:tab w:val="right" w:pos="7835"/>
          <w:tab w:val="center" w:pos="7920"/>
          <w:tab w:val="right" w:pos="8357"/>
          <w:tab w:val="right" w:pos="9099"/>
        </w:tabs>
        <w:spacing w:after="220"/>
        <w:rPr>
          <w:iCs/>
          <w:lang w:val="es-ES_tradnl"/>
        </w:rPr>
      </w:pPr>
      <w:r>
        <w:rPr>
          <w:iCs/>
          <w:lang w:val="es-ES_tradnl"/>
        </w:rPr>
        <w:tab/>
        <w:t>Descripción de las regiones con mayor presencia afrocostarricense</w:t>
      </w:r>
      <w:r>
        <w:rPr>
          <w:iCs/>
          <w:lang w:val="es-ES_tradnl"/>
        </w:rPr>
        <w:tab/>
      </w:r>
      <w:r>
        <w:rPr>
          <w:iCs/>
          <w:lang w:val="es-ES_tradnl"/>
        </w:rPr>
        <w:tab/>
        <w:t>82</w:t>
      </w:r>
      <w:r>
        <w:rPr>
          <w:iCs/>
          <w:lang w:val="es-ES_tradnl"/>
        </w:rPr>
        <w:tab/>
        <w:t>-</w:t>
      </w:r>
      <w:r>
        <w:rPr>
          <w:iCs/>
          <w:lang w:val="es-ES_tradnl"/>
        </w:rPr>
        <w:tab/>
        <w:t>94</w:t>
      </w:r>
      <w:r>
        <w:rPr>
          <w:iCs/>
          <w:lang w:val="es-ES_tradnl"/>
        </w:rPr>
        <w:tab/>
        <w:t>24</w:t>
      </w:r>
    </w:p>
    <w:p w:rsidR="00000000" w:rsidRDefault="00000000">
      <w:pPr>
        <w:tabs>
          <w:tab w:val="left" w:pos="448"/>
          <w:tab w:val="left" w:pos="1701"/>
          <w:tab w:val="right" w:leader="dot" w:pos="7285"/>
          <w:tab w:val="right" w:pos="7835"/>
          <w:tab w:val="center" w:pos="7920"/>
          <w:tab w:val="right" w:pos="8357"/>
          <w:tab w:val="right" w:pos="9099"/>
        </w:tabs>
        <w:spacing w:after="220"/>
        <w:rPr>
          <w:iCs/>
          <w:lang w:val="es-ES_tradnl"/>
        </w:rPr>
      </w:pPr>
      <w:r>
        <w:rPr>
          <w:iCs/>
          <w:lang w:val="es-ES_tradnl"/>
        </w:rPr>
        <w:tab/>
        <w:t>Población china</w:t>
      </w:r>
      <w:r>
        <w:rPr>
          <w:iCs/>
          <w:lang w:val="es-ES_tradnl"/>
        </w:rPr>
        <w:tab/>
      </w:r>
      <w:r>
        <w:rPr>
          <w:iCs/>
          <w:lang w:val="es-ES_tradnl"/>
        </w:rPr>
        <w:tab/>
        <w:t>95</w:t>
      </w:r>
      <w:r>
        <w:rPr>
          <w:iCs/>
          <w:lang w:val="es-ES_tradnl"/>
        </w:rPr>
        <w:tab/>
        <w:t>-</w:t>
      </w:r>
      <w:r>
        <w:rPr>
          <w:iCs/>
          <w:lang w:val="es-ES_tradnl"/>
        </w:rPr>
        <w:tab/>
        <w:t>96</w:t>
      </w:r>
      <w:r>
        <w:rPr>
          <w:iCs/>
          <w:lang w:val="es-ES_tradnl"/>
        </w:rPr>
        <w:tab/>
        <w:t>26</w:t>
      </w:r>
    </w:p>
    <w:p w:rsidR="00000000" w:rsidRDefault="00000000">
      <w:pPr>
        <w:tabs>
          <w:tab w:val="left" w:pos="448"/>
          <w:tab w:val="left" w:pos="1200"/>
          <w:tab w:val="right" w:leader="dot" w:pos="7285"/>
          <w:tab w:val="right" w:pos="7835"/>
          <w:tab w:val="center" w:pos="7920"/>
          <w:tab w:val="right" w:pos="8357"/>
          <w:tab w:val="right" w:pos="9099"/>
        </w:tabs>
        <w:spacing w:after="220"/>
        <w:rPr>
          <w:iCs/>
          <w:lang w:val="es-ES_tradnl"/>
        </w:rPr>
      </w:pPr>
      <w:r>
        <w:rPr>
          <w:iCs/>
          <w:lang w:val="es-ES_tradnl"/>
        </w:rPr>
        <w:t>Capítulo 2.  MARCO LEGAL E INICIATIVAS LEGISLATIVAS</w:t>
      </w:r>
      <w:r>
        <w:rPr>
          <w:iCs/>
          <w:lang w:val="es-ES_tradnl"/>
        </w:rPr>
        <w:tab/>
      </w:r>
      <w:r>
        <w:rPr>
          <w:iCs/>
          <w:lang w:val="es-ES_tradnl"/>
        </w:rPr>
        <w:tab/>
        <w:t>97</w:t>
      </w:r>
      <w:r>
        <w:rPr>
          <w:iCs/>
          <w:lang w:val="es-ES_tradnl"/>
        </w:rPr>
        <w:tab/>
        <w:t>-</w:t>
      </w:r>
      <w:r>
        <w:rPr>
          <w:iCs/>
          <w:lang w:val="es-ES_tradnl"/>
        </w:rPr>
        <w:tab/>
        <w:t>186</w:t>
      </w:r>
      <w:r>
        <w:rPr>
          <w:iCs/>
          <w:lang w:val="es-ES_tradnl"/>
        </w:rPr>
        <w:tab/>
        <w:t>27</w:t>
      </w:r>
    </w:p>
    <w:p w:rsidR="00000000" w:rsidRDefault="00000000">
      <w:pPr>
        <w:tabs>
          <w:tab w:val="left" w:pos="448"/>
          <w:tab w:val="left" w:pos="1080"/>
          <w:tab w:val="right" w:leader="dot" w:pos="7285"/>
          <w:tab w:val="right" w:pos="7835"/>
          <w:tab w:val="center" w:pos="7920"/>
          <w:tab w:val="right" w:pos="8357"/>
          <w:tab w:val="right" w:pos="9099"/>
        </w:tabs>
        <w:spacing w:after="220"/>
        <w:rPr>
          <w:iCs/>
          <w:lang w:val="es-ES_tradnl"/>
        </w:rPr>
      </w:pPr>
      <w:r>
        <w:rPr>
          <w:iCs/>
          <w:lang w:val="es-ES_tradnl"/>
        </w:rPr>
        <w:tab/>
        <w:t>Migrantes</w:t>
      </w:r>
      <w:r>
        <w:rPr>
          <w:iCs/>
          <w:lang w:val="es-ES_tradnl"/>
        </w:rPr>
        <w:tab/>
      </w:r>
      <w:r>
        <w:rPr>
          <w:iCs/>
          <w:lang w:val="es-ES_tradnl"/>
        </w:rPr>
        <w:tab/>
        <w:t>106</w:t>
      </w:r>
      <w:r>
        <w:rPr>
          <w:iCs/>
          <w:lang w:val="es-ES_tradnl"/>
        </w:rPr>
        <w:tab/>
        <w:t>-</w:t>
      </w:r>
      <w:r>
        <w:rPr>
          <w:iCs/>
          <w:lang w:val="es-ES_tradnl"/>
        </w:rPr>
        <w:tab/>
        <w:t>145</w:t>
      </w:r>
      <w:r>
        <w:rPr>
          <w:iCs/>
          <w:lang w:val="es-ES_tradnl"/>
        </w:rPr>
        <w:tab/>
        <w:t>28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rPr>
          <w:iCs/>
          <w:lang w:val="es-ES_tradnl"/>
        </w:rPr>
      </w:pPr>
      <w:r>
        <w:rPr>
          <w:iCs/>
          <w:lang w:val="es-ES_tradnl"/>
        </w:rPr>
        <w:tab/>
      </w:r>
      <w:r>
        <w:rPr>
          <w:iCs/>
          <w:lang w:val="es-ES_tradnl"/>
        </w:rPr>
        <w:tab/>
        <w:t>Ley de migración</w:t>
      </w:r>
      <w:r>
        <w:rPr>
          <w:iCs/>
          <w:lang w:val="es-ES_tradnl"/>
        </w:rPr>
        <w:tab/>
      </w:r>
      <w:r>
        <w:rPr>
          <w:iCs/>
          <w:lang w:val="es-ES_tradnl"/>
        </w:rPr>
        <w:tab/>
        <w:t>126</w:t>
      </w:r>
      <w:r>
        <w:rPr>
          <w:iCs/>
          <w:lang w:val="es-ES_tradnl"/>
        </w:rPr>
        <w:tab/>
        <w:t>-</w:t>
      </w:r>
      <w:r>
        <w:rPr>
          <w:iCs/>
          <w:lang w:val="es-ES_tradnl"/>
        </w:rPr>
        <w:tab/>
        <w:t>138</w:t>
      </w:r>
      <w:r>
        <w:rPr>
          <w:iCs/>
          <w:lang w:val="es-ES_tradnl"/>
        </w:rPr>
        <w:tab/>
        <w:t>31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rPr>
          <w:iCs/>
          <w:lang w:val="es-ES_tradnl"/>
        </w:rPr>
      </w:pPr>
      <w:r>
        <w:rPr>
          <w:iCs/>
          <w:lang w:val="es-ES_tradnl"/>
        </w:rPr>
        <w:tab/>
      </w:r>
      <w:r>
        <w:rPr>
          <w:iCs/>
          <w:lang w:val="es-ES_tradnl"/>
        </w:rPr>
        <w:tab/>
        <w:t>Foro Permanente de Población Migrante y Refugiada</w:t>
      </w:r>
      <w:r>
        <w:rPr>
          <w:iCs/>
          <w:lang w:val="es-ES_tradnl"/>
        </w:rPr>
        <w:tab/>
      </w:r>
      <w:r>
        <w:rPr>
          <w:iCs/>
          <w:lang w:val="es-ES_tradnl"/>
        </w:rPr>
        <w:tab/>
        <w:t>139</w:t>
      </w:r>
      <w:r>
        <w:rPr>
          <w:iCs/>
          <w:lang w:val="es-ES_tradnl"/>
        </w:rPr>
        <w:tab/>
        <w:t>-</w:t>
      </w:r>
      <w:r>
        <w:rPr>
          <w:iCs/>
          <w:lang w:val="es-ES_tradnl"/>
        </w:rPr>
        <w:tab/>
        <w:t>145</w:t>
      </w:r>
      <w:r>
        <w:rPr>
          <w:iCs/>
          <w:lang w:val="es-ES_tradnl"/>
        </w:rPr>
        <w:tab/>
        <w:t>33</w:t>
      </w:r>
    </w:p>
    <w:p w:rsidR="00000000" w:rsidRDefault="00000000">
      <w:pPr>
        <w:tabs>
          <w:tab w:val="left" w:pos="448"/>
          <w:tab w:val="left" w:pos="1080"/>
          <w:tab w:val="right" w:leader="dot" w:pos="7285"/>
          <w:tab w:val="right" w:pos="7835"/>
          <w:tab w:val="center" w:pos="7920"/>
          <w:tab w:val="right" w:pos="8357"/>
          <w:tab w:val="right" w:pos="9099"/>
        </w:tabs>
        <w:spacing w:after="220"/>
        <w:rPr>
          <w:iCs/>
          <w:lang w:val="es-ES_tradnl"/>
        </w:rPr>
      </w:pPr>
      <w:r>
        <w:rPr>
          <w:iCs/>
          <w:lang w:val="es-ES_tradnl"/>
        </w:rPr>
        <w:tab/>
        <w:t>Cooperación internacional</w:t>
      </w:r>
      <w:r>
        <w:rPr>
          <w:iCs/>
          <w:lang w:val="es-ES_tradnl"/>
        </w:rPr>
        <w:tab/>
      </w:r>
      <w:r>
        <w:rPr>
          <w:iCs/>
          <w:lang w:val="es-ES_tradnl"/>
        </w:rPr>
        <w:tab/>
        <w:t>146</w:t>
      </w:r>
      <w:r>
        <w:rPr>
          <w:iCs/>
          <w:lang w:val="es-ES_tradnl"/>
        </w:rPr>
        <w:tab/>
        <w:t>-</w:t>
      </w:r>
      <w:r>
        <w:rPr>
          <w:iCs/>
          <w:lang w:val="es-ES_tradnl"/>
        </w:rPr>
        <w:tab/>
        <w:t>186</w:t>
      </w:r>
      <w:r>
        <w:rPr>
          <w:iCs/>
          <w:lang w:val="es-ES_tradnl"/>
        </w:rPr>
        <w:tab/>
        <w:t>34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rPr>
          <w:iCs/>
          <w:lang w:val="es-ES_tradnl"/>
        </w:rPr>
      </w:pPr>
      <w:r>
        <w:rPr>
          <w:iCs/>
          <w:lang w:val="es-ES_tradnl"/>
        </w:rPr>
        <w:tab/>
      </w:r>
      <w:r>
        <w:rPr>
          <w:iCs/>
          <w:lang w:val="es-ES_tradnl"/>
        </w:rPr>
        <w:tab/>
        <w:t>Cooperación con grupos indígenas</w:t>
      </w:r>
      <w:r>
        <w:rPr>
          <w:iCs/>
          <w:lang w:val="es-ES_tradnl"/>
        </w:rPr>
        <w:tab/>
      </w:r>
      <w:r>
        <w:rPr>
          <w:iCs/>
          <w:lang w:val="es-ES_tradnl"/>
        </w:rPr>
        <w:tab/>
        <w:t>146</w:t>
      </w:r>
      <w:r>
        <w:rPr>
          <w:iCs/>
          <w:lang w:val="es-ES_tradnl"/>
        </w:rPr>
        <w:tab/>
        <w:t>-</w:t>
      </w:r>
      <w:r>
        <w:rPr>
          <w:iCs/>
          <w:lang w:val="es-ES_tradnl"/>
        </w:rPr>
        <w:tab/>
        <w:t>151</w:t>
      </w:r>
      <w:r>
        <w:rPr>
          <w:iCs/>
          <w:lang w:val="es-ES_tradnl"/>
        </w:rPr>
        <w:tab/>
        <w:t>34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rPr>
          <w:iCs/>
          <w:lang w:val="es-ES_tradnl"/>
        </w:rPr>
      </w:pPr>
      <w:r>
        <w:rPr>
          <w:iCs/>
          <w:lang w:val="es-ES_tradnl"/>
        </w:rPr>
        <w:tab/>
      </w:r>
      <w:r>
        <w:rPr>
          <w:iCs/>
          <w:lang w:val="es-ES_tradnl"/>
        </w:rPr>
        <w:tab/>
        <w:t>Cooperación con poblaciones migrantes</w:t>
      </w:r>
      <w:r>
        <w:rPr>
          <w:iCs/>
          <w:lang w:val="es-ES_tradnl"/>
        </w:rPr>
        <w:tab/>
      </w:r>
      <w:r>
        <w:rPr>
          <w:iCs/>
          <w:lang w:val="es-ES_tradnl"/>
        </w:rPr>
        <w:tab/>
        <w:t>152</w:t>
      </w:r>
      <w:r>
        <w:rPr>
          <w:iCs/>
          <w:lang w:val="es-ES_tradnl"/>
        </w:rPr>
        <w:tab/>
        <w:t>-</w:t>
      </w:r>
      <w:r>
        <w:rPr>
          <w:iCs/>
          <w:lang w:val="es-ES_tradnl"/>
        </w:rPr>
        <w:tab/>
        <w:t>165</w:t>
      </w:r>
      <w:r>
        <w:rPr>
          <w:iCs/>
          <w:lang w:val="es-ES_tradnl"/>
        </w:rPr>
        <w:tab/>
        <w:t>35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rPr>
          <w:iCs/>
          <w:lang w:val="es-ES_tradnl"/>
        </w:rPr>
      </w:pPr>
      <w:r>
        <w:rPr>
          <w:iCs/>
          <w:lang w:val="es-ES_tradnl"/>
        </w:rPr>
        <w:tab/>
      </w:r>
      <w:r>
        <w:rPr>
          <w:iCs/>
          <w:lang w:val="es-ES_tradnl"/>
        </w:rPr>
        <w:tab/>
        <w:t>Refugiados</w:t>
      </w:r>
      <w:r>
        <w:rPr>
          <w:iCs/>
          <w:lang w:val="es-ES_tradnl"/>
        </w:rPr>
        <w:tab/>
      </w:r>
      <w:r>
        <w:rPr>
          <w:iCs/>
          <w:lang w:val="es-ES_tradnl"/>
        </w:rPr>
        <w:tab/>
        <w:t>166</w:t>
      </w:r>
      <w:r>
        <w:rPr>
          <w:iCs/>
          <w:lang w:val="es-ES_tradnl"/>
        </w:rPr>
        <w:tab/>
        <w:t>-</w:t>
      </w:r>
      <w:r>
        <w:rPr>
          <w:iCs/>
          <w:lang w:val="es-ES_tradnl"/>
        </w:rPr>
        <w:tab/>
        <w:t>186</w:t>
      </w:r>
      <w:r>
        <w:rPr>
          <w:iCs/>
          <w:lang w:val="es-ES_tradnl"/>
        </w:rPr>
        <w:tab/>
        <w:t>37</w:t>
      </w:r>
    </w:p>
    <w:p w:rsidR="00000000" w:rsidRDefault="00000000">
      <w:pPr>
        <w:tabs>
          <w:tab w:val="left" w:pos="448"/>
          <w:tab w:val="left" w:pos="1200"/>
          <w:tab w:val="right" w:leader="dot" w:pos="7285"/>
          <w:tab w:val="right" w:pos="7835"/>
          <w:tab w:val="center" w:pos="7920"/>
          <w:tab w:val="right" w:pos="8357"/>
          <w:tab w:val="right" w:pos="9099"/>
        </w:tabs>
        <w:spacing w:after="220"/>
        <w:rPr>
          <w:iCs/>
          <w:lang w:val="es-ES_tradnl"/>
        </w:rPr>
      </w:pPr>
      <w:r>
        <w:rPr>
          <w:iCs/>
          <w:lang w:val="es-ES_tradnl"/>
        </w:rPr>
        <w:t>Capítulo 3.  INICIATIVAS INTERNACIONALES</w:t>
      </w:r>
      <w:r>
        <w:rPr>
          <w:iCs/>
          <w:lang w:val="es-ES_tradnl"/>
        </w:rPr>
        <w:tab/>
      </w:r>
      <w:r>
        <w:rPr>
          <w:iCs/>
          <w:lang w:val="es-ES_tradnl"/>
        </w:rPr>
        <w:tab/>
        <w:t>187</w:t>
      </w:r>
      <w:r>
        <w:rPr>
          <w:iCs/>
          <w:lang w:val="es-ES_tradnl"/>
        </w:rPr>
        <w:tab/>
        <w:t>-</w:t>
      </w:r>
      <w:r>
        <w:rPr>
          <w:iCs/>
          <w:lang w:val="es-ES_tradnl"/>
        </w:rPr>
        <w:tab/>
        <w:t>196</w:t>
      </w:r>
      <w:r>
        <w:rPr>
          <w:iCs/>
          <w:lang w:val="es-ES_tradnl"/>
        </w:rPr>
        <w:tab/>
        <w:t>40</w:t>
      </w:r>
    </w:p>
    <w:p w:rsidR="00000000" w:rsidRDefault="00000000">
      <w:pPr>
        <w:tabs>
          <w:tab w:val="left" w:pos="448"/>
          <w:tab w:val="left" w:pos="1080"/>
          <w:tab w:val="right" w:leader="dot" w:pos="7285"/>
          <w:tab w:val="right" w:pos="7835"/>
          <w:tab w:val="center" w:pos="7920"/>
          <w:tab w:val="right" w:pos="8357"/>
          <w:tab w:val="right" w:pos="9099"/>
        </w:tabs>
        <w:spacing w:after="220"/>
        <w:rPr>
          <w:iCs/>
          <w:lang w:val="es-ES_tradnl"/>
        </w:rPr>
      </w:pPr>
      <w:r>
        <w:rPr>
          <w:iCs/>
          <w:lang w:val="es-ES_tradnl"/>
        </w:rPr>
        <w:tab/>
        <w:t>Resoluciones impulsadas y copatrocinios en la Asamblea</w:t>
      </w:r>
      <w:r>
        <w:rPr>
          <w:iCs/>
          <w:lang w:val="es-ES_tradnl"/>
        </w:rPr>
        <w:br/>
      </w:r>
      <w:r>
        <w:rPr>
          <w:iCs/>
          <w:lang w:val="es-ES_tradnl"/>
        </w:rPr>
        <w:tab/>
        <w:t>General de las Naciones Unidas</w:t>
      </w:r>
      <w:r>
        <w:rPr>
          <w:iCs/>
          <w:lang w:val="es-ES_tradnl"/>
        </w:rPr>
        <w:tab/>
      </w:r>
      <w:r>
        <w:rPr>
          <w:iCs/>
          <w:lang w:val="es-ES_tradnl"/>
        </w:rPr>
        <w:tab/>
        <w:t>189</w:t>
      </w:r>
      <w:r>
        <w:rPr>
          <w:iCs/>
          <w:lang w:val="es-ES_tradnl"/>
        </w:rPr>
        <w:tab/>
        <w:t>-</w:t>
      </w:r>
      <w:r>
        <w:rPr>
          <w:iCs/>
          <w:lang w:val="es-ES_tradnl"/>
        </w:rPr>
        <w:tab/>
        <w:t>190</w:t>
      </w:r>
      <w:r>
        <w:rPr>
          <w:iCs/>
          <w:lang w:val="es-ES_tradnl"/>
        </w:rPr>
        <w:tab/>
        <w:t>40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jc w:val="center"/>
        <w:rPr>
          <w:bCs/>
          <w:iCs/>
        </w:rPr>
      </w:pPr>
      <w:r>
        <w:rPr>
          <w:b/>
          <w:iCs/>
        </w:rPr>
        <w:t xml:space="preserve">ÍNDICE </w:t>
      </w:r>
      <w:r>
        <w:rPr>
          <w:bCs/>
          <w:iCs/>
        </w:rPr>
        <w:t>(</w:t>
      </w:r>
      <w:r>
        <w:rPr>
          <w:bCs/>
          <w:i/>
        </w:rPr>
        <w:t>continuación</w:t>
      </w:r>
      <w:r>
        <w:rPr>
          <w:bCs/>
          <w:iCs/>
        </w:rPr>
        <w:t>)</w:t>
      </w:r>
    </w:p>
    <w:p w:rsidR="00000000" w:rsidRDefault="00000000">
      <w:pPr>
        <w:tabs>
          <w:tab w:val="left" w:pos="7440"/>
        </w:tabs>
        <w:spacing w:after="220"/>
        <w:rPr>
          <w:i/>
        </w:rPr>
      </w:pPr>
      <w:r>
        <w:rPr>
          <w:i/>
        </w:rPr>
        <w:tab/>
        <w:t>Párrafos     Página</w:t>
      </w:r>
    </w:p>
    <w:p w:rsidR="00000000" w:rsidRDefault="00000000">
      <w:pPr>
        <w:tabs>
          <w:tab w:val="left" w:pos="7440"/>
        </w:tabs>
        <w:spacing w:after="220"/>
        <w:rPr>
          <w:i/>
        </w:rPr>
      </w:pPr>
      <w:r>
        <w:rPr>
          <w:iCs/>
        </w:rPr>
        <w:t>Capítulo 3.  (</w:t>
      </w:r>
      <w:r>
        <w:rPr>
          <w:i/>
        </w:rPr>
        <w:t>continuación</w:t>
      </w:r>
      <w:r>
        <w:rPr>
          <w:iCs/>
        </w:rPr>
        <w:t>)</w:t>
      </w:r>
    </w:p>
    <w:p w:rsidR="00000000" w:rsidRDefault="00000000">
      <w:pPr>
        <w:tabs>
          <w:tab w:val="left" w:pos="448"/>
          <w:tab w:val="left" w:pos="1080"/>
          <w:tab w:val="right" w:leader="dot" w:pos="7285"/>
          <w:tab w:val="right" w:pos="7835"/>
          <w:tab w:val="center" w:pos="7920"/>
          <w:tab w:val="right" w:pos="8357"/>
          <w:tab w:val="right" w:pos="9099"/>
        </w:tabs>
        <w:spacing w:after="220"/>
        <w:rPr>
          <w:iCs/>
          <w:lang w:val="es-ES_tradnl"/>
        </w:rPr>
      </w:pPr>
      <w:r>
        <w:rPr>
          <w:iCs/>
          <w:lang w:val="es-ES_tradnl"/>
        </w:rPr>
        <w:tab/>
        <w:t>Resoluciones impulsadas y copatrocinios en la Comisión</w:t>
      </w:r>
      <w:r>
        <w:rPr>
          <w:iCs/>
          <w:lang w:val="es-ES_tradnl"/>
        </w:rPr>
        <w:br/>
      </w:r>
      <w:r>
        <w:rPr>
          <w:iCs/>
          <w:lang w:val="es-ES_tradnl"/>
        </w:rPr>
        <w:tab/>
        <w:t>de Derechos Humanos</w:t>
      </w:r>
      <w:r>
        <w:rPr>
          <w:iCs/>
          <w:lang w:val="es-ES_tradnl"/>
        </w:rPr>
        <w:tab/>
      </w:r>
      <w:r>
        <w:rPr>
          <w:iCs/>
          <w:lang w:val="es-ES_tradnl"/>
        </w:rPr>
        <w:tab/>
        <w:t>191</w:t>
      </w:r>
      <w:r>
        <w:rPr>
          <w:iCs/>
          <w:lang w:val="es-ES_tradnl"/>
        </w:rPr>
        <w:tab/>
        <w:t>-</w:t>
      </w:r>
      <w:r>
        <w:rPr>
          <w:iCs/>
          <w:lang w:val="es-ES_tradnl"/>
        </w:rPr>
        <w:tab/>
        <w:t>195</w:t>
      </w:r>
      <w:r>
        <w:rPr>
          <w:iCs/>
          <w:lang w:val="es-ES_tradnl"/>
        </w:rPr>
        <w:tab/>
        <w:t>40</w:t>
      </w:r>
    </w:p>
    <w:p w:rsidR="00000000" w:rsidRDefault="00000000">
      <w:pPr>
        <w:tabs>
          <w:tab w:val="left" w:pos="448"/>
          <w:tab w:val="left" w:pos="1080"/>
          <w:tab w:val="right" w:leader="dot" w:pos="7285"/>
          <w:tab w:val="right" w:pos="7699"/>
          <w:tab w:val="center" w:pos="7920"/>
          <w:tab w:val="right" w:pos="8357"/>
          <w:tab w:val="right" w:pos="9099"/>
        </w:tabs>
        <w:spacing w:after="220"/>
        <w:rPr>
          <w:iCs/>
          <w:lang w:val="es-ES_tradnl"/>
        </w:rPr>
      </w:pPr>
      <w:r>
        <w:rPr>
          <w:iCs/>
          <w:lang w:val="es-ES_tradnl"/>
        </w:rPr>
        <w:tab/>
        <w:t>Resoluciones impulsadas y copatrocinios en la Asamblea</w:t>
      </w:r>
      <w:r>
        <w:rPr>
          <w:iCs/>
          <w:lang w:val="es-ES_tradnl"/>
        </w:rPr>
        <w:br/>
      </w:r>
      <w:r>
        <w:rPr>
          <w:iCs/>
          <w:lang w:val="es-ES_tradnl"/>
        </w:rPr>
        <w:tab/>
        <w:t>General de la Organización de los Estados Americanos</w:t>
      </w:r>
      <w:r>
        <w:rPr>
          <w:iCs/>
          <w:lang w:val="es-ES_tradnl"/>
        </w:rPr>
        <w:tab/>
      </w:r>
      <w:r>
        <w:rPr>
          <w:iCs/>
          <w:lang w:val="es-ES_tradnl"/>
        </w:rPr>
        <w:tab/>
      </w:r>
      <w:r>
        <w:rPr>
          <w:iCs/>
          <w:lang w:val="es-ES_tradnl"/>
        </w:rPr>
        <w:tab/>
        <w:t>196</w:t>
      </w:r>
      <w:r>
        <w:rPr>
          <w:iCs/>
          <w:lang w:val="es-ES_tradnl"/>
        </w:rPr>
        <w:tab/>
      </w:r>
      <w:r>
        <w:rPr>
          <w:iCs/>
          <w:lang w:val="es-ES_tradnl"/>
        </w:rPr>
        <w:tab/>
        <w:t>41</w:t>
      </w:r>
    </w:p>
    <w:p w:rsidR="00000000" w:rsidRDefault="00000000">
      <w:pPr>
        <w:tabs>
          <w:tab w:val="left" w:pos="448"/>
          <w:tab w:val="left" w:pos="1200"/>
          <w:tab w:val="right" w:leader="dot" w:pos="7285"/>
          <w:tab w:val="right" w:pos="7835"/>
          <w:tab w:val="center" w:pos="7920"/>
          <w:tab w:val="right" w:pos="8357"/>
          <w:tab w:val="right" w:pos="9099"/>
        </w:tabs>
        <w:spacing w:after="220"/>
        <w:rPr>
          <w:iCs/>
          <w:lang w:val="es-ES_tradnl"/>
        </w:rPr>
      </w:pPr>
      <w:r>
        <w:rPr>
          <w:iCs/>
          <w:lang w:val="es-ES_tradnl"/>
        </w:rPr>
        <w:t>Capítulo 4.</w:t>
      </w:r>
      <w:r>
        <w:rPr>
          <w:iCs/>
          <w:lang w:val="es-ES_tradnl"/>
        </w:rPr>
        <w:tab/>
      </w:r>
      <w:r>
        <w:rPr>
          <w:iCs/>
          <w:lang w:val="es-ES_tradnl"/>
        </w:rPr>
        <w:tab/>
      </w:r>
      <w:r>
        <w:rPr>
          <w:iCs/>
          <w:lang w:val="es-ES_tradnl"/>
        </w:rPr>
        <w:tab/>
        <w:t>197</w:t>
      </w:r>
      <w:r>
        <w:rPr>
          <w:iCs/>
          <w:lang w:val="es-ES_tradnl"/>
        </w:rPr>
        <w:tab/>
        <w:t>-</w:t>
      </w:r>
      <w:r>
        <w:rPr>
          <w:iCs/>
          <w:lang w:val="es-ES_tradnl"/>
        </w:rPr>
        <w:tab/>
        <w:t>199</w:t>
      </w:r>
      <w:r>
        <w:rPr>
          <w:iCs/>
          <w:lang w:val="es-ES_tradnl"/>
        </w:rPr>
        <w:tab/>
        <w:t>42</w:t>
      </w:r>
    </w:p>
    <w:p w:rsidR="00000000" w:rsidRDefault="00000000">
      <w:pPr>
        <w:tabs>
          <w:tab w:val="left" w:pos="448"/>
          <w:tab w:val="left" w:pos="1200"/>
          <w:tab w:val="right" w:leader="dot" w:pos="7285"/>
          <w:tab w:val="right" w:pos="7835"/>
          <w:tab w:val="center" w:pos="7920"/>
          <w:tab w:val="right" w:pos="8357"/>
          <w:tab w:val="right" w:pos="9099"/>
        </w:tabs>
        <w:spacing w:after="220"/>
        <w:rPr>
          <w:iCs/>
          <w:lang w:val="es-ES_tradnl"/>
        </w:rPr>
      </w:pPr>
      <w:r>
        <w:rPr>
          <w:iCs/>
          <w:lang w:val="es-ES_tradnl"/>
        </w:rPr>
        <w:t>Capítulo 5.</w:t>
      </w:r>
      <w:r>
        <w:rPr>
          <w:iCs/>
          <w:lang w:val="es-ES_tradnl"/>
        </w:rPr>
        <w:tab/>
      </w:r>
      <w:r>
        <w:rPr>
          <w:iCs/>
          <w:lang w:val="es-ES_tradnl"/>
        </w:rPr>
        <w:tab/>
      </w:r>
      <w:r>
        <w:rPr>
          <w:iCs/>
          <w:lang w:val="es-ES_tradnl"/>
        </w:rPr>
        <w:tab/>
        <w:t>200</w:t>
      </w:r>
      <w:r>
        <w:rPr>
          <w:iCs/>
          <w:lang w:val="es-ES_tradnl"/>
        </w:rPr>
        <w:tab/>
        <w:t>-</w:t>
      </w:r>
      <w:r>
        <w:rPr>
          <w:iCs/>
          <w:lang w:val="es-ES_tradnl"/>
        </w:rPr>
        <w:tab/>
        <w:t>457</w:t>
      </w:r>
      <w:r>
        <w:rPr>
          <w:iCs/>
          <w:lang w:val="es-ES_tradnl"/>
        </w:rPr>
        <w:tab/>
        <w:t>42</w:t>
      </w:r>
    </w:p>
    <w:p w:rsidR="00000000" w:rsidRDefault="00000000">
      <w:pPr>
        <w:tabs>
          <w:tab w:val="left" w:pos="448"/>
          <w:tab w:val="left" w:pos="1080"/>
          <w:tab w:val="right" w:leader="dot" w:pos="7285"/>
          <w:tab w:val="right" w:pos="7835"/>
          <w:tab w:val="center" w:pos="7920"/>
          <w:tab w:val="right" w:pos="8357"/>
          <w:tab w:val="right" w:pos="9099"/>
        </w:tabs>
        <w:spacing w:after="220"/>
        <w:rPr>
          <w:iCs/>
          <w:lang w:val="es-ES_tradnl"/>
        </w:rPr>
      </w:pPr>
      <w:r>
        <w:rPr>
          <w:iCs/>
          <w:lang w:val="es-ES_tradnl"/>
        </w:rPr>
        <w:tab/>
        <w:t>Acceso a los tribunales</w:t>
      </w:r>
      <w:r>
        <w:rPr>
          <w:iCs/>
          <w:lang w:val="es-ES_tradnl"/>
        </w:rPr>
        <w:tab/>
      </w:r>
      <w:r>
        <w:rPr>
          <w:iCs/>
          <w:lang w:val="es-ES_tradnl"/>
        </w:rPr>
        <w:tab/>
        <w:t>200</w:t>
      </w:r>
      <w:r>
        <w:rPr>
          <w:iCs/>
          <w:lang w:val="es-ES_tradnl"/>
        </w:rPr>
        <w:tab/>
        <w:t>-</w:t>
      </w:r>
      <w:r>
        <w:rPr>
          <w:iCs/>
          <w:lang w:val="es-ES_tradnl"/>
        </w:rPr>
        <w:tab/>
        <w:t>203</w:t>
      </w:r>
      <w:r>
        <w:rPr>
          <w:iCs/>
          <w:lang w:val="es-ES_tradnl"/>
        </w:rPr>
        <w:tab/>
        <w:t>42</w:t>
      </w:r>
    </w:p>
    <w:p w:rsidR="00000000" w:rsidRDefault="00000000">
      <w:pPr>
        <w:tabs>
          <w:tab w:val="left" w:pos="448"/>
          <w:tab w:val="left" w:pos="1080"/>
          <w:tab w:val="right" w:leader="dot" w:pos="7285"/>
          <w:tab w:val="right" w:pos="7835"/>
          <w:tab w:val="center" w:pos="7920"/>
          <w:tab w:val="right" w:pos="8357"/>
          <w:tab w:val="right" w:pos="9099"/>
        </w:tabs>
        <w:spacing w:after="220"/>
        <w:rPr>
          <w:iCs/>
          <w:lang w:val="es-ES_tradnl"/>
        </w:rPr>
      </w:pPr>
      <w:r>
        <w:rPr>
          <w:iCs/>
          <w:lang w:val="es-ES_tradnl"/>
        </w:rPr>
        <w:tab/>
        <w:t>Seguridad personal y protección del Estado</w:t>
      </w:r>
      <w:r>
        <w:rPr>
          <w:iCs/>
          <w:lang w:val="es-ES_tradnl"/>
        </w:rPr>
        <w:tab/>
      </w:r>
      <w:r>
        <w:rPr>
          <w:iCs/>
          <w:lang w:val="es-ES_tradnl"/>
        </w:rPr>
        <w:tab/>
        <w:t>204</w:t>
      </w:r>
      <w:r>
        <w:rPr>
          <w:iCs/>
          <w:lang w:val="es-ES_tradnl"/>
        </w:rPr>
        <w:tab/>
        <w:t>-</w:t>
      </w:r>
      <w:r>
        <w:rPr>
          <w:iCs/>
          <w:lang w:val="es-ES_tradnl"/>
        </w:rPr>
        <w:tab/>
        <w:t>223</w:t>
      </w:r>
      <w:r>
        <w:rPr>
          <w:iCs/>
          <w:lang w:val="es-ES_tradnl"/>
        </w:rPr>
        <w:tab/>
        <w:t>43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rPr>
          <w:iCs/>
          <w:lang w:val="es-ES_tradnl"/>
        </w:rPr>
      </w:pPr>
      <w:r>
        <w:rPr>
          <w:iCs/>
          <w:lang w:val="es-ES_tradnl"/>
        </w:rPr>
        <w:tab/>
      </w:r>
      <w:r>
        <w:rPr>
          <w:iCs/>
          <w:lang w:val="es-ES_tradnl"/>
        </w:rPr>
        <w:tab/>
        <w:t>a)</w:t>
      </w:r>
      <w:r>
        <w:rPr>
          <w:iCs/>
          <w:lang w:val="es-ES_tradnl"/>
        </w:rPr>
        <w:tab/>
        <w:t>Migrantes</w:t>
      </w:r>
      <w:r>
        <w:rPr>
          <w:iCs/>
          <w:lang w:val="es-ES_tradnl"/>
        </w:rPr>
        <w:tab/>
      </w:r>
      <w:r>
        <w:rPr>
          <w:iCs/>
          <w:lang w:val="es-ES_tradnl"/>
        </w:rPr>
        <w:tab/>
        <w:t>204</w:t>
      </w:r>
      <w:r>
        <w:rPr>
          <w:iCs/>
          <w:lang w:val="es-ES_tradnl"/>
        </w:rPr>
        <w:tab/>
        <w:t>-</w:t>
      </w:r>
      <w:r>
        <w:rPr>
          <w:iCs/>
          <w:lang w:val="es-ES_tradnl"/>
        </w:rPr>
        <w:tab/>
        <w:t>220</w:t>
      </w:r>
      <w:r>
        <w:rPr>
          <w:iCs/>
          <w:lang w:val="es-ES_tradnl"/>
        </w:rPr>
        <w:tab/>
        <w:t>43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rPr>
          <w:iCs/>
          <w:lang w:val="es-ES_tradnl"/>
        </w:rPr>
      </w:pPr>
      <w:r>
        <w:rPr>
          <w:iCs/>
          <w:lang w:val="es-ES_tradnl"/>
        </w:rPr>
        <w:tab/>
      </w:r>
      <w:r>
        <w:rPr>
          <w:iCs/>
          <w:lang w:val="es-ES_tradnl"/>
        </w:rPr>
        <w:tab/>
        <w:t>b)</w:t>
      </w:r>
      <w:r>
        <w:rPr>
          <w:iCs/>
          <w:lang w:val="es-ES_tradnl"/>
        </w:rPr>
        <w:tab/>
        <w:t>Indígenas</w:t>
      </w:r>
      <w:r>
        <w:rPr>
          <w:iCs/>
          <w:lang w:val="es-ES_tradnl"/>
        </w:rPr>
        <w:tab/>
      </w:r>
      <w:r>
        <w:rPr>
          <w:iCs/>
          <w:lang w:val="es-ES_tradnl"/>
        </w:rPr>
        <w:tab/>
        <w:t>221</w:t>
      </w:r>
      <w:r>
        <w:rPr>
          <w:iCs/>
          <w:lang w:val="es-ES_tradnl"/>
        </w:rPr>
        <w:tab/>
        <w:t>-</w:t>
      </w:r>
      <w:r>
        <w:rPr>
          <w:iCs/>
          <w:lang w:val="es-ES_tradnl"/>
        </w:rPr>
        <w:tab/>
        <w:t>223</w:t>
      </w:r>
      <w:r>
        <w:rPr>
          <w:iCs/>
          <w:lang w:val="es-ES_tradnl"/>
        </w:rPr>
        <w:tab/>
        <w:t>45</w:t>
      </w:r>
    </w:p>
    <w:p w:rsidR="00000000" w:rsidRDefault="00000000">
      <w:pPr>
        <w:tabs>
          <w:tab w:val="left" w:pos="448"/>
          <w:tab w:val="left" w:pos="1080"/>
          <w:tab w:val="right" w:leader="dot" w:pos="7285"/>
          <w:tab w:val="right" w:pos="7835"/>
          <w:tab w:val="center" w:pos="7920"/>
          <w:tab w:val="right" w:pos="8357"/>
          <w:tab w:val="right" w:pos="9099"/>
        </w:tabs>
        <w:spacing w:after="220"/>
        <w:rPr>
          <w:iCs/>
          <w:lang w:val="es-ES_tradnl"/>
        </w:rPr>
      </w:pPr>
      <w:r>
        <w:rPr>
          <w:iCs/>
          <w:lang w:val="es-ES_tradnl"/>
        </w:rPr>
        <w:tab/>
        <w:t>Derechos civiles y políticos</w:t>
      </w:r>
      <w:r>
        <w:rPr>
          <w:iCs/>
          <w:lang w:val="es-ES_tradnl"/>
        </w:rPr>
        <w:tab/>
      </w:r>
      <w:r>
        <w:rPr>
          <w:iCs/>
          <w:lang w:val="es-ES_tradnl"/>
        </w:rPr>
        <w:tab/>
        <w:t>224</w:t>
      </w:r>
      <w:r>
        <w:rPr>
          <w:iCs/>
          <w:lang w:val="es-ES_tradnl"/>
        </w:rPr>
        <w:tab/>
        <w:t>-</w:t>
      </w:r>
      <w:r>
        <w:rPr>
          <w:iCs/>
          <w:lang w:val="es-ES_tradnl"/>
        </w:rPr>
        <w:tab/>
        <w:t>238</w:t>
      </w:r>
      <w:r>
        <w:rPr>
          <w:iCs/>
          <w:lang w:val="es-ES_tradnl"/>
        </w:rPr>
        <w:tab/>
        <w:t>46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rPr>
          <w:iCs/>
          <w:lang w:val="es-ES_tradnl"/>
        </w:rPr>
      </w:pPr>
      <w:r>
        <w:rPr>
          <w:iCs/>
          <w:lang w:val="es-ES_tradnl"/>
        </w:rPr>
        <w:tab/>
      </w:r>
      <w:r>
        <w:rPr>
          <w:iCs/>
          <w:lang w:val="es-ES_tradnl"/>
        </w:rPr>
        <w:tab/>
        <w:t>a)</w:t>
      </w:r>
      <w:r>
        <w:rPr>
          <w:iCs/>
          <w:lang w:val="es-ES_tradnl"/>
        </w:rPr>
        <w:tab/>
        <w:t>Derechos civiles de los indígenas</w:t>
      </w:r>
      <w:r>
        <w:rPr>
          <w:iCs/>
          <w:lang w:val="es-ES_tradnl"/>
        </w:rPr>
        <w:tab/>
      </w:r>
      <w:r>
        <w:rPr>
          <w:iCs/>
          <w:lang w:val="es-ES_tradnl"/>
        </w:rPr>
        <w:tab/>
        <w:t>224</w:t>
      </w:r>
      <w:r>
        <w:rPr>
          <w:iCs/>
          <w:lang w:val="es-ES_tradnl"/>
        </w:rPr>
        <w:tab/>
        <w:t>-</w:t>
      </w:r>
      <w:r>
        <w:rPr>
          <w:iCs/>
          <w:lang w:val="es-ES_tradnl"/>
        </w:rPr>
        <w:tab/>
        <w:t>232</w:t>
      </w:r>
      <w:r>
        <w:rPr>
          <w:iCs/>
          <w:lang w:val="es-ES_tradnl"/>
        </w:rPr>
        <w:tab/>
        <w:t>46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rPr>
          <w:iCs/>
          <w:lang w:val="es-ES_tradnl"/>
        </w:rPr>
      </w:pPr>
      <w:r>
        <w:rPr>
          <w:iCs/>
          <w:lang w:val="es-ES_tradnl"/>
        </w:rPr>
        <w:tab/>
      </w:r>
      <w:r>
        <w:rPr>
          <w:iCs/>
          <w:lang w:val="es-ES_tradnl"/>
        </w:rPr>
        <w:tab/>
        <w:t>b)</w:t>
      </w:r>
      <w:r>
        <w:rPr>
          <w:iCs/>
          <w:lang w:val="es-ES_tradnl"/>
        </w:rPr>
        <w:tab/>
        <w:t>Derechos civiles de los afrocostarricenses</w:t>
      </w:r>
      <w:r>
        <w:rPr>
          <w:iCs/>
          <w:lang w:val="es-ES_tradnl"/>
        </w:rPr>
        <w:tab/>
      </w:r>
      <w:r>
        <w:rPr>
          <w:iCs/>
          <w:lang w:val="es-ES_tradnl"/>
        </w:rPr>
        <w:tab/>
        <w:t>233</w:t>
      </w:r>
      <w:r>
        <w:rPr>
          <w:iCs/>
          <w:lang w:val="es-ES_tradnl"/>
        </w:rPr>
        <w:tab/>
        <w:t>-</w:t>
      </w:r>
      <w:r>
        <w:rPr>
          <w:iCs/>
          <w:lang w:val="es-ES_tradnl"/>
        </w:rPr>
        <w:tab/>
        <w:t>234</w:t>
      </w:r>
      <w:r>
        <w:rPr>
          <w:iCs/>
          <w:lang w:val="es-ES_tradnl"/>
        </w:rPr>
        <w:tab/>
        <w:t>47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rPr>
          <w:iCs/>
          <w:lang w:val="es-ES_tradnl"/>
        </w:rPr>
      </w:pPr>
      <w:r>
        <w:rPr>
          <w:iCs/>
          <w:lang w:val="es-ES_tradnl"/>
        </w:rPr>
        <w:tab/>
      </w:r>
      <w:r>
        <w:rPr>
          <w:iCs/>
          <w:lang w:val="es-ES_tradnl"/>
        </w:rPr>
        <w:tab/>
        <w:t>c)</w:t>
      </w:r>
      <w:r>
        <w:rPr>
          <w:iCs/>
          <w:lang w:val="es-ES_tradnl"/>
        </w:rPr>
        <w:tab/>
        <w:t>Derechos políticos</w:t>
      </w:r>
      <w:r>
        <w:rPr>
          <w:iCs/>
          <w:lang w:val="es-ES_tradnl"/>
        </w:rPr>
        <w:tab/>
      </w:r>
      <w:r>
        <w:rPr>
          <w:iCs/>
          <w:lang w:val="es-ES_tradnl"/>
        </w:rPr>
        <w:tab/>
        <w:t>235</w:t>
      </w:r>
      <w:r>
        <w:rPr>
          <w:iCs/>
          <w:lang w:val="es-ES_tradnl"/>
        </w:rPr>
        <w:tab/>
        <w:t>-</w:t>
      </w:r>
      <w:r>
        <w:rPr>
          <w:iCs/>
          <w:lang w:val="es-ES_tradnl"/>
        </w:rPr>
        <w:tab/>
        <w:t>238</w:t>
      </w:r>
      <w:r>
        <w:rPr>
          <w:iCs/>
          <w:lang w:val="es-ES_tradnl"/>
        </w:rPr>
        <w:tab/>
        <w:t>48</w:t>
      </w:r>
    </w:p>
    <w:p w:rsidR="00000000" w:rsidRDefault="00000000">
      <w:pPr>
        <w:tabs>
          <w:tab w:val="left" w:pos="448"/>
          <w:tab w:val="left" w:pos="1080"/>
          <w:tab w:val="right" w:leader="dot" w:pos="7285"/>
          <w:tab w:val="right" w:pos="7835"/>
          <w:tab w:val="center" w:pos="7920"/>
          <w:tab w:val="right" w:pos="8357"/>
          <w:tab w:val="right" w:pos="9099"/>
        </w:tabs>
        <w:spacing w:after="220"/>
        <w:rPr>
          <w:iCs/>
          <w:lang w:val="es-ES_tradnl"/>
        </w:rPr>
      </w:pPr>
      <w:r>
        <w:rPr>
          <w:iCs/>
          <w:lang w:val="es-ES_tradnl"/>
        </w:rPr>
        <w:tab/>
        <w:t>Derechos económicos, sociales y culturales</w:t>
      </w:r>
      <w:r>
        <w:rPr>
          <w:iCs/>
          <w:lang w:val="es-ES_tradnl"/>
        </w:rPr>
        <w:tab/>
      </w:r>
      <w:r>
        <w:rPr>
          <w:iCs/>
          <w:lang w:val="es-ES_tradnl"/>
        </w:rPr>
        <w:tab/>
        <w:t>239</w:t>
      </w:r>
      <w:r>
        <w:rPr>
          <w:iCs/>
          <w:lang w:val="es-ES_tradnl"/>
        </w:rPr>
        <w:tab/>
        <w:t>-</w:t>
      </w:r>
      <w:r>
        <w:rPr>
          <w:iCs/>
          <w:lang w:val="es-ES_tradnl"/>
        </w:rPr>
        <w:tab/>
        <w:t>350</w:t>
      </w:r>
      <w:r>
        <w:rPr>
          <w:iCs/>
          <w:lang w:val="es-ES_tradnl"/>
        </w:rPr>
        <w:tab/>
        <w:t>48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rPr>
          <w:iCs/>
          <w:lang w:val="es-ES_tradnl"/>
        </w:rPr>
      </w:pPr>
      <w:r>
        <w:rPr>
          <w:iCs/>
          <w:lang w:val="es-ES_tradnl"/>
        </w:rPr>
        <w:tab/>
      </w:r>
      <w:r>
        <w:rPr>
          <w:iCs/>
          <w:lang w:val="es-ES_tradnl"/>
        </w:rPr>
        <w:tab/>
        <w:t>Derecho al Trabajo</w:t>
      </w:r>
      <w:r>
        <w:rPr>
          <w:iCs/>
          <w:lang w:val="es-ES_tradnl"/>
        </w:rPr>
        <w:tab/>
      </w:r>
      <w:r>
        <w:rPr>
          <w:iCs/>
          <w:lang w:val="es-ES_tradnl"/>
        </w:rPr>
        <w:tab/>
        <w:t>239</w:t>
      </w:r>
      <w:r>
        <w:rPr>
          <w:iCs/>
          <w:lang w:val="es-ES_tradnl"/>
        </w:rPr>
        <w:tab/>
        <w:t>-</w:t>
      </w:r>
      <w:r>
        <w:rPr>
          <w:iCs/>
          <w:lang w:val="es-ES_tradnl"/>
        </w:rPr>
        <w:tab/>
        <w:t>276</w:t>
      </w:r>
      <w:r>
        <w:rPr>
          <w:iCs/>
          <w:lang w:val="es-ES_tradnl"/>
        </w:rPr>
        <w:tab/>
        <w:t>48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rPr>
          <w:iCs/>
          <w:lang w:val="es-ES_tradnl"/>
        </w:rPr>
      </w:pPr>
      <w:r>
        <w:rPr>
          <w:iCs/>
          <w:lang w:val="es-ES_tradnl"/>
        </w:rPr>
        <w:tab/>
      </w:r>
      <w:r>
        <w:rPr>
          <w:iCs/>
          <w:lang w:val="es-ES_tradnl"/>
        </w:rPr>
        <w:tab/>
      </w:r>
      <w:r>
        <w:rPr>
          <w:iCs/>
          <w:lang w:val="es-ES_tradnl"/>
        </w:rPr>
        <w:tab/>
        <w:t>a)</w:t>
      </w:r>
      <w:r>
        <w:rPr>
          <w:iCs/>
          <w:lang w:val="es-ES_tradnl"/>
        </w:rPr>
        <w:tab/>
        <w:t>Trabajo en el sector indígena</w:t>
      </w:r>
      <w:r>
        <w:rPr>
          <w:iCs/>
          <w:lang w:val="es-ES_tradnl"/>
        </w:rPr>
        <w:tab/>
      </w:r>
      <w:r>
        <w:rPr>
          <w:iCs/>
          <w:lang w:val="es-ES_tradnl"/>
        </w:rPr>
        <w:tab/>
        <w:t>239</w:t>
      </w:r>
      <w:r>
        <w:rPr>
          <w:iCs/>
          <w:lang w:val="es-ES_tradnl"/>
        </w:rPr>
        <w:tab/>
        <w:t>-</w:t>
      </w:r>
      <w:r>
        <w:rPr>
          <w:iCs/>
          <w:lang w:val="es-ES_tradnl"/>
        </w:rPr>
        <w:tab/>
        <w:t>254</w:t>
      </w:r>
      <w:r>
        <w:rPr>
          <w:iCs/>
          <w:lang w:val="es-ES_tradnl"/>
        </w:rPr>
        <w:tab/>
        <w:t>48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rPr>
          <w:iCs/>
          <w:lang w:val="es-ES_tradnl"/>
        </w:rPr>
      </w:pPr>
      <w:r>
        <w:rPr>
          <w:iCs/>
          <w:lang w:val="es-ES_tradnl"/>
        </w:rPr>
        <w:tab/>
      </w:r>
      <w:r>
        <w:rPr>
          <w:iCs/>
          <w:lang w:val="es-ES_tradnl"/>
        </w:rPr>
        <w:tab/>
      </w:r>
      <w:r>
        <w:rPr>
          <w:iCs/>
          <w:lang w:val="es-ES_tradnl"/>
        </w:rPr>
        <w:tab/>
        <w:t>b)</w:t>
      </w:r>
      <w:r>
        <w:rPr>
          <w:iCs/>
          <w:lang w:val="es-ES_tradnl"/>
        </w:rPr>
        <w:tab/>
        <w:t>Trabajo en el sector afrocostarricense</w:t>
      </w:r>
      <w:r>
        <w:rPr>
          <w:iCs/>
          <w:lang w:val="es-ES_tradnl"/>
        </w:rPr>
        <w:tab/>
      </w:r>
      <w:r>
        <w:rPr>
          <w:iCs/>
          <w:lang w:val="es-ES_tradnl"/>
        </w:rPr>
        <w:tab/>
        <w:t>255</w:t>
      </w:r>
      <w:r>
        <w:rPr>
          <w:iCs/>
          <w:lang w:val="es-ES_tradnl"/>
        </w:rPr>
        <w:tab/>
        <w:t>-</w:t>
      </w:r>
      <w:r>
        <w:rPr>
          <w:iCs/>
          <w:lang w:val="es-ES_tradnl"/>
        </w:rPr>
        <w:tab/>
        <w:t>261</w:t>
      </w:r>
      <w:r>
        <w:rPr>
          <w:iCs/>
          <w:lang w:val="es-ES_tradnl"/>
        </w:rPr>
        <w:tab/>
        <w:t>50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rPr>
          <w:iCs/>
          <w:lang w:val="es-ES_tradnl"/>
        </w:rPr>
      </w:pPr>
      <w:r>
        <w:rPr>
          <w:iCs/>
          <w:lang w:val="es-ES_tradnl"/>
        </w:rPr>
        <w:tab/>
      </w:r>
      <w:r>
        <w:rPr>
          <w:iCs/>
          <w:lang w:val="es-ES_tradnl"/>
        </w:rPr>
        <w:tab/>
      </w:r>
      <w:r>
        <w:rPr>
          <w:iCs/>
          <w:lang w:val="es-ES_tradnl"/>
        </w:rPr>
        <w:tab/>
        <w:t>c)</w:t>
      </w:r>
      <w:r>
        <w:rPr>
          <w:iCs/>
          <w:lang w:val="es-ES_tradnl"/>
        </w:rPr>
        <w:tab/>
        <w:t>Trabajo en el sector migrante</w:t>
      </w:r>
      <w:r>
        <w:rPr>
          <w:iCs/>
          <w:lang w:val="es-ES_tradnl"/>
        </w:rPr>
        <w:tab/>
      </w:r>
      <w:r>
        <w:rPr>
          <w:iCs/>
          <w:lang w:val="es-ES_tradnl"/>
        </w:rPr>
        <w:tab/>
        <w:t>262</w:t>
      </w:r>
      <w:r>
        <w:rPr>
          <w:iCs/>
          <w:lang w:val="es-ES_tradnl"/>
        </w:rPr>
        <w:tab/>
        <w:t>-</w:t>
      </w:r>
      <w:r>
        <w:rPr>
          <w:iCs/>
          <w:lang w:val="es-ES_tradnl"/>
        </w:rPr>
        <w:tab/>
        <w:t>276</w:t>
      </w:r>
      <w:r>
        <w:rPr>
          <w:iCs/>
          <w:lang w:val="es-ES_tradnl"/>
        </w:rPr>
        <w:tab/>
        <w:t>52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rPr>
          <w:iCs/>
          <w:lang w:val="es-ES_tradnl"/>
        </w:rPr>
      </w:pPr>
      <w:r>
        <w:rPr>
          <w:iCs/>
          <w:lang w:val="es-ES_tradnl"/>
        </w:rPr>
        <w:tab/>
      </w:r>
      <w:r>
        <w:rPr>
          <w:iCs/>
          <w:lang w:val="es-ES_tradnl"/>
        </w:rPr>
        <w:tab/>
        <w:t>Tenencia de tierra</w:t>
      </w:r>
      <w:r>
        <w:rPr>
          <w:iCs/>
          <w:lang w:val="es-ES_tradnl"/>
        </w:rPr>
        <w:tab/>
      </w:r>
      <w:r>
        <w:rPr>
          <w:iCs/>
          <w:lang w:val="es-ES_tradnl"/>
        </w:rPr>
        <w:tab/>
        <w:t>277</w:t>
      </w:r>
      <w:r>
        <w:rPr>
          <w:iCs/>
          <w:lang w:val="es-ES_tradnl"/>
        </w:rPr>
        <w:tab/>
        <w:t>-</w:t>
      </w:r>
      <w:r>
        <w:rPr>
          <w:iCs/>
          <w:lang w:val="es-ES_tradnl"/>
        </w:rPr>
        <w:tab/>
        <w:t>281</w:t>
      </w:r>
      <w:r>
        <w:rPr>
          <w:iCs/>
          <w:lang w:val="es-ES_tradnl"/>
        </w:rPr>
        <w:tab/>
        <w:t>54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rPr>
          <w:iCs/>
          <w:lang w:val="es-ES_tradnl"/>
        </w:rPr>
      </w:pPr>
      <w:r>
        <w:rPr>
          <w:iCs/>
          <w:lang w:val="es-ES_tradnl"/>
        </w:rPr>
        <w:tab/>
      </w:r>
      <w:r>
        <w:rPr>
          <w:iCs/>
          <w:lang w:val="es-ES_tradnl"/>
        </w:rPr>
        <w:tab/>
        <w:t>Indicadores económicos</w:t>
      </w:r>
      <w:r>
        <w:rPr>
          <w:iCs/>
          <w:lang w:val="es-ES_tradnl"/>
        </w:rPr>
        <w:tab/>
      </w:r>
      <w:r>
        <w:rPr>
          <w:iCs/>
          <w:lang w:val="es-ES_tradnl"/>
        </w:rPr>
        <w:tab/>
        <w:t>282</w:t>
      </w:r>
      <w:r>
        <w:rPr>
          <w:iCs/>
          <w:lang w:val="es-ES_tradnl"/>
        </w:rPr>
        <w:tab/>
        <w:t>-</w:t>
      </w:r>
      <w:r>
        <w:rPr>
          <w:iCs/>
          <w:lang w:val="es-ES_tradnl"/>
        </w:rPr>
        <w:tab/>
        <w:t>283</w:t>
      </w:r>
      <w:r>
        <w:rPr>
          <w:iCs/>
          <w:lang w:val="es-ES_tradnl"/>
        </w:rPr>
        <w:tab/>
        <w:t>55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rPr>
          <w:iCs/>
          <w:lang w:val="es-ES_tradnl"/>
        </w:rPr>
      </w:pPr>
      <w:r>
        <w:rPr>
          <w:iCs/>
          <w:lang w:val="es-ES_tradnl"/>
        </w:rPr>
        <w:tab/>
      </w:r>
      <w:r>
        <w:rPr>
          <w:iCs/>
          <w:lang w:val="es-ES_tradnl"/>
        </w:rPr>
        <w:tab/>
        <w:t>Desarrollo de infraestructura vial</w:t>
      </w:r>
      <w:r>
        <w:rPr>
          <w:iCs/>
          <w:lang w:val="es-ES_tradnl"/>
        </w:rPr>
        <w:tab/>
      </w:r>
      <w:r>
        <w:rPr>
          <w:iCs/>
          <w:lang w:val="es-ES_tradnl"/>
        </w:rPr>
        <w:tab/>
        <w:t>284</w:t>
      </w:r>
      <w:r>
        <w:rPr>
          <w:iCs/>
          <w:lang w:val="es-ES_tradnl"/>
        </w:rPr>
        <w:tab/>
        <w:t>-</w:t>
      </w:r>
      <w:r>
        <w:rPr>
          <w:iCs/>
          <w:lang w:val="es-ES_tradnl"/>
        </w:rPr>
        <w:tab/>
        <w:t>289</w:t>
      </w:r>
      <w:r>
        <w:rPr>
          <w:iCs/>
          <w:lang w:val="es-ES_tradnl"/>
        </w:rPr>
        <w:tab/>
        <w:t>55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rPr>
          <w:lang w:val="es-CR"/>
        </w:rPr>
      </w:pPr>
      <w:r>
        <w:rPr>
          <w:iCs/>
          <w:lang w:val="es-ES_tradnl"/>
        </w:rPr>
        <w:tab/>
      </w:r>
      <w:r>
        <w:rPr>
          <w:iCs/>
          <w:lang w:val="es-ES_tradnl"/>
        </w:rPr>
        <w:tab/>
        <w:t>Desarrollo de telecomunicaciones</w:t>
      </w:r>
      <w:r>
        <w:rPr>
          <w:iCs/>
          <w:lang w:val="es-ES_tradnl"/>
        </w:rPr>
        <w:tab/>
      </w:r>
      <w:r>
        <w:rPr>
          <w:iCs/>
          <w:lang w:val="es-ES_tradnl"/>
        </w:rPr>
        <w:tab/>
        <w:t>290</w:t>
      </w:r>
      <w:r>
        <w:rPr>
          <w:iCs/>
          <w:lang w:val="es-ES_tradnl"/>
        </w:rPr>
        <w:tab/>
        <w:t>-</w:t>
      </w:r>
      <w:r>
        <w:rPr>
          <w:iCs/>
          <w:lang w:val="es-ES_tradnl"/>
        </w:rPr>
        <w:tab/>
        <w:t>292</w:t>
      </w:r>
      <w:r>
        <w:rPr>
          <w:iCs/>
          <w:lang w:val="es-ES_tradnl"/>
        </w:rPr>
        <w:tab/>
        <w:t>56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rPr>
          <w:iCs/>
          <w:lang w:val="es-ES_tradnl"/>
        </w:rPr>
      </w:pPr>
      <w:r>
        <w:rPr>
          <w:iCs/>
          <w:lang w:val="es-CR"/>
        </w:rPr>
        <w:tab/>
      </w:r>
      <w:r>
        <w:rPr>
          <w:iCs/>
          <w:lang w:val="es-CR"/>
        </w:rPr>
        <w:tab/>
      </w:r>
      <w:r>
        <w:rPr>
          <w:iCs/>
          <w:lang w:val="es-ES_tradnl"/>
        </w:rPr>
        <w:t>Derecho sindical</w:t>
      </w:r>
      <w:r>
        <w:rPr>
          <w:iCs/>
          <w:lang w:val="es-ES_tradnl"/>
        </w:rPr>
        <w:tab/>
      </w:r>
      <w:r>
        <w:rPr>
          <w:iCs/>
          <w:lang w:val="es-ES_tradnl"/>
        </w:rPr>
        <w:tab/>
        <w:t>293</w:t>
      </w:r>
      <w:r>
        <w:rPr>
          <w:iCs/>
          <w:lang w:val="es-ES_tradnl"/>
        </w:rPr>
        <w:tab/>
        <w:t>-</w:t>
      </w:r>
      <w:r>
        <w:rPr>
          <w:iCs/>
          <w:lang w:val="es-ES_tradnl"/>
        </w:rPr>
        <w:tab/>
        <w:t>294</w:t>
      </w:r>
      <w:r>
        <w:rPr>
          <w:iCs/>
          <w:lang w:val="es-ES_tradnl"/>
        </w:rPr>
        <w:tab/>
        <w:t>56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20"/>
        <w:jc w:val="center"/>
        <w:rPr>
          <w:bCs/>
          <w:iCs/>
        </w:rPr>
      </w:pPr>
      <w:r>
        <w:rPr>
          <w:b/>
          <w:iCs/>
        </w:rPr>
        <w:t xml:space="preserve">ÍNDICE </w:t>
      </w:r>
      <w:r>
        <w:rPr>
          <w:bCs/>
          <w:iCs/>
        </w:rPr>
        <w:t>(</w:t>
      </w:r>
      <w:r>
        <w:rPr>
          <w:bCs/>
          <w:i/>
        </w:rPr>
        <w:t>continuación</w:t>
      </w:r>
      <w:r>
        <w:rPr>
          <w:bCs/>
          <w:iCs/>
        </w:rPr>
        <w:t>)</w:t>
      </w:r>
    </w:p>
    <w:p w:rsidR="00000000" w:rsidRDefault="00000000">
      <w:pPr>
        <w:tabs>
          <w:tab w:val="left" w:pos="7440"/>
        </w:tabs>
        <w:spacing w:after="220"/>
        <w:rPr>
          <w:i/>
        </w:rPr>
      </w:pPr>
      <w:r>
        <w:rPr>
          <w:i/>
        </w:rPr>
        <w:tab/>
        <w:t>Párrafos     Página</w:t>
      </w:r>
    </w:p>
    <w:p w:rsidR="00000000" w:rsidRDefault="00000000">
      <w:pPr>
        <w:tabs>
          <w:tab w:val="left" w:pos="7440"/>
        </w:tabs>
        <w:spacing w:after="220"/>
        <w:rPr>
          <w:i/>
        </w:rPr>
      </w:pPr>
      <w:r>
        <w:rPr>
          <w:iCs/>
        </w:rPr>
        <w:t>Capítulo 5.  (</w:t>
      </w:r>
      <w:r>
        <w:rPr>
          <w:i/>
        </w:rPr>
        <w:t>continuación</w:t>
      </w:r>
      <w:r>
        <w:rPr>
          <w:iCs/>
        </w:rPr>
        <w:t>)</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iCs/>
          <w:lang w:val="es-ES_tradnl"/>
        </w:rPr>
      </w:pPr>
      <w:r>
        <w:rPr>
          <w:iCs/>
          <w:lang w:val="es-ES_tradnl"/>
        </w:rPr>
        <w:tab/>
      </w:r>
      <w:r>
        <w:rPr>
          <w:iCs/>
          <w:lang w:val="es-ES_tradnl"/>
        </w:rPr>
        <w:tab/>
        <w:t>Derecho a la vivienda</w:t>
      </w:r>
      <w:r>
        <w:rPr>
          <w:iCs/>
          <w:lang w:val="es-ES_tradnl"/>
        </w:rPr>
        <w:tab/>
      </w:r>
      <w:r>
        <w:rPr>
          <w:iCs/>
          <w:lang w:val="es-ES_tradnl"/>
        </w:rPr>
        <w:tab/>
        <w:t>295</w:t>
      </w:r>
      <w:r>
        <w:rPr>
          <w:iCs/>
          <w:lang w:val="es-ES_tradnl"/>
        </w:rPr>
        <w:tab/>
        <w:t>-</w:t>
      </w:r>
      <w:r>
        <w:rPr>
          <w:iCs/>
          <w:lang w:val="es-ES_tradnl"/>
        </w:rPr>
        <w:tab/>
        <w:t>325</w:t>
      </w:r>
      <w:r>
        <w:rPr>
          <w:iCs/>
          <w:lang w:val="es-ES_tradnl"/>
        </w:rPr>
        <w:tab/>
        <w:t>57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iCs/>
          <w:lang w:val="es-ES_tradnl"/>
        </w:rPr>
      </w:pPr>
      <w:r>
        <w:rPr>
          <w:iCs/>
          <w:lang w:val="es-ES_tradnl"/>
        </w:rPr>
        <w:tab/>
      </w:r>
      <w:r>
        <w:rPr>
          <w:iCs/>
          <w:lang w:val="es-ES_tradnl"/>
        </w:rPr>
        <w:tab/>
      </w:r>
      <w:r>
        <w:rPr>
          <w:iCs/>
          <w:lang w:val="es-ES_tradnl"/>
        </w:rPr>
        <w:tab/>
        <w:t>a)</w:t>
      </w:r>
      <w:r>
        <w:rPr>
          <w:iCs/>
          <w:lang w:val="es-ES_tradnl"/>
        </w:rPr>
        <w:tab/>
        <w:t>Vivienda indígena</w:t>
      </w:r>
      <w:r>
        <w:rPr>
          <w:iCs/>
          <w:lang w:val="es-ES_tradnl"/>
        </w:rPr>
        <w:tab/>
      </w:r>
      <w:r>
        <w:rPr>
          <w:iCs/>
          <w:lang w:val="es-ES_tradnl"/>
        </w:rPr>
        <w:tab/>
        <w:t>295</w:t>
      </w:r>
      <w:r>
        <w:rPr>
          <w:iCs/>
          <w:lang w:val="es-ES_tradnl"/>
        </w:rPr>
        <w:tab/>
        <w:t>-</w:t>
      </w:r>
      <w:r>
        <w:rPr>
          <w:iCs/>
          <w:lang w:val="es-ES_tradnl"/>
        </w:rPr>
        <w:tab/>
        <w:t>313</w:t>
      </w:r>
      <w:r>
        <w:rPr>
          <w:iCs/>
          <w:lang w:val="es-ES_tradnl"/>
        </w:rPr>
        <w:tab/>
        <w:t>57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iCs/>
          <w:lang w:val="es-ES_tradnl"/>
        </w:rPr>
      </w:pPr>
      <w:r>
        <w:rPr>
          <w:iCs/>
          <w:lang w:val="es-ES_tradnl"/>
        </w:rPr>
        <w:tab/>
      </w:r>
      <w:r>
        <w:rPr>
          <w:iCs/>
          <w:lang w:val="es-ES_tradnl"/>
        </w:rPr>
        <w:tab/>
      </w:r>
      <w:r>
        <w:rPr>
          <w:iCs/>
          <w:lang w:val="es-ES_tradnl"/>
        </w:rPr>
        <w:tab/>
        <w:t>b)</w:t>
      </w:r>
      <w:r>
        <w:rPr>
          <w:iCs/>
          <w:lang w:val="es-ES_tradnl"/>
        </w:rPr>
        <w:tab/>
        <w:t>Vivienda de los afrocostarricenses</w:t>
      </w:r>
      <w:r>
        <w:rPr>
          <w:iCs/>
          <w:lang w:val="es-ES_tradnl"/>
        </w:rPr>
        <w:tab/>
      </w:r>
      <w:r>
        <w:rPr>
          <w:iCs/>
          <w:lang w:val="es-ES_tradnl"/>
        </w:rPr>
        <w:tab/>
        <w:t>314</w:t>
      </w:r>
      <w:r>
        <w:rPr>
          <w:iCs/>
          <w:lang w:val="es-ES_tradnl"/>
        </w:rPr>
        <w:tab/>
        <w:t>-</w:t>
      </w:r>
      <w:r>
        <w:rPr>
          <w:iCs/>
          <w:lang w:val="es-ES_tradnl"/>
        </w:rPr>
        <w:tab/>
        <w:t>316</w:t>
      </w:r>
      <w:r>
        <w:rPr>
          <w:iCs/>
          <w:lang w:val="es-ES_tradnl"/>
        </w:rPr>
        <w:tab/>
        <w:t>59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iCs/>
          <w:lang w:val="es-ES_tradnl"/>
        </w:rPr>
      </w:pPr>
      <w:r>
        <w:rPr>
          <w:iCs/>
          <w:lang w:val="es-ES_tradnl"/>
        </w:rPr>
        <w:tab/>
      </w:r>
      <w:r>
        <w:rPr>
          <w:iCs/>
          <w:lang w:val="es-ES_tradnl"/>
        </w:rPr>
        <w:tab/>
      </w:r>
      <w:r>
        <w:rPr>
          <w:iCs/>
          <w:lang w:val="es-ES_tradnl"/>
        </w:rPr>
        <w:tab/>
        <w:t>c)</w:t>
      </w:r>
      <w:r>
        <w:rPr>
          <w:iCs/>
          <w:lang w:val="es-ES_tradnl"/>
        </w:rPr>
        <w:tab/>
        <w:t>Vivienda migrantes</w:t>
      </w:r>
      <w:r>
        <w:rPr>
          <w:iCs/>
          <w:lang w:val="es-ES_tradnl"/>
        </w:rPr>
        <w:tab/>
      </w:r>
      <w:r>
        <w:rPr>
          <w:iCs/>
          <w:lang w:val="es-ES_tradnl"/>
        </w:rPr>
        <w:tab/>
        <w:t>317</w:t>
      </w:r>
      <w:r>
        <w:rPr>
          <w:iCs/>
          <w:lang w:val="es-ES_tradnl"/>
        </w:rPr>
        <w:tab/>
        <w:t>-</w:t>
      </w:r>
      <w:r>
        <w:rPr>
          <w:iCs/>
          <w:lang w:val="es-ES_tradnl"/>
        </w:rPr>
        <w:tab/>
        <w:t>325</w:t>
      </w:r>
      <w:r>
        <w:rPr>
          <w:iCs/>
          <w:lang w:val="es-ES_tradnl"/>
        </w:rPr>
        <w:tab/>
        <w:t>59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CR"/>
        </w:rPr>
      </w:pPr>
      <w:r>
        <w:rPr>
          <w:iCs/>
          <w:lang w:val="es-ES_tradnl"/>
        </w:rPr>
        <w:tab/>
      </w:r>
      <w:r>
        <w:rPr>
          <w:iCs/>
          <w:lang w:val="es-ES_tradnl"/>
        </w:rPr>
        <w:tab/>
        <w:t>Seguridad</w:t>
      </w:r>
      <w:r>
        <w:rPr>
          <w:lang w:val="es-CR"/>
        </w:rPr>
        <w:t xml:space="preserve"> y asistencia social</w:t>
      </w:r>
      <w:r>
        <w:rPr>
          <w:lang w:val="es-CR"/>
        </w:rPr>
        <w:tab/>
      </w:r>
      <w:r>
        <w:rPr>
          <w:lang w:val="es-CR"/>
        </w:rPr>
        <w:tab/>
        <w:t>326</w:t>
      </w:r>
      <w:r>
        <w:rPr>
          <w:lang w:val="es-CR"/>
        </w:rPr>
        <w:tab/>
        <w:t>-</w:t>
      </w:r>
      <w:r>
        <w:rPr>
          <w:lang w:val="es-CR"/>
        </w:rPr>
        <w:tab/>
        <w:t>350</w:t>
      </w:r>
      <w:r>
        <w:rPr>
          <w:lang w:val="es-CR"/>
        </w:rPr>
        <w:tab/>
        <w:t>60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iCs/>
          <w:lang w:val="es-ES_tradnl"/>
        </w:rPr>
      </w:pPr>
      <w:r>
        <w:rPr>
          <w:iCs/>
          <w:lang w:val="es-ES_tradnl"/>
        </w:rPr>
        <w:tab/>
      </w:r>
      <w:r>
        <w:rPr>
          <w:iCs/>
          <w:lang w:val="es-ES_tradnl"/>
        </w:rPr>
        <w:tab/>
      </w:r>
      <w:r>
        <w:rPr>
          <w:iCs/>
          <w:lang w:val="es-ES_tradnl"/>
        </w:rPr>
        <w:tab/>
        <w:t>a)</w:t>
      </w:r>
      <w:r>
        <w:rPr>
          <w:iCs/>
          <w:lang w:val="es-ES_tradnl"/>
        </w:rPr>
        <w:tab/>
        <w:t>Indígenas</w:t>
      </w:r>
      <w:r>
        <w:rPr>
          <w:iCs/>
          <w:lang w:val="es-ES_tradnl"/>
        </w:rPr>
        <w:tab/>
      </w:r>
      <w:r>
        <w:rPr>
          <w:iCs/>
          <w:lang w:val="es-ES_tradnl"/>
        </w:rPr>
        <w:tab/>
        <w:t>326</w:t>
      </w:r>
      <w:r>
        <w:rPr>
          <w:iCs/>
          <w:lang w:val="es-ES_tradnl"/>
        </w:rPr>
        <w:tab/>
        <w:t>-</w:t>
      </w:r>
      <w:r>
        <w:rPr>
          <w:iCs/>
          <w:lang w:val="es-ES_tradnl"/>
        </w:rPr>
        <w:tab/>
        <w:t>334</w:t>
      </w:r>
      <w:r>
        <w:rPr>
          <w:iCs/>
          <w:lang w:val="es-ES_tradnl"/>
        </w:rPr>
        <w:tab/>
        <w:t>60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iCs/>
          <w:lang w:val="es-ES_tradnl"/>
        </w:rPr>
      </w:pPr>
      <w:r>
        <w:rPr>
          <w:iCs/>
          <w:lang w:val="es-ES_tradnl"/>
        </w:rPr>
        <w:tab/>
      </w:r>
      <w:r>
        <w:rPr>
          <w:iCs/>
          <w:lang w:val="es-ES_tradnl"/>
        </w:rPr>
        <w:tab/>
      </w:r>
      <w:r>
        <w:rPr>
          <w:iCs/>
          <w:lang w:val="es-ES_tradnl"/>
        </w:rPr>
        <w:tab/>
        <w:t>b)</w:t>
      </w:r>
      <w:r>
        <w:rPr>
          <w:iCs/>
          <w:lang w:val="es-ES_tradnl"/>
        </w:rPr>
        <w:tab/>
        <w:t>Migrantes</w:t>
      </w:r>
      <w:r>
        <w:rPr>
          <w:iCs/>
          <w:lang w:val="es-ES_tradnl"/>
        </w:rPr>
        <w:tab/>
      </w:r>
      <w:r>
        <w:rPr>
          <w:iCs/>
          <w:lang w:val="es-ES_tradnl"/>
        </w:rPr>
        <w:tab/>
        <w:t>335</w:t>
      </w:r>
      <w:r>
        <w:rPr>
          <w:iCs/>
          <w:lang w:val="es-ES_tradnl"/>
        </w:rPr>
        <w:tab/>
        <w:t>-</w:t>
      </w:r>
      <w:r>
        <w:rPr>
          <w:iCs/>
          <w:lang w:val="es-ES_tradnl"/>
        </w:rPr>
        <w:tab/>
        <w:t>349</w:t>
      </w:r>
      <w:r>
        <w:rPr>
          <w:iCs/>
          <w:lang w:val="es-ES_tradnl"/>
        </w:rPr>
        <w:tab/>
        <w:t>62</w:t>
      </w:r>
    </w:p>
    <w:p w:rsidR="00000000" w:rsidRDefault="00000000">
      <w:pPr>
        <w:tabs>
          <w:tab w:val="right" w:pos="567"/>
          <w:tab w:val="left" w:pos="850"/>
          <w:tab w:val="left" w:pos="1304"/>
          <w:tab w:val="left" w:pos="1701"/>
          <w:tab w:val="right" w:leader="dot" w:pos="7285"/>
          <w:tab w:val="right" w:pos="7699"/>
          <w:tab w:val="center" w:pos="7920"/>
          <w:tab w:val="right" w:pos="8357"/>
          <w:tab w:val="right" w:pos="9099"/>
        </w:tabs>
        <w:spacing w:after="240"/>
        <w:rPr>
          <w:iCs/>
          <w:lang w:val="es-ES_tradnl"/>
        </w:rPr>
      </w:pPr>
      <w:r>
        <w:rPr>
          <w:iCs/>
          <w:lang w:val="es-ES_tradnl"/>
        </w:rPr>
        <w:tab/>
      </w:r>
      <w:r>
        <w:rPr>
          <w:iCs/>
          <w:lang w:val="es-ES_tradnl"/>
        </w:rPr>
        <w:tab/>
      </w:r>
      <w:r>
        <w:rPr>
          <w:iCs/>
          <w:lang w:val="es-ES_tradnl"/>
        </w:rPr>
        <w:tab/>
        <w:t>c)</w:t>
      </w:r>
      <w:r>
        <w:rPr>
          <w:iCs/>
          <w:lang w:val="es-ES_tradnl"/>
        </w:rPr>
        <w:tab/>
        <w:t>Afrocostarricenses</w:t>
      </w:r>
      <w:r>
        <w:rPr>
          <w:iCs/>
          <w:lang w:val="es-ES_tradnl"/>
        </w:rPr>
        <w:tab/>
      </w:r>
      <w:r>
        <w:rPr>
          <w:iCs/>
          <w:lang w:val="es-ES_tradnl"/>
        </w:rPr>
        <w:tab/>
      </w:r>
      <w:r>
        <w:rPr>
          <w:iCs/>
          <w:lang w:val="es-ES_tradnl"/>
        </w:rPr>
        <w:tab/>
        <w:t>350</w:t>
      </w:r>
      <w:r>
        <w:rPr>
          <w:iCs/>
          <w:lang w:val="es-ES_tradnl"/>
        </w:rPr>
        <w:tab/>
      </w:r>
      <w:r>
        <w:rPr>
          <w:iCs/>
          <w:lang w:val="es-ES_tradnl"/>
        </w:rPr>
        <w:tab/>
        <w:t>64</w:t>
      </w:r>
    </w:p>
    <w:p w:rsidR="00000000" w:rsidRDefault="00000000">
      <w:pPr>
        <w:tabs>
          <w:tab w:val="left" w:pos="448"/>
          <w:tab w:val="left" w:pos="1080"/>
          <w:tab w:val="right" w:leader="dot" w:pos="7285"/>
          <w:tab w:val="right" w:pos="7835"/>
          <w:tab w:val="center" w:pos="7920"/>
          <w:tab w:val="right" w:pos="8357"/>
          <w:tab w:val="right" w:pos="9099"/>
        </w:tabs>
        <w:spacing w:after="240"/>
        <w:rPr>
          <w:iCs/>
          <w:lang w:val="es-ES_tradnl"/>
        </w:rPr>
      </w:pPr>
      <w:r>
        <w:rPr>
          <w:iCs/>
          <w:lang w:val="es-ES_tradnl"/>
        </w:rPr>
        <w:tab/>
        <w:t>Sistema de acueductos y alcantarillados en las</w:t>
      </w:r>
      <w:r>
        <w:rPr>
          <w:iCs/>
          <w:lang w:val="es-ES_tradnl"/>
        </w:rPr>
        <w:br/>
      </w:r>
      <w:r>
        <w:rPr>
          <w:iCs/>
          <w:lang w:val="es-ES_tradnl"/>
        </w:rPr>
        <w:tab/>
        <w:t>comunidades indígenas</w:t>
      </w:r>
      <w:r>
        <w:rPr>
          <w:iCs/>
          <w:lang w:val="es-ES_tradnl"/>
        </w:rPr>
        <w:tab/>
      </w:r>
      <w:r>
        <w:rPr>
          <w:iCs/>
          <w:lang w:val="es-ES_tradnl"/>
        </w:rPr>
        <w:tab/>
        <w:t>351</w:t>
      </w:r>
      <w:r>
        <w:rPr>
          <w:iCs/>
          <w:lang w:val="es-ES_tradnl"/>
        </w:rPr>
        <w:tab/>
        <w:t>-</w:t>
      </w:r>
      <w:r>
        <w:rPr>
          <w:iCs/>
          <w:lang w:val="es-ES_tradnl"/>
        </w:rPr>
        <w:tab/>
        <w:t>354</w:t>
      </w:r>
      <w:r>
        <w:rPr>
          <w:iCs/>
          <w:lang w:val="es-ES_tradnl"/>
        </w:rPr>
        <w:tab/>
        <w:t>64</w:t>
      </w:r>
    </w:p>
    <w:p w:rsidR="00000000" w:rsidRDefault="00000000">
      <w:pPr>
        <w:tabs>
          <w:tab w:val="left" w:pos="448"/>
          <w:tab w:val="left" w:pos="1080"/>
          <w:tab w:val="right" w:leader="dot" w:pos="7285"/>
          <w:tab w:val="right" w:pos="7835"/>
          <w:tab w:val="center" w:pos="7920"/>
          <w:tab w:val="right" w:pos="8357"/>
          <w:tab w:val="right" w:pos="9099"/>
        </w:tabs>
        <w:spacing w:after="240"/>
        <w:rPr>
          <w:iCs/>
          <w:lang w:val="es-ES_tradnl"/>
        </w:rPr>
      </w:pPr>
      <w:r>
        <w:rPr>
          <w:iCs/>
          <w:lang w:val="es-ES_tradnl"/>
        </w:rPr>
        <w:tab/>
        <w:t>Educación</w:t>
      </w:r>
      <w:r>
        <w:rPr>
          <w:iCs/>
          <w:lang w:val="es-ES_tradnl"/>
        </w:rPr>
        <w:tab/>
      </w:r>
      <w:r>
        <w:rPr>
          <w:iCs/>
          <w:lang w:val="es-ES_tradnl"/>
        </w:rPr>
        <w:tab/>
        <w:t>355</w:t>
      </w:r>
      <w:r>
        <w:rPr>
          <w:iCs/>
          <w:lang w:val="es-ES_tradnl"/>
        </w:rPr>
        <w:tab/>
        <w:t>-</w:t>
      </w:r>
      <w:r>
        <w:rPr>
          <w:iCs/>
          <w:lang w:val="es-ES_tradnl"/>
        </w:rPr>
        <w:tab/>
        <w:t>432</w:t>
      </w:r>
      <w:r>
        <w:rPr>
          <w:iCs/>
          <w:lang w:val="es-ES_tradnl"/>
        </w:rPr>
        <w:tab/>
        <w:t>65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iCs/>
          <w:lang w:val="es-ES_tradnl"/>
        </w:rPr>
      </w:pPr>
      <w:r>
        <w:rPr>
          <w:iCs/>
          <w:lang w:val="es-ES_tradnl"/>
        </w:rPr>
        <w:tab/>
      </w:r>
      <w:r>
        <w:rPr>
          <w:iCs/>
          <w:lang w:val="es-ES_tradnl"/>
        </w:rPr>
        <w:tab/>
        <w:t>a)</w:t>
      </w:r>
      <w:r>
        <w:rPr>
          <w:iCs/>
          <w:lang w:val="es-ES_tradnl"/>
        </w:rPr>
        <w:tab/>
        <w:t>Educación indígena</w:t>
      </w:r>
      <w:r>
        <w:rPr>
          <w:iCs/>
          <w:lang w:val="es-ES_tradnl"/>
        </w:rPr>
        <w:tab/>
      </w:r>
      <w:r>
        <w:rPr>
          <w:iCs/>
          <w:lang w:val="es-ES_tradnl"/>
        </w:rPr>
        <w:tab/>
        <w:t>355</w:t>
      </w:r>
      <w:r>
        <w:rPr>
          <w:iCs/>
          <w:lang w:val="es-ES_tradnl"/>
        </w:rPr>
        <w:tab/>
        <w:t>-</w:t>
      </w:r>
      <w:r>
        <w:rPr>
          <w:iCs/>
          <w:lang w:val="es-ES_tradnl"/>
        </w:rPr>
        <w:tab/>
        <w:t>406</w:t>
      </w:r>
      <w:r>
        <w:rPr>
          <w:iCs/>
          <w:lang w:val="es-ES_tradnl"/>
        </w:rPr>
        <w:tab/>
        <w:t>65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iCs/>
          <w:lang w:val="es-ES_tradnl"/>
        </w:rPr>
      </w:pPr>
      <w:r>
        <w:rPr>
          <w:iCs/>
          <w:lang w:val="es-ES_tradnl"/>
        </w:rPr>
        <w:tab/>
      </w:r>
      <w:r>
        <w:rPr>
          <w:iCs/>
          <w:lang w:val="es-ES_tradnl"/>
        </w:rPr>
        <w:tab/>
      </w:r>
      <w:r>
        <w:rPr>
          <w:iCs/>
          <w:lang w:val="es-ES_tradnl"/>
        </w:rPr>
        <w:tab/>
        <w:t>Proyecto de educación Omar Dengo</w:t>
      </w:r>
      <w:r>
        <w:rPr>
          <w:iCs/>
          <w:lang w:val="es-ES_tradnl"/>
        </w:rPr>
        <w:tab/>
      </w:r>
      <w:r>
        <w:rPr>
          <w:iCs/>
          <w:lang w:val="es-ES_tradnl"/>
        </w:rPr>
        <w:tab/>
        <w:t>403</w:t>
      </w:r>
      <w:r>
        <w:rPr>
          <w:iCs/>
          <w:lang w:val="es-ES_tradnl"/>
        </w:rPr>
        <w:tab/>
        <w:t>-</w:t>
      </w:r>
      <w:r>
        <w:rPr>
          <w:iCs/>
          <w:lang w:val="es-ES_tradnl"/>
        </w:rPr>
        <w:tab/>
        <w:t>406</w:t>
      </w:r>
      <w:r>
        <w:rPr>
          <w:iCs/>
          <w:lang w:val="es-ES_tradnl"/>
        </w:rPr>
        <w:tab/>
        <w:t>72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CR"/>
        </w:rPr>
      </w:pPr>
      <w:r>
        <w:rPr>
          <w:iCs/>
          <w:lang w:val="es-ES_tradnl"/>
        </w:rPr>
        <w:tab/>
      </w:r>
      <w:r>
        <w:rPr>
          <w:iCs/>
          <w:lang w:val="es-ES_tradnl"/>
        </w:rPr>
        <w:tab/>
        <w:t>b)</w:t>
      </w:r>
      <w:r>
        <w:rPr>
          <w:iCs/>
          <w:lang w:val="es-ES_tradnl"/>
        </w:rPr>
        <w:tab/>
        <w:t>Educación</w:t>
      </w:r>
      <w:r>
        <w:rPr>
          <w:lang w:val="es-CR"/>
        </w:rPr>
        <w:t xml:space="preserve"> afrocostarricense</w:t>
      </w:r>
      <w:r>
        <w:rPr>
          <w:lang w:val="es-CR"/>
        </w:rPr>
        <w:tab/>
      </w:r>
      <w:r>
        <w:rPr>
          <w:lang w:val="es-CR"/>
        </w:rPr>
        <w:tab/>
        <w:t>407</w:t>
      </w:r>
      <w:r>
        <w:rPr>
          <w:lang w:val="es-CR"/>
        </w:rPr>
        <w:tab/>
        <w:t>-</w:t>
      </w:r>
      <w:r>
        <w:rPr>
          <w:lang w:val="es-CR"/>
        </w:rPr>
        <w:tab/>
        <w:t>412</w:t>
      </w:r>
      <w:r>
        <w:rPr>
          <w:lang w:val="es-CR"/>
        </w:rPr>
        <w:tab/>
        <w:t>73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iCs/>
          <w:lang w:val="es-ES_tradnl"/>
        </w:rPr>
      </w:pPr>
      <w:r>
        <w:rPr>
          <w:lang w:val="es-CR"/>
        </w:rPr>
        <w:tab/>
      </w:r>
      <w:r>
        <w:rPr>
          <w:lang w:val="es-CR"/>
        </w:rPr>
        <w:tab/>
      </w:r>
      <w:r>
        <w:rPr>
          <w:iCs/>
          <w:lang w:val="es-ES_tradnl"/>
        </w:rPr>
        <w:t>c)</w:t>
      </w:r>
      <w:r>
        <w:rPr>
          <w:iCs/>
          <w:lang w:val="es-ES_tradnl"/>
        </w:rPr>
        <w:tab/>
        <w:t>Educación migrantes</w:t>
      </w:r>
      <w:r>
        <w:rPr>
          <w:iCs/>
          <w:lang w:val="es-ES_tradnl"/>
        </w:rPr>
        <w:tab/>
      </w:r>
      <w:r>
        <w:rPr>
          <w:iCs/>
          <w:lang w:val="es-ES_tradnl"/>
        </w:rPr>
        <w:tab/>
        <w:t>413</w:t>
      </w:r>
      <w:r>
        <w:rPr>
          <w:iCs/>
          <w:lang w:val="es-ES_tradnl"/>
        </w:rPr>
        <w:tab/>
        <w:t>-</w:t>
      </w:r>
      <w:r>
        <w:rPr>
          <w:iCs/>
          <w:lang w:val="es-ES_tradnl"/>
        </w:rPr>
        <w:tab/>
        <w:t>432</w:t>
      </w:r>
      <w:r>
        <w:rPr>
          <w:iCs/>
          <w:lang w:val="es-ES_tradnl"/>
        </w:rPr>
        <w:tab/>
        <w:t>74</w:t>
      </w:r>
    </w:p>
    <w:p w:rsidR="00000000" w:rsidRDefault="00000000">
      <w:pPr>
        <w:tabs>
          <w:tab w:val="left" w:pos="448"/>
          <w:tab w:val="left" w:pos="1080"/>
          <w:tab w:val="right" w:leader="dot" w:pos="7285"/>
          <w:tab w:val="right" w:pos="7835"/>
          <w:tab w:val="center" w:pos="7920"/>
          <w:tab w:val="right" w:pos="8357"/>
          <w:tab w:val="right" w:pos="9099"/>
        </w:tabs>
        <w:spacing w:after="240"/>
        <w:rPr>
          <w:iCs/>
          <w:lang w:val="es-ES_tradnl"/>
        </w:rPr>
      </w:pPr>
      <w:r>
        <w:rPr>
          <w:iCs/>
          <w:lang w:val="es-ES_tradnl"/>
        </w:rPr>
        <w:tab/>
        <w:t>Comunidades indígenas y medio ambiente</w:t>
      </w:r>
      <w:r>
        <w:rPr>
          <w:iCs/>
          <w:lang w:val="es-ES_tradnl"/>
        </w:rPr>
        <w:tab/>
      </w:r>
      <w:r>
        <w:rPr>
          <w:iCs/>
          <w:lang w:val="es-ES_tradnl"/>
        </w:rPr>
        <w:tab/>
        <w:t>433</w:t>
      </w:r>
      <w:r>
        <w:rPr>
          <w:iCs/>
          <w:lang w:val="es-ES_tradnl"/>
        </w:rPr>
        <w:tab/>
        <w:t>-</w:t>
      </w:r>
      <w:r>
        <w:rPr>
          <w:iCs/>
          <w:lang w:val="es-ES_tradnl"/>
        </w:rPr>
        <w:tab/>
        <w:t>451</w:t>
      </w:r>
      <w:r>
        <w:rPr>
          <w:iCs/>
          <w:lang w:val="es-ES_tradnl"/>
        </w:rPr>
        <w:tab/>
        <w:t>77</w:t>
      </w:r>
    </w:p>
    <w:p w:rsidR="00000000" w:rsidRDefault="00000000">
      <w:pPr>
        <w:tabs>
          <w:tab w:val="left" w:pos="448"/>
          <w:tab w:val="left" w:pos="1080"/>
          <w:tab w:val="right" w:leader="dot" w:pos="7285"/>
          <w:tab w:val="right" w:pos="7835"/>
          <w:tab w:val="center" w:pos="7920"/>
          <w:tab w:val="right" w:pos="8357"/>
          <w:tab w:val="right" w:pos="9099"/>
        </w:tabs>
        <w:spacing w:after="240"/>
        <w:rPr>
          <w:iCs/>
          <w:lang w:val="es-ES_tradnl"/>
        </w:rPr>
      </w:pPr>
      <w:r>
        <w:rPr>
          <w:iCs/>
          <w:lang w:val="es-ES_tradnl"/>
        </w:rPr>
        <w:tab/>
        <w:t>Representatividad</w:t>
      </w:r>
      <w:r>
        <w:rPr>
          <w:iCs/>
          <w:lang w:val="es-ES_tradnl"/>
        </w:rPr>
        <w:tab/>
      </w:r>
      <w:r>
        <w:rPr>
          <w:iCs/>
          <w:lang w:val="es-ES_tradnl"/>
        </w:rPr>
        <w:tab/>
        <w:t>452</w:t>
      </w:r>
      <w:r>
        <w:rPr>
          <w:iCs/>
          <w:lang w:val="es-ES_tradnl"/>
        </w:rPr>
        <w:tab/>
        <w:t>-</w:t>
      </w:r>
      <w:r>
        <w:rPr>
          <w:iCs/>
          <w:lang w:val="es-ES_tradnl"/>
        </w:rPr>
        <w:tab/>
        <w:t>457</w:t>
      </w:r>
      <w:r>
        <w:rPr>
          <w:iCs/>
          <w:lang w:val="es-ES_tradnl"/>
        </w:rPr>
        <w:tab/>
        <w:t>79</w:t>
      </w:r>
    </w:p>
    <w:p w:rsidR="00000000" w:rsidRDefault="00000000">
      <w:pPr>
        <w:tabs>
          <w:tab w:val="left" w:pos="448"/>
          <w:tab w:val="left" w:pos="1200"/>
          <w:tab w:val="right" w:leader="dot" w:pos="7285"/>
          <w:tab w:val="right" w:pos="7835"/>
          <w:tab w:val="center" w:pos="7920"/>
          <w:tab w:val="right" w:pos="8357"/>
          <w:tab w:val="right" w:pos="9099"/>
        </w:tabs>
        <w:spacing w:after="240"/>
        <w:rPr>
          <w:iCs/>
          <w:lang w:val="es-ES_tradnl"/>
        </w:rPr>
      </w:pPr>
      <w:r>
        <w:rPr>
          <w:iCs/>
          <w:lang w:val="es-ES_tradnl"/>
        </w:rPr>
        <w:t>Capítulo 6.</w:t>
      </w:r>
      <w:r>
        <w:rPr>
          <w:iCs/>
          <w:lang w:val="es-ES_tradnl"/>
        </w:rPr>
        <w:tab/>
      </w:r>
      <w:r>
        <w:rPr>
          <w:iCs/>
          <w:lang w:val="es-ES_tradnl"/>
        </w:rPr>
        <w:tab/>
      </w:r>
      <w:r>
        <w:rPr>
          <w:iCs/>
          <w:lang w:val="es-ES_tradnl"/>
        </w:rPr>
        <w:tab/>
        <w:t>458</w:t>
      </w:r>
      <w:r>
        <w:rPr>
          <w:iCs/>
          <w:lang w:val="es-ES_tradnl"/>
        </w:rPr>
        <w:tab/>
        <w:t>-</w:t>
      </w:r>
      <w:r>
        <w:rPr>
          <w:iCs/>
          <w:lang w:val="es-ES_tradnl"/>
        </w:rPr>
        <w:tab/>
        <w:t>464</w:t>
      </w:r>
      <w:r>
        <w:rPr>
          <w:iCs/>
          <w:lang w:val="es-ES_tradnl"/>
        </w:rPr>
        <w:tab/>
        <w:t>80</w:t>
      </w:r>
    </w:p>
    <w:p w:rsidR="00000000" w:rsidRDefault="00000000">
      <w:pPr>
        <w:tabs>
          <w:tab w:val="left" w:pos="448"/>
          <w:tab w:val="left" w:pos="1200"/>
          <w:tab w:val="right" w:leader="dot" w:pos="7285"/>
          <w:tab w:val="right" w:pos="7835"/>
          <w:tab w:val="center" w:pos="7920"/>
          <w:tab w:val="right" w:pos="8357"/>
          <w:tab w:val="right" w:pos="9099"/>
        </w:tabs>
        <w:spacing w:after="240"/>
        <w:rPr>
          <w:iCs/>
          <w:lang w:val="es-ES_tradnl"/>
        </w:rPr>
      </w:pPr>
      <w:r>
        <w:rPr>
          <w:iCs/>
          <w:lang w:val="es-ES_tradnl"/>
        </w:rPr>
        <w:t>Capítulo 7.</w:t>
      </w:r>
      <w:r>
        <w:rPr>
          <w:iCs/>
          <w:lang w:val="es-ES_tradnl"/>
        </w:rPr>
        <w:tab/>
      </w:r>
      <w:r>
        <w:rPr>
          <w:iCs/>
          <w:lang w:val="es-ES_tradnl"/>
        </w:rPr>
        <w:tab/>
      </w:r>
      <w:r>
        <w:rPr>
          <w:iCs/>
          <w:lang w:val="es-ES_tradnl"/>
        </w:rPr>
        <w:tab/>
        <w:t>465</w:t>
      </w:r>
      <w:r>
        <w:rPr>
          <w:iCs/>
          <w:lang w:val="es-ES_tradnl"/>
        </w:rPr>
        <w:tab/>
        <w:t>-</w:t>
      </w:r>
      <w:r>
        <w:rPr>
          <w:iCs/>
          <w:lang w:val="es-ES_tradnl"/>
        </w:rPr>
        <w:tab/>
        <w:t>497</w:t>
      </w:r>
      <w:r>
        <w:rPr>
          <w:iCs/>
          <w:lang w:val="es-ES_tradnl"/>
        </w:rPr>
        <w:tab/>
        <w:t>81</w:t>
      </w:r>
    </w:p>
    <w:p w:rsidR="00000000" w:rsidRDefault="00000000">
      <w:pPr>
        <w:tabs>
          <w:tab w:val="left" w:pos="448"/>
          <w:tab w:val="left" w:pos="1080"/>
          <w:tab w:val="right" w:leader="dot" w:pos="7285"/>
          <w:tab w:val="right" w:pos="7835"/>
          <w:tab w:val="center" w:pos="7920"/>
          <w:tab w:val="right" w:pos="8357"/>
          <w:tab w:val="right" w:pos="9099"/>
        </w:tabs>
        <w:spacing w:after="240"/>
        <w:rPr>
          <w:iCs/>
          <w:lang w:val="es-ES_tradnl"/>
        </w:rPr>
      </w:pPr>
      <w:r>
        <w:rPr>
          <w:iCs/>
          <w:lang w:val="es-ES_tradnl"/>
        </w:rPr>
        <w:tab/>
        <w:t>Marco normativo</w:t>
      </w:r>
      <w:r>
        <w:rPr>
          <w:iCs/>
          <w:lang w:val="es-ES_tradnl"/>
        </w:rPr>
        <w:tab/>
      </w:r>
      <w:r>
        <w:rPr>
          <w:iCs/>
          <w:lang w:val="es-ES_tradnl"/>
        </w:rPr>
        <w:tab/>
        <w:t>465</w:t>
      </w:r>
      <w:r>
        <w:rPr>
          <w:iCs/>
          <w:lang w:val="es-ES_tradnl"/>
        </w:rPr>
        <w:tab/>
        <w:t>-</w:t>
      </w:r>
      <w:r>
        <w:rPr>
          <w:iCs/>
          <w:lang w:val="es-ES_tradnl"/>
        </w:rPr>
        <w:tab/>
        <w:t>470</w:t>
      </w:r>
      <w:r>
        <w:rPr>
          <w:iCs/>
          <w:lang w:val="es-ES_tradnl"/>
        </w:rPr>
        <w:tab/>
        <w:t>81</w:t>
      </w:r>
    </w:p>
    <w:p w:rsidR="00000000" w:rsidRDefault="00000000">
      <w:pPr>
        <w:tabs>
          <w:tab w:val="left" w:pos="448"/>
          <w:tab w:val="left" w:pos="1080"/>
          <w:tab w:val="right" w:leader="dot" w:pos="7285"/>
          <w:tab w:val="right" w:pos="7835"/>
          <w:tab w:val="center" w:pos="7920"/>
          <w:tab w:val="right" w:pos="8357"/>
          <w:tab w:val="right" w:pos="9099"/>
        </w:tabs>
        <w:spacing w:after="240"/>
        <w:rPr>
          <w:iCs/>
          <w:lang w:val="es-ES_tradnl"/>
        </w:rPr>
      </w:pPr>
      <w:r>
        <w:rPr>
          <w:iCs/>
          <w:lang w:val="es-ES_tradnl"/>
        </w:rPr>
        <w:tab/>
        <w:t>Cultura</w:t>
      </w:r>
      <w:r>
        <w:rPr>
          <w:iCs/>
          <w:lang w:val="es-ES_tradnl"/>
        </w:rPr>
        <w:tab/>
      </w:r>
      <w:r>
        <w:rPr>
          <w:iCs/>
          <w:lang w:val="es-ES_tradnl"/>
        </w:rPr>
        <w:tab/>
        <w:t>471</w:t>
      </w:r>
      <w:r>
        <w:rPr>
          <w:iCs/>
          <w:lang w:val="es-ES_tradnl"/>
        </w:rPr>
        <w:tab/>
        <w:t>-</w:t>
      </w:r>
      <w:r>
        <w:rPr>
          <w:iCs/>
          <w:lang w:val="es-ES_tradnl"/>
        </w:rPr>
        <w:tab/>
        <w:t>481</w:t>
      </w:r>
      <w:r>
        <w:rPr>
          <w:iCs/>
          <w:lang w:val="es-ES_tradnl"/>
        </w:rPr>
        <w:tab/>
        <w:t>82</w:t>
      </w:r>
    </w:p>
    <w:p w:rsidR="00000000" w:rsidRDefault="00000000">
      <w:pPr>
        <w:tabs>
          <w:tab w:val="left" w:pos="448"/>
          <w:tab w:val="left" w:pos="1080"/>
          <w:tab w:val="right" w:leader="dot" w:pos="7285"/>
          <w:tab w:val="right" w:pos="7835"/>
          <w:tab w:val="center" w:pos="7920"/>
          <w:tab w:val="right" w:pos="8357"/>
          <w:tab w:val="right" w:pos="9099"/>
        </w:tabs>
        <w:spacing w:after="220"/>
        <w:rPr>
          <w:iCs/>
          <w:lang w:val="es-ES_tradnl"/>
        </w:rPr>
      </w:pPr>
      <w:r>
        <w:rPr>
          <w:iCs/>
          <w:lang w:val="es-ES_tradnl"/>
        </w:rPr>
        <w:tab/>
        <w:t>Información y difusión de la cultura de los grupos minoritarios</w:t>
      </w:r>
      <w:r>
        <w:rPr>
          <w:iCs/>
          <w:lang w:val="es-ES_tradnl"/>
        </w:rPr>
        <w:tab/>
      </w:r>
      <w:r>
        <w:rPr>
          <w:iCs/>
          <w:lang w:val="es-ES_tradnl"/>
        </w:rPr>
        <w:tab/>
        <w:t>482</w:t>
      </w:r>
      <w:r>
        <w:rPr>
          <w:iCs/>
          <w:lang w:val="es-ES_tradnl"/>
        </w:rPr>
        <w:tab/>
        <w:t>-</w:t>
      </w:r>
      <w:r>
        <w:rPr>
          <w:iCs/>
          <w:lang w:val="es-ES_tradnl"/>
        </w:rPr>
        <w:tab/>
        <w:t>497</w:t>
      </w:r>
      <w:r>
        <w:rPr>
          <w:iCs/>
          <w:lang w:val="es-ES_tradnl"/>
        </w:rPr>
        <w:tab/>
        <w:t>84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iCs/>
          <w:lang w:val="es-ES_tradnl"/>
        </w:rPr>
      </w:pPr>
      <w:r>
        <w:rPr>
          <w:iCs/>
          <w:lang w:val="es-ES_tradnl"/>
        </w:rPr>
        <w:tab/>
      </w:r>
      <w:r>
        <w:rPr>
          <w:iCs/>
          <w:lang w:val="es-ES_tradnl"/>
        </w:rPr>
        <w:tab/>
        <w:t>Emisoras culturales en las comunidades indígenas</w:t>
      </w:r>
      <w:r>
        <w:rPr>
          <w:iCs/>
          <w:lang w:val="es-ES_tradnl"/>
        </w:rPr>
        <w:tab/>
      </w:r>
      <w:r>
        <w:rPr>
          <w:iCs/>
          <w:lang w:val="es-ES_tradnl"/>
        </w:rPr>
        <w:tab/>
        <w:t>488</w:t>
      </w:r>
      <w:r>
        <w:rPr>
          <w:iCs/>
          <w:lang w:val="es-ES_tradnl"/>
        </w:rPr>
        <w:tab/>
        <w:t>-</w:t>
      </w:r>
      <w:r>
        <w:rPr>
          <w:iCs/>
          <w:lang w:val="es-ES_tradnl"/>
        </w:rPr>
        <w:tab/>
        <w:t>497</w:t>
      </w:r>
      <w:r>
        <w:rPr>
          <w:iCs/>
          <w:lang w:val="es-ES_tradnl"/>
        </w:rPr>
        <w:tab/>
        <w:t>84</w:t>
      </w:r>
    </w:p>
    <w:p w:rsidR="00000000" w:rsidRDefault="00000000">
      <w:pPr>
        <w:spacing w:after="240"/>
        <w:rPr>
          <w:lang w:val="es-ES_tradnl"/>
        </w:rPr>
      </w:pPr>
      <w:r>
        <w:rPr>
          <w:u w:val="single"/>
          <w:lang w:val="es-ES_tradnl"/>
        </w:rPr>
        <w:br w:type="page"/>
      </w:r>
      <w:r>
        <w:rPr>
          <w:lang w:val="es-ES_tradnl"/>
        </w:rPr>
        <w:tab/>
        <w:t>Para la elaboración de este informe, se solicitó información y se consultó para un proceso de convalidación nacional a las siguientes instituciones del Estado y organizaciones no gubernamentales (ONG):</w:t>
      </w:r>
    </w:p>
    <w:p w:rsidR="00000000" w:rsidRDefault="00000000">
      <w:pPr>
        <w:spacing w:after="240"/>
        <w:ind w:left="567"/>
        <w:rPr>
          <w:lang w:val="es-ES_tradnl"/>
        </w:rPr>
      </w:pPr>
      <w:r>
        <w:rPr>
          <w:lang w:val="es-ES_tradnl"/>
        </w:rPr>
        <w:t>Asamblea Legislativa</w:t>
      </w:r>
    </w:p>
    <w:p w:rsidR="00000000" w:rsidRDefault="00000000">
      <w:pPr>
        <w:spacing w:after="240"/>
        <w:ind w:left="567"/>
        <w:rPr>
          <w:lang w:val="es-ES_tradnl"/>
        </w:rPr>
      </w:pPr>
      <w:r>
        <w:rPr>
          <w:lang w:val="es-ES_tradnl"/>
        </w:rPr>
        <w:t>Asociación China de Costa Rica</w:t>
      </w:r>
    </w:p>
    <w:p w:rsidR="00000000" w:rsidRDefault="00000000">
      <w:pPr>
        <w:spacing w:after="240"/>
        <w:ind w:left="567"/>
        <w:rPr>
          <w:lang w:val="es-ES_tradnl"/>
        </w:rPr>
      </w:pPr>
      <w:r>
        <w:rPr>
          <w:lang w:val="es-ES_tradnl"/>
        </w:rPr>
        <w:t>Asociación Proyecto Caribe</w:t>
      </w:r>
    </w:p>
    <w:p w:rsidR="00000000" w:rsidRDefault="00000000">
      <w:pPr>
        <w:spacing w:after="240"/>
        <w:ind w:left="567"/>
        <w:rPr>
          <w:lang w:val="es-ES_tradnl"/>
        </w:rPr>
      </w:pPr>
      <w:r>
        <w:rPr>
          <w:lang w:val="es-ES_tradnl"/>
        </w:rPr>
        <w:t>ASTRADOMES.  Asociación de Trabajadoras Domésticas</w:t>
      </w:r>
    </w:p>
    <w:p w:rsidR="00000000" w:rsidRDefault="00000000">
      <w:pPr>
        <w:spacing w:after="240"/>
        <w:ind w:left="567"/>
        <w:rPr>
          <w:lang w:val="es-ES_tradnl"/>
        </w:rPr>
      </w:pPr>
      <w:r>
        <w:rPr>
          <w:lang w:val="es-ES_tradnl"/>
        </w:rPr>
        <w:t>Banco Central de Costa Rica</w:t>
      </w:r>
    </w:p>
    <w:p w:rsidR="00000000" w:rsidRDefault="00000000">
      <w:pPr>
        <w:spacing w:after="240"/>
        <w:ind w:left="567"/>
        <w:rPr>
          <w:lang w:val="es-ES_tradnl"/>
        </w:rPr>
      </w:pPr>
      <w:r>
        <w:rPr>
          <w:lang w:val="es-ES_tradnl"/>
        </w:rPr>
        <w:t>Banco Hipotecario de la Vivienda</w:t>
      </w:r>
    </w:p>
    <w:p w:rsidR="00000000" w:rsidRDefault="00000000">
      <w:pPr>
        <w:tabs>
          <w:tab w:val="right" w:pos="9180"/>
        </w:tabs>
        <w:spacing w:after="240"/>
        <w:ind w:left="567"/>
        <w:rPr>
          <w:lang w:val="es-ES_tradnl"/>
        </w:rPr>
      </w:pPr>
      <w:r>
        <w:rPr>
          <w:lang w:val="es-ES_tradnl"/>
        </w:rPr>
        <w:t>Caja Costarricense de Seguro Social</w:t>
      </w:r>
    </w:p>
    <w:p w:rsidR="00000000" w:rsidRDefault="00000000">
      <w:pPr>
        <w:spacing w:after="240"/>
        <w:ind w:left="567"/>
        <w:rPr>
          <w:lang w:val="es-ES_tradnl"/>
        </w:rPr>
      </w:pPr>
      <w:r>
        <w:rPr>
          <w:lang w:val="es-ES_tradnl"/>
        </w:rPr>
        <w:t>Centro de Investigaciones Jurídicas.  Facultad de Derecho Universidad de Costa Rica</w:t>
      </w:r>
    </w:p>
    <w:p w:rsidR="00000000" w:rsidRDefault="00000000">
      <w:pPr>
        <w:spacing w:after="240"/>
        <w:ind w:left="567"/>
        <w:rPr>
          <w:lang w:val="es-ES_tradnl"/>
        </w:rPr>
      </w:pPr>
      <w:r>
        <w:rPr>
          <w:lang w:val="es-ES_tradnl"/>
        </w:rPr>
        <w:t>Centro de Mujeres Afrocostarricenses</w:t>
      </w:r>
    </w:p>
    <w:p w:rsidR="00000000" w:rsidRDefault="00000000">
      <w:pPr>
        <w:spacing w:after="240"/>
        <w:ind w:left="567"/>
        <w:rPr>
          <w:lang w:val="es-ES_tradnl"/>
        </w:rPr>
      </w:pPr>
      <w:r>
        <w:rPr>
          <w:lang w:val="es-ES_tradnl"/>
        </w:rPr>
        <w:t>Comisión Nacional de Asuntos Indígenas</w:t>
      </w:r>
    </w:p>
    <w:p w:rsidR="00000000" w:rsidRDefault="00000000">
      <w:pPr>
        <w:spacing w:after="240"/>
        <w:ind w:left="567"/>
        <w:rPr>
          <w:lang w:val="es-ES_tradnl"/>
        </w:rPr>
      </w:pPr>
      <w:r>
        <w:rPr>
          <w:lang w:val="es-ES_tradnl"/>
        </w:rPr>
        <w:t>Consejo Nacional de la Persona Adulta Mayor</w:t>
      </w:r>
    </w:p>
    <w:p w:rsidR="00000000" w:rsidRDefault="00000000">
      <w:pPr>
        <w:spacing w:after="240"/>
        <w:ind w:left="567"/>
        <w:rPr>
          <w:lang w:val="es-ES_tradnl"/>
        </w:rPr>
      </w:pPr>
      <w:r>
        <w:rPr>
          <w:lang w:val="es-ES_tradnl"/>
        </w:rPr>
        <w:t>Consejo Nacional de la Producción</w:t>
      </w:r>
    </w:p>
    <w:p w:rsidR="00000000" w:rsidRDefault="00000000">
      <w:pPr>
        <w:spacing w:after="240"/>
        <w:ind w:left="567"/>
        <w:rPr>
          <w:lang w:val="es-ES_tradnl"/>
        </w:rPr>
      </w:pPr>
      <w:r>
        <w:rPr>
          <w:lang w:val="es-ES_tradnl"/>
        </w:rPr>
        <w:t>Consejo Nacional de Rehabilitación</w:t>
      </w:r>
    </w:p>
    <w:p w:rsidR="00000000" w:rsidRDefault="00000000">
      <w:pPr>
        <w:spacing w:after="240"/>
        <w:ind w:left="567"/>
        <w:rPr>
          <w:lang w:val="es-ES_tradnl"/>
        </w:rPr>
      </w:pPr>
      <w:r>
        <w:rPr>
          <w:lang w:val="es-ES_tradnl"/>
        </w:rPr>
        <w:t>Correos de Costa Rica</w:t>
      </w:r>
    </w:p>
    <w:p w:rsidR="00000000" w:rsidRDefault="00000000">
      <w:pPr>
        <w:spacing w:after="240"/>
        <w:ind w:left="567"/>
        <w:rPr>
          <w:lang w:val="es-ES_tradnl"/>
        </w:rPr>
      </w:pPr>
      <w:r>
        <w:rPr>
          <w:lang w:val="es-ES_tradnl"/>
        </w:rPr>
        <w:t>Corte Suprema de Justicia</w:t>
      </w:r>
    </w:p>
    <w:p w:rsidR="00000000" w:rsidRDefault="00000000">
      <w:pPr>
        <w:spacing w:after="240"/>
        <w:ind w:left="567"/>
        <w:rPr>
          <w:lang w:val="es-ES_tradnl"/>
        </w:rPr>
      </w:pPr>
      <w:r>
        <w:rPr>
          <w:lang w:val="es-ES_tradnl"/>
        </w:rPr>
        <w:t>Defensoría de los Habitantes</w:t>
      </w:r>
    </w:p>
    <w:p w:rsidR="00000000" w:rsidRDefault="00000000">
      <w:pPr>
        <w:spacing w:after="240"/>
        <w:ind w:left="567"/>
        <w:rPr>
          <w:lang w:val="es-ES_tradnl"/>
        </w:rPr>
      </w:pPr>
      <w:r>
        <w:rPr>
          <w:lang w:val="es-ES_tradnl"/>
        </w:rPr>
        <w:t>Dirección Nacional de Desarrollo Comunal</w:t>
      </w:r>
    </w:p>
    <w:p w:rsidR="00000000" w:rsidRDefault="00000000">
      <w:pPr>
        <w:spacing w:after="240"/>
        <w:ind w:left="567"/>
        <w:rPr>
          <w:lang w:val="es-ES_tradnl"/>
        </w:rPr>
      </w:pPr>
      <w:r>
        <w:rPr>
          <w:lang w:val="es-ES_tradnl"/>
        </w:rPr>
        <w:t>Fundación Costa Rica-Canadá</w:t>
      </w:r>
    </w:p>
    <w:p w:rsidR="00000000" w:rsidRDefault="00000000">
      <w:pPr>
        <w:spacing w:after="240"/>
        <w:ind w:left="567"/>
        <w:rPr>
          <w:lang w:val="es-ES_tradnl"/>
        </w:rPr>
      </w:pPr>
      <w:r>
        <w:rPr>
          <w:lang w:val="es-ES_tradnl"/>
        </w:rPr>
        <w:t>Fundación Omar Dengo</w:t>
      </w:r>
    </w:p>
    <w:p w:rsidR="00000000" w:rsidRDefault="00000000">
      <w:pPr>
        <w:spacing w:after="240"/>
        <w:ind w:left="567"/>
        <w:rPr>
          <w:lang w:val="es-ES_tradnl"/>
        </w:rPr>
      </w:pPr>
      <w:r>
        <w:rPr>
          <w:lang w:val="es-ES_tradnl"/>
        </w:rPr>
        <w:t>Fundación Paniamor</w:t>
      </w:r>
    </w:p>
    <w:p w:rsidR="00000000" w:rsidRDefault="00000000">
      <w:pPr>
        <w:spacing w:after="240"/>
        <w:ind w:left="567"/>
        <w:rPr>
          <w:lang w:val="es-ES_tradnl"/>
        </w:rPr>
      </w:pPr>
      <w:r>
        <w:rPr>
          <w:lang w:val="es-ES_tradnl"/>
        </w:rPr>
        <w:t>Instituto Costarricense de Acueductos y Alcantarillados</w:t>
      </w:r>
    </w:p>
    <w:p w:rsidR="00000000" w:rsidRDefault="00000000">
      <w:pPr>
        <w:spacing w:after="240"/>
        <w:ind w:left="567"/>
        <w:rPr>
          <w:lang w:val="es-ES_tradnl"/>
        </w:rPr>
      </w:pPr>
      <w:r>
        <w:rPr>
          <w:lang w:val="es-ES_tradnl"/>
        </w:rPr>
        <w:t>Instituto Costarricense de Acueductos y Alcantarillados</w:t>
      </w:r>
    </w:p>
    <w:p w:rsidR="00000000" w:rsidRDefault="00000000">
      <w:pPr>
        <w:spacing w:after="240"/>
        <w:ind w:left="567"/>
        <w:rPr>
          <w:lang w:val="es-ES_tradnl"/>
        </w:rPr>
      </w:pPr>
      <w:r>
        <w:rPr>
          <w:lang w:val="es-ES_tradnl"/>
        </w:rPr>
        <w:t>Instituto Costarricense de Electricidad</w:t>
      </w:r>
    </w:p>
    <w:p w:rsidR="00000000" w:rsidRDefault="00000000">
      <w:pPr>
        <w:spacing w:after="240"/>
        <w:ind w:left="567"/>
        <w:rPr>
          <w:lang w:val="es-ES_tradnl"/>
        </w:rPr>
      </w:pPr>
      <w:r>
        <w:rPr>
          <w:lang w:val="es-ES_tradnl"/>
        </w:rPr>
        <w:t>Instituto Costarricense de Enseñanza Radiofónica</w:t>
      </w:r>
    </w:p>
    <w:p w:rsidR="00000000" w:rsidRDefault="00000000">
      <w:pPr>
        <w:spacing w:after="240"/>
        <w:ind w:left="567"/>
        <w:rPr>
          <w:lang w:val="es-ES_tradnl"/>
        </w:rPr>
      </w:pPr>
      <w:r>
        <w:rPr>
          <w:lang w:val="es-ES_tradnl"/>
        </w:rPr>
        <w:t>Instituto Costarricense de Pesca y Agricultura</w:t>
      </w:r>
    </w:p>
    <w:p w:rsidR="00000000" w:rsidRDefault="00000000">
      <w:pPr>
        <w:spacing w:after="240"/>
        <w:ind w:left="567"/>
        <w:rPr>
          <w:lang w:val="es-ES_tradnl"/>
        </w:rPr>
      </w:pPr>
      <w:r>
        <w:rPr>
          <w:lang w:val="es-ES_tradnl"/>
        </w:rPr>
        <w:t>Instituto Costarricense de Turismo</w:t>
      </w:r>
    </w:p>
    <w:p w:rsidR="00000000" w:rsidRDefault="00000000">
      <w:pPr>
        <w:spacing w:after="240"/>
        <w:ind w:left="567"/>
        <w:rPr>
          <w:lang w:val="es-ES_tradnl"/>
        </w:rPr>
      </w:pPr>
      <w:r>
        <w:rPr>
          <w:lang w:val="es-ES_tradnl"/>
        </w:rPr>
        <w:t>Instituto Costarricense del Deporte y la Recreación</w:t>
      </w:r>
    </w:p>
    <w:p w:rsidR="00000000" w:rsidRDefault="00000000">
      <w:pPr>
        <w:spacing w:after="240"/>
        <w:ind w:left="567"/>
        <w:rPr>
          <w:lang w:val="es-ES_tradnl"/>
        </w:rPr>
      </w:pPr>
      <w:r>
        <w:rPr>
          <w:lang w:val="es-ES_tradnl"/>
        </w:rPr>
        <w:t>Instituto de Desarrollo Agrario</w:t>
      </w:r>
    </w:p>
    <w:p w:rsidR="00000000" w:rsidRDefault="00000000">
      <w:pPr>
        <w:spacing w:after="240"/>
        <w:ind w:left="567"/>
        <w:rPr>
          <w:lang w:val="es-ES_tradnl"/>
        </w:rPr>
      </w:pPr>
      <w:r>
        <w:rPr>
          <w:lang w:val="es-ES_tradnl"/>
        </w:rPr>
        <w:t>Instituto Mixto de Ayuda Social</w:t>
      </w:r>
    </w:p>
    <w:p w:rsidR="00000000" w:rsidRDefault="00000000">
      <w:pPr>
        <w:spacing w:after="240"/>
        <w:ind w:left="567"/>
        <w:rPr>
          <w:lang w:val="es-ES_tradnl"/>
        </w:rPr>
      </w:pPr>
      <w:r>
        <w:rPr>
          <w:lang w:val="es-ES_tradnl"/>
        </w:rPr>
        <w:t>Instituto Nacional de Aprendizaje</w:t>
      </w:r>
    </w:p>
    <w:p w:rsidR="00000000" w:rsidRDefault="00000000">
      <w:pPr>
        <w:spacing w:after="240"/>
        <w:ind w:left="567"/>
        <w:rPr>
          <w:lang w:val="es-ES_tradnl"/>
        </w:rPr>
      </w:pPr>
      <w:r>
        <w:rPr>
          <w:lang w:val="es-ES_tradnl"/>
        </w:rPr>
        <w:t>Instituto Nacional de Estadística y Censo</w:t>
      </w:r>
    </w:p>
    <w:p w:rsidR="00000000" w:rsidRDefault="00000000">
      <w:pPr>
        <w:spacing w:after="240"/>
        <w:ind w:left="567"/>
        <w:rPr>
          <w:lang w:val="es-ES_tradnl"/>
        </w:rPr>
      </w:pPr>
      <w:r>
        <w:rPr>
          <w:lang w:val="es-ES_tradnl"/>
        </w:rPr>
        <w:t>Instituto Nacional de las Mujeres</w:t>
      </w:r>
    </w:p>
    <w:p w:rsidR="00000000" w:rsidRDefault="00000000">
      <w:pPr>
        <w:spacing w:after="240"/>
        <w:ind w:left="567"/>
        <w:rPr>
          <w:lang w:val="es-ES_tradnl"/>
        </w:rPr>
      </w:pPr>
      <w:r>
        <w:rPr>
          <w:lang w:val="es-ES_tradnl"/>
        </w:rPr>
        <w:t>Instituto Nacional de Vivienda y Urbanismo</w:t>
      </w:r>
    </w:p>
    <w:p w:rsidR="00000000" w:rsidRDefault="00000000">
      <w:pPr>
        <w:spacing w:after="240"/>
        <w:ind w:left="567"/>
        <w:rPr>
          <w:lang w:val="es-ES_tradnl"/>
        </w:rPr>
      </w:pPr>
      <w:r>
        <w:rPr>
          <w:lang w:val="es-ES_tradnl"/>
        </w:rPr>
        <w:t>Junta de Administración Portuaria y de Desarrollo Económico de la Vertiente Atlántica (JAPDEVA)</w:t>
      </w:r>
    </w:p>
    <w:p w:rsidR="00000000" w:rsidRDefault="00000000">
      <w:pPr>
        <w:spacing w:after="240"/>
        <w:ind w:left="567"/>
        <w:rPr>
          <w:lang w:val="es-ES_tradnl"/>
        </w:rPr>
      </w:pPr>
      <w:r>
        <w:rPr>
          <w:lang w:val="es-ES_tradnl"/>
        </w:rPr>
        <w:t>Ministerio de Ambiente y Energía</w:t>
      </w:r>
    </w:p>
    <w:p w:rsidR="00000000" w:rsidRDefault="00000000">
      <w:pPr>
        <w:spacing w:after="240"/>
        <w:ind w:left="567"/>
        <w:rPr>
          <w:lang w:val="es-ES_tradnl"/>
        </w:rPr>
      </w:pPr>
      <w:r>
        <w:rPr>
          <w:lang w:val="es-ES_tradnl"/>
        </w:rPr>
        <w:t>Ministerio de Ciencia y Tecnología</w:t>
      </w:r>
    </w:p>
    <w:p w:rsidR="00000000" w:rsidRDefault="00000000">
      <w:pPr>
        <w:spacing w:after="240"/>
        <w:ind w:left="567"/>
        <w:rPr>
          <w:lang w:val="es-ES_tradnl"/>
        </w:rPr>
      </w:pPr>
      <w:r>
        <w:rPr>
          <w:lang w:val="es-ES_tradnl"/>
        </w:rPr>
        <w:t>Ministerio de Comercio Exterior</w:t>
      </w:r>
    </w:p>
    <w:p w:rsidR="00000000" w:rsidRDefault="00000000">
      <w:pPr>
        <w:spacing w:after="240"/>
        <w:ind w:left="567"/>
        <w:rPr>
          <w:lang w:val="es-ES_tradnl"/>
        </w:rPr>
      </w:pPr>
      <w:r>
        <w:rPr>
          <w:lang w:val="es-ES_tradnl"/>
        </w:rPr>
        <w:t>Ministerio de Cultura, Juventud y Deportes</w:t>
      </w:r>
    </w:p>
    <w:p w:rsidR="00000000" w:rsidRDefault="00000000">
      <w:pPr>
        <w:spacing w:after="240"/>
        <w:ind w:left="567"/>
        <w:rPr>
          <w:lang w:val="es-ES_tradnl"/>
        </w:rPr>
      </w:pPr>
      <w:r>
        <w:rPr>
          <w:lang w:val="es-ES_tradnl"/>
        </w:rPr>
        <w:t>Ministerio de Economía, Industria y Comercio</w:t>
      </w:r>
    </w:p>
    <w:p w:rsidR="00000000" w:rsidRDefault="00000000">
      <w:pPr>
        <w:spacing w:after="240"/>
        <w:ind w:left="567"/>
        <w:rPr>
          <w:lang w:val="es-ES_tradnl"/>
        </w:rPr>
      </w:pPr>
      <w:r>
        <w:rPr>
          <w:lang w:val="es-ES_tradnl"/>
        </w:rPr>
        <w:t>Ministerio de Educación Pública</w:t>
      </w:r>
    </w:p>
    <w:p w:rsidR="00000000" w:rsidRDefault="00000000">
      <w:pPr>
        <w:spacing w:after="240"/>
        <w:ind w:left="567"/>
        <w:rPr>
          <w:lang w:val="es-ES_tradnl"/>
        </w:rPr>
      </w:pPr>
      <w:r>
        <w:rPr>
          <w:lang w:val="es-ES_tradnl"/>
        </w:rPr>
        <w:t>Ministerio de Gobernación, Policía y Seguridad Pública (incluida Dirección General de Migración y Extranjería)</w:t>
      </w:r>
    </w:p>
    <w:p w:rsidR="00000000" w:rsidRDefault="00000000">
      <w:pPr>
        <w:spacing w:after="240"/>
        <w:ind w:left="567"/>
        <w:rPr>
          <w:lang w:val="es-ES_tradnl"/>
        </w:rPr>
      </w:pPr>
      <w:r>
        <w:rPr>
          <w:lang w:val="es-ES_tradnl"/>
        </w:rPr>
        <w:t>Ministerio de Hacienda</w:t>
      </w:r>
    </w:p>
    <w:p w:rsidR="00000000" w:rsidRDefault="00000000">
      <w:pPr>
        <w:spacing w:after="240"/>
        <w:ind w:left="567"/>
        <w:rPr>
          <w:lang w:val="es-ES_tradnl"/>
        </w:rPr>
      </w:pPr>
      <w:r>
        <w:rPr>
          <w:lang w:val="es-ES_tradnl"/>
        </w:rPr>
        <w:t>Ministerio de Justicia</w:t>
      </w:r>
    </w:p>
    <w:p w:rsidR="00000000" w:rsidRDefault="00000000">
      <w:pPr>
        <w:spacing w:after="240"/>
        <w:ind w:left="567"/>
        <w:rPr>
          <w:lang w:val="es-ES_tradnl"/>
        </w:rPr>
      </w:pPr>
      <w:r>
        <w:rPr>
          <w:lang w:val="es-ES_tradnl"/>
        </w:rPr>
        <w:t>Ministerio de la Presidencia</w:t>
      </w:r>
    </w:p>
    <w:p w:rsidR="00000000" w:rsidRDefault="00000000">
      <w:pPr>
        <w:spacing w:after="240"/>
        <w:ind w:left="567"/>
        <w:rPr>
          <w:lang w:val="es-ES_tradnl"/>
        </w:rPr>
      </w:pPr>
      <w:r>
        <w:rPr>
          <w:lang w:val="es-ES_tradnl"/>
        </w:rPr>
        <w:t>Ministerio de Obras Públicas y Transportes</w:t>
      </w:r>
    </w:p>
    <w:p w:rsidR="00000000" w:rsidRDefault="00000000">
      <w:pPr>
        <w:spacing w:after="240"/>
        <w:ind w:left="567"/>
        <w:rPr>
          <w:lang w:val="es-ES_tradnl"/>
        </w:rPr>
      </w:pPr>
      <w:r>
        <w:rPr>
          <w:lang w:val="es-ES_tradnl"/>
        </w:rPr>
        <w:t>Ministerio de Relaciones Exteriores y Culto</w:t>
      </w:r>
    </w:p>
    <w:p w:rsidR="00000000" w:rsidRDefault="00000000">
      <w:pPr>
        <w:spacing w:after="240"/>
        <w:ind w:left="567"/>
        <w:rPr>
          <w:lang w:val="es-ES_tradnl"/>
        </w:rPr>
      </w:pPr>
      <w:r>
        <w:rPr>
          <w:lang w:val="es-ES_tradnl"/>
        </w:rPr>
        <w:t>Ministerio de Salud</w:t>
      </w:r>
    </w:p>
    <w:p w:rsidR="00000000" w:rsidRDefault="00000000">
      <w:pPr>
        <w:spacing w:after="240"/>
        <w:ind w:left="567"/>
        <w:rPr>
          <w:lang w:val="es-ES_tradnl"/>
        </w:rPr>
      </w:pPr>
      <w:r>
        <w:rPr>
          <w:lang w:val="es-ES_tradnl"/>
        </w:rPr>
        <w:t>Ministerio de Trabajo y Seguridad Social</w:t>
      </w:r>
    </w:p>
    <w:p w:rsidR="00000000" w:rsidRDefault="00000000">
      <w:pPr>
        <w:spacing w:after="240"/>
        <w:ind w:left="567"/>
        <w:rPr>
          <w:lang w:val="es-ES_tradnl"/>
        </w:rPr>
      </w:pPr>
      <w:r>
        <w:rPr>
          <w:lang w:val="es-ES_tradnl"/>
        </w:rPr>
        <w:t>Ministerio de Vivienda y Asentamientos Humanos</w:t>
      </w:r>
    </w:p>
    <w:p w:rsidR="00000000" w:rsidRDefault="00000000">
      <w:pPr>
        <w:spacing w:after="240"/>
        <w:ind w:left="567"/>
        <w:rPr>
          <w:lang w:val="es-ES_tradnl"/>
        </w:rPr>
      </w:pPr>
      <w:r>
        <w:rPr>
          <w:lang w:val="es-ES_tradnl"/>
        </w:rPr>
        <w:t>Patronato Nacional de la Infancia</w:t>
      </w:r>
    </w:p>
    <w:p w:rsidR="00000000" w:rsidRDefault="00000000">
      <w:pPr>
        <w:spacing w:after="240"/>
        <w:ind w:left="567"/>
        <w:rPr>
          <w:lang w:val="es-ES_tradnl"/>
        </w:rPr>
      </w:pPr>
      <w:r>
        <w:rPr>
          <w:lang w:val="es-ES_tradnl"/>
        </w:rPr>
        <w:t>Sistema Nacional de Radio y Televisión</w:t>
      </w:r>
    </w:p>
    <w:p w:rsidR="00000000" w:rsidRDefault="00000000">
      <w:pPr>
        <w:spacing w:after="240"/>
        <w:ind w:left="567"/>
        <w:rPr>
          <w:lang w:val="es-ES_tradnl"/>
        </w:rPr>
      </w:pPr>
      <w:r>
        <w:rPr>
          <w:lang w:val="es-ES_tradnl"/>
        </w:rPr>
        <w:t>Tribunal Supremo de Elecciones</w:t>
      </w:r>
    </w:p>
    <w:p w:rsidR="00000000" w:rsidRDefault="00000000">
      <w:pPr>
        <w:spacing w:after="240"/>
        <w:rPr>
          <w:lang w:val="es-ES_tradnl"/>
        </w:rPr>
      </w:pPr>
      <w:r>
        <w:rPr>
          <w:lang w:val="es-ES_tradnl"/>
        </w:rPr>
        <w:tab/>
        <w:t>El procedimiento seguido, conforme a la práctica nacional ya establecida en otros informes, fue el requerimiento institucional de la Cancillería a las instituciones y ONG de la información vinculada a la temática.  Para ello se utilizó en algunos casos la remisión de un cuestionario sobre los elementos más relevantes que debían ser incluidos en la información sobre cada uno de los artículos de la Convención.  Además, a través del Consejo Social del Gobierno, se le hizo una petición a cada una de las instituciones nacionales para que suministraran la información de su competencia.</w:t>
      </w:r>
    </w:p>
    <w:p w:rsidR="00000000" w:rsidRDefault="00000000">
      <w:pPr>
        <w:spacing w:after="240"/>
        <w:rPr>
          <w:lang w:val="es-ES_tradnl"/>
        </w:rPr>
      </w:pPr>
      <w:r>
        <w:rPr>
          <w:lang w:val="es-ES_tradnl"/>
        </w:rPr>
        <w:tab/>
        <w:t>La información recibida así como la recopilada de entrevistas, medios de prensa y estudios de instituciones públicas y privadas fue procesada en un primer informe que fue sometido a consulta institucional por el plazo de dos meses.  Las observaciones recibidas fueron incorporadas al texto final.</w:t>
      </w:r>
    </w:p>
    <w:p w:rsidR="00000000" w:rsidRDefault="00000000">
      <w:pPr>
        <w:jc w:val="center"/>
      </w:pPr>
      <w:r>
        <w:br w:type="page"/>
      </w:r>
    </w:p>
    <w:tbl>
      <w:tblPr>
        <w:tblW w:w="0" w:type="auto"/>
        <w:jc w:val="center"/>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303"/>
      </w:tblGrid>
      <w:tr w:rsidR="00000000">
        <w:tblPrEx>
          <w:tblCellMar>
            <w:top w:w="0" w:type="dxa"/>
            <w:bottom w:w="0" w:type="dxa"/>
          </w:tblCellMar>
        </w:tblPrEx>
        <w:trPr>
          <w:jc w:val="center"/>
        </w:trPr>
        <w:tc>
          <w:tcPr>
            <w:tcW w:w="8303" w:type="dxa"/>
            <w:tcBorders>
              <w:top w:val="nil"/>
              <w:left w:val="nil"/>
              <w:bottom w:val="nil"/>
              <w:right w:val="nil"/>
            </w:tcBorders>
          </w:tcPr>
          <w:p w:rsidR="00000000" w:rsidRDefault="00000000">
            <w:pPr>
              <w:spacing w:after="240"/>
              <w:jc w:val="both"/>
              <w:rPr>
                <w:spacing w:val="-4"/>
                <w:lang w:val="es-ES_tradnl"/>
              </w:rPr>
            </w:pPr>
            <w:r>
              <w:rPr>
                <w:spacing w:val="-4"/>
                <w:lang w:val="es-ES_tradnl"/>
              </w:rPr>
              <w:br w:type="page"/>
            </w:r>
            <w:r>
              <w:rPr>
                <w:b/>
                <w:bCs/>
                <w:spacing w:val="-4"/>
                <w:lang w:val="es-ES_tradnl"/>
              </w:rPr>
              <w:t>INFORMES 17º Y 18º CONSOLIDADO DEL GOBIERNO DE COSTA RICA EN CUMPLIMIENTO DE LA CONVENCIÓN INTERNACIONAL SOBRE LA ELIMINACIÓN DE  TODAS LAS FORMAS DE  DISCRIMINACIÓN  RACIAL</w:t>
            </w:r>
          </w:p>
        </w:tc>
      </w:tr>
    </w:tbl>
    <w:p w:rsidR="00000000" w:rsidRDefault="00000000">
      <w:pPr>
        <w:spacing w:after="240"/>
        <w:rPr>
          <w:lang w:val="es-ES_tradnl"/>
        </w:rPr>
      </w:pPr>
      <w:r>
        <w:rPr>
          <w:lang w:val="es-ES_tradnl"/>
        </w:rPr>
        <w:tab/>
        <w:t>Costa Rica, como Estado Parte de la Convención Internacional sobre la Eliminación de todas las Formas de Discriminación Racial, presenta a consideración del Comité para la Eliminación de la Discriminación Racial, sus informes periódicos 17º y 18º que considera las medidas tomadas durante el período 2002-2006, con el fin de dar cumplimiento a los compromisos derivados de la Convención, de conformidad con lo previsto en su artículo 9.</w:t>
      </w:r>
    </w:p>
    <w:p w:rsidR="00000000" w:rsidRDefault="00000000">
      <w:pPr>
        <w:spacing w:after="480"/>
        <w:rPr>
          <w:lang w:val="es-ES_tradnl"/>
        </w:rPr>
      </w:pPr>
      <w:r>
        <w:rPr>
          <w:lang w:val="es-ES_tradnl"/>
        </w:rPr>
        <w:tab/>
        <w:t>Este informe se ha elaborado conforme a las directrices establecidas por el Comité para la presentación de los informes (CERD/C/70/Rev.5).</w:t>
      </w:r>
    </w:p>
    <w:p w:rsidR="00000000" w:rsidRDefault="00000000">
      <w:pPr>
        <w:pStyle w:val="Heading4"/>
        <w:spacing w:after="240"/>
        <w:jc w:val="center"/>
        <w:rPr>
          <w:sz w:val="24"/>
          <w:lang w:val="es-ES_tradnl"/>
        </w:rPr>
      </w:pPr>
      <w:r>
        <w:rPr>
          <w:sz w:val="24"/>
          <w:lang w:val="es-ES_tradnl"/>
        </w:rPr>
        <w:t>Capítulo 1</w:t>
      </w:r>
    </w:p>
    <w:p w:rsidR="00000000" w:rsidRDefault="00000000">
      <w:pPr>
        <w:spacing w:after="240"/>
        <w:rPr>
          <w:lang w:val="es-ES_tradnl"/>
        </w:rPr>
      </w:pPr>
      <w:r>
        <w:rPr>
          <w:lang w:val="es-ES_tradnl"/>
        </w:rPr>
        <w:t>1.</w:t>
      </w:r>
      <w:r>
        <w:rPr>
          <w:lang w:val="es-ES_tradnl"/>
        </w:rPr>
        <w:tab/>
        <w:t>Costa Rica, como ha expuesto en sus informes anteriores, cuenta con un amplio marco normativo que garantiza a todos sus habitantes, independientemente de su religión, sexo, raza, idioma, opinión, origen étnico o grupo social, la plena igualdad de derechos.</w:t>
      </w:r>
    </w:p>
    <w:p w:rsidR="00000000" w:rsidRDefault="00000000">
      <w:pPr>
        <w:spacing w:after="240"/>
        <w:rPr>
          <w:b/>
          <w:iCs/>
          <w:lang w:val="es-ES_tradnl"/>
        </w:rPr>
      </w:pPr>
      <w:r>
        <w:rPr>
          <w:b/>
          <w:iCs/>
          <w:lang w:val="es-ES_tradnl"/>
        </w:rPr>
        <w:t>Descripción del marco jurídico</w:t>
      </w:r>
    </w:p>
    <w:p w:rsidR="00000000" w:rsidRDefault="00000000">
      <w:pPr>
        <w:spacing w:after="240"/>
        <w:rPr>
          <w:b/>
          <w:bCs/>
          <w:lang w:val="es-ES_tradnl"/>
        </w:rPr>
      </w:pPr>
      <w:r>
        <w:rPr>
          <w:b/>
          <w:bCs/>
          <w:lang w:val="es-ES_tradnl"/>
        </w:rPr>
        <w:tab/>
        <w:t>Constitución política</w:t>
      </w:r>
    </w:p>
    <w:p w:rsidR="00000000" w:rsidRDefault="00000000">
      <w:pPr>
        <w:spacing w:after="240"/>
        <w:rPr>
          <w:lang w:val="es-ES_tradnl"/>
        </w:rPr>
      </w:pPr>
      <w:r>
        <w:rPr>
          <w:lang w:val="es-ES_tradnl"/>
        </w:rPr>
        <w:t>2.</w:t>
      </w:r>
      <w:r>
        <w:rPr>
          <w:lang w:val="es-ES_tradnl"/>
        </w:rPr>
        <w:tab/>
        <w:t>El artículo 33 de la Constitución política acoge el espíritu de lo dispuesto en la Convención al indicar que "toda persona es igual ante la ley y no podrá hacerse discriminación alguna contraria a la dignidad humana".</w:t>
      </w:r>
    </w:p>
    <w:p w:rsidR="00000000" w:rsidRDefault="00000000">
      <w:pPr>
        <w:spacing w:after="240"/>
        <w:rPr>
          <w:lang w:val="es-ES_tradnl"/>
        </w:rPr>
      </w:pPr>
      <w:r>
        <w:rPr>
          <w:lang w:val="es-ES_tradnl"/>
        </w:rPr>
        <w:t>3.</w:t>
      </w:r>
      <w:r>
        <w:rPr>
          <w:lang w:val="es-ES_tradnl"/>
        </w:rPr>
        <w:tab/>
        <w:t>A lo largo de estos años, la Sala Constitucional ha venido reiterando en sus pronunciamientos "El principio de igualdad ante la ley solamente se viola si una ley otorga un trato distinto sin motivo justificado a personas que se encuentren en igual situación, o sea, que para una misma categoría de personas las regulaciones tienen que ser iguales" (sentencia S.C.V 4675-03).</w:t>
      </w:r>
    </w:p>
    <w:p w:rsidR="00000000" w:rsidRDefault="00000000">
      <w:pPr>
        <w:spacing w:after="240"/>
        <w:rPr>
          <w:lang w:val="es-ES_tradnl"/>
        </w:rPr>
      </w:pPr>
      <w:r>
        <w:rPr>
          <w:lang w:val="es-ES_tradnl"/>
        </w:rPr>
        <w:t>4.</w:t>
      </w:r>
      <w:r>
        <w:rPr>
          <w:lang w:val="es-ES_tradnl"/>
        </w:rPr>
        <w:tab/>
        <w:t>La Sala ha sostenido que la igualdad sólo es violada cuando la desigualdad está desprovista de una justificación objetiva y razonable.  La igualdad debe entenderse en función de las circunstancias que concurren en cada supuesto concreto en el que se invocan, de tal forma que la aplicación universal de la ley, no prohíba que se contemplen soluciones distintas ante situaciones distintas con tratamiento diverso.</w:t>
      </w:r>
    </w:p>
    <w:p w:rsidR="00000000" w:rsidRDefault="00000000">
      <w:pPr>
        <w:spacing w:after="240"/>
        <w:rPr>
          <w:lang w:val="es-ES_tradnl"/>
        </w:rPr>
      </w:pPr>
      <w:r>
        <w:rPr>
          <w:lang w:val="es-ES_tradnl"/>
        </w:rPr>
        <w:t>5.</w:t>
      </w:r>
      <w:r>
        <w:rPr>
          <w:lang w:val="es-ES_tradnl"/>
        </w:rPr>
        <w:tab/>
        <w:t>No corresponde a los jueces juzgar el acierto o conveniencia de una determinada diferencia contenida en una norma sino únicamente verificar si el criterio de discriminación es o no razonable, porque el juicio acerca de la razonabilidad es lo que nos permite decidir si una desigualdad viola o no la Constitución (sentencia S.C.V 4675-03).</w:t>
      </w:r>
    </w:p>
    <w:p w:rsidR="00000000" w:rsidRDefault="00000000">
      <w:pPr>
        <w:spacing w:after="240"/>
        <w:rPr>
          <w:lang w:val="es-ES_tradnl"/>
        </w:rPr>
      </w:pPr>
      <w:r>
        <w:rPr>
          <w:lang w:val="es-ES_tradnl"/>
        </w:rPr>
        <w:t>6.</w:t>
      </w:r>
      <w:r>
        <w:rPr>
          <w:lang w:val="es-ES_tradnl"/>
        </w:rPr>
        <w:tab/>
        <w:t>En la sentencia N° 337-91, la Sala ha denominado en su reiterada jurisprudencia "elementos objetivos de diferenciación que justifican y ameritan un trato diferente", conocido en la doctrina constitucional como "discriminación positiva", que consiste en dar un tratamiento especial a aquellas personas o grupos que se encuentran en una situación de desventaja con respecto a los demás.</w:t>
      </w:r>
    </w:p>
    <w:p w:rsidR="00000000" w:rsidRDefault="00000000">
      <w:pPr>
        <w:spacing w:after="240"/>
        <w:rPr>
          <w:lang w:val="es-ES_tradnl"/>
        </w:rPr>
      </w:pPr>
      <w:r>
        <w:rPr>
          <w:lang w:val="es-ES_tradnl"/>
        </w:rPr>
        <w:t>7.</w:t>
      </w:r>
      <w:r>
        <w:rPr>
          <w:lang w:val="es-ES_tradnl"/>
        </w:rPr>
        <w:tab/>
        <w:t>Finalmente, en la sentencia Nº 1440-92 la Sala establece que el principio de igualdad es la obligación de igualar a todas las personas afectadas por una medida, dentro de la categoría o grupo que les corresponda, evitando distinciones arbitrarias, lo cual sólo puede hacerse con aplicación de criterios de razonabilidad.</w:t>
      </w:r>
    </w:p>
    <w:p w:rsidR="00000000" w:rsidRDefault="00000000">
      <w:pPr>
        <w:spacing w:after="240"/>
        <w:rPr>
          <w:lang w:val="es-ES_tradnl"/>
        </w:rPr>
      </w:pPr>
      <w:r>
        <w:rPr>
          <w:lang w:val="es-ES_tradnl"/>
        </w:rPr>
        <w:t>8.</w:t>
      </w:r>
      <w:r>
        <w:rPr>
          <w:lang w:val="es-ES_tradnl"/>
        </w:rPr>
        <w:tab/>
        <w:t>A fin de garantizar que todos los derechos consagrados en la Constitución y los tratados internacionales de derechos humanos sean aplicables, el artículo 48 de la Constitución política ha previsto el disfrute del ejercicio irrestricto de los recursos de amparo y hábeas corpus.</w:t>
      </w:r>
    </w:p>
    <w:p w:rsidR="00000000" w:rsidRDefault="00000000">
      <w:pPr>
        <w:spacing w:after="240"/>
        <w:rPr>
          <w:lang w:val="es-ES_tradnl"/>
        </w:rPr>
      </w:pPr>
      <w:r>
        <w:rPr>
          <w:lang w:val="es-ES_tradnl"/>
        </w:rPr>
        <w:t>9.</w:t>
      </w:r>
      <w:r>
        <w:rPr>
          <w:lang w:val="es-ES_tradnl"/>
        </w:rPr>
        <w:tab/>
        <w:t>El establecimiento de la Sala Constitucional, debidamente consolidada en el sistema jurídico, ha representado un pilar esencial en el sistema de protección de los derechos humanos en el país.  Con sus fallos e interpretaciones, la Sala Constitucional ha institucionalizado un nuevo concepto de interpretación, vinculado a valores, principios y contenidos axiológicos que complementan el texto escrito.</w:t>
      </w:r>
    </w:p>
    <w:p w:rsidR="00000000" w:rsidRDefault="00000000">
      <w:pPr>
        <w:spacing w:after="240"/>
        <w:rPr>
          <w:b/>
          <w:bCs/>
          <w:lang w:val="es-ES_tradnl"/>
        </w:rPr>
      </w:pPr>
      <w:r>
        <w:rPr>
          <w:b/>
          <w:bCs/>
          <w:lang w:val="es-ES_tradnl"/>
        </w:rPr>
        <w:tab/>
        <w:t>Tratados internacionales</w:t>
      </w:r>
    </w:p>
    <w:p w:rsidR="00000000" w:rsidRDefault="00000000">
      <w:pPr>
        <w:spacing w:after="240"/>
        <w:rPr>
          <w:lang w:val="es-ES_tradnl"/>
        </w:rPr>
      </w:pPr>
      <w:r>
        <w:rPr>
          <w:lang w:val="es-ES_tradnl"/>
        </w:rPr>
        <w:t>10.</w:t>
      </w:r>
      <w:r>
        <w:rPr>
          <w:lang w:val="es-ES_tradnl"/>
        </w:rPr>
        <w:tab/>
        <w:t>Como ha sido indicado en previos informes, el artículo 7 de la Constitución política establece la jerarquía normativa, estableciendo al respecto que "Los tratados públicos, los convenios internacionales y los concordatos debidamente aprobados por la Asamblea Legislativa tendrán desde su aprobación o el día que ellos designen, autoridad superior a las leyes".</w:t>
      </w:r>
    </w:p>
    <w:p w:rsidR="00000000" w:rsidRDefault="00000000">
      <w:pPr>
        <w:spacing w:after="240"/>
        <w:rPr>
          <w:lang w:val="es-ES_tradnl"/>
        </w:rPr>
      </w:pPr>
      <w:r>
        <w:rPr>
          <w:lang w:val="es-ES_tradnl"/>
        </w:rPr>
        <w:t>11.</w:t>
      </w:r>
      <w:r>
        <w:rPr>
          <w:lang w:val="es-ES_tradnl"/>
        </w:rPr>
        <w:tab/>
        <w:t>El alcance de los instrumentos jurídicos internacionales de derechos humanos en el ordenamiento jurídico ha sido definido por las sentencias Nos. 3435-92; 5759-93 y 2323-95 de la Sala Constitucional, la cual ha establecido esta última en particular que "En tratándose de instrumentos internacionales de derechos humanos vigentes en el país, no se aplica lo dispuesto por el artículo 7 de la Constitución política ya que el 48 Constitucional tienen norma especial para lo que se refiere a derechos humanos, otorgándoles una fuerza normativa del propio nivel constitucional.  Al punto de que, como lo ha reconocido la jurisprudencia de esta Sala, los instrumentos de derechos humanos vigentes en Costa Rica tienen no solamente un valor similar a la Constitución política, sino que en la medida en que otorguen mayores derechos o garantías a las personas, privan por sobre la Constitución".</w:t>
      </w:r>
    </w:p>
    <w:p w:rsidR="00000000" w:rsidRDefault="00000000">
      <w:pPr>
        <w:spacing w:after="240"/>
        <w:rPr>
          <w:lang w:val="es-ES_tradnl"/>
        </w:rPr>
      </w:pPr>
      <w:r>
        <w:rPr>
          <w:lang w:val="es-ES_tradnl"/>
        </w:rPr>
        <w:t>12.</w:t>
      </w:r>
      <w:r>
        <w:rPr>
          <w:lang w:val="es-ES_tradnl"/>
        </w:rPr>
        <w:tab/>
        <w:t>En igual sentido, el Voto N° 0588-94 de la misma Sala dispone que:  "De conformidad con el artículo 7 de la Constitución, los tratados o convenios internacionales, como fuente normativa de nuestro ordenamiento jurídico, ocupan una posición preponderante a la ley común.  Ello implica que ante la norma de un tratado o convenio, denominación que para efectos del derecho internacional es equivalente, cede la norma interna de rango legal".</w:t>
      </w:r>
    </w:p>
    <w:p w:rsidR="00000000" w:rsidRDefault="00000000">
      <w:pPr>
        <w:spacing w:after="240"/>
        <w:rPr>
          <w:lang w:val="es-ES_tradnl"/>
        </w:rPr>
      </w:pPr>
      <w:r>
        <w:rPr>
          <w:lang w:val="es-ES_tradnl"/>
        </w:rPr>
        <w:t>13.</w:t>
      </w:r>
      <w:r>
        <w:rPr>
          <w:lang w:val="es-ES_tradnl"/>
        </w:rPr>
        <w:tab/>
        <w:t>Desde la presentación del 16º informe en el año 2000 y su defensa oral en el año 2002, Costa Rica ha ratificado, en el contexto de esta temática mediante Leyes Nº 8314 (ratificada el 16 de septiembre de 2002) y Nº 8315 (ratificada el 26 de septiembre de 2002), el Protocolo contra el tráfico ilícito de migrantes por tierra, mar y aire y el Protocolo para prevenir, reprimir y sancionar la trata de personas, especialmente mujeres y niños, respectivamente, que complementan la Convención de las Naciones Unidas contra la Delincuencia Organizada Transnacional.</w:t>
      </w:r>
    </w:p>
    <w:p w:rsidR="00000000" w:rsidRDefault="00000000">
      <w:pPr>
        <w:spacing w:after="240"/>
        <w:rPr>
          <w:lang w:val="es-ES_tradnl"/>
        </w:rPr>
      </w:pPr>
      <w:r>
        <w:rPr>
          <w:lang w:val="es-ES_tradnl"/>
        </w:rPr>
        <w:t>14.</w:t>
      </w:r>
      <w:r>
        <w:rPr>
          <w:lang w:val="es-ES_tradnl"/>
        </w:rPr>
        <w:tab/>
        <w:t>A pesar de la ratificación de los principales instrumentos internacionales, el Estado no ha implementado de manera decidida y firme una promoción y operacionalización de los convenios internacionales relacionados con la no discriminación; muchos aspectos abordados en los instrumentos no han sido debidamente desarrollados en las políticas nacionales y subsiste la ausencia de claras políticas públicas contra la discriminación</w:t>
      </w:r>
      <w:r>
        <w:rPr>
          <w:rStyle w:val="FootnoteReference"/>
          <w:lang w:val="es-ES_tradnl"/>
        </w:rPr>
        <w:footnoteReference w:id="2"/>
      </w:r>
      <w:r>
        <w:rPr>
          <w:lang w:val="es-ES_tradnl"/>
        </w:rPr>
        <w:t>.</w:t>
      </w:r>
    </w:p>
    <w:p w:rsidR="00000000" w:rsidRDefault="00000000">
      <w:pPr>
        <w:spacing w:after="240"/>
        <w:rPr>
          <w:b/>
          <w:bCs/>
          <w:lang w:val="es-ES_tradnl"/>
        </w:rPr>
      </w:pPr>
      <w:r>
        <w:rPr>
          <w:lang w:val="es-ES_tradnl"/>
        </w:rPr>
        <w:tab/>
      </w:r>
      <w:r>
        <w:rPr>
          <w:b/>
          <w:bCs/>
          <w:lang w:val="es-ES_tradnl"/>
        </w:rPr>
        <w:t>Código Penal</w:t>
      </w:r>
    </w:p>
    <w:p w:rsidR="00000000" w:rsidRDefault="00000000">
      <w:pPr>
        <w:spacing w:after="240"/>
        <w:rPr>
          <w:lang w:val="es-ES_tradnl"/>
        </w:rPr>
      </w:pPr>
      <w:r>
        <w:rPr>
          <w:lang w:val="es-ES_tradnl"/>
        </w:rPr>
        <w:t>15.</w:t>
      </w:r>
      <w:r>
        <w:rPr>
          <w:lang w:val="es-ES_tradnl"/>
        </w:rPr>
        <w:tab/>
        <w:t>Como fuera indicado en el informe anterior, la legislación de Costa Rica tipifica expresamente la discriminación racial como una contravención sancionada con días multas y no como un delito.</w:t>
      </w:r>
    </w:p>
    <w:p w:rsidR="00000000" w:rsidRDefault="00000000">
      <w:pPr>
        <w:spacing w:after="240"/>
        <w:rPr>
          <w:lang w:val="es-ES_tradnl"/>
        </w:rPr>
      </w:pPr>
      <w:r>
        <w:rPr>
          <w:lang w:val="es-ES_tradnl"/>
        </w:rPr>
        <w:t>16.</w:t>
      </w:r>
      <w:r>
        <w:rPr>
          <w:lang w:val="es-ES_tradnl"/>
        </w:rPr>
        <w:tab/>
        <w:t>El Código Penal establece en su artículo 373 que "Será sancionado con 20 a 60 días multa, la persona, el gerente o director de una institución oficial o privada, administrador de un establecimiento industrial o comercial, que aplicare cualquier medida discriminatoria perjudicial, fundada en consideraciones raciales, de sexo, edad, religión, estado civil, opinión pública, origen social o situación económica.  [...] Al reincidente, el Juez podrá además imponer, como pena accesoria, la suspensión de cargos u oficios públicos por un tiempo no menor de 15 ni mayor de 60 días".  (Así modificada la numeración de este artículo por el numeral 185, inciso a), de la Ley Nº 7732 de 17 de diciembre de 1997, que lo traspasó del 371 al 373).</w:t>
      </w:r>
    </w:p>
    <w:p w:rsidR="00000000" w:rsidRDefault="00000000">
      <w:pPr>
        <w:spacing w:after="240"/>
        <w:rPr>
          <w:lang w:val="es-ES_tradnl"/>
        </w:rPr>
      </w:pPr>
      <w:r>
        <w:rPr>
          <w:lang w:val="es-ES_tradnl"/>
        </w:rPr>
        <w:t>17.</w:t>
      </w:r>
      <w:r>
        <w:rPr>
          <w:lang w:val="es-ES_tradnl"/>
        </w:rPr>
        <w:tab/>
        <w:t>Debe reconocerse que la tipificación de la figura de la discriminación racial en la legislación costarricense no goza del marco adecuado conforme a los instrumentos internacionales debidamente ratificados por el país y que en tal sentido, la normativa nacional todavía no es acorde con las tipificaciones previstas internacionalmente y carece de la plena eficacia jurídica.</w:t>
      </w:r>
    </w:p>
    <w:p w:rsidR="00000000" w:rsidRDefault="00000000">
      <w:pPr>
        <w:spacing w:after="240"/>
        <w:rPr>
          <w:lang w:val="es-ES_tradnl"/>
        </w:rPr>
      </w:pPr>
      <w:r>
        <w:rPr>
          <w:lang w:val="es-ES_tradnl"/>
        </w:rPr>
        <w:t>18.</w:t>
      </w:r>
      <w:r>
        <w:rPr>
          <w:lang w:val="es-ES_tradnl"/>
        </w:rPr>
        <w:tab/>
        <w:t>En el anterior informe se indicó que estaba en consideración de la Asamblea Legislativa un proyecto de código penal que lamentablemente cometía el mismo error del actual código, al tipificar la discriminación racial como una contravención.  En todo caso, hay que manifestar que debido a tecnicismos jurídicos, este proyecto no fue abordado por el Congreso y fue finalmente archivado.</w:t>
      </w:r>
    </w:p>
    <w:p w:rsidR="00000000" w:rsidRDefault="00000000">
      <w:pPr>
        <w:spacing w:after="240"/>
        <w:rPr>
          <w:lang w:val="es-ES_tradnl"/>
        </w:rPr>
      </w:pPr>
      <w:r>
        <w:rPr>
          <w:lang w:val="es-ES_tradnl"/>
        </w:rPr>
        <w:t>19.</w:t>
      </w:r>
      <w:r>
        <w:rPr>
          <w:lang w:val="es-ES_tradnl"/>
        </w:rPr>
        <w:tab/>
        <w:t>A pesar de no contar con una tipificación expresa, el Código Penal presenta, en concordancia con el artículo referido, algunas figuras penales que están íntimamente vinculadas tales como los delitos de carácter internacional, el genocidio, la asociación ilícita, la apología del delito y la incitación al odio.</w:t>
      </w:r>
    </w:p>
    <w:p w:rsidR="00000000" w:rsidRDefault="00000000">
      <w:pPr>
        <w:spacing w:after="240"/>
        <w:rPr>
          <w:lang w:val="es-ES_tradnl"/>
        </w:rPr>
      </w:pPr>
      <w:r>
        <w:rPr>
          <w:lang w:val="es-ES_tradnl"/>
        </w:rPr>
        <w:t>20.</w:t>
      </w:r>
      <w:r>
        <w:rPr>
          <w:lang w:val="es-ES_tradnl"/>
        </w:rPr>
        <w:tab/>
        <w:t>Textualmente señala el artículo 374 sobre los delitos de carácter internacional que "Se impondrá prisión de 10 a 15 años a quienes dirigieren o formaren parte de organizaciones de carácter internacional dedicadas a traficar con esclavos, mujeres o niños, drogas estupefacientes o realicen actos de terrorismo o infrinjan disposiciones previstas en los tratados suscritos por Costa Rica para proteger los derechos humanos".  (Así modificada la numeración de este artículo por el numeral 185, inciso a), de la Ley Nº 7732 de 17 de diciembre de 1997, que lo traspasó del 372 al 374).</w:t>
      </w:r>
    </w:p>
    <w:p w:rsidR="00000000" w:rsidRDefault="00000000">
      <w:pPr>
        <w:spacing w:after="240"/>
        <w:rPr>
          <w:lang w:val="es-ES_tradnl"/>
        </w:rPr>
      </w:pPr>
      <w:r>
        <w:rPr>
          <w:lang w:val="es-ES_tradnl"/>
        </w:rPr>
        <w:t>21.</w:t>
      </w:r>
      <w:r>
        <w:rPr>
          <w:lang w:val="es-ES_tradnl"/>
        </w:rPr>
        <w:tab/>
        <w:t>Por su parte, el artículo 375 referido al genocidio establece que "Se impondrá prisión de 10 a 25 años, a quien tome parte con propósito homicida, en la destrucción total o parcial de un determinado grupo de seres humanos, por razón de su nacionalidad, raza, o creencia religiosa o política.  Con idéntica pena será sancionado quien:</w:t>
      </w:r>
    </w:p>
    <w:p w:rsidR="00000000" w:rsidRDefault="00000000">
      <w:pPr>
        <w:spacing w:after="240"/>
        <w:ind w:left="1134" w:hanging="567"/>
        <w:rPr>
          <w:lang w:val="es-ES_tradnl"/>
        </w:rPr>
      </w:pPr>
      <w:r>
        <w:rPr>
          <w:lang w:val="es-ES_tradnl"/>
        </w:rPr>
        <w:t>a)</w:t>
      </w:r>
      <w:r>
        <w:rPr>
          <w:lang w:val="es-ES_tradnl"/>
        </w:rPr>
        <w:tab/>
        <w:t>Causare a los miembros de esos grupos graves daños corporales o psíquicos;</w:t>
      </w:r>
    </w:p>
    <w:p w:rsidR="00000000" w:rsidRDefault="00000000">
      <w:pPr>
        <w:spacing w:after="240"/>
        <w:ind w:left="1134" w:hanging="567"/>
        <w:rPr>
          <w:lang w:val="es-ES_tradnl"/>
        </w:rPr>
      </w:pPr>
      <w:r>
        <w:rPr>
          <w:lang w:val="es-ES_tradnl"/>
        </w:rPr>
        <w:t>b)</w:t>
      </w:r>
      <w:r>
        <w:rPr>
          <w:lang w:val="es-ES_tradnl"/>
        </w:rPr>
        <w:tab/>
        <w:t>Colocare a dichos grupos en condiciones de vida tan precaria, que haga posible la desaparición de todos o parte de los individuos que los constituyen;</w:t>
      </w:r>
    </w:p>
    <w:p w:rsidR="00000000" w:rsidRDefault="00000000">
      <w:pPr>
        <w:spacing w:after="240"/>
        <w:ind w:left="1134" w:hanging="567"/>
        <w:rPr>
          <w:lang w:val="es-ES_tradnl"/>
        </w:rPr>
      </w:pPr>
      <w:r>
        <w:rPr>
          <w:lang w:val="es-ES_tradnl"/>
        </w:rPr>
        <w:t>d)</w:t>
      </w:r>
      <w:r>
        <w:rPr>
          <w:lang w:val="es-ES_tradnl"/>
        </w:rPr>
        <w:tab/>
        <w:t>Tomare medidas destinadas a impedir los nacimientos dentro de esos grupos; y</w:t>
      </w:r>
    </w:p>
    <w:p w:rsidR="00000000" w:rsidRDefault="00000000">
      <w:pPr>
        <w:spacing w:after="240"/>
        <w:ind w:left="1134" w:hanging="567"/>
        <w:rPr>
          <w:lang w:val="es-ES_tradnl"/>
        </w:rPr>
      </w:pPr>
      <w:r>
        <w:rPr>
          <w:lang w:val="es-ES_tradnl"/>
        </w:rPr>
        <w:t>e)</w:t>
      </w:r>
      <w:r>
        <w:rPr>
          <w:lang w:val="es-ES_tradnl"/>
        </w:rPr>
        <w:tab/>
        <w:t>Trasladare, por medio de fuerza o intimidación, niños de uno de esos grupos a otros distintos.</w:t>
      </w:r>
    </w:p>
    <w:p w:rsidR="00000000" w:rsidRDefault="00000000">
      <w:pPr>
        <w:tabs>
          <w:tab w:val="num" w:pos="540"/>
          <w:tab w:val="left" w:pos="9639"/>
        </w:tabs>
        <w:spacing w:after="240" w:line="240" w:lineRule="atLeast"/>
        <w:rPr>
          <w:iCs/>
          <w:lang w:val="es-ES_tradnl"/>
        </w:rPr>
      </w:pPr>
      <w:r>
        <w:rPr>
          <w:iCs/>
          <w:lang w:val="es-ES_tradnl"/>
        </w:rPr>
        <w:t>(Así modificada la numeración de este artículo por el numeral 185, inciso a), de la Ley Nº 7732 de 17 de diciembre de 1997, que lo traspasó del 373 al 375).</w:t>
      </w:r>
    </w:p>
    <w:p w:rsidR="00000000" w:rsidRDefault="00000000">
      <w:pPr>
        <w:spacing w:after="240"/>
        <w:rPr>
          <w:lang w:val="es-ES_tradnl"/>
        </w:rPr>
      </w:pPr>
      <w:r>
        <w:rPr>
          <w:lang w:val="es-ES_tradnl"/>
        </w:rPr>
        <w:t>22.</w:t>
      </w:r>
      <w:r>
        <w:rPr>
          <w:lang w:val="es-ES_tradnl"/>
        </w:rPr>
        <w:tab/>
        <w:t>En relación con la asociación ilícita, previsto en el título X sobre los delitos contra la tranquilidad pública, el artículo 274 dispone que "Será reprimido con prisión de uno a seis años, el que tomare parte en una asociación de dos o más personas para cometer delitos, por el solo hecho de ser miembro de la asociación".</w:t>
      </w:r>
    </w:p>
    <w:p w:rsidR="00000000" w:rsidRDefault="00000000">
      <w:pPr>
        <w:spacing w:after="240"/>
        <w:rPr>
          <w:lang w:val="es-ES_tradnl"/>
        </w:rPr>
      </w:pPr>
      <w:r>
        <w:rPr>
          <w:lang w:val="es-ES_tradnl"/>
        </w:rPr>
        <w:t>23.</w:t>
      </w:r>
      <w:r>
        <w:rPr>
          <w:lang w:val="es-ES_tradnl"/>
        </w:rPr>
        <w:tab/>
        <w:t>El delito de apología del delito, previsto en el artículo 276, establece que "Será reprimido con prisión de 1 mes a 1 año o con 10 a 60 días multa, el que hiciere públicamente la apología de un delito o de una persona condenada por un delito".  (Así modificada la numeración de este artículo por el numeral 185, inciso a), de la Ley Nº 7732 de 17 de diciembre de 1997, que lo traspasó del 274 al 276).</w:t>
      </w:r>
    </w:p>
    <w:p w:rsidR="00000000" w:rsidRDefault="00000000">
      <w:pPr>
        <w:spacing w:after="240"/>
        <w:rPr>
          <w:lang w:val="es-ES_tradnl"/>
        </w:rPr>
      </w:pPr>
      <w:r>
        <w:rPr>
          <w:lang w:val="es-ES_tradnl"/>
        </w:rPr>
        <w:t>24.</w:t>
      </w:r>
      <w:r>
        <w:rPr>
          <w:lang w:val="es-ES_tradnl"/>
        </w:rPr>
        <w:tab/>
        <w:t>El Estado costarricense se permite señalar que las observaciones planteadas en el punto 10 sobre las preocupaciones del Comité respecto de la naturaleza contravencional de la discriminación racial fueron debidamente comunicadas a las autoridades competentes de la Asamblea Legislativa, a fin de que pudieran considerar iniciativas de reforma sobre la necesidad de una tipificación penal de la discriminación basada en el origen nacional o étnico, la discriminación racial por grupos o asociaciones privadas y reformas en los montos sancionatorios.</w:t>
      </w:r>
    </w:p>
    <w:p w:rsidR="00000000" w:rsidRDefault="00000000">
      <w:pPr>
        <w:spacing w:after="240"/>
        <w:rPr>
          <w:lang w:val="es-ES_tradnl"/>
        </w:rPr>
      </w:pPr>
      <w:r>
        <w:rPr>
          <w:lang w:val="es-ES_tradnl"/>
        </w:rPr>
        <w:t>25.</w:t>
      </w:r>
      <w:r>
        <w:rPr>
          <w:lang w:val="es-ES_tradnl"/>
        </w:rPr>
        <w:tab/>
        <w:t>Sin embargo, en el ejercicio de la independencia de poderes, a la fecha el poder legislativo no ha adoptado ninguna norma jurídica en ese sentido.</w:t>
      </w:r>
    </w:p>
    <w:p w:rsidR="00000000" w:rsidRDefault="00000000">
      <w:pPr>
        <w:spacing w:after="240"/>
        <w:rPr>
          <w:lang w:val="es-ES_tradnl"/>
        </w:rPr>
      </w:pPr>
      <w:r>
        <w:rPr>
          <w:lang w:val="es-ES_tradnl"/>
        </w:rPr>
        <w:t>26.</w:t>
      </w:r>
      <w:r>
        <w:rPr>
          <w:lang w:val="es-ES_tradnl"/>
        </w:rPr>
        <w:tab/>
        <w:t>Complementando la normativa específica que fuera referida en los párrafos 33 a 37 del 16º informe vale adicionar en el presente informe la normativa en materia laboral y de biodiversidad.</w:t>
      </w:r>
    </w:p>
    <w:p w:rsidR="00000000" w:rsidRDefault="00000000">
      <w:pPr>
        <w:keepNext/>
        <w:keepLines/>
        <w:spacing w:after="240" w:line="240" w:lineRule="atLeast"/>
        <w:rPr>
          <w:b/>
          <w:bCs/>
          <w:lang w:val="es-ES_tradnl"/>
        </w:rPr>
      </w:pPr>
      <w:r>
        <w:rPr>
          <w:b/>
          <w:bCs/>
          <w:lang w:val="es-ES_tradnl"/>
        </w:rPr>
        <w:tab/>
        <w:t>Normativa laboral</w:t>
      </w:r>
    </w:p>
    <w:p w:rsidR="00000000" w:rsidRDefault="00000000">
      <w:pPr>
        <w:spacing w:after="240"/>
        <w:rPr>
          <w:lang w:val="es-ES_tradnl"/>
        </w:rPr>
      </w:pPr>
      <w:r>
        <w:rPr>
          <w:lang w:val="es-ES_tradnl"/>
        </w:rPr>
        <w:t>27.</w:t>
      </w:r>
      <w:r>
        <w:rPr>
          <w:lang w:val="es-ES_tradnl"/>
        </w:rPr>
        <w:tab/>
        <w:t>En materia laboral, el Código de Trabajo establece en su artículo 618 que "se prohíbe toda discriminación en el trabajo por razones de edad, etnia, género o religión" y en su artículo 619 que "todos los trabajadores que desempeñen un trabajo igual gozarán de los mismos derechos, igual jornada laboral y remuneración, sin discriminación alguna por edad, etnia, género o religión".</w:t>
      </w:r>
    </w:p>
    <w:p w:rsidR="00000000" w:rsidRDefault="00000000">
      <w:pPr>
        <w:spacing w:after="240"/>
        <w:rPr>
          <w:lang w:val="es-ES_tradnl"/>
        </w:rPr>
      </w:pPr>
      <w:r>
        <w:rPr>
          <w:lang w:val="es-ES_tradnl"/>
        </w:rPr>
        <w:t>28.</w:t>
      </w:r>
      <w:r>
        <w:rPr>
          <w:lang w:val="es-ES_tradnl"/>
        </w:rPr>
        <w:tab/>
        <w:t>En necesario indicar que además del Código de Trabajo existe una Ley sobre discriminación en el empleo.  También se han ratificado los convenios internacionales de la OIT N° 100 sobre la igualdad de remuneración y 111 sobre la discriminación (empleo y ocupación), de 1958.  Durante los últimos años también se han modernizado la normativa incorporando disposiciones sobre las condiciones de género como la Ley de igualdad de la mujer y de igualdad de oportunidades para las personas con discapacidad, Ley N° 7600, entre otros.</w:t>
      </w:r>
    </w:p>
    <w:p w:rsidR="00000000" w:rsidRDefault="00000000">
      <w:pPr>
        <w:spacing w:after="240"/>
        <w:rPr>
          <w:lang w:val="es-ES_tradnl"/>
        </w:rPr>
      </w:pPr>
      <w:r>
        <w:rPr>
          <w:lang w:val="es-ES_tradnl"/>
        </w:rPr>
        <w:t>29.</w:t>
      </w:r>
      <w:r>
        <w:rPr>
          <w:lang w:val="es-ES_tradnl"/>
        </w:rPr>
        <w:tab/>
        <w:t>Además, la Ley Nº 2694, adoptada el 22 de noviembre de 1960, sobre prohibición en la discriminación del trabajo, en el artículo 1 establece que "Se prohíbe toda suerte de discriminación, determinada por distinciones, exclusiones o preferencias, fundadas en consideraciones sobre raza, color, sexo, edad, religión, estado civil, opinión política, ascendencia nacional, origen social, filiación o situación económica, que limite la igualdad de oportunidades o de trato en materia de empleo u ocupación".</w:t>
      </w:r>
    </w:p>
    <w:p w:rsidR="00000000" w:rsidRDefault="00000000">
      <w:pPr>
        <w:spacing w:after="240"/>
        <w:rPr>
          <w:lang w:val="es-ES_tradnl"/>
        </w:rPr>
      </w:pPr>
      <w:r>
        <w:rPr>
          <w:lang w:val="es-ES_tradnl"/>
        </w:rPr>
        <w:t>30.</w:t>
      </w:r>
      <w:r>
        <w:rPr>
          <w:lang w:val="es-ES_tradnl"/>
        </w:rPr>
        <w:tab/>
        <w:t>En el caso de las mujeres y como mecanismo de protección se legisló sobre el fuero de protección en el caso de la maternidad por el cual por ejemplo es imposible el despido del empleo durante este período.  Únicamente proceden despidos justificados y en casos autorizados y avalados por el Ministerio de Trabajo y Seguridad Social (MTSS).</w:t>
      </w:r>
    </w:p>
    <w:p w:rsidR="00000000" w:rsidRDefault="00000000">
      <w:pPr>
        <w:spacing w:after="240"/>
        <w:rPr>
          <w:lang w:val="es-ES_tradnl"/>
        </w:rPr>
      </w:pPr>
      <w:r>
        <w:rPr>
          <w:lang w:val="es-ES_tradnl"/>
        </w:rPr>
        <w:t>31.</w:t>
      </w:r>
      <w:r>
        <w:rPr>
          <w:lang w:val="es-ES_tradnl"/>
        </w:rPr>
        <w:tab/>
        <w:t>Sobre este punto, el criterio externado por la sociedad civil es que en el país todavía se presenta la "existencia de prácticas discriminatorias que todavía son toleradas por el sistema público"; afirman que han surgido nuevas modalidades encubiertas y refinadas para canalizar los prejuicios y las discriminaciones por motivos étnicos o raciales.</w:t>
      </w:r>
    </w:p>
    <w:p w:rsidR="00000000" w:rsidRDefault="00000000">
      <w:pPr>
        <w:spacing w:after="240" w:line="240" w:lineRule="atLeast"/>
        <w:rPr>
          <w:b/>
          <w:bCs/>
          <w:lang w:val="es-ES_tradnl"/>
        </w:rPr>
      </w:pPr>
      <w:r>
        <w:rPr>
          <w:b/>
          <w:bCs/>
          <w:lang w:val="es-ES_tradnl"/>
        </w:rPr>
        <w:tab/>
        <w:t>Ley de biodiversidad</w:t>
      </w:r>
    </w:p>
    <w:p w:rsidR="00000000" w:rsidRDefault="00000000">
      <w:pPr>
        <w:spacing w:after="240"/>
        <w:rPr>
          <w:lang w:val="es-ES_tradnl"/>
        </w:rPr>
      </w:pPr>
      <w:r>
        <w:rPr>
          <w:lang w:val="es-ES_tradnl"/>
        </w:rPr>
        <w:t>32.</w:t>
      </w:r>
      <w:r>
        <w:rPr>
          <w:lang w:val="es-ES_tradnl"/>
        </w:rPr>
        <w:tab/>
        <w:t>La Ley Nº 7788 sobre biodiversidad, aprobada el 30 de abril de 1988, establece una serie de disposiciones relacionadas con el derecho de propiedad a favor de las comunidades indígenas, como fuente de riquezas naturales, culturales, espirituales, económicas y sociales.  Además, establece los derechos comunitarios sui géneris (art. 82) y la determinación y registro de los derechos intelectuales sui géneris (art. 84).</w:t>
      </w:r>
    </w:p>
    <w:p w:rsidR="00000000" w:rsidRDefault="00000000">
      <w:pPr>
        <w:spacing w:after="240"/>
        <w:rPr>
          <w:b/>
          <w:bCs/>
          <w:lang w:val="es-ES_tradnl"/>
        </w:rPr>
      </w:pPr>
      <w:r>
        <w:rPr>
          <w:b/>
          <w:bCs/>
          <w:lang w:val="es-ES_tradnl"/>
        </w:rPr>
        <w:tab/>
        <w:t>Normativa en favor de los pueblos indígenas</w:t>
      </w:r>
    </w:p>
    <w:p w:rsidR="00000000" w:rsidRDefault="00000000">
      <w:pPr>
        <w:spacing w:after="240"/>
        <w:rPr>
          <w:lang w:val="es-ES_tradnl"/>
        </w:rPr>
      </w:pPr>
      <w:r>
        <w:rPr>
          <w:lang w:val="es-ES_tradnl"/>
        </w:rPr>
        <w:t>33.</w:t>
      </w:r>
      <w:r>
        <w:rPr>
          <w:lang w:val="es-ES_tradnl"/>
        </w:rPr>
        <w:tab/>
        <w:t>En relación con lo señalado en el párrafo 12 de las observaciones finales del Comité al 16º informe, debemos informar que como consecuencia del archivo procesal de la ley de desarrollo autónomo de los pueblos indígenas, a mediados de 2001, el entonces diputado Walter Robinson volvió a presentar el proyecto íntegro, el cual se encuentra actualmente en el número uno de la agenda para conocimiento de la Comisión de Asuntos Sociales.  Sin embargo, no recibe tratamiento desde 2002 y se encuentra en peligro nuevamente de ser archivado por un tecnicismo.</w:t>
      </w:r>
    </w:p>
    <w:p w:rsidR="00000000" w:rsidRDefault="00000000">
      <w:pPr>
        <w:spacing w:after="240"/>
        <w:rPr>
          <w:lang w:val="es-ES_tradnl"/>
        </w:rPr>
      </w:pPr>
      <w:r>
        <w:rPr>
          <w:lang w:val="es-ES_tradnl"/>
        </w:rPr>
        <w:t>34.</w:t>
      </w:r>
      <w:r>
        <w:rPr>
          <w:lang w:val="es-ES_tradnl"/>
        </w:rPr>
        <w:tab/>
        <w:t>Reiteramos que este proyecto, resultado de una iniciativa que tuvo cuatro etapas, con amplias consultas tanto entre los pueblos indígenas como en la Sala Constitucional y con dictamen positivo en su momento de la Comisión Legislativa, recoge el establecimiento de un marco para el desarrollo autónomo de las ocho etnias indígenas costarricenses.</w:t>
      </w:r>
    </w:p>
    <w:p w:rsidR="00000000" w:rsidRDefault="00000000">
      <w:pPr>
        <w:spacing w:after="240"/>
        <w:rPr>
          <w:lang w:val="es-ES_tradnl"/>
        </w:rPr>
      </w:pPr>
      <w:r>
        <w:rPr>
          <w:lang w:val="es-ES_tradnl"/>
        </w:rPr>
        <w:t>35.</w:t>
      </w:r>
      <w:r>
        <w:rPr>
          <w:lang w:val="es-ES_tradnl"/>
        </w:rPr>
        <w:tab/>
        <w:t>En síntesis, el proyecto establece una serie de normas y acciones que implementar en el ámbito de la administración pública, la educación diferenciada, la salud, la defensa del ambiente, programas de infraestructura y vivienda, ordenamiento de la tenencia de la tierra, establecimiento de sistemas de crédito y el reconocimiento de un sistema de organización política basado en consejos territoriales electos directamente por las comunidades indígenas para el manejo de los territorios indígenas.  Además, hay un reconocimiento de su autonomía y su derecho de reivindicar la cultura.</w:t>
      </w:r>
    </w:p>
    <w:p w:rsidR="00000000" w:rsidRDefault="00000000">
      <w:pPr>
        <w:spacing w:after="240"/>
        <w:rPr>
          <w:lang w:val="es-ES_tradnl"/>
        </w:rPr>
      </w:pPr>
      <w:r>
        <w:rPr>
          <w:lang w:val="es-ES_tradnl"/>
        </w:rPr>
        <w:t>36.</w:t>
      </w:r>
      <w:r>
        <w:rPr>
          <w:lang w:val="es-ES_tradnl"/>
        </w:rPr>
        <w:tab/>
        <w:t>Por otra parte, en el año 2004, Costa Rica presentó ante la Organización Internacional del Trabajo su informe de cumplimiento del Convenio Nº 169 de la OIT sobre los pueblos indígenas y tribales en países independientes.  Como consecuencia del informe, la Comisión de Expertos en Aplicación de Tratados y Recomendaciones de la OIT, en sus recomendaciones, pidió al Gobierno de Costa Rica el impulso de una normativa interna para regular y desarrollar adecuadamente los derechos establecidos en el Convenio Nº 169.  Además, lamentó el archivo del proyecto de ley de desarrollo autónomo de los pueblos indígenas y "recordó la importancia de atender el problema de la presencia de personas no indígenas en sus comunidades y las implicaciones de esta situación en la tenencia de tierras."</w:t>
      </w:r>
    </w:p>
    <w:p w:rsidR="00000000" w:rsidRDefault="00000000">
      <w:pPr>
        <w:spacing w:after="240"/>
        <w:rPr>
          <w:lang w:val="es-ES_tradnl"/>
        </w:rPr>
      </w:pPr>
      <w:r>
        <w:rPr>
          <w:lang w:val="es-ES_tradnl"/>
        </w:rPr>
        <w:t>37.</w:t>
      </w:r>
      <w:r>
        <w:rPr>
          <w:lang w:val="es-ES_tradnl"/>
        </w:rPr>
        <w:tab/>
        <w:t>A manera de información en el ámbito institucional (MTSS, Dirección General de Migración y Extranjería (DGME), Caja Costarricense de Seguro Social (CCSS)) se impulsó la puesta en marcha de un plan de documentación migratoria laboral, que funciona en la Región Bri-bri/Sixaola.  Los indígenas se les acredita para que puedan laborar en las empresas agrícolas y agroexportadoras de la región.  Esto además se enmarca en el dispuesto por el Decreto Nº 32696-G-MTSS.</w:t>
      </w:r>
    </w:p>
    <w:p w:rsidR="00000000" w:rsidRDefault="00000000">
      <w:pPr>
        <w:spacing w:after="240"/>
        <w:rPr>
          <w:b/>
          <w:bCs/>
          <w:lang w:val="es-ES_tradnl"/>
        </w:rPr>
      </w:pPr>
      <w:r>
        <w:rPr>
          <w:b/>
          <w:bCs/>
          <w:lang w:val="es-ES_tradnl"/>
        </w:rPr>
        <w:tab/>
        <w:t>Reestablecimiento de la CONAI</w:t>
      </w:r>
    </w:p>
    <w:p w:rsidR="00000000" w:rsidRDefault="00000000">
      <w:pPr>
        <w:spacing w:after="240"/>
        <w:rPr>
          <w:lang w:val="es-ES_tradnl"/>
        </w:rPr>
      </w:pPr>
      <w:r>
        <w:rPr>
          <w:lang w:val="es-ES_tradnl"/>
        </w:rPr>
        <w:t>38.</w:t>
      </w:r>
      <w:r>
        <w:rPr>
          <w:lang w:val="es-ES_tradnl"/>
        </w:rPr>
        <w:tab/>
        <w:t>Un elemento a destacar en este período es la habilitación de la función legal de la Comisión Nacional de Asuntos Indígenas (CONAI), mediante la elección de sus nuevos miembros directivos.  La CONAI se mantuvo durante años sin un cuerpo colegiado, al presentarse una serie de diferencias internas que con acciones en los tribunales competentes y la Sala Constitucional provocaron su paralización y con ello, el consiguiente daño para las comunidades indígenas que carecían de un órgano importante para la toma de decisiones en sus procesos internos.</w:t>
      </w:r>
    </w:p>
    <w:p w:rsidR="00000000" w:rsidRDefault="00000000">
      <w:pPr>
        <w:spacing w:after="240"/>
        <w:rPr>
          <w:lang w:val="es-ES_tradnl"/>
        </w:rPr>
      </w:pPr>
      <w:r>
        <w:rPr>
          <w:lang w:val="es-ES_tradnl"/>
        </w:rPr>
        <w:t>39.</w:t>
      </w:r>
      <w:r>
        <w:rPr>
          <w:lang w:val="es-ES_tradnl"/>
        </w:rPr>
        <w:tab/>
        <w:t>La nueva Junta Directiva de la CONAI está compuesta por siete miembros representantes de las comunidades indígenas, los cuales han sido designados por un período de dos años.</w:t>
      </w:r>
    </w:p>
    <w:p w:rsidR="00000000" w:rsidRDefault="00000000">
      <w:pPr>
        <w:spacing w:after="240"/>
        <w:rPr>
          <w:lang w:val="es-ES_tradnl"/>
        </w:rPr>
      </w:pPr>
      <w:r>
        <w:rPr>
          <w:lang w:val="es-ES_tradnl"/>
        </w:rPr>
        <w:t>40.</w:t>
      </w:r>
      <w:r>
        <w:rPr>
          <w:lang w:val="es-ES_tradnl"/>
        </w:rPr>
        <w:tab/>
        <w:t>Para los nuevos representantes, el gran problema de la CONAI durante los años anteriores fue que desvirtuó sus funciones y tareas y asumió iniciativas que no le correspondían.  Para encauzar su mandato, esperan como tarea primordial reestablecer la imagen de la institución y dar cabal cumplimiento a lo establecido en su Ley general que establece que su tarea es la coordinación entre las instituciones gubernamentales y no gubernamentales.</w:t>
      </w:r>
    </w:p>
    <w:p w:rsidR="00000000" w:rsidRDefault="00000000">
      <w:pPr>
        <w:spacing w:after="240"/>
        <w:rPr>
          <w:b/>
          <w:iCs/>
          <w:lang w:val="es-ES_tradnl"/>
        </w:rPr>
      </w:pPr>
      <w:r>
        <w:rPr>
          <w:b/>
          <w:iCs/>
          <w:lang w:val="es-ES_tradnl"/>
        </w:rPr>
        <w:t>Registros estadísticos de migrantes en el país</w:t>
      </w:r>
    </w:p>
    <w:p w:rsidR="00000000" w:rsidRDefault="00000000">
      <w:pPr>
        <w:spacing w:after="240"/>
        <w:rPr>
          <w:lang w:val="es-ES_tradnl"/>
        </w:rPr>
      </w:pPr>
      <w:r>
        <w:rPr>
          <w:lang w:val="es-ES_tradnl"/>
        </w:rPr>
        <w:t>41.</w:t>
      </w:r>
      <w:r>
        <w:rPr>
          <w:lang w:val="es-ES_tradnl"/>
        </w:rPr>
        <w:tab/>
        <w:t>El Censo Nacional del año 2000 mostró que 296.461 personas nacieron en el exterior, lo que representa el 7,8% de la población total.  Destaca la población nacida en Nicaragua, Panamá, Estados Unidos y Colombia, pero es la población nicaragüense la que muestra mayor relevancia pues representan el 75% del total de la población extranjera registrada.</w:t>
      </w:r>
    </w:p>
    <w:p w:rsidR="00000000" w:rsidRDefault="00000000">
      <w:pPr>
        <w:spacing w:after="240"/>
        <w:rPr>
          <w:lang w:val="es-ES_tradnl"/>
        </w:rPr>
      </w:pPr>
      <w:r>
        <w:rPr>
          <w:lang w:val="es-ES_tradnl"/>
        </w:rPr>
        <w:t>42.</w:t>
      </w:r>
      <w:r>
        <w:rPr>
          <w:lang w:val="es-ES_tradnl"/>
        </w:rPr>
        <w:tab/>
        <w:t>Según el censo, 226.374 son nicaragüenses (6% de la población total del país), aunque se debe indicar que hay un número no calculado de población que no fue censada pues forma parte de la fuerza laboral temporal que circula permanentemente a través de los ciclos productivos agrícolas en el interior del país.</w:t>
      </w:r>
    </w:p>
    <w:p w:rsidR="00000000" w:rsidRDefault="00000000">
      <w:pPr>
        <w:spacing w:after="240"/>
        <w:rPr>
          <w:lang w:val="es-ES_tradnl"/>
        </w:rPr>
      </w:pPr>
      <w:r>
        <w:rPr>
          <w:lang w:val="es-ES_tradnl"/>
        </w:rPr>
        <w:t>43.</w:t>
      </w:r>
      <w:r>
        <w:rPr>
          <w:lang w:val="es-ES_tradnl"/>
        </w:rPr>
        <w:tab/>
        <w:t>El Departamento de Estadística de la Dirección General de Migración y Extranjería tiene registrados al 1º de septiembre de 2005 a 285.848 personas en condición de residentes legales, sean temporales o permanentes, a los cuales deben sumarse los que se acogieron a la amnistía migratoria en 1999 y los miles que se mantienen en condición ilegal.  En el cuadro adjunto se presenta la información sobre el origen nacional y el número de extranjeros con residencia en Costa Rica.</w:t>
      </w:r>
    </w:p>
    <w:tbl>
      <w:tblPr>
        <w:tblW w:w="0" w:type="auto"/>
        <w:jc w:val="center"/>
        <w:tblInd w:w="-6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B7" w:firstRow="1" w:lastRow="0" w:firstColumn="1" w:lastColumn="0" w:noHBand="0" w:noVBand="0"/>
      </w:tblPr>
      <w:tblGrid>
        <w:gridCol w:w="5087"/>
        <w:gridCol w:w="1525"/>
        <w:gridCol w:w="1540"/>
        <w:gridCol w:w="1156"/>
      </w:tblGrid>
      <w:tr w:rsidR="00000000">
        <w:tblPrEx>
          <w:tblCellMar>
            <w:top w:w="0" w:type="dxa"/>
            <w:bottom w:w="0" w:type="dxa"/>
          </w:tblCellMar>
        </w:tblPrEx>
        <w:trPr>
          <w:tblHeader/>
          <w:jc w:val="center"/>
        </w:trPr>
        <w:tc>
          <w:tcPr>
            <w:tcW w:w="5087" w:type="dxa"/>
          </w:tcPr>
          <w:p w:rsidR="00000000" w:rsidRDefault="00000000">
            <w:pPr>
              <w:pBdr>
                <w:between w:val="single" w:sz="4" w:space="1" w:color="auto"/>
              </w:pBdr>
              <w:jc w:val="center"/>
              <w:rPr>
                <w:b/>
                <w:iCs/>
                <w:lang w:val="es-ES_tradnl"/>
              </w:rPr>
            </w:pPr>
            <w:r>
              <w:rPr>
                <w:b/>
                <w:iCs/>
                <w:lang w:val="es-ES_tradnl"/>
              </w:rPr>
              <w:t>País o territorio</w:t>
            </w:r>
          </w:p>
        </w:tc>
        <w:tc>
          <w:tcPr>
            <w:tcW w:w="1525" w:type="dxa"/>
          </w:tcPr>
          <w:p w:rsidR="00000000" w:rsidRDefault="00000000">
            <w:pPr>
              <w:pBdr>
                <w:between w:val="single" w:sz="4" w:space="1" w:color="auto"/>
              </w:pBdr>
              <w:jc w:val="center"/>
              <w:rPr>
                <w:b/>
                <w:iCs/>
                <w:lang w:val="es-ES_tradnl"/>
              </w:rPr>
            </w:pPr>
            <w:r>
              <w:rPr>
                <w:b/>
                <w:iCs/>
                <w:lang w:val="es-ES_tradnl"/>
              </w:rPr>
              <w:t>Temporales</w:t>
            </w:r>
          </w:p>
        </w:tc>
        <w:tc>
          <w:tcPr>
            <w:tcW w:w="1540" w:type="dxa"/>
          </w:tcPr>
          <w:p w:rsidR="00000000" w:rsidRDefault="00000000">
            <w:pPr>
              <w:pBdr>
                <w:between w:val="single" w:sz="4" w:space="1" w:color="auto"/>
              </w:pBdr>
              <w:jc w:val="center"/>
              <w:rPr>
                <w:b/>
                <w:iCs/>
                <w:lang w:val="es-ES_tradnl"/>
              </w:rPr>
            </w:pPr>
            <w:r>
              <w:rPr>
                <w:b/>
                <w:iCs/>
                <w:lang w:val="es-ES_tradnl"/>
              </w:rPr>
              <w:t>Permanentes</w:t>
            </w:r>
          </w:p>
        </w:tc>
        <w:tc>
          <w:tcPr>
            <w:tcW w:w="1156" w:type="dxa"/>
          </w:tcPr>
          <w:p w:rsidR="00000000" w:rsidRDefault="00000000">
            <w:pPr>
              <w:pBdr>
                <w:between w:val="single" w:sz="4" w:space="1" w:color="auto"/>
              </w:pBdr>
              <w:jc w:val="center"/>
              <w:rPr>
                <w:b/>
                <w:iCs/>
                <w:lang w:val="es-ES_tradnl"/>
              </w:rPr>
            </w:pPr>
            <w:r>
              <w:rPr>
                <w:b/>
                <w:iCs/>
                <w:lang w:val="es-ES_tradnl"/>
              </w:rPr>
              <w:t>Total</w:t>
            </w:r>
          </w:p>
        </w:tc>
      </w:tr>
      <w:tr w:rsidR="00000000">
        <w:tblPrEx>
          <w:tblCellMar>
            <w:top w:w="0" w:type="dxa"/>
            <w:bottom w:w="0" w:type="dxa"/>
          </w:tblCellMar>
        </w:tblPrEx>
        <w:trPr>
          <w:jc w:val="center"/>
        </w:trPr>
        <w:tc>
          <w:tcPr>
            <w:tcW w:w="5087" w:type="dxa"/>
          </w:tcPr>
          <w:p w:rsidR="00000000" w:rsidRDefault="00000000">
            <w:pPr>
              <w:pBdr>
                <w:between w:val="single" w:sz="4" w:space="1" w:color="auto"/>
              </w:pBdr>
              <w:rPr>
                <w:b/>
                <w:iCs/>
                <w:lang w:val="es-ES_tradnl"/>
              </w:rPr>
            </w:pPr>
            <w:r>
              <w:rPr>
                <w:b/>
                <w:iCs/>
                <w:lang w:val="es-ES_tradnl"/>
              </w:rPr>
              <w:t>África</w:t>
            </w:r>
          </w:p>
        </w:tc>
        <w:tc>
          <w:tcPr>
            <w:tcW w:w="1525" w:type="dxa"/>
          </w:tcPr>
          <w:p w:rsidR="00000000" w:rsidRDefault="00000000">
            <w:pPr>
              <w:pBdr>
                <w:between w:val="single" w:sz="4" w:space="1" w:color="auto"/>
              </w:pBdr>
              <w:tabs>
                <w:tab w:val="right" w:pos="1010"/>
              </w:tabs>
              <w:ind w:right="284"/>
              <w:rPr>
                <w:b/>
                <w:iCs/>
                <w:lang w:val="es-ES_tradnl"/>
              </w:rPr>
            </w:pPr>
          </w:p>
        </w:tc>
        <w:tc>
          <w:tcPr>
            <w:tcW w:w="1540" w:type="dxa"/>
          </w:tcPr>
          <w:p w:rsidR="00000000" w:rsidRDefault="00000000">
            <w:pPr>
              <w:pBdr>
                <w:between w:val="single" w:sz="4" w:space="1" w:color="auto"/>
              </w:pBdr>
              <w:tabs>
                <w:tab w:val="right" w:pos="1095"/>
              </w:tabs>
              <w:ind w:right="284"/>
              <w:rPr>
                <w:b/>
                <w:iCs/>
                <w:lang w:val="es-ES_tradnl"/>
              </w:rPr>
            </w:pPr>
          </w:p>
        </w:tc>
        <w:tc>
          <w:tcPr>
            <w:tcW w:w="1156" w:type="dxa"/>
          </w:tcPr>
          <w:p w:rsidR="00000000" w:rsidRDefault="00000000">
            <w:pPr>
              <w:pBdr>
                <w:between w:val="single" w:sz="4" w:space="1" w:color="auto"/>
              </w:pBdr>
              <w:tabs>
                <w:tab w:val="right" w:pos="755"/>
              </w:tabs>
              <w:ind w:right="261"/>
              <w:rPr>
                <w:b/>
                <w:iCs/>
                <w:lang w:val="es-ES_tradnl"/>
              </w:rPr>
            </w:pPr>
          </w:p>
        </w:tc>
      </w:tr>
      <w:tr w:rsidR="00000000">
        <w:tblPrEx>
          <w:tblCellMar>
            <w:top w:w="0" w:type="dxa"/>
            <w:bottom w:w="0" w:type="dxa"/>
          </w:tblCellMar>
        </w:tblPrEx>
        <w:trPr>
          <w:jc w:val="center"/>
        </w:trPr>
        <w:tc>
          <w:tcPr>
            <w:tcW w:w="5087" w:type="dxa"/>
          </w:tcPr>
          <w:p w:rsidR="00000000" w:rsidRDefault="00000000">
            <w:pPr>
              <w:pBdr>
                <w:between w:val="single" w:sz="4" w:space="1" w:color="auto"/>
              </w:pBdr>
              <w:rPr>
                <w:bCs/>
                <w:iCs/>
                <w:lang w:val="es-ES_tradnl"/>
              </w:rPr>
            </w:pPr>
            <w:r>
              <w:rPr>
                <w:bCs/>
                <w:iCs/>
                <w:lang w:val="es-ES_tradnl"/>
              </w:rPr>
              <w:t>Angola</w:t>
            </w:r>
          </w:p>
        </w:tc>
        <w:tc>
          <w:tcPr>
            <w:tcW w:w="1525" w:type="dxa"/>
          </w:tcPr>
          <w:p w:rsidR="00000000" w:rsidRDefault="00000000">
            <w:pPr>
              <w:pBdr>
                <w:between w:val="single" w:sz="4" w:space="1" w:color="auto"/>
              </w:pBdr>
              <w:tabs>
                <w:tab w:val="right" w:pos="940"/>
              </w:tabs>
              <w:ind w:right="284"/>
              <w:rPr>
                <w:bCs/>
                <w:iCs/>
                <w:lang w:val="es-ES_tradnl"/>
              </w:rPr>
            </w:pPr>
            <w:r>
              <w:rPr>
                <w:bCs/>
                <w:iCs/>
                <w:lang w:val="es-ES_tradnl"/>
              </w:rPr>
              <w:tab/>
              <w:t>0</w:t>
            </w:r>
          </w:p>
        </w:tc>
        <w:tc>
          <w:tcPr>
            <w:tcW w:w="1540" w:type="dxa"/>
          </w:tcPr>
          <w:p w:rsidR="00000000" w:rsidRDefault="00000000">
            <w:pPr>
              <w:pBdr>
                <w:between w:val="single" w:sz="4" w:space="1" w:color="auto"/>
              </w:pBdr>
              <w:tabs>
                <w:tab w:val="right" w:pos="1095"/>
              </w:tabs>
              <w:ind w:right="284"/>
              <w:rPr>
                <w:bCs/>
                <w:iCs/>
                <w:lang w:val="es-ES_tradnl"/>
              </w:rPr>
            </w:pPr>
            <w:r>
              <w:rPr>
                <w:bCs/>
                <w:iCs/>
                <w:lang w:val="es-ES_tradnl"/>
              </w:rPr>
              <w:tab/>
              <w:t>1</w:t>
            </w:r>
          </w:p>
        </w:tc>
        <w:tc>
          <w:tcPr>
            <w:tcW w:w="1156" w:type="dxa"/>
          </w:tcPr>
          <w:p w:rsidR="00000000" w:rsidRDefault="00000000">
            <w:pPr>
              <w:pBdr>
                <w:between w:val="single" w:sz="4" w:space="1" w:color="auto"/>
              </w:pBdr>
              <w:tabs>
                <w:tab w:val="right" w:pos="875"/>
              </w:tabs>
              <w:ind w:right="284"/>
              <w:rPr>
                <w:bCs/>
                <w:iCs/>
                <w:lang w:val="es-ES_tradnl"/>
              </w:rPr>
            </w:pPr>
            <w:r>
              <w:rPr>
                <w:bCs/>
                <w:iCs/>
                <w:lang w:val="es-ES_tradnl"/>
              </w:rPr>
              <w:tab/>
              <w:t>1</w:t>
            </w:r>
          </w:p>
        </w:tc>
      </w:tr>
      <w:tr w:rsidR="00000000">
        <w:tblPrEx>
          <w:tblCellMar>
            <w:top w:w="0" w:type="dxa"/>
            <w:bottom w:w="0" w:type="dxa"/>
          </w:tblCellMar>
        </w:tblPrEx>
        <w:trPr>
          <w:jc w:val="center"/>
        </w:trPr>
        <w:tc>
          <w:tcPr>
            <w:tcW w:w="5087" w:type="dxa"/>
          </w:tcPr>
          <w:p w:rsidR="00000000" w:rsidRDefault="00000000">
            <w:pPr>
              <w:pBdr>
                <w:between w:val="single" w:sz="4" w:space="1" w:color="auto"/>
              </w:pBdr>
              <w:rPr>
                <w:bCs/>
                <w:iCs/>
                <w:lang w:val="es-ES_tradnl"/>
              </w:rPr>
            </w:pPr>
            <w:r>
              <w:rPr>
                <w:bCs/>
                <w:iCs/>
                <w:lang w:val="es-ES_tradnl"/>
              </w:rPr>
              <w:t>Argelia</w:t>
            </w:r>
          </w:p>
        </w:tc>
        <w:tc>
          <w:tcPr>
            <w:tcW w:w="1525" w:type="dxa"/>
          </w:tcPr>
          <w:p w:rsidR="00000000" w:rsidRDefault="00000000">
            <w:pPr>
              <w:pBdr>
                <w:between w:val="single" w:sz="4" w:space="1" w:color="auto"/>
              </w:pBdr>
              <w:tabs>
                <w:tab w:val="right" w:pos="940"/>
              </w:tabs>
              <w:ind w:right="284"/>
              <w:rPr>
                <w:bCs/>
                <w:iCs/>
                <w:lang w:val="es-ES_tradnl"/>
              </w:rPr>
            </w:pPr>
            <w:r>
              <w:rPr>
                <w:bCs/>
                <w:iCs/>
                <w:lang w:val="es-ES_tradnl"/>
              </w:rPr>
              <w:tab/>
              <w:t>1</w:t>
            </w:r>
          </w:p>
        </w:tc>
        <w:tc>
          <w:tcPr>
            <w:tcW w:w="1540" w:type="dxa"/>
          </w:tcPr>
          <w:p w:rsidR="00000000" w:rsidRDefault="00000000">
            <w:pPr>
              <w:pBdr>
                <w:between w:val="single" w:sz="4" w:space="1" w:color="auto"/>
              </w:pBdr>
              <w:tabs>
                <w:tab w:val="right" w:pos="1095"/>
              </w:tabs>
              <w:ind w:right="284"/>
              <w:rPr>
                <w:bCs/>
                <w:iCs/>
                <w:lang w:val="es-ES_tradnl"/>
              </w:rPr>
            </w:pPr>
            <w:r>
              <w:rPr>
                <w:bCs/>
                <w:iCs/>
                <w:lang w:val="es-ES_tradnl"/>
              </w:rPr>
              <w:tab/>
              <w:t>6</w:t>
            </w:r>
          </w:p>
        </w:tc>
        <w:tc>
          <w:tcPr>
            <w:tcW w:w="1156" w:type="dxa"/>
          </w:tcPr>
          <w:p w:rsidR="00000000" w:rsidRDefault="00000000">
            <w:pPr>
              <w:pBdr>
                <w:between w:val="single" w:sz="4" w:space="1" w:color="auto"/>
              </w:pBdr>
              <w:tabs>
                <w:tab w:val="right" w:pos="875"/>
              </w:tabs>
              <w:ind w:right="284"/>
              <w:rPr>
                <w:bCs/>
                <w:iCs/>
                <w:lang w:val="es-ES_tradnl"/>
              </w:rPr>
            </w:pPr>
            <w:r>
              <w:rPr>
                <w:bCs/>
                <w:iCs/>
                <w:lang w:val="es-ES_tradnl"/>
              </w:rPr>
              <w:tab/>
              <w:t>7</w:t>
            </w:r>
          </w:p>
        </w:tc>
      </w:tr>
      <w:tr w:rsidR="00000000">
        <w:tblPrEx>
          <w:tblCellMar>
            <w:top w:w="0" w:type="dxa"/>
            <w:bottom w:w="0" w:type="dxa"/>
          </w:tblCellMar>
        </w:tblPrEx>
        <w:trPr>
          <w:jc w:val="center"/>
        </w:trPr>
        <w:tc>
          <w:tcPr>
            <w:tcW w:w="5087" w:type="dxa"/>
          </w:tcPr>
          <w:p w:rsidR="00000000" w:rsidRDefault="00000000">
            <w:pPr>
              <w:pBdr>
                <w:between w:val="single" w:sz="4" w:space="1" w:color="auto"/>
              </w:pBdr>
              <w:rPr>
                <w:bCs/>
                <w:iCs/>
                <w:lang w:val="es-ES_tradnl"/>
              </w:rPr>
            </w:pPr>
            <w:r>
              <w:rPr>
                <w:bCs/>
                <w:iCs/>
                <w:lang w:val="es-ES_tradnl"/>
              </w:rPr>
              <w:t>Benin</w:t>
            </w:r>
          </w:p>
        </w:tc>
        <w:tc>
          <w:tcPr>
            <w:tcW w:w="1525" w:type="dxa"/>
          </w:tcPr>
          <w:p w:rsidR="00000000" w:rsidRDefault="00000000">
            <w:pPr>
              <w:pBdr>
                <w:between w:val="single" w:sz="4" w:space="1" w:color="auto"/>
              </w:pBdr>
              <w:tabs>
                <w:tab w:val="right" w:pos="940"/>
              </w:tabs>
              <w:ind w:right="284"/>
              <w:rPr>
                <w:bCs/>
                <w:iCs/>
                <w:lang w:val="es-ES_tradnl"/>
              </w:rPr>
            </w:pPr>
            <w:r>
              <w:rPr>
                <w:bCs/>
                <w:iCs/>
                <w:lang w:val="es-ES_tradnl"/>
              </w:rPr>
              <w:tab/>
              <w:t>0</w:t>
            </w:r>
          </w:p>
        </w:tc>
        <w:tc>
          <w:tcPr>
            <w:tcW w:w="1540" w:type="dxa"/>
          </w:tcPr>
          <w:p w:rsidR="00000000" w:rsidRDefault="00000000">
            <w:pPr>
              <w:pBdr>
                <w:between w:val="single" w:sz="4" w:space="1" w:color="auto"/>
              </w:pBdr>
              <w:tabs>
                <w:tab w:val="right" w:pos="1095"/>
              </w:tabs>
              <w:ind w:right="284"/>
              <w:rPr>
                <w:bCs/>
                <w:iCs/>
                <w:lang w:val="es-ES_tradnl"/>
              </w:rPr>
            </w:pPr>
            <w:r>
              <w:rPr>
                <w:bCs/>
                <w:iCs/>
                <w:lang w:val="es-ES_tradnl"/>
              </w:rPr>
              <w:tab/>
              <w:t>1</w:t>
            </w:r>
          </w:p>
        </w:tc>
        <w:tc>
          <w:tcPr>
            <w:tcW w:w="1156" w:type="dxa"/>
          </w:tcPr>
          <w:p w:rsidR="00000000" w:rsidRDefault="00000000">
            <w:pPr>
              <w:pBdr>
                <w:between w:val="single" w:sz="4" w:space="1" w:color="auto"/>
              </w:pBdr>
              <w:tabs>
                <w:tab w:val="right" w:pos="875"/>
              </w:tabs>
              <w:ind w:right="284"/>
              <w:rPr>
                <w:bCs/>
                <w:iCs/>
                <w:lang w:val="es-ES_tradnl"/>
              </w:rPr>
            </w:pPr>
            <w:r>
              <w:rPr>
                <w:bCs/>
                <w:iCs/>
                <w:lang w:val="es-ES_tradnl"/>
              </w:rPr>
              <w:tab/>
              <w:t>1</w:t>
            </w:r>
          </w:p>
        </w:tc>
      </w:tr>
      <w:tr w:rsidR="00000000">
        <w:tblPrEx>
          <w:tblCellMar>
            <w:top w:w="0" w:type="dxa"/>
            <w:bottom w:w="0" w:type="dxa"/>
          </w:tblCellMar>
        </w:tblPrEx>
        <w:trPr>
          <w:jc w:val="center"/>
        </w:trPr>
        <w:tc>
          <w:tcPr>
            <w:tcW w:w="5087" w:type="dxa"/>
          </w:tcPr>
          <w:p w:rsidR="00000000" w:rsidRDefault="00000000">
            <w:pPr>
              <w:pBdr>
                <w:between w:val="single" w:sz="4" w:space="1" w:color="auto"/>
              </w:pBdr>
              <w:rPr>
                <w:bCs/>
                <w:iCs/>
                <w:lang w:val="es-ES_tradnl"/>
              </w:rPr>
            </w:pPr>
            <w:r>
              <w:rPr>
                <w:bCs/>
                <w:iCs/>
                <w:lang w:val="es-ES_tradnl"/>
              </w:rPr>
              <w:t>Cabo Verde</w:t>
            </w:r>
          </w:p>
        </w:tc>
        <w:tc>
          <w:tcPr>
            <w:tcW w:w="1525" w:type="dxa"/>
          </w:tcPr>
          <w:p w:rsidR="00000000" w:rsidRDefault="00000000">
            <w:pPr>
              <w:pBdr>
                <w:between w:val="single" w:sz="4" w:space="1" w:color="auto"/>
              </w:pBdr>
              <w:tabs>
                <w:tab w:val="right" w:pos="940"/>
              </w:tabs>
              <w:ind w:right="284"/>
              <w:rPr>
                <w:bCs/>
                <w:iCs/>
                <w:lang w:val="es-ES_tradnl"/>
              </w:rPr>
            </w:pPr>
            <w:r>
              <w:rPr>
                <w:bCs/>
                <w:iCs/>
                <w:lang w:val="es-ES_tradnl"/>
              </w:rPr>
              <w:tab/>
              <w:t>0</w:t>
            </w:r>
          </w:p>
        </w:tc>
        <w:tc>
          <w:tcPr>
            <w:tcW w:w="1540" w:type="dxa"/>
          </w:tcPr>
          <w:p w:rsidR="00000000" w:rsidRDefault="00000000">
            <w:pPr>
              <w:pBdr>
                <w:between w:val="single" w:sz="4" w:space="1" w:color="auto"/>
              </w:pBdr>
              <w:tabs>
                <w:tab w:val="right" w:pos="1095"/>
              </w:tabs>
              <w:ind w:right="284"/>
              <w:rPr>
                <w:bCs/>
                <w:iCs/>
                <w:lang w:val="es-ES_tradnl"/>
              </w:rPr>
            </w:pPr>
            <w:r>
              <w:rPr>
                <w:bCs/>
                <w:iCs/>
                <w:lang w:val="es-ES_tradnl"/>
              </w:rPr>
              <w:tab/>
              <w:t>4</w:t>
            </w:r>
          </w:p>
        </w:tc>
        <w:tc>
          <w:tcPr>
            <w:tcW w:w="1156" w:type="dxa"/>
          </w:tcPr>
          <w:p w:rsidR="00000000" w:rsidRDefault="00000000">
            <w:pPr>
              <w:pBdr>
                <w:between w:val="single" w:sz="4" w:space="1" w:color="auto"/>
              </w:pBdr>
              <w:tabs>
                <w:tab w:val="right" w:pos="875"/>
              </w:tabs>
              <w:ind w:right="284"/>
              <w:rPr>
                <w:bCs/>
                <w:iCs/>
                <w:lang w:val="es-ES_tradnl"/>
              </w:rPr>
            </w:pPr>
            <w:r>
              <w:rPr>
                <w:bCs/>
                <w:iCs/>
                <w:lang w:val="es-ES_tradnl"/>
              </w:rPr>
              <w:tab/>
              <w:t>4</w:t>
            </w:r>
          </w:p>
        </w:tc>
      </w:tr>
      <w:tr w:rsidR="00000000">
        <w:tblPrEx>
          <w:tblCellMar>
            <w:top w:w="0" w:type="dxa"/>
            <w:bottom w:w="0" w:type="dxa"/>
          </w:tblCellMar>
        </w:tblPrEx>
        <w:trPr>
          <w:jc w:val="center"/>
        </w:trPr>
        <w:tc>
          <w:tcPr>
            <w:tcW w:w="5087" w:type="dxa"/>
          </w:tcPr>
          <w:p w:rsidR="00000000" w:rsidRDefault="00000000">
            <w:pPr>
              <w:pBdr>
                <w:between w:val="single" w:sz="4" w:space="1" w:color="auto"/>
              </w:pBdr>
              <w:rPr>
                <w:bCs/>
                <w:iCs/>
                <w:lang w:val="es-ES_tradnl"/>
              </w:rPr>
            </w:pPr>
            <w:r>
              <w:rPr>
                <w:bCs/>
                <w:iCs/>
                <w:lang w:val="es-ES_tradnl"/>
              </w:rPr>
              <w:t>Egipto</w:t>
            </w:r>
          </w:p>
        </w:tc>
        <w:tc>
          <w:tcPr>
            <w:tcW w:w="1525" w:type="dxa"/>
          </w:tcPr>
          <w:p w:rsidR="00000000" w:rsidRDefault="00000000">
            <w:pPr>
              <w:pBdr>
                <w:between w:val="single" w:sz="4" w:space="1" w:color="auto"/>
              </w:pBdr>
              <w:tabs>
                <w:tab w:val="right" w:pos="940"/>
              </w:tabs>
              <w:ind w:right="284"/>
              <w:rPr>
                <w:bCs/>
                <w:iCs/>
                <w:lang w:val="es-ES_tradnl"/>
              </w:rPr>
            </w:pPr>
            <w:r>
              <w:rPr>
                <w:bCs/>
                <w:iCs/>
                <w:lang w:val="es-ES_tradnl"/>
              </w:rPr>
              <w:tab/>
              <w:t>0</w:t>
            </w:r>
          </w:p>
        </w:tc>
        <w:tc>
          <w:tcPr>
            <w:tcW w:w="1540" w:type="dxa"/>
          </w:tcPr>
          <w:p w:rsidR="00000000" w:rsidRDefault="00000000">
            <w:pPr>
              <w:pBdr>
                <w:between w:val="single" w:sz="4" w:space="1" w:color="auto"/>
              </w:pBdr>
              <w:tabs>
                <w:tab w:val="right" w:pos="1095"/>
              </w:tabs>
              <w:ind w:right="284"/>
              <w:rPr>
                <w:bCs/>
                <w:iCs/>
                <w:lang w:val="es-ES_tradnl"/>
              </w:rPr>
            </w:pPr>
            <w:r>
              <w:rPr>
                <w:bCs/>
                <w:iCs/>
                <w:lang w:val="es-ES_tradnl"/>
              </w:rPr>
              <w:tab/>
              <w:t>1</w:t>
            </w:r>
          </w:p>
        </w:tc>
        <w:tc>
          <w:tcPr>
            <w:tcW w:w="1156" w:type="dxa"/>
          </w:tcPr>
          <w:p w:rsidR="00000000" w:rsidRDefault="00000000">
            <w:pPr>
              <w:pBdr>
                <w:between w:val="single" w:sz="4" w:space="1" w:color="auto"/>
              </w:pBdr>
              <w:tabs>
                <w:tab w:val="right" w:pos="875"/>
              </w:tabs>
              <w:ind w:right="284"/>
              <w:rPr>
                <w:bCs/>
                <w:iCs/>
                <w:lang w:val="es-ES_tradnl"/>
              </w:rPr>
            </w:pPr>
            <w:r>
              <w:rPr>
                <w:bCs/>
                <w:iCs/>
                <w:lang w:val="es-ES_tradnl"/>
              </w:rPr>
              <w:tab/>
              <w:t>1</w:t>
            </w:r>
          </w:p>
        </w:tc>
      </w:tr>
      <w:tr w:rsidR="00000000">
        <w:tblPrEx>
          <w:tblCellMar>
            <w:top w:w="0" w:type="dxa"/>
            <w:bottom w:w="0" w:type="dxa"/>
          </w:tblCellMar>
        </w:tblPrEx>
        <w:trPr>
          <w:jc w:val="center"/>
        </w:trPr>
        <w:tc>
          <w:tcPr>
            <w:tcW w:w="5087" w:type="dxa"/>
          </w:tcPr>
          <w:p w:rsidR="00000000" w:rsidRDefault="00000000">
            <w:pPr>
              <w:pBdr>
                <w:between w:val="single" w:sz="4" w:space="1" w:color="auto"/>
              </w:pBdr>
              <w:rPr>
                <w:bCs/>
                <w:iCs/>
                <w:lang w:val="es-ES_tradnl"/>
              </w:rPr>
            </w:pPr>
            <w:r>
              <w:rPr>
                <w:bCs/>
                <w:iCs/>
                <w:lang w:val="es-ES_tradnl"/>
              </w:rPr>
              <w:t>Eritrea</w:t>
            </w:r>
          </w:p>
        </w:tc>
        <w:tc>
          <w:tcPr>
            <w:tcW w:w="1525" w:type="dxa"/>
          </w:tcPr>
          <w:p w:rsidR="00000000" w:rsidRDefault="00000000">
            <w:pPr>
              <w:pBdr>
                <w:between w:val="single" w:sz="4" w:space="1" w:color="auto"/>
              </w:pBdr>
              <w:tabs>
                <w:tab w:val="right" w:pos="940"/>
              </w:tabs>
              <w:ind w:right="284"/>
              <w:rPr>
                <w:bCs/>
                <w:iCs/>
                <w:lang w:val="es-ES_tradnl"/>
              </w:rPr>
            </w:pPr>
            <w:r>
              <w:rPr>
                <w:bCs/>
                <w:iCs/>
                <w:lang w:val="es-ES_tradnl"/>
              </w:rPr>
              <w:tab/>
              <w:t>0</w:t>
            </w:r>
          </w:p>
        </w:tc>
        <w:tc>
          <w:tcPr>
            <w:tcW w:w="1540" w:type="dxa"/>
          </w:tcPr>
          <w:p w:rsidR="00000000" w:rsidRDefault="00000000">
            <w:pPr>
              <w:pBdr>
                <w:between w:val="single" w:sz="4" w:space="1" w:color="auto"/>
              </w:pBdr>
              <w:tabs>
                <w:tab w:val="right" w:pos="1095"/>
              </w:tabs>
              <w:ind w:right="284"/>
              <w:rPr>
                <w:bCs/>
                <w:iCs/>
                <w:lang w:val="es-ES_tradnl"/>
              </w:rPr>
            </w:pPr>
            <w:r>
              <w:rPr>
                <w:bCs/>
                <w:iCs/>
                <w:lang w:val="es-ES_tradnl"/>
              </w:rPr>
              <w:tab/>
              <w:t>1</w:t>
            </w:r>
          </w:p>
        </w:tc>
        <w:tc>
          <w:tcPr>
            <w:tcW w:w="1156" w:type="dxa"/>
          </w:tcPr>
          <w:p w:rsidR="00000000" w:rsidRDefault="00000000">
            <w:pPr>
              <w:pBdr>
                <w:between w:val="single" w:sz="4" w:space="1" w:color="auto"/>
              </w:pBdr>
              <w:tabs>
                <w:tab w:val="right" w:pos="875"/>
              </w:tabs>
              <w:ind w:right="284"/>
              <w:rPr>
                <w:bCs/>
                <w:iCs/>
                <w:lang w:val="es-ES_tradnl"/>
              </w:rPr>
            </w:pPr>
            <w:r>
              <w:rPr>
                <w:bCs/>
                <w:iCs/>
                <w:lang w:val="es-ES_tradnl"/>
              </w:rPr>
              <w:tab/>
              <w:t>1</w:t>
            </w:r>
          </w:p>
        </w:tc>
      </w:tr>
      <w:tr w:rsidR="00000000">
        <w:tblPrEx>
          <w:tblCellMar>
            <w:top w:w="0" w:type="dxa"/>
            <w:bottom w:w="0" w:type="dxa"/>
          </w:tblCellMar>
        </w:tblPrEx>
        <w:trPr>
          <w:jc w:val="center"/>
        </w:trPr>
        <w:tc>
          <w:tcPr>
            <w:tcW w:w="5087" w:type="dxa"/>
          </w:tcPr>
          <w:p w:rsidR="00000000" w:rsidRDefault="00000000">
            <w:pPr>
              <w:pBdr>
                <w:between w:val="single" w:sz="4" w:space="1" w:color="auto"/>
              </w:pBdr>
              <w:rPr>
                <w:bCs/>
                <w:iCs/>
                <w:lang w:val="es-ES_tradnl"/>
              </w:rPr>
            </w:pPr>
            <w:r>
              <w:rPr>
                <w:bCs/>
                <w:iCs/>
                <w:lang w:val="es-ES_tradnl"/>
              </w:rPr>
              <w:t>Ghana</w:t>
            </w:r>
          </w:p>
        </w:tc>
        <w:tc>
          <w:tcPr>
            <w:tcW w:w="1525" w:type="dxa"/>
          </w:tcPr>
          <w:p w:rsidR="00000000" w:rsidRDefault="00000000">
            <w:pPr>
              <w:pBdr>
                <w:between w:val="single" w:sz="4" w:space="1" w:color="auto"/>
              </w:pBdr>
              <w:tabs>
                <w:tab w:val="right" w:pos="940"/>
              </w:tabs>
              <w:ind w:right="284"/>
              <w:rPr>
                <w:bCs/>
                <w:iCs/>
                <w:lang w:val="es-ES_tradnl"/>
              </w:rPr>
            </w:pPr>
            <w:r>
              <w:rPr>
                <w:bCs/>
                <w:iCs/>
                <w:lang w:val="es-ES_tradnl"/>
              </w:rPr>
              <w:tab/>
              <w:t>0</w:t>
            </w:r>
          </w:p>
        </w:tc>
        <w:tc>
          <w:tcPr>
            <w:tcW w:w="1540" w:type="dxa"/>
          </w:tcPr>
          <w:p w:rsidR="00000000" w:rsidRDefault="00000000">
            <w:pPr>
              <w:pBdr>
                <w:between w:val="single" w:sz="4" w:space="1" w:color="auto"/>
              </w:pBdr>
              <w:tabs>
                <w:tab w:val="right" w:pos="1095"/>
              </w:tabs>
              <w:ind w:right="284"/>
              <w:rPr>
                <w:bCs/>
                <w:iCs/>
                <w:lang w:val="es-ES_tradnl"/>
              </w:rPr>
            </w:pPr>
            <w:r>
              <w:rPr>
                <w:bCs/>
                <w:iCs/>
                <w:lang w:val="es-ES_tradnl"/>
              </w:rPr>
              <w:tab/>
              <w:t>1</w:t>
            </w:r>
          </w:p>
        </w:tc>
        <w:tc>
          <w:tcPr>
            <w:tcW w:w="1156" w:type="dxa"/>
          </w:tcPr>
          <w:p w:rsidR="00000000" w:rsidRDefault="00000000">
            <w:pPr>
              <w:pBdr>
                <w:between w:val="single" w:sz="4" w:space="1" w:color="auto"/>
              </w:pBdr>
              <w:tabs>
                <w:tab w:val="right" w:pos="875"/>
              </w:tabs>
              <w:ind w:right="284"/>
              <w:rPr>
                <w:bCs/>
                <w:iCs/>
                <w:lang w:val="es-ES_tradnl"/>
              </w:rPr>
            </w:pPr>
            <w:r>
              <w:rPr>
                <w:bCs/>
                <w:iCs/>
                <w:lang w:val="es-ES_tradnl"/>
              </w:rPr>
              <w:tab/>
              <w:t>1</w:t>
            </w:r>
          </w:p>
        </w:tc>
      </w:tr>
      <w:tr w:rsidR="00000000">
        <w:tblPrEx>
          <w:tblCellMar>
            <w:top w:w="0" w:type="dxa"/>
            <w:bottom w:w="0" w:type="dxa"/>
          </w:tblCellMar>
        </w:tblPrEx>
        <w:trPr>
          <w:jc w:val="center"/>
        </w:trPr>
        <w:tc>
          <w:tcPr>
            <w:tcW w:w="5087" w:type="dxa"/>
          </w:tcPr>
          <w:p w:rsidR="00000000" w:rsidRDefault="00000000">
            <w:pPr>
              <w:pBdr>
                <w:between w:val="single" w:sz="4" w:space="1" w:color="auto"/>
              </w:pBdr>
              <w:rPr>
                <w:bCs/>
                <w:iCs/>
                <w:lang w:val="es-ES_tradnl"/>
              </w:rPr>
            </w:pPr>
            <w:r>
              <w:rPr>
                <w:bCs/>
                <w:iCs/>
                <w:lang w:val="es-ES_tradnl"/>
              </w:rPr>
              <w:t>Jamahiriya Árabe Libia</w:t>
            </w:r>
          </w:p>
        </w:tc>
        <w:tc>
          <w:tcPr>
            <w:tcW w:w="1525" w:type="dxa"/>
          </w:tcPr>
          <w:p w:rsidR="00000000" w:rsidRDefault="00000000">
            <w:pPr>
              <w:pBdr>
                <w:between w:val="single" w:sz="4" w:space="1" w:color="auto"/>
              </w:pBdr>
              <w:tabs>
                <w:tab w:val="right" w:pos="940"/>
              </w:tabs>
              <w:ind w:right="284"/>
              <w:rPr>
                <w:bCs/>
                <w:iCs/>
                <w:lang w:val="es-ES_tradnl"/>
              </w:rPr>
            </w:pPr>
            <w:r>
              <w:rPr>
                <w:bCs/>
                <w:iCs/>
                <w:lang w:val="es-ES_tradnl"/>
              </w:rPr>
              <w:tab/>
              <w:t>0</w:t>
            </w:r>
          </w:p>
        </w:tc>
        <w:tc>
          <w:tcPr>
            <w:tcW w:w="1540" w:type="dxa"/>
          </w:tcPr>
          <w:p w:rsidR="00000000" w:rsidRDefault="00000000">
            <w:pPr>
              <w:pBdr>
                <w:between w:val="single" w:sz="4" w:space="1" w:color="auto"/>
              </w:pBdr>
              <w:tabs>
                <w:tab w:val="right" w:pos="1095"/>
              </w:tabs>
              <w:ind w:right="284"/>
              <w:rPr>
                <w:bCs/>
                <w:iCs/>
                <w:lang w:val="es-ES_tradnl"/>
              </w:rPr>
            </w:pPr>
            <w:r>
              <w:rPr>
                <w:bCs/>
                <w:iCs/>
                <w:lang w:val="es-ES_tradnl"/>
              </w:rPr>
              <w:tab/>
              <w:t>12</w:t>
            </w:r>
          </w:p>
        </w:tc>
        <w:tc>
          <w:tcPr>
            <w:tcW w:w="1156" w:type="dxa"/>
          </w:tcPr>
          <w:p w:rsidR="00000000" w:rsidRDefault="00000000">
            <w:pPr>
              <w:pBdr>
                <w:between w:val="single" w:sz="4" w:space="1" w:color="auto"/>
              </w:pBdr>
              <w:tabs>
                <w:tab w:val="right" w:pos="875"/>
              </w:tabs>
              <w:ind w:right="284"/>
              <w:rPr>
                <w:bCs/>
                <w:iCs/>
                <w:lang w:val="es-ES_tradnl"/>
              </w:rPr>
            </w:pPr>
            <w:r>
              <w:rPr>
                <w:bCs/>
                <w:iCs/>
                <w:lang w:val="es-ES_tradnl"/>
              </w:rPr>
              <w:tab/>
              <w:t>12</w:t>
            </w:r>
          </w:p>
        </w:tc>
      </w:tr>
      <w:tr w:rsidR="00000000">
        <w:tblPrEx>
          <w:tblCellMar>
            <w:top w:w="0" w:type="dxa"/>
            <w:bottom w:w="0" w:type="dxa"/>
          </w:tblCellMar>
        </w:tblPrEx>
        <w:trPr>
          <w:jc w:val="center"/>
        </w:trPr>
        <w:tc>
          <w:tcPr>
            <w:tcW w:w="5087" w:type="dxa"/>
          </w:tcPr>
          <w:p w:rsidR="00000000" w:rsidRDefault="00000000">
            <w:pPr>
              <w:pBdr>
                <w:between w:val="single" w:sz="4" w:space="1" w:color="auto"/>
              </w:pBdr>
              <w:rPr>
                <w:bCs/>
                <w:iCs/>
                <w:lang w:val="es-ES_tradnl"/>
              </w:rPr>
            </w:pPr>
            <w:r>
              <w:rPr>
                <w:bCs/>
                <w:iCs/>
                <w:lang w:val="es-ES_tradnl"/>
              </w:rPr>
              <w:t>Kenya</w:t>
            </w:r>
          </w:p>
        </w:tc>
        <w:tc>
          <w:tcPr>
            <w:tcW w:w="1525" w:type="dxa"/>
          </w:tcPr>
          <w:p w:rsidR="00000000" w:rsidRDefault="00000000">
            <w:pPr>
              <w:pBdr>
                <w:between w:val="single" w:sz="4" w:space="1" w:color="auto"/>
              </w:pBdr>
              <w:tabs>
                <w:tab w:val="right" w:pos="940"/>
              </w:tabs>
              <w:ind w:right="284"/>
              <w:rPr>
                <w:bCs/>
                <w:iCs/>
                <w:lang w:val="es-ES_tradnl"/>
              </w:rPr>
            </w:pPr>
            <w:r>
              <w:rPr>
                <w:bCs/>
                <w:iCs/>
                <w:lang w:val="es-ES_tradnl"/>
              </w:rPr>
              <w:tab/>
              <w:t>2</w:t>
            </w:r>
          </w:p>
        </w:tc>
        <w:tc>
          <w:tcPr>
            <w:tcW w:w="1540" w:type="dxa"/>
          </w:tcPr>
          <w:p w:rsidR="00000000" w:rsidRDefault="00000000">
            <w:pPr>
              <w:pBdr>
                <w:between w:val="single" w:sz="4" w:space="1" w:color="auto"/>
              </w:pBdr>
              <w:tabs>
                <w:tab w:val="right" w:pos="1095"/>
              </w:tabs>
              <w:ind w:right="284"/>
              <w:rPr>
                <w:bCs/>
                <w:iCs/>
                <w:lang w:val="es-ES_tradnl"/>
              </w:rPr>
            </w:pPr>
            <w:r>
              <w:rPr>
                <w:bCs/>
                <w:iCs/>
                <w:lang w:val="es-ES_tradnl"/>
              </w:rPr>
              <w:tab/>
              <w:t>7</w:t>
            </w:r>
          </w:p>
        </w:tc>
        <w:tc>
          <w:tcPr>
            <w:tcW w:w="1156" w:type="dxa"/>
          </w:tcPr>
          <w:p w:rsidR="00000000" w:rsidRDefault="00000000">
            <w:pPr>
              <w:pBdr>
                <w:between w:val="single" w:sz="4" w:space="1" w:color="auto"/>
              </w:pBdr>
              <w:tabs>
                <w:tab w:val="right" w:pos="875"/>
              </w:tabs>
              <w:ind w:right="284"/>
              <w:rPr>
                <w:bCs/>
                <w:iCs/>
                <w:lang w:val="es-ES_tradnl"/>
              </w:rPr>
            </w:pPr>
            <w:r>
              <w:rPr>
                <w:bCs/>
                <w:iCs/>
                <w:lang w:val="es-ES_tradnl"/>
              </w:rPr>
              <w:tab/>
              <w:t>9</w:t>
            </w:r>
          </w:p>
        </w:tc>
      </w:tr>
      <w:tr w:rsidR="00000000">
        <w:tblPrEx>
          <w:tblCellMar>
            <w:top w:w="0" w:type="dxa"/>
            <w:bottom w:w="0" w:type="dxa"/>
          </w:tblCellMar>
        </w:tblPrEx>
        <w:trPr>
          <w:jc w:val="center"/>
        </w:trPr>
        <w:tc>
          <w:tcPr>
            <w:tcW w:w="5087" w:type="dxa"/>
          </w:tcPr>
          <w:p w:rsidR="00000000" w:rsidRDefault="00000000">
            <w:pPr>
              <w:pBdr>
                <w:between w:val="single" w:sz="4" w:space="1" w:color="auto"/>
              </w:pBdr>
              <w:rPr>
                <w:bCs/>
                <w:iCs/>
                <w:lang w:val="es-ES_tradnl"/>
              </w:rPr>
            </w:pPr>
            <w:r>
              <w:rPr>
                <w:bCs/>
                <w:iCs/>
                <w:lang w:val="es-ES_tradnl"/>
              </w:rPr>
              <w:t>Liberia</w:t>
            </w:r>
          </w:p>
        </w:tc>
        <w:tc>
          <w:tcPr>
            <w:tcW w:w="1525" w:type="dxa"/>
          </w:tcPr>
          <w:p w:rsidR="00000000" w:rsidRDefault="00000000">
            <w:pPr>
              <w:pBdr>
                <w:between w:val="single" w:sz="4" w:space="1" w:color="auto"/>
              </w:pBdr>
              <w:tabs>
                <w:tab w:val="right" w:pos="940"/>
              </w:tabs>
              <w:ind w:right="284"/>
              <w:rPr>
                <w:bCs/>
                <w:iCs/>
                <w:lang w:val="es-ES_tradnl"/>
              </w:rPr>
            </w:pPr>
            <w:r>
              <w:rPr>
                <w:bCs/>
                <w:iCs/>
                <w:lang w:val="es-ES_tradnl"/>
              </w:rPr>
              <w:tab/>
              <w:t>0</w:t>
            </w:r>
          </w:p>
        </w:tc>
        <w:tc>
          <w:tcPr>
            <w:tcW w:w="1540" w:type="dxa"/>
          </w:tcPr>
          <w:p w:rsidR="00000000" w:rsidRDefault="00000000">
            <w:pPr>
              <w:pBdr>
                <w:between w:val="single" w:sz="4" w:space="1" w:color="auto"/>
              </w:pBdr>
              <w:tabs>
                <w:tab w:val="right" w:pos="1095"/>
              </w:tabs>
              <w:ind w:right="284"/>
              <w:rPr>
                <w:bCs/>
                <w:iCs/>
                <w:lang w:val="es-ES_tradnl"/>
              </w:rPr>
            </w:pPr>
            <w:r>
              <w:rPr>
                <w:bCs/>
                <w:iCs/>
                <w:lang w:val="es-ES_tradnl"/>
              </w:rPr>
              <w:tab/>
              <w:t>3</w:t>
            </w:r>
          </w:p>
        </w:tc>
        <w:tc>
          <w:tcPr>
            <w:tcW w:w="1156" w:type="dxa"/>
          </w:tcPr>
          <w:p w:rsidR="00000000" w:rsidRDefault="00000000">
            <w:pPr>
              <w:pBdr>
                <w:between w:val="single" w:sz="4" w:space="1" w:color="auto"/>
              </w:pBdr>
              <w:tabs>
                <w:tab w:val="right" w:pos="875"/>
              </w:tabs>
              <w:ind w:right="284"/>
              <w:rPr>
                <w:bCs/>
                <w:iCs/>
                <w:lang w:val="es-ES_tradnl"/>
              </w:rPr>
            </w:pPr>
            <w:r>
              <w:rPr>
                <w:bCs/>
                <w:iCs/>
                <w:lang w:val="es-ES_tradnl"/>
              </w:rPr>
              <w:tab/>
              <w:t>3</w:t>
            </w:r>
          </w:p>
        </w:tc>
      </w:tr>
      <w:tr w:rsidR="00000000">
        <w:tblPrEx>
          <w:tblCellMar>
            <w:top w:w="0" w:type="dxa"/>
            <w:bottom w:w="0" w:type="dxa"/>
          </w:tblCellMar>
        </w:tblPrEx>
        <w:trPr>
          <w:jc w:val="center"/>
        </w:trPr>
        <w:tc>
          <w:tcPr>
            <w:tcW w:w="5087" w:type="dxa"/>
          </w:tcPr>
          <w:p w:rsidR="00000000" w:rsidRDefault="00000000">
            <w:pPr>
              <w:pBdr>
                <w:between w:val="single" w:sz="4" w:space="1" w:color="auto"/>
              </w:pBdr>
              <w:rPr>
                <w:bCs/>
                <w:iCs/>
                <w:lang w:val="es-ES_tradnl"/>
              </w:rPr>
            </w:pPr>
            <w:r>
              <w:rPr>
                <w:bCs/>
                <w:iCs/>
                <w:lang w:val="es-ES_tradnl"/>
              </w:rPr>
              <w:t>Marruecos</w:t>
            </w:r>
          </w:p>
        </w:tc>
        <w:tc>
          <w:tcPr>
            <w:tcW w:w="1525" w:type="dxa"/>
          </w:tcPr>
          <w:p w:rsidR="00000000" w:rsidRDefault="00000000">
            <w:pPr>
              <w:pBdr>
                <w:between w:val="single" w:sz="4" w:space="1" w:color="auto"/>
              </w:pBdr>
              <w:tabs>
                <w:tab w:val="right" w:pos="940"/>
              </w:tabs>
              <w:ind w:right="284"/>
              <w:rPr>
                <w:bCs/>
                <w:iCs/>
                <w:lang w:val="es-ES_tradnl"/>
              </w:rPr>
            </w:pPr>
            <w:r>
              <w:rPr>
                <w:bCs/>
                <w:iCs/>
                <w:lang w:val="es-ES_tradnl"/>
              </w:rPr>
              <w:tab/>
              <w:t>3</w:t>
            </w:r>
          </w:p>
        </w:tc>
        <w:tc>
          <w:tcPr>
            <w:tcW w:w="1540" w:type="dxa"/>
          </w:tcPr>
          <w:p w:rsidR="00000000" w:rsidRDefault="00000000">
            <w:pPr>
              <w:pBdr>
                <w:between w:val="single" w:sz="4" w:space="1" w:color="auto"/>
              </w:pBdr>
              <w:tabs>
                <w:tab w:val="right" w:pos="1095"/>
              </w:tabs>
              <w:ind w:right="284"/>
              <w:rPr>
                <w:bCs/>
                <w:iCs/>
                <w:lang w:val="es-ES_tradnl"/>
              </w:rPr>
            </w:pPr>
            <w:r>
              <w:rPr>
                <w:bCs/>
                <w:iCs/>
                <w:lang w:val="es-ES_tradnl"/>
              </w:rPr>
              <w:tab/>
              <w:t>11</w:t>
            </w:r>
          </w:p>
        </w:tc>
        <w:tc>
          <w:tcPr>
            <w:tcW w:w="1156" w:type="dxa"/>
          </w:tcPr>
          <w:p w:rsidR="00000000" w:rsidRDefault="00000000">
            <w:pPr>
              <w:pBdr>
                <w:between w:val="single" w:sz="4" w:space="1" w:color="auto"/>
              </w:pBdr>
              <w:tabs>
                <w:tab w:val="right" w:pos="875"/>
              </w:tabs>
              <w:ind w:right="284"/>
              <w:rPr>
                <w:bCs/>
                <w:iCs/>
                <w:lang w:val="es-ES_tradnl"/>
              </w:rPr>
            </w:pPr>
            <w:r>
              <w:rPr>
                <w:bCs/>
                <w:iCs/>
                <w:lang w:val="es-ES_tradnl"/>
              </w:rPr>
              <w:tab/>
              <w:t>14</w:t>
            </w:r>
          </w:p>
        </w:tc>
      </w:tr>
      <w:tr w:rsidR="00000000">
        <w:tblPrEx>
          <w:tblCellMar>
            <w:top w:w="0" w:type="dxa"/>
            <w:bottom w:w="0" w:type="dxa"/>
          </w:tblCellMar>
        </w:tblPrEx>
        <w:trPr>
          <w:jc w:val="center"/>
        </w:trPr>
        <w:tc>
          <w:tcPr>
            <w:tcW w:w="5087" w:type="dxa"/>
          </w:tcPr>
          <w:p w:rsidR="00000000" w:rsidRDefault="00000000">
            <w:pPr>
              <w:pBdr>
                <w:between w:val="single" w:sz="4" w:space="1" w:color="auto"/>
              </w:pBdr>
              <w:rPr>
                <w:bCs/>
                <w:iCs/>
                <w:lang w:val="es-ES_tradnl"/>
              </w:rPr>
            </w:pPr>
            <w:r>
              <w:rPr>
                <w:bCs/>
                <w:iCs/>
                <w:lang w:val="es-ES_tradnl"/>
              </w:rPr>
              <w:t>Mozambique</w:t>
            </w:r>
          </w:p>
        </w:tc>
        <w:tc>
          <w:tcPr>
            <w:tcW w:w="1525" w:type="dxa"/>
          </w:tcPr>
          <w:p w:rsidR="00000000" w:rsidRDefault="00000000">
            <w:pPr>
              <w:pBdr>
                <w:between w:val="single" w:sz="4" w:space="1" w:color="auto"/>
              </w:pBdr>
              <w:tabs>
                <w:tab w:val="right" w:pos="940"/>
              </w:tabs>
              <w:ind w:right="284"/>
              <w:rPr>
                <w:bCs/>
                <w:iCs/>
                <w:lang w:val="es-ES_tradnl"/>
              </w:rPr>
            </w:pPr>
            <w:r>
              <w:rPr>
                <w:bCs/>
                <w:iCs/>
                <w:lang w:val="es-ES_tradnl"/>
              </w:rPr>
              <w:tab/>
              <w:t>0</w:t>
            </w:r>
          </w:p>
        </w:tc>
        <w:tc>
          <w:tcPr>
            <w:tcW w:w="1540" w:type="dxa"/>
          </w:tcPr>
          <w:p w:rsidR="00000000" w:rsidRDefault="00000000">
            <w:pPr>
              <w:pBdr>
                <w:between w:val="single" w:sz="4" w:space="1" w:color="auto"/>
              </w:pBdr>
              <w:tabs>
                <w:tab w:val="right" w:pos="1095"/>
              </w:tabs>
              <w:ind w:right="284"/>
              <w:rPr>
                <w:bCs/>
                <w:iCs/>
                <w:lang w:val="es-ES_tradnl"/>
              </w:rPr>
            </w:pPr>
            <w:r>
              <w:rPr>
                <w:bCs/>
                <w:iCs/>
                <w:lang w:val="es-ES_tradnl"/>
              </w:rPr>
              <w:tab/>
              <w:t>1</w:t>
            </w:r>
          </w:p>
        </w:tc>
        <w:tc>
          <w:tcPr>
            <w:tcW w:w="1156" w:type="dxa"/>
          </w:tcPr>
          <w:p w:rsidR="00000000" w:rsidRDefault="00000000">
            <w:pPr>
              <w:pBdr>
                <w:between w:val="single" w:sz="4" w:space="1" w:color="auto"/>
              </w:pBdr>
              <w:tabs>
                <w:tab w:val="right" w:pos="875"/>
              </w:tabs>
              <w:ind w:right="284"/>
              <w:rPr>
                <w:bCs/>
                <w:iCs/>
                <w:lang w:val="es-ES_tradnl"/>
              </w:rPr>
            </w:pPr>
            <w:r>
              <w:rPr>
                <w:bCs/>
                <w:iCs/>
                <w:lang w:val="es-ES_tradnl"/>
              </w:rPr>
              <w:tab/>
              <w:t>1</w:t>
            </w:r>
          </w:p>
        </w:tc>
      </w:tr>
      <w:tr w:rsidR="00000000">
        <w:tblPrEx>
          <w:tblCellMar>
            <w:top w:w="0" w:type="dxa"/>
            <w:bottom w:w="0" w:type="dxa"/>
          </w:tblCellMar>
        </w:tblPrEx>
        <w:trPr>
          <w:jc w:val="center"/>
        </w:trPr>
        <w:tc>
          <w:tcPr>
            <w:tcW w:w="5087" w:type="dxa"/>
          </w:tcPr>
          <w:p w:rsidR="00000000" w:rsidRDefault="00000000">
            <w:pPr>
              <w:pBdr>
                <w:between w:val="single" w:sz="4" w:space="1" w:color="auto"/>
              </w:pBdr>
              <w:rPr>
                <w:bCs/>
                <w:iCs/>
                <w:lang w:val="es-ES_tradnl"/>
              </w:rPr>
            </w:pPr>
            <w:r>
              <w:rPr>
                <w:bCs/>
                <w:iCs/>
                <w:lang w:val="es-ES_tradnl"/>
              </w:rPr>
              <w:t>Nigeria</w:t>
            </w:r>
          </w:p>
        </w:tc>
        <w:tc>
          <w:tcPr>
            <w:tcW w:w="1525" w:type="dxa"/>
          </w:tcPr>
          <w:p w:rsidR="00000000" w:rsidRDefault="00000000">
            <w:pPr>
              <w:pBdr>
                <w:between w:val="single" w:sz="4" w:space="1" w:color="auto"/>
              </w:pBdr>
              <w:tabs>
                <w:tab w:val="right" w:pos="940"/>
              </w:tabs>
              <w:ind w:right="284"/>
              <w:rPr>
                <w:bCs/>
                <w:iCs/>
                <w:lang w:val="es-ES_tradnl"/>
              </w:rPr>
            </w:pPr>
            <w:r>
              <w:rPr>
                <w:bCs/>
                <w:iCs/>
                <w:lang w:val="es-ES_tradnl"/>
              </w:rPr>
              <w:tab/>
              <w:t>0</w:t>
            </w:r>
          </w:p>
        </w:tc>
        <w:tc>
          <w:tcPr>
            <w:tcW w:w="1540" w:type="dxa"/>
          </w:tcPr>
          <w:p w:rsidR="00000000" w:rsidRDefault="00000000">
            <w:pPr>
              <w:pBdr>
                <w:between w:val="single" w:sz="4" w:space="1" w:color="auto"/>
              </w:pBdr>
              <w:tabs>
                <w:tab w:val="right" w:pos="1095"/>
              </w:tabs>
              <w:ind w:right="284"/>
              <w:rPr>
                <w:bCs/>
                <w:iCs/>
                <w:lang w:val="es-ES_tradnl"/>
              </w:rPr>
            </w:pPr>
            <w:r>
              <w:rPr>
                <w:bCs/>
                <w:iCs/>
                <w:lang w:val="es-ES_tradnl"/>
              </w:rPr>
              <w:tab/>
              <w:t>3</w:t>
            </w:r>
          </w:p>
        </w:tc>
        <w:tc>
          <w:tcPr>
            <w:tcW w:w="1156" w:type="dxa"/>
          </w:tcPr>
          <w:p w:rsidR="00000000" w:rsidRDefault="00000000">
            <w:pPr>
              <w:pBdr>
                <w:between w:val="single" w:sz="4" w:space="1" w:color="auto"/>
              </w:pBdr>
              <w:tabs>
                <w:tab w:val="right" w:pos="875"/>
              </w:tabs>
              <w:ind w:right="284"/>
              <w:rPr>
                <w:bCs/>
                <w:iCs/>
                <w:lang w:val="es-ES_tradnl"/>
              </w:rPr>
            </w:pPr>
            <w:r>
              <w:rPr>
                <w:bCs/>
                <w:iCs/>
                <w:lang w:val="es-ES_tradnl"/>
              </w:rPr>
              <w:tab/>
              <w:t>3</w:t>
            </w:r>
          </w:p>
        </w:tc>
      </w:tr>
      <w:tr w:rsidR="00000000">
        <w:tblPrEx>
          <w:tblCellMar>
            <w:top w:w="0" w:type="dxa"/>
            <w:bottom w:w="0" w:type="dxa"/>
          </w:tblCellMar>
        </w:tblPrEx>
        <w:trPr>
          <w:jc w:val="center"/>
        </w:trPr>
        <w:tc>
          <w:tcPr>
            <w:tcW w:w="5087" w:type="dxa"/>
          </w:tcPr>
          <w:p w:rsidR="00000000" w:rsidRDefault="00000000">
            <w:pPr>
              <w:pBdr>
                <w:between w:val="single" w:sz="4" w:space="1" w:color="auto"/>
              </w:pBdr>
              <w:rPr>
                <w:bCs/>
                <w:iCs/>
                <w:lang w:val="es-ES_tradnl"/>
              </w:rPr>
            </w:pPr>
            <w:r>
              <w:rPr>
                <w:bCs/>
                <w:iCs/>
                <w:lang w:val="es-ES_tradnl"/>
              </w:rPr>
              <w:t>Senegal</w:t>
            </w:r>
          </w:p>
        </w:tc>
        <w:tc>
          <w:tcPr>
            <w:tcW w:w="1525" w:type="dxa"/>
          </w:tcPr>
          <w:p w:rsidR="00000000" w:rsidRDefault="00000000">
            <w:pPr>
              <w:pBdr>
                <w:between w:val="single" w:sz="4" w:space="1" w:color="auto"/>
              </w:pBdr>
              <w:tabs>
                <w:tab w:val="right" w:pos="940"/>
              </w:tabs>
              <w:ind w:right="284"/>
              <w:rPr>
                <w:bCs/>
                <w:iCs/>
                <w:lang w:val="es-ES_tradnl"/>
              </w:rPr>
            </w:pPr>
            <w:r>
              <w:rPr>
                <w:bCs/>
                <w:iCs/>
                <w:lang w:val="es-ES_tradnl"/>
              </w:rPr>
              <w:tab/>
              <w:t>0</w:t>
            </w:r>
          </w:p>
        </w:tc>
        <w:tc>
          <w:tcPr>
            <w:tcW w:w="1540" w:type="dxa"/>
          </w:tcPr>
          <w:p w:rsidR="00000000" w:rsidRDefault="00000000">
            <w:pPr>
              <w:pBdr>
                <w:between w:val="single" w:sz="4" w:space="1" w:color="auto"/>
              </w:pBdr>
              <w:tabs>
                <w:tab w:val="right" w:pos="1095"/>
              </w:tabs>
              <w:ind w:right="284"/>
              <w:rPr>
                <w:bCs/>
                <w:iCs/>
                <w:lang w:val="es-ES_tradnl"/>
              </w:rPr>
            </w:pPr>
            <w:r>
              <w:rPr>
                <w:bCs/>
                <w:iCs/>
                <w:lang w:val="es-ES_tradnl"/>
              </w:rPr>
              <w:tab/>
              <w:t>3</w:t>
            </w:r>
          </w:p>
        </w:tc>
        <w:tc>
          <w:tcPr>
            <w:tcW w:w="1156" w:type="dxa"/>
          </w:tcPr>
          <w:p w:rsidR="00000000" w:rsidRDefault="00000000">
            <w:pPr>
              <w:pBdr>
                <w:between w:val="single" w:sz="4" w:space="1" w:color="auto"/>
              </w:pBdr>
              <w:tabs>
                <w:tab w:val="right" w:pos="875"/>
              </w:tabs>
              <w:ind w:right="284"/>
              <w:rPr>
                <w:bCs/>
                <w:iCs/>
                <w:lang w:val="es-ES_tradnl"/>
              </w:rPr>
            </w:pPr>
            <w:r>
              <w:rPr>
                <w:bCs/>
                <w:iCs/>
                <w:lang w:val="es-ES_tradnl"/>
              </w:rPr>
              <w:tab/>
              <w:t>3</w:t>
            </w:r>
          </w:p>
        </w:tc>
      </w:tr>
      <w:tr w:rsidR="00000000">
        <w:tblPrEx>
          <w:tblCellMar>
            <w:top w:w="0" w:type="dxa"/>
            <w:bottom w:w="0" w:type="dxa"/>
          </w:tblCellMar>
        </w:tblPrEx>
        <w:trPr>
          <w:jc w:val="center"/>
        </w:trPr>
        <w:tc>
          <w:tcPr>
            <w:tcW w:w="5087" w:type="dxa"/>
          </w:tcPr>
          <w:p w:rsidR="00000000" w:rsidRDefault="00000000">
            <w:pPr>
              <w:pBdr>
                <w:between w:val="single" w:sz="4" w:space="1" w:color="auto"/>
              </w:pBdr>
              <w:rPr>
                <w:bCs/>
                <w:iCs/>
                <w:lang w:val="es-ES_tradnl"/>
              </w:rPr>
            </w:pPr>
            <w:r>
              <w:rPr>
                <w:bCs/>
                <w:iCs/>
                <w:lang w:val="es-ES_tradnl"/>
              </w:rPr>
              <w:t>Sierra Leona</w:t>
            </w:r>
          </w:p>
        </w:tc>
        <w:tc>
          <w:tcPr>
            <w:tcW w:w="1525" w:type="dxa"/>
          </w:tcPr>
          <w:p w:rsidR="00000000" w:rsidRDefault="00000000">
            <w:pPr>
              <w:pBdr>
                <w:between w:val="single" w:sz="4" w:space="1" w:color="auto"/>
              </w:pBdr>
              <w:tabs>
                <w:tab w:val="right" w:pos="940"/>
              </w:tabs>
              <w:ind w:right="284"/>
              <w:rPr>
                <w:bCs/>
                <w:iCs/>
                <w:lang w:val="es-ES_tradnl"/>
              </w:rPr>
            </w:pPr>
            <w:r>
              <w:rPr>
                <w:bCs/>
                <w:iCs/>
                <w:lang w:val="es-ES_tradnl"/>
              </w:rPr>
              <w:tab/>
              <w:t>1</w:t>
            </w:r>
          </w:p>
        </w:tc>
        <w:tc>
          <w:tcPr>
            <w:tcW w:w="1540" w:type="dxa"/>
          </w:tcPr>
          <w:p w:rsidR="00000000" w:rsidRDefault="00000000">
            <w:pPr>
              <w:pBdr>
                <w:between w:val="single" w:sz="4" w:space="1" w:color="auto"/>
              </w:pBdr>
              <w:tabs>
                <w:tab w:val="right" w:pos="1095"/>
              </w:tabs>
              <w:ind w:right="284"/>
              <w:rPr>
                <w:bCs/>
                <w:iCs/>
                <w:lang w:val="es-ES_tradnl"/>
              </w:rPr>
            </w:pPr>
            <w:r>
              <w:rPr>
                <w:bCs/>
                <w:iCs/>
                <w:lang w:val="es-ES_tradnl"/>
              </w:rPr>
              <w:tab/>
              <w:t>0</w:t>
            </w:r>
          </w:p>
        </w:tc>
        <w:tc>
          <w:tcPr>
            <w:tcW w:w="1156" w:type="dxa"/>
          </w:tcPr>
          <w:p w:rsidR="00000000" w:rsidRDefault="00000000">
            <w:pPr>
              <w:pBdr>
                <w:between w:val="single" w:sz="4" w:space="1" w:color="auto"/>
              </w:pBdr>
              <w:tabs>
                <w:tab w:val="right" w:pos="875"/>
              </w:tabs>
              <w:ind w:right="284"/>
              <w:rPr>
                <w:bCs/>
                <w:iCs/>
                <w:lang w:val="es-ES_tradnl"/>
              </w:rPr>
            </w:pPr>
            <w:r>
              <w:rPr>
                <w:bCs/>
                <w:iCs/>
                <w:lang w:val="es-ES_tradnl"/>
              </w:rPr>
              <w:tab/>
              <w:t>1</w:t>
            </w:r>
          </w:p>
        </w:tc>
      </w:tr>
      <w:tr w:rsidR="00000000">
        <w:tblPrEx>
          <w:tblCellMar>
            <w:top w:w="0" w:type="dxa"/>
            <w:bottom w:w="0" w:type="dxa"/>
          </w:tblCellMar>
        </w:tblPrEx>
        <w:trPr>
          <w:jc w:val="center"/>
        </w:trPr>
        <w:tc>
          <w:tcPr>
            <w:tcW w:w="5087" w:type="dxa"/>
          </w:tcPr>
          <w:p w:rsidR="00000000" w:rsidRDefault="00000000">
            <w:pPr>
              <w:pBdr>
                <w:between w:val="single" w:sz="4" w:space="1" w:color="auto"/>
              </w:pBdr>
              <w:rPr>
                <w:bCs/>
                <w:iCs/>
                <w:lang w:val="es-ES_tradnl"/>
              </w:rPr>
            </w:pPr>
            <w:r>
              <w:rPr>
                <w:bCs/>
                <w:iCs/>
                <w:lang w:val="es-ES_tradnl"/>
              </w:rPr>
              <w:t>Somalia</w:t>
            </w:r>
          </w:p>
        </w:tc>
        <w:tc>
          <w:tcPr>
            <w:tcW w:w="1525" w:type="dxa"/>
          </w:tcPr>
          <w:p w:rsidR="00000000" w:rsidRDefault="00000000">
            <w:pPr>
              <w:pBdr>
                <w:between w:val="single" w:sz="4" w:space="1" w:color="auto"/>
              </w:pBdr>
              <w:tabs>
                <w:tab w:val="right" w:pos="940"/>
              </w:tabs>
              <w:ind w:right="284"/>
              <w:rPr>
                <w:bCs/>
                <w:iCs/>
                <w:lang w:val="es-ES_tradnl"/>
              </w:rPr>
            </w:pPr>
            <w:r>
              <w:rPr>
                <w:bCs/>
                <w:iCs/>
                <w:lang w:val="es-ES_tradnl"/>
              </w:rPr>
              <w:tab/>
              <w:t>0</w:t>
            </w:r>
          </w:p>
        </w:tc>
        <w:tc>
          <w:tcPr>
            <w:tcW w:w="1540" w:type="dxa"/>
          </w:tcPr>
          <w:p w:rsidR="00000000" w:rsidRDefault="00000000">
            <w:pPr>
              <w:pBdr>
                <w:between w:val="single" w:sz="4" w:space="1" w:color="auto"/>
              </w:pBdr>
              <w:tabs>
                <w:tab w:val="right" w:pos="1095"/>
              </w:tabs>
              <w:ind w:right="284"/>
              <w:rPr>
                <w:bCs/>
                <w:iCs/>
                <w:lang w:val="es-ES_tradnl"/>
              </w:rPr>
            </w:pPr>
            <w:r>
              <w:rPr>
                <w:bCs/>
                <w:iCs/>
                <w:lang w:val="es-ES_tradnl"/>
              </w:rPr>
              <w:tab/>
              <w:t>1</w:t>
            </w:r>
          </w:p>
        </w:tc>
        <w:tc>
          <w:tcPr>
            <w:tcW w:w="1156" w:type="dxa"/>
          </w:tcPr>
          <w:p w:rsidR="00000000" w:rsidRDefault="00000000">
            <w:pPr>
              <w:pBdr>
                <w:between w:val="single" w:sz="4" w:space="1" w:color="auto"/>
              </w:pBdr>
              <w:tabs>
                <w:tab w:val="right" w:pos="875"/>
              </w:tabs>
              <w:ind w:right="284"/>
              <w:rPr>
                <w:bCs/>
                <w:iCs/>
                <w:lang w:val="es-ES_tradnl"/>
              </w:rPr>
            </w:pPr>
            <w:r>
              <w:rPr>
                <w:bCs/>
                <w:iCs/>
                <w:lang w:val="es-ES_tradnl"/>
              </w:rPr>
              <w:tab/>
              <w:t>1</w:t>
            </w:r>
          </w:p>
        </w:tc>
      </w:tr>
      <w:tr w:rsidR="00000000">
        <w:tblPrEx>
          <w:tblCellMar>
            <w:top w:w="0" w:type="dxa"/>
            <w:bottom w:w="0" w:type="dxa"/>
          </w:tblCellMar>
        </w:tblPrEx>
        <w:trPr>
          <w:jc w:val="center"/>
        </w:trPr>
        <w:tc>
          <w:tcPr>
            <w:tcW w:w="5087" w:type="dxa"/>
          </w:tcPr>
          <w:p w:rsidR="00000000" w:rsidRDefault="00000000">
            <w:pPr>
              <w:pBdr>
                <w:between w:val="single" w:sz="4" w:space="1" w:color="auto"/>
              </w:pBdr>
              <w:rPr>
                <w:bCs/>
                <w:iCs/>
                <w:lang w:val="es-ES_tradnl"/>
              </w:rPr>
            </w:pPr>
            <w:r>
              <w:rPr>
                <w:bCs/>
                <w:iCs/>
                <w:lang w:val="es-ES_tradnl"/>
              </w:rPr>
              <w:t>Sudáfrica</w:t>
            </w:r>
          </w:p>
        </w:tc>
        <w:tc>
          <w:tcPr>
            <w:tcW w:w="1525" w:type="dxa"/>
          </w:tcPr>
          <w:p w:rsidR="00000000" w:rsidRDefault="00000000">
            <w:pPr>
              <w:pBdr>
                <w:between w:val="single" w:sz="4" w:space="1" w:color="auto"/>
              </w:pBdr>
              <w:tabs>
                <w:tab w:val="right" w:pos="940"/>
              </w:tabs>
              <w:ind w:right="284"/>
              <w:rPr>
                <w:bCs/>
                <w:iCs/>
                <w:lang w:val="es-ES_tradnl"/>
              </w:rPr>
            </w:pPr>
            <w:r>
              <w:rPr>
                <w:bCs/>
                <w:iCs/>
                <w:lang w:val="es-ES_tradnl"/>
              </w:rPr>
              <w:tab/>
              <w:t>2</w:t>
            </w:r>
          </w:p>
        </w:tc>
        <w:tc>
          <w:tcPr>
            <w:tcW w:w="1540" w:type="dxa"/>
          </w:tcPr>
          <w:p w:rsidR="00000000" w:rsidRDefault="00000000">
            <w:pPr>
              <w:pBdr>
                <w:between w:val="single" w:sz="4" w:space="1" w:color="auto"/>
              </w:pBdr>
              <w:tabs>
                <w:tab w:val="right" w:pos="1095"/>
              </w:tabs>
              <w:ind w:right="284"/>
              <w:rPr>
                <w:bCs/>
                <w:iCs/>
                <w:lang w:val="es-ES_tradnl"/>
              </w:rPr>
            </w:pPr>
            <w:r>
              <w:rPr>
                <w:bCs/>
                <w:iCs/>
                <w:lang w:val="es-ES_tradnl"/>
              </w:rPr>
              <w:tab/>
              <w:t>4</w:t>
            </w:r>
          </w:p>
        </w:tc>
        <w:tc>
          <w:tcPr>
            <w:tcW w:w="1156" w:type="dxa"/>
          </w:tcPr>
          <w:p w:rsidR="00000000" w:rsidRDefault="00000000">
            <w:pPr>
              <w:pBdr>
                <w:between w:val="single" w:sz="4" w:space="1" w:color="auto"/>
              </w:pBdr>
              <w:tabs>
                <w:tab w:val="right" w:pos="875"/>
              </w:tabs>
              <w:ind w:right="284"/>
              <w:rPr>
                <w:bCs/>
                <w:iCs/>
                <w:lang w:val="es-ES_tradnl"/>
              </w:rPr>
            </w:pPr>
            <w:r>
              <w:rPr>
                <w:bCs/>
                <w:iCs/>
                <w:lang w:val="es-ES_tradnl"/>
              </w:rPr>
              <w:tab/>
              <w:t>6</w:t>
            </w:r>
          </w:p>
        </w:tc>
      </w:tr>
      <w:tr w:rsidR="00000000">
        <w:tblPrEx>
          <w:tblCellMar>
            <w:top w:w="0" w:type="dxa"/>
            <w:bottom w:w="0" w:type="dxa"/>
          </w:tblCellMar>
        </w:tblPrEx>
        <w:trPr>
          <w:jc w:val="center"/>
        </w:trPr>
        <w:tc>
          <w:tcPr>
            <w:tcW w:w="5087" w:type="dxa"/>
          </w:tcPr>
          <w:p w:rsidR="00000000" w:rsidRDefault="00000000">
            <w:pPr>
              <w:pBdr>
                <w:between w:val="single" w:sz="4" w:space="1" w:color="auto"/>
              </w:pBdr>
              <w:rPr>
                <w:bCs/>
                <w:iCs/>
                <w:lang w:val="es-ES_tradnl"/>
              </w:rPr>
            </w:pPr>
            <w:r>
              <w:rPr>
                <w:bCs/>
                <w:iCs/>
                <w:lang w:val="es-ES_tradnl"/>
              </w:rPr>
              <w:t>Sudán</w:t>
            </w:r>
          </w:p>
        </w:tc>
        <w:tc>
          <w:tcPr>
            <w:tcW w:w="1525" w:type="dxa"/>
          </w:tcPr>
          <w:p w:rsidR="00000000" w:rsidRDefault="00000000">
            <w:pPr>
              <w:pBdr>
                <w:between w:val="single" w:sz="4" w:space="1" w:color="auto"/>
              </w:pBdr>
              <w:tabs>
                <w:tab w:val="right" w:pos="940"/>
              </w:tabs>
              <w:ind w:right="284"/>
              <w:rPr>
                <w:bCs/>
                <w:iCs/>
                <w:lang w:val="es-ES_tradnl"/>
              </w:rPr>
            </w:pPr>
            <w:r>
              <w:rPr>
                <w:bCs/>
                <w:iCs/>
                <w:lang w:val="es-ES_tradnl"/>
              </w:rPr>
              <w:tab/>
              <w:t>0</w:t>
            </w:r>
          </w:p>
        </w:tc>
        <w:tc>
          <w:tcPr>
            <w:tcW w:w="1540" w:type="dxa"/>
          </w:tcPr>
          <w:p w:rsidR="00000000" w:rsidRDefault="00000000">
            <w:pPr>
              <w:pBdr>
                <w:between w:val="single" w:sz="4" w:space="1" w:color="auto"/>
              </w:pBdr>
              <w:tabs>
                <w:tab w:val="right" w:pos="1095"/>
              </w:tabs>
              <w:ind w:right="284"/>
              <w:rPr>
                <w:bCs/>
                <w:iCs/>
                <w:lang w:val="es-ES_tradnl"/>
              </w:rPr>
            </w:pPr>
            <w:r>
              <w:rPr>
                <w:bCs/>
                <w:iCs/>
                <w:lang w:val="es-ES_tradnl"/>
              </w:rPr>
              <w:tab/>
              <w:t>1</w:t>
            </w:r>
          </w:p>
        </w:tc>
        <w:tc>
          <w:tcPr>
            <w:tcW w:w="1156" w:type="dxa"/>
          </w:tcPr>
          <w:p w:rsidR="00000000" w:rsidRDefault="00000000">
            <w:pPr>
              <w:pBdr>
                <w:between w:val="single" w:sz="4" w:space="1" w:color="auto"/>
              </w:pBdr>
              <w:tabs>
                <w:tab w:val="right" w:pos="875"/>
              </w:tabs>
              <w:ind w:right="284"/>
              <w:rPr>
                <w:bCs/>
                <w:iCs/>
                <w:lang w:val="es-ES_tradnl"/>
              </w:rPr>
            </w:pPr>
            <w:r>
              <w:rPr>
                <w:bCs/>
                <w:iCs/>
                <w:lang w:val="es-ES_tradnl"/>
              </w:rPr>
              <w:tab/>
              <w:t>1</w:t>
            </w:r>
          </w:p>
        </w:tc>
      </w:tr>
      <w:tr w:rsidR="00000000">
        <w:tblPrEx>
          <w:tblCellMar>
            <w:top w:w="0" w:type="dxa"/>
            <w:bottom w:w="0" w:type="dxa"/>
          </w:tblCellMar>
        </w:tblPrEx>
        <w:trPr>
          <w:jc w:val="center"/>
        </w:trPr>
        <w:tc>
          <w:tcPr>
            <w:tcW w:w="5087" w:type="dxa"/>
          </w:tcPr>
          <w:p w:rsidR="00000000" w:rsidRDefault="00000000">
            <w:pPr>
              <w:pBdr>
                <w:between w:val="single" w:sz="4" w:space="1" w:color="auto"/>
              </w:pBdr>
              <w:rPr>
                <w:bCs/>
                <w:iCs/>
                <w:lang w:val="es-ES_tradnl"/>
              </w:rPr>
            </w:pPr>
            <w:r>
              <w:rPr>
                <w:bCs/>
                <w:iCs/>
                <w:lang w:val="es-ES_tradnl"/>
              </w:rPr>
              <w:t>Tanzanía</w:t>
            </w:r>
          </w:p>
        </w:tc>
        <w:tc>
          <w:tcPr>
            <w:tcW w:w="1525" w:type="dxa"/>
          </w:tcPr>
          <w:p w:rsidR="00000000" w:rsidRDefault="00000000">
            <w:pPr>
              <w:pBdr>
                <w:between w:val="single" w:sz="4" w:space="1" w:color="auto"/>
              </w:pBdr>
              <w:tabs>
                <w:tab w:val="right" w:pos="940"/>
              </w:tabs>
              <w:ind w:right="284"/>
              <w:rPr>
                <w:bCs/>
                <w:iCs/>
                <w:lang w:val="es-ES_tradnl"/>
              </w:rPr>
            </w:pPr>
            <w:r>
              <w:rPr>
                <w:bCs/>
                <w:iCs/>
                <w:lang w:val="es-ES_tradnl"/>
              </w:rPr>
              <w:tab/>
              <w:t>1</w:t>
            </w:r>
          </w:p>
        </w:tc>
        <w:tc>
          <w:tcPr>
            <w:tcW w:w="1540" w:type="dxa"/>
          </w:tcPr>
          <w:p w:rsidR="00000000" w:rsidRDefault="00000000">
            <w:pPr>
              <w:pBdr>
                <w:between w:val="single" w:sz="4" w:space="1" w:color="auto"/>
              </w:pBdr>
              <w:tabs>
                <w:tab w:val="right" w:pos="1095"/>
              </w:tabs>
              <w:ind w:right="284"/>
              <w:rPr>
                <w:bCs/>
                <w:iCs/>
                <w:lang w:val="es-ES_tradnl"/>
              </w:rPr>
            </w:pPr>
            <w:r>
              <w:rPr>
                <w:bCs/>
                <w:iCs/>
                <w:lang w:val="es-ES_tradnl"/>
              </w:rPr>
              <w:tab/>
              <w:t>3</w:t>
            </w:r>
          </w:p>
        </w:tc>
        <w:tc>
          <w:tcPr>
            <w:tcW w:w="1156" w:type="dxa"/>
          </w:tcPr>
          <w:p w:rsidR="00000000" w:rsidRDefault="00000000">
            <w:pPr>
              <w:pBdr>
                <w:between w:val="single" w:sz="4" w:space="1" w:color="auto"/>
              </w:pBdr>
              <w:tabs>
                <w:tab w:val="right" w:pos="875"/>
              </w:tabs>
              <w:ind w:right="284"/>
              <w:rPr>
                <w:bCs/>
                <w:iCs/>
                <w:lang w:val="es-ES_tradnl"/>
              </w:rPr>
            </w:pPr>
            <w:r>
              <w:rPr>
                <w:bCs/>
                <w:iCs/>
                <w:lang w:val="es-ES_tradnl"/>
              </w:rPr>
              <w:tab/>
              <w:t>4</w:t>
            </w:r>
          </w:p>
        </w:tc>
      </w:tr>
      <w:tr w:rsidR="00000000">
        <w:tblPrEx>
          <w:tblCellMar>
            <w:top w:w="0" w:type="dxa"/>
            <w:bottom w:w="0" w:type="dxa"/>
          </w:tblCellMar>
        </w:tblPrEx>
        <w:trPr>
          <w:jc w:val="center"/>
        </w:trPr>
        <w:tc>
          <w:tcPr>
            <w:tcW w:w="5087" w:type="dxa"/>
          </w:tcPr>
          <w:p w:rsidR="00000000" w:rsidRDefault="00000000">
            <w:pPr>
              <w:pBdr>
                <w:between w:val="single" w:sz="4" w:space="1" w:color="auto"/>
              </w:pBdr>
              <w:rPr>
                <w:bCs/>
                <w:iCs/>
                <w:lang w:val="es-ES_tradnl"/>
              </w:rPr>
            </w:pPr>
            <w:r>
              <w:rPr>
                <w:bCs/>
                <w:iCs/>
                <w:lang w:val="es-ES_tradnl"/>
              </w:rPr>
              <w:t>Túnez</w:t>
            </w:r>
          </w:p>
        </w:tc>
        <w:tc>
          <w:tcPr>
            <w:tcW w:w="1525" w:type="dxa"/>
          </w:tcPr>
          <w:p w:rsidR="00000000" w:rsidRDefault="00000000">
            <w:pPr>
              <w:pBdr>
                <w:between w:val="single" w:sz="4" w:space="1" w:color="auto"/>
              </w:pBdr>
              <w:tabs>
                <w:tab w:val="right" w:pos="940"/>
              </w:tabs>
              <w:ind w:right="284"/>
              <w:rPr>
                <w:bCs/>
                <w:iCs/>
                <w:lang w:val="es-ES_tradnl"/>
              </w:rPr>
            </w:pPr>
            <w:r>
              <w:rPr>
                <w:bCs/>
                <w:iCs/>
                <w:lang w:val="es-ES_tradnl"/>
              </w:rPr>
              <w:tab/>
              <w:t>1</w:t>
            </w:r>
          </w:p>
        </w:tc>
        <w:tc>
          <w:tcPr>
            <w:tcW w:w="1540" w:type="dxa"/>
          </w:tcPr>
          <w:p w:rsidR="00000000" w:rsidRDefault="00000000">
            <w:pPr>
              <w:pBdr>
                <w:between w:val="single" w:sz="4" w:space="1" w:color="auto"/>
              </w:pBdr>
              <w:tabs>
                <w:tab w:val="right" w:pos="1095"/>
              </w:tabs>
              <w:ind w:right="284"/>
              <w:rPr>
                <w:bCs/>
                <w:iCs/>
                <w:lang w:val="es-ES_tradnl"/>
              </w:rPr>
            </w:pPr>
            <w:r>
              <w:rPr>
                <w:bCs/>
                <w:iCs/>
                <w:lang w:val="es-ES_tradnl"/>
              </w:rPr>
              <w:tab/>
              <w:t>1</w:t>
            </w:r>
          </w:p>
        </w:tc>
        <w:tc>
          <w:tcPr>
            <w:tcW w:w="1156" w:type="dxa"/>
          </w:tcPr>
          <w:p w:rsidR="00000000" w:rsidRDefault="00000000">
            <w:pPr>
              <w:pBdr>
                <w:between w:val="single" w:sz="4" w:space="1" w:color="auto"/>
              </w:pBdr>
              <w:tabs>
                <w:tab w:val="right" w:pos="875"/>
              </w:tabs>
              <w:ind w:right="284"/>
              <w:rPr>
                <w:bCs/>
                <w:iCs/>
                <w:lang w:val="es-ES_tradnl"/>
              </w:rPr>
            </w:pPr>
            <w:r>
              <w:rPr>
                <w:bCs/>
                <w:iCs/>
                <w:lang w:val="es-ES_tradnl"/>
              </w:rPr>
              <w:tab/>
              <w:t>2</w:t>
            </w:r>
          </w:p>
        </w:tc>
      </w:tr>
      <w:tr w:rsidR="00000000">
        <w:tblPrEx>
          <w:tblCellMar>
            <w:top w:w="0" w:type="dxa"/>
            <w:bottom w:w="0" w:type="dxa"/>
          </w:tblCellMar>
        </w:tblPrEx>
        <w:trPr>
          <w:jc w:val="center"/>
        </w:trPr>
        <w:tc>
          <w:tcPr>
            <w:tcW w:w="5087" w:type="dxa"/>
          </w:tcPr>
          <w:p w:rsidR="00000000" w:rsidRDefault="00000000">
            <w:pPr>
              <w:pBdr>
                <w:between w:val="single" w:sz="4" w:space="1" w:color="auto"/>
              </w:pBdr>
              <w:rPr>
                <w:bCs/>
                <w:iCs/>
                <w:lang w:val="es-ES_tradnl"/>
              </w:rPr>
            </w:pPr>
            <w:r>
              <w:rPr>
                <w:bCs/>
                <w:iCs/>
                <w:lang w:val="es-ES_tradnl"/>
              </w:rPr>
              <w:t>Uganda</w:t>
            </w:r>
          </w:p>
        </w:tc>
        <w:tc>
          <w:tcPr>
            <w:tcW w:w="1525" w:type="dxa"/>
          </w:tcPr>
          <w:p w:rsidR="00000000" w:rsidRDefault="00000000">
            <w:pPr>
              <w:pBdr>
                <w:between w:val="single" w:sz="4" w:space="1" w:color="auto"/>
              </w:pBdr>
              <w:tabs>
                <w:tab w:val="right" w:pos="940"/>
              </w:tabs>
              <w:ind w:right="284"/>
              <w:rPr>
                <w:bCs/>
                <w:iCs/>
                <w:lang w:val="es-ES_tradnl"/>
              </w:rPr>
            </w:pPr>
            <w:r>
              <w:rPr>
                <w:bCs/>
                <w:iCs/>
                <w:lang w:val="es-ES_tradnl"/>
              </w:rPr>
              <w:tab/>
              <w:t>1</w:t>
            </w:r>
          </w:p>
        </w:tc>
        <w:tc>
          <w:tcPr>
            <w:tcW w:w="1540" w:type="dxa"/>
          </w:tcPr>
          <w:p w:rsidR="00000000" w:rsidRDefault="00000000">
            <w:pPr>
              <w:pBdr>
                <w:between w:val="single" w:sz="4" w:space="1" w:color="auto"/>
              </w:pBdr>
              <w:tabs>
                <w:tab w:val="right" w:pos="1095"/>
              </w:tabs>
              <w:ind w:right="284"/>
              <w:rPr>
                <w:bCs/>
                <w:iCs/>
                <w:lang w:val="es-ES_tradnl"/>
              </w:rPr>
            </w:pPr>
            <w:r>
              <w:rPr>
                <w:bCs/>
                <w:iCs/>
                <w:lang w:val="es-ES_tradnl"/>
              </w:rPr>
              <w:tab/>
              <w:t>0</w:t>
            </w:r>
          </w:p>
        </w:tc>
        <w:tc>
          <w:tcPr>
            <w:tcW w:w="1156" w:type="dxa"/>
          </w:tcPr>
          <w:p w:rsidR="00000000" w:rsidRDefault="00000000">
            <w:pPr>
              <w:pBdr>
                <w:between w:val="single" w:sz="4" w:space="1" w:color="auto"/>
              </w:pBdr>
              <w:tabs>
                <w:tab w:val="right" w:pos="875"/>
              </w:tabs>
              <w:ind w:right="284"/>
              <w:rPr>
                <w:bCs/>
                <w:iCs/>
                <w:lang w:val="es-ES_tradnl"/>
              </w:rPr>
            </w:pPr>
            <w:r>
              <w:rPr>
                <w:bCs/>
                <w:iCs/>
                <w:lang w:val="es-ES_tradnl"/>
              </w:rPr>
              <w:tab/>
              <w:t>1</w:t>
            </w:r>
          </w:p>
        </w:tc>
      </w:tr>
      <w:tr w:rsidR="00000000">
        <w:tblPrEx>
          <w:tblCellMar>
            <w:top w:w="0" w:type="dxa"/>
            <w:bottom w:w="0" w:type="dxa"/>
          </w:tblCellMar>
        </w:tblPrEx>
        <w:trPr>
          <w:jc w:val="center"/>
        </w:trPr>
        <w:tc>
          <w:tcPr>
            <w:tcW w:w="5087" w:type="dxa"/>
          </w:tcPr>
          <w:p w:rsidR="00000000" w:rsidRDefault="00000000">
            <w:pPr>
              <w:pBdr>
                <w:between w:val="single" w:sz="4" w:space="1" w:color="auto"/>
              </w:pBdr>
              <w:rPr>
                <w:b/>
                <w:iCs/>
                <w:lang w:val="es-ES_tradnl"/>
              </w:rPr>
            </w:pPr>
            <w:r>
              <w:rPr>
                <w:b/>
                <w:iCs/>
                <w:lang w:val="es-ES_tradnl"/>
              </w:rPr>
              <w:tab/>
              <w:t>Total de África</w:t>
            </w:r>
          </w:p>
        </w:tc>
        <w:tc>
          <w:tcPr>
            <w:tcW w:w="1525" w:type="dxa"/>
          </w:tcPr>
          <w:p w:rsidR="00000000" w:rsidRDefault="00000000">
            <w:pPr>
              <w:pBdr>
                <w:between w:val="single" w:sz="4" w:space="1" w:color="auto"/>
              </w:pBdr>
              <w:tabs>
                <w:tab w:val="right" w:pos="940"/>
              </w:tabs>
              <w:ind w:right="284"/>
              <w:rPr>
                <w:b/>
                <w:iCs/>
                <w:lang w:val="es-ES_tradnl"/>
              </w:rPr>
            </w:pPr>
            <w:r>
              <w:rPr>
                <w:bCs/>
                <w:iCs/>
                <w:lang w:val="es-ES_tradnl"/>
              </w:rPr>
              <w:tab/>
            </w:r>
            <w:r>
              <w:rPr>
                <w:b/>
                <w:iCs/>
                <w:lang w:val="es-ES_tradnl"/>
              </w:rPr>
              <w:t>11</w:t>
            </w:r>
          </w:p>
        </w:tc>
        <w:tc>
          <w:tcPr>
            <w:tcW w:w="1540" w:type="dxa"/>
          </w:tcPr>
          <w:p w:rsidR="00000000" w:rsidRDefault="00000000">
            <w:pPr>
              <w:pBdr>
                <w:between w:val="single" w:sz="4" w:space="1" w:color="auto"/>
              </w:pBdr>
              <w:tabs>
                <w:tab w:val="right" w:pos="1095"/>
              </w:tabs>
              <w:ind w:right="284"/>
              <w:rPr>
                <w:b/>
                <w:iCs/>
                <w:lang w:val="es-ES_tradnl"/>
              </w:rPr>
            </w:pPr>
            <w:r>
              <w:rPr>
                <w:bCs/>
                <w:iCs/>
                <w:lang w:val="es-ES_tradnl"/>
              </w:rPr>
              <w:tab/>
            </w:r>
            <w:r>
              <w:rPr>
                <w:b/>
                <w:iCs/>
                <w:lang w:val="es-ES_tradnl"/>
              </w:rPr>
              <w:t>65</w:t>
            </w:r>
          </w:p>
        </w:tc>
        <w:tc>
          <w:tcPr>
            <w:tcW w:w="1156" w:type="dxa"/>
          </w:tcPr>
          <w:p w:rsidR="00000000" w:rsidRDefault="00000000">
            <w:pPr>
              <w:pBdr>
                <w:between w:val="single" w:sz="4" w:space="1" w:color="auto"/>
              </w:pBdr>
              <w:tabs>
                <w:tab w:val="right" w:pos="875"/>
              </w:tabs>
              <w:ind w:right="284"/>
              <w:rPr>
                <w:b/>
                <w:iCs/>
                <w:lang w:val="es-ES_tradnl"/>
              </w:rPr>
            </w:pPr>
            <w:r>
              <w:rPr>
                <w:bCs/>
                <w:iCs/>
                <w:lang w:val="es-ES_tradnl"/>
              </w:rPr>
              <w:tab/>
            </w:r>
            <w:r>
              <w:rPr>
                <w:b/>
                <w:iCs/>
                <w:lang w:val="es-ES_tradnl"/>
              </w:rPr>
              <w:t>76</w:t>
            </w:r>
          </w:p>
        </w:tc>
      </w:tr>
      <w:tr w:rsidR="00000000">
        <w:tblPrEx>
          <w:tblCellMar>
            <w:top w:w="0" w:type="dxa"/>
            <w:bottom w:w="0" w:type="dxa"/>
          </w:tblCellMar>
        </w:tblPrEx>
        <w:trPr>
          <w:jc w:val="center"/>
        </w:trPr>
        <w:tc>
          <w:tcPr>
            <w:tcW w:w="5087" w:type="dxa"/>
          </w:tcPr>
          <w:p w:rsidR="00000000" w:rsidRDefault="00000000">
            <w:pPr>
              <w:keepNext/>
              <w:keepLines/>
              <w:pBdr>
                <w:between w:val="single" w:sz="4" w:space="1" w:color="auto"/>
              </w:pBdr>
              <w:rPr>
                <w:b/>
                <w:iCs/>
                <w:lang w:val="es-ES_tradnl"/>
              </w:rPr>
            </w:pPr>
            <w:r>
              <w:rPr>
                <w:b/>
                <w:iCs/>
                <w:lang w:val="es-ES_tradnl"/>
              </w:rPr>
              <w:t>América</w:t>
            </w:r>
          </w:p>
        </w:tc>
        <w:tc>
          <w:tcPr>
            <w:tcW w:w="1525" w:type="dxa"/>
          </w:tcPr>
          <w:p w:rsidR="00000000" w:rsidRDefault="00000000">
            <w:pPr>
              <w:keepNext/>
              <w:keepLines/>
              <w:pBdr>
                <w:between w:val="single" w:sz="4" w:space="1" w:color="auto"/>
              </w:pBdr>
              <w:tabs>
                <w:tab w:val="right" w:pos="1010"/>
              </w:tabs>
              <w:ind w:right="284"/>
              <w:rPr>
                <w:b/>
                <w:iCs/>
                <w:lang w:val="es-ES_tradnl"/>
              </w:rPr>
            </w:pPr>
            <w:r>
              <w:rPr>
                <w:bCs/>
                <w:iCs/>
                <w:lang w:val="es-ES_tradnl"/>
              </w:rPr>
              <w:tab/>
            </w:r>
          </w:p>
        </w:tc>
        <w:tc>
          <w:tcPr>
            <w:tcW w:w="1540" w:type="dxa"/>
          </w:tcPr>
          <w:p w:rsidR="00000000" w:rsidRDefault="00000000">
            <w:pPr>
              <w:keepNext/>
              <w:keepLines/>
              <w:pBdr>
                <w:between w:val="single" w:sz="4" w:space="1" w:color="auto"/>
              </w:pBdr>
              <w:tabs>
                <w:tab w:val="right" w:pos="1095"/>
              </w:tabs>
              <w:ind w:right="284"/>
              <w:rPr>
                <w:b/>
                <w:iCs/>
                <w:lang w:val="es-ES_tradnl"/>
              </w:rPr>
            </w:pPr>
          </w:p>
        </w:tc>
        <w:tc>
          <w:tcPr>
            <w:tcW w:w="1156" w:type="dxa"/>
          </w:tcPr>
          <w:p w:rsidR="00000000" w:rsidRDefault="00000000">
            <w:pPr>
              <w:keepNext/>
              <w:keepLines/>
              <w:pBdr>
                <w:between w:val="single" w:sz="4" w:space="1" w:color="auto"/>
              </w:pBdr>
              <w:tabs>
                <w:tab w:val="right" w:pos="875"/>
              </w:tabs>
              <w:ind w:right="284"/>
              <w:rPr>
                <w:b/>
                <w:iCs/>
                <w:lang w:val="es-ES_tradnl"/>
              </w:rPr>
            </w:pPr>
          </w:p>
        </w:tc>
      </w:tr>
      <w:tr w:rsidR="00000000">
        <w:tblPrEx>
          <w:tblCellMar>
            <w:top w:w="0" w:type="dxa"/>
            <w:bottom w:w="0" w:type="dxa"/>
          </w:tblCellMar>
        </w:tblPrEx>
        <w:trPr>
          <w:jc w:val="center"/>
        </w:trPr>
        <w:tc>
          <w:tcPr>
            <w:tcW w:w="5087" w:type="dxa"/>
          </w:tcPr>
          <w:p w:rsidR="00000000" w:rsidRDefault="00000000">
            <w:pPr>
              <w:pBdr>
                <w:between w:val="single" w:sz="4" w:space="1" w:color="auto"/>
              </w:pBdr>
              <w:rPr>
                <w:bCs/>
                <w:iCs/>
                <w:lang w:val="es-ES_tradnl"/>
              </w:rPr>
            </w:pPr>
            <w:r>
              <w:rPr>
                <w:bCs/>
                <w:iCs/>
                <w:lang w:val="es-ES_tradnl"/>
              </w:rPr>
              <w:t>Argentina</w:t>
            </w:r>
          </w:p>
        </w:tc>
        <w:tc>
          <w:tcPr>
            <w:tcW w:w="1525" w:type="dxa"/>
          </w:tcPr>
          <w:p w:rsidR="00000000" w:rsidRDefault="00000000">
            <w:pPr>
              <w:pBdr>
                <w:between w:val="single" w:sz="4" w:space="1" w:color="auto"/>
              </w:pBdr>
              <w:tabs>
                <w:tab w:val="right" w:pos="1010"/>
              </w:tabs>
              <w:ind w:right="284"/>
              <w:rPr>
                <w:bCs/>
                <w:iCs/>
                <w:lang w:val="es-ES_tradnl"/>
              </w:rPr>
            </w:pPr>
            <w:r>
              <w:rPr>
                <w:bCs/>
                <w:iCs/>
                <w:lang w:val="es-ES_tradnl"/>
              </w:rPr>
              <w:tab/>
              <w:t>414</w:t>
            </w:r>
          </w:p>
        </w:tc>
        <w:tc>
          <w:tcPr>
            <w:tcW w:w="1540" w:type="dxa"/>
          </w:tcPr>
          <w:p w:rsidR="00000000" w:rsidRDefault="00000000">
            <w:pPr>
              <w:pBdr>
                <w:between w:val="single" w:sz="4" w:space="1" w:color="auto"/>
              </w:pBdr>
              <w:tabs>
                <w:tab w:val="right" w:pos="1095"/>
              </w:tabs>
              <w:ind w:right="284"/>
              <w:rPr>
                <w:bCs/>
                <w:iCs/>
                <w:lang w:val="es-ES_tradnl"/>
              </w:rPr>
            </w:pPr>
            <w:r>
              <w:rPr>
                <w:bCs/>
                <w:iCs/>
                <w:lang w:val="es-ES_tradnl"/>
              </w:rPr>
              <w:tab/>
              <w:t>779</w:t>
            </w:r>
          </w:p>
        </w:tc>
        <w:tc>
          <w:tcPr>
            <w:tcW w:w="1156" w:type="dxa"/>
          </w:tcPr>
          <w:p w:rsidR="00000000" w:rsidRDefault="00000000">
            <w:pPr>
              <w:pBdr>
                <w:between w:val="single" w:sz="4" w:space="1" w:color="auto"/>
              </w:pBdr>
              <w:tabs>
                <w:tab w:val="right" w:pos="875"/>
              </w:tabs>
              <w:ind w:right="284"/>
              <w:rPr>
                <w:bCs/>
                <w:iCs/>
                <w:lang w:val="es-ES_tradnl"/>
              </w:rPr>
            </w:pPr>
            <w:r>
              <w:rPr>
                <w:bCs/>
                <w:iCs/>
                <w:lang w:val="es-ES_tradnl"/>
              </w:rPr>
              <w:tab/>
              <w:t>1193</w:t>
            </w:r>
          </w:p>
        </w:tc>
      </w:tr>
      <w:tr w:rsidR="00000000">
        <w:tblPrEx>
          <w:tblCellMar>
            <w:top w:w="0" w:type="dxa"/>
            <w:bottom w:w="0" w:type="dxa"/>
          </w:tblCellMar>
        </w:tblPrEx>
        <w:trPr>
          <w:jc w:val="center"/>
        </w:trPr>
        <w:tc>
          <w:tcPr>
            <w:tcW w:w="5087" w:type="dxa"/>
          </w:tcPr>
          <w:p w:rsidR="00000000" w:rsidRDefault="00000000">
            <w:pPr>
              <w:pBdr>
                <w:between w:val="single" w:sz="4" w:space="1" w:color="auto"/>
              </w:pBdr>
              <w:rPr>
                <w:bCs/>
                <w:iCs/>
                <w:lang w:val="es-ES_tradnl"/>
              </w:rPr>
            </w:pPr>
            <w:r>
              <w:rPr>
                <w:bCs/>
                <w:iCs/>
                <w:lang w:val="es-ES_tradnl"/>
              </w:rPr>
              <w:t>Aruba</w:t>
            </w:r>
          </w:p>
        </w:tc>
        <w:tc>
          <w:tcPr>
            <w:tcW w:w="1525" w:type="dxa"/>
          </w:tcPr>
          <w:p w:rsidR="00000000" w:rsidRDefault="00000000">
            <w:pPr>
              <w:pBdr>
                <w:between w:val="single" w:sz="4" w:space="1" w:color="auto"/>
              </w:pBdr>
              <w:tabs>
                <w:tab w:val="right" w:pos="1010"/>
              </w:tabs>
              <w:ind w:right="284"/>
              <w:rPr>
                <w:bCs/>
                <w:iCs/>
                <w:lang w:val="es-ES_tradnl"/>
              </w:rPr>
            </w:pPr>
            <w:r>
              <w:rPr>
                <w:bCs/>
                <w:iCs/>
                <w:lang w:val="es-ES_tradnl"/>
              </w:rPr>
              <w:tab/>
              <w:t>0</w:t>
            </w:r>
          </w:p>
        </w:tc>
        <w:tc>
          <w:tcPr>
            <w:tcW w:w="1540" w:type="dxa"/>
          </w:tcPr>
          <w:p w:rsidR="00000000" w:rsidRDefault="00000000">
            <w:pPr>
              <w:pBdr>
                <w:between w:val="single" w:sz="4" w:space="1" w:color="auto"/>
              </w:pBdr>
              <w:tabs>
                <w:tab w:val="right" w:pos="1095"/>
              </w:tabs>
              <w:ind w:right="284"/>
              <w:rPr>
                <w:bCs/>
                <w:iCs/>
                <w:lang w:val="es-ES_tradnl"/>
              </w:rPr>
            </w:pPr>
            <w:r>
              <w:rPr>
                <w:bCs/>
                <w:iCs/>
                <w:lang w:val="es-ES_tradnl"/>
              </w:rPr>
              <w:tab/>
              <w:t>1</w:t>
            </w:r>
          </w:p>
        </w:tc>
        <w:tc>
          <w:tcPr>
            <w:tcW w:w="1156" w:type="dxa"/>
          </w:tcPr>
          <w:p w:rsidR="00000000" w:rsidRDefault="00000000">
            <w:pPr>
              <w:pBdr>
                <w:between w:val="single" w:sz="4" w:space="1" w:color="auto"/>
              </w:pBdr>
              <w:tabs>
                <w:tab w:val="right" w:pos="875"/>
              </w:tabs>
              <w:ind w:right="284"/>
              <w:rPr>
                <w:bCs/>
                <w:iCs/>
                <w:lang w:val="es-ES_tradnl"/>
              </w:rPr>
            </w:pPr>
            <w:r>
              <w:rPr>
                <w:bCs/>
                <w:iCs/>
                <w:lang w:val="es-ES_tradnl"/>
              </w:rPr>
              <w:tab/>
              <w:t>1</w:t>
            </w:r>
          </w:p>
        </w:tc>
      </w:tr>
      <w:tr w:rsidR="00000000">
        <w:tblPrEx>
          <w:tblCellMar>
            <w:top w:w="0" w:type="dxa"/>
            <w:bottom w:w="0" w:type="dxa"/>
          </w:tblCellMar>
        </w:tblPrEx>
        <w:trPr>
          <w:jc w:val="center"/>
        </w:trPr>
        <w:tc>
          <w:tcPr>
            <w:tcW w:w="5087" w:type="dxa"/>
          </w:tcPr>
          <w:p w:rsidR="00000000" w:rsidRDefault="00000000">
            <w:pPr>
              <w:pBdr>
                <w:between w:val="single" w:sz="4" w:space="1" w:color="auto"/>
              </w:pBdr>
              <w:rPr>
                <w:bCs/>
                <w:iCs/>
                <w:lang w:val="es-ES_tradnl"/>
              </w:rPr>
            </w:pPr>
            <w:r>
              <w:rPr>
                <w:bCs/>
                <w:iCs/>
                <w:lang w:val="es-ES_tradnl"/>
              </w:rPr>
              <w:t>Bahamas</w:t>
            </w:r>
          </w:p>
        </w:tc>
        <w:tc>
          <w:tcPr>
            <w:tcW w:w="1525" w:type="dxa"/>
          </w:tcPr>
          <w:p w:rsidR="00000000" w:rsidRDefault="00000000">
            <w:pPr>
              <w:pBdr>
                <w:between w:val="single" w:sz="4" w:space="1" w:color="auto"/>
              </w:pBdr>
              <w:tabs>
                <w:tab w:val="right" w:pos="1010"/>
              </w:tabs>
              <w:ind w:right="284"/>
              <w:rPr>
                <w:bCs/>
                <w:iCs/>
                <w:lang w:val="es-ES_tradnl"/>
              </w:rPr>
            </w:pPr>
            <w:r>
              <w:rPr>
                <w:bCs/>
                <w:iCs/>
                <w:lang w:val="es-ES_tradnl"/>
              </w:rPr>
              <w:tab/>
              <w:t>0</w:t>
            </w:r>
          </w:p>
        </w:tc>
        <w:tc>
          <w:tcPr>
            <w:tcW w:w="1540" w:type="dxa"/>
          </w:tcPr>
          <w:p w:rsidR="00000000" w:rsidRDefault="00000000">
            <w:pPr>
              <w:pBdr>
                <w:between w:val="single" w:sz="4" w:space="1" w:color="auto"/>
              </w:pBdr>
              <w:tabs>
                <w:tab w:val="right" w:pos="1095"/>
              </w:tabs>
              <w:ind w:right="284"/>
              <w:rPr>
                <w:bCs/>
                <w:iCs/>
                <w:lang w:val="es-ES_tradnl"/>
              </w:rPr>
            </w:pPr>
            <w:r>
              <w:rPr>
                <w:bCs/>
                <w:iCs/>
                <w:lang w:val="es-ES_tradnl"/>
              </w:rPr>
              <w:tab/>
              <w:t>4</w:t>
            </w:r>
          </w:p>
        </w:tc>
        <w:tc>
          <w:tcPr>
            <w:tcW w:w="1156" w:type="dxa"/>
          </w:tcPr>
          <w:p w:rsidR="00000000" w:rsidRDefault="00000000">
            <w:pPr>
              <w:pBdr>
                <w:between w:val="single" w:sz="4" w:space="1" w:color="auto"/>
              </w:pBdr>
              <w:tabs>
                <w:tab w:val="right" w:pos="875"/>
              </w:tabs>
              <w:ind w:right="284"/>
              <w:rPr>
                <w:bCs/>
                <w:iCs/>
                <w:lang w:val="es-ES_tradnl"/>
              </w:rPr>
            </w:pPr>
            <w:r>
              <w:rPr>
                <w:bCs/>
                <w:iCs/>
                <w:lang w:val="es-ES_tradnl"/>
              </w:rPr>
              <w:tab/>
              <w:t>4</w:t>
            </w:r>
          </w:p>
        </w:tc>
      </w:tr>
      <w:tr w:rsidR="00000000">
        <w:tblPrEx>
          <w:tblCellMar>
            <w:top w:w="0" w:type="dxa"/>
            <w:bottom w:w="0" w:type="dxa"/>
          </w:tblCellMar>
        </w:tblPrEx>
        <w:trPr>
          <w:jc w:val="center"/>
        </w:trPr>
        <w:tc>
          <w:tcPr>
            <w:tcW w:w="5087" w:type="dxa"/>
          </w:tcPr>
          <w:p w:rsidR="00000000" w:rsidRDefault="00000000">
            <w:pPr>
              <w:pBdr>
                <w:between w:val="single" w:sz="4" w:space="1" w:color="auto"/>
              </w:pBdr>
              <w:rPr>
                <w:bCs/>
                <w:iCs/>
                <w:lang w:val="es-ES_tradnl"/>
              </w:rPr>
            </w:pPr>
            <w:r>
              <w:rPr>
                <w:bCs/>
                <w:iCs/>
                <w:lang w:val="es-ES_tradnl"/>
              </w:rPr>
              <w:t>Barbados</w:t>
            </w:r>
          </w:p>
        </w:tc>
        <w:tc>
          <w:tcPr>
            <w:tcW w:w="1525" w:type="dxa"/>
          </w:tcPr>
          <w:p w:rsidR="00000000" w:rsidRDefault="00000000">
            <w:pPr>
              <w:pBdr>
                <w:between w:val="single" w:sz="4" w:space="1" w:color="auto"/>
              </w:pBdr>
              <w:tabs>
                <w:tab w:val="right" w:pos="1010"/>
              </w:tabs>
              <w:ind w:right="284"/>
              <w:rPr>
                <w:bCs/>
                <w:iCs/>
                <w:lang w:val="es-ES_tradnl"/>
              </w:rPr>
            </w:pPr>
            <w:r>
              <w:rPr>
                <w:bCs/>
                <w:iCs/>
                <w:lang w:val="es-ES_tradnl"/>
              </w:rPr>
              <w:tab/>
              <w:t>1</w:t>
            </w:r>
          </w:p>
        </w:tc>
        <w:tc>
          <w:tcPr>
            <w:tcW w:w="1540" w:type="dxa"/>
          </w:tcPr>
          <w:p w:rsidR="00000000" w:rsidRDefault="00000000">
            <w:pPr>
              <w:pBdr>
                <w:between w:val="single" w:sz="4" w:space="1" w:color="auto"/>
              </w:pBdr>
              <w:tabs>
                <w:tab w:val="right" w:pos="1095"/>
              </w:tabs>
              <w:ind w:right="284"/>
              <w:rPr>
                <w:bCs/>
                <w:iCs/>
                <w:lang w:val="es-ES_tradnl"/>
              </w:rPr>
            </w:pPr>
            <w:r>
              <w:rPr>
                <w:bCs/>
                <w:iCs/>
                <w:lang w:val="es-ES_tradnl"/>
              </w:rPr>
              <w:tab/>
              <w:t>1</w:t>
            </w:r>
          </w:p>
        </w:tc>
        <w:tc>
          <w:tcPr>
            <w:tcW w:w="1156" w:type="dxa"/>
          </w:tcPr>
          <w:p w:rsidR="00000000" w:rsidRDefault="00000000">
            <w:pPr>
              <w:pBdr>
                <w:between w:val="single" w:sz="4" w:space="1" w:color="auto"/>
              </w:pBdr>
              <w:tabs>
                <w:tab w:val="right" w:pos="875"/>
              </w:tabs>
              <w:ind w:right="284"/>
              <w:rPr>
                <w:bCs/>
                <w:iCs/>
                <w:lang w:val="es-ES_tradnl"/>
              </w:rPr>
            </w:pPr>
            <w:r>
              <w:rPr>
                <w:bCs/>
                <w:iCs/>
                <w:lang w:val="es-ES_tradnl"/>
              </w:rPr>
              <w:tab/>
              <w:t>2</w:t>
            </w:r>
          </w:p>
        </w:tc>
      </w:tr>
      <w:tr w:rsidR="00000000">
        <w:tblPrEx>
          <w:tblCellMar>
            <w:top w:w="0" w:type="dxa"/>
            <w:bottom w:w="0" w:type="dxa"/>
          </w:tblCellMar>
        </w:tblPrEx>
        <w:trPr>
          <w:jc w:val="center"/>
        </w:trPr>
        <w:tc>
          <w:tcPr>
            <w:tcW w:w="5087" w:type="dxa"/>
          </w:tcPr>
          <w:p w:rsidR="00000000" w:rsidRDefault="00000000">
            <w:pPr>
              <w:pBdr>
                <w:between w:val="single" w:sz="4" w:space="1" w:color="auto"/>
              </w:pBdr>
              <w:rPr>
                <w:bCs/>
                <w:iCs/>
                <w:lang w:val="es-ES_tradnl"/>
              </w:rPr>
            </w:pPr>
            <w:r>
              <w:rPr>
                <w:bCs/>
                <w:iCs/>
                <w:lang w:val="es-ES_tradnl"/>
              </w:rPr>
              <w:t>Belice</w:t>
            </w:r>
          </w:p>
        </w:tc>
        <w:tc>
          <w:tcPr>
            <w:tcW w:w="1525" w:type="dxa"/>
          </w:tcPr>
          <w:p w:rsidR="00000000" w:rsidRDefault="00000000">
            <w:pPr>
              <w:pBdr>
                <w:between w:val="single" w:sz="4" w:space="1" w:color="auto"/>
              </w:pBdr>
              <w:tabs>
                <w:tab w:val="right" w:pos="1010"/>
              </w:tabs>
              <w:ind w:right="284"/>
              <w:rPr>
                <w:bCs/>
                <w:iCs/>
                <w:lang w:val="es-ES_tradnl"/>
              </w:rPr>
            </w:pPr>
            <w:r>
              <w:rPr>
                <w:bCs/>
                <w:iCs/>
                <w:lang w:val="es-ES_tradnl"/>
              </w:rPr>
              <w:tab/>
              <w:t>6</w:t>
            </w:r>
          </w:p>
        </w:tc>
        <w:tc>
          <w:tcPr>
            <w:tcW w:w="1540" w:type="dxa"/>
          </w:tcPr>
          <w:p w:rsidR="00000000" w:rsidRDefault="00000000">
            <w:pPr>
              <w:pBdr>
                <w:between w:val="single" w:sz="4" w:space="1" w:color="auto"/>
              </w:pBdr>
              <w:tabs>
                <w:tab w:val="right" w:pos="1095"/>
              </w:tabs>
              <w:ind w:right="284"/>
              <w:rPr>
                <w:bCs/>
                <w:iCs/>
                <w:lang w:val="es-ES_tradnl"/>
              </w:rPr>
            </w:pPr>
            <w:r>
              <w:rPr>
                <w:bCs/>
                <w:iCs/>
                <w:lang w:val="es-ES_tradnl"/>
              </w:rPr>
              <w:tab/>
              <w:t>50</w:t>
            </w:r>
          </w:p>
        </w:tc>
        <w:tc>
          <w:tcPr>
            <w:tcW w:w="1156" w:type="dxa"/>
          </w:tcPr>
          <w:p w:rsidR="00000000" w:rsidRDefault="00000000">
            <w:pPr>
              <w:pBdr>
                <w:between w:val="single" w:sz="4" w:space="1" w:color="auto"/>
              </w:pBdr>
              <w:tabs>
                <w:tab w:val="right" w:pos="875"/>
              </w:tabs>
              <w:ind w:right="284"/>
              <w:rPr>
                <w:bCs/>
                <w:iCs/>
                <w:lang w:val="es-ES_tradnl"/>
              </w:rPr>
            </w:pPr>
            <w:r>
              <w:rPr>
                <w:bCs/>
                <w:iCs/>
                <w:lang w:val="es-ES_tradnl"/>
              </w:rPr>
              <w:tab/>
              <w:t>56</w:t>
            </w:r>
          </w:p>
        </w:tc>
      </w:tr>
      <w:tr w:rsidR="00000000">
        <w:tblPrEx>
          <w:tblCellMar>
            <w:top w:w="0" w:type="dxa"/>
            <w:bottom w:w="0" w:type="dxa"/>
          </w:tblCellMar>
        </w:tblPrEx>
        <w:trPr>
          <w:jc w:val="center"/>
        </w:trPr>
        <w:tc>
          <w:tcPr>
            <w:tcW w:w="5087" w:type="dxa"/>
          </w:tcPr>
          <w:p w:rsidR="00000000" w:rsidRDefault="00000000">
            <w:pPr>
              <w:pBdr>
                <w:between w:val="single" w:sz="4" w:space="1" w:color="auto"/>
              </w:pBdr>
              <w:rPr>
                <w:bCs/>
                <w:iCs/>
                <w:lang w:val="es-ES_tradnl"/>
              </w:rPr>
            </w:pPr>
            <w:r>
              <w:rPr>
                <w:bCs/>
                <w:iCs/>
                <w:lang w:val="es-ES_tradnl"/>
              </w:rPr>
              <w:t>Bermudas</w:t>
            </w:r>
          </w:p>
        </w:tc>
        <w:tc>
          <w:tcPr>
            <w:tcW w:w="1525" w:type="dxa"/>
          </w:tcPr>
          <w:p w:rsidR="00000000" w:rsidRDefault="00000000">
            <w:pPr>
              <w:pBdr>
                <w:between w:val="single" w:sz="4" w:space="1" w:color="auto"/>
              </w:pBdr>
              <w:tabs>
                <w:tab w:val="right" w:pos="1010"/>
              </w:tabs>
              <w:ind w:right="284"/>
              <w:rPr>
                <w:bCs/>
                <w:iCs/>
                <w:lang w:val="es-ES_tradnl"/>
              </w:rPr>
            </w:pPr>
            <w:r>
              <w:rPr>
                <w:bCs/>
                <w:iCs/>
                <w:lang w:val="es-ES_tradnl"/>
              </w:rPr>
              <w:tab/>
              <w:t>0</w:t>
            </w:r>
          </w:p>
        </w:tc>
        <w:tc>
          <w:tcPr>
            <w:tcW w:w="1540" w:type="dxa"/>
          </w:tcPr>
          <w:p w:rsidR="00000000" w:rsidRDefault="00000000">
            <w:pPr>
              <w:pBdr>
                <w:between w:val="single" w:sz="4" w:space="1" w:color="auto"/>
              </w:pBdr>
              <w:tabs>
                <w:tab w:val="right" w:pos="1095"/>
              </w:tabs>
              <w:ind w:right="284"/>
              <w:rPr>
                <w:bCs/>
                <w:iCs/>
                <w:lang w:val="es-ES_tradnl"/>
              </w:rPr>
            </w:pPr>
            <w:r>
              <w:rPr>
                <w:bCs/>
                <w:iCs/>
                <w:lang w:val="es-ES_tradnl"/>
              </w:rPr>
              <w:tab/>
              <w:t>1</w:t>
            </w:r>
          </w:p>
        </w:tc>
        <w:tc>
          <w:tcPr>
            <w:tcW w:w="1156" w:type="dxa"/>
          </w:tcPr>
          <w:p w:rsidR="00000000" w:rsidRDefault="00000000">
            <w:pPr>
              <w:pBdr>
                <w:between w:val="single" w:sz="4" w:space="1" w:color="auto"/>
              </w:pBdr>
              <w:tabs>
                <w:tab w:val="right" w:pos="875"/>
              </w:tabs>
              <w:ind w:right="284"/>
              <w:rPr>
                <w:bCs/>
                <w:iCs/>
                <w:lang w:val="es-ES_tradnl"/>
              </w:rPr>
            </w:pPr>
            <w:r>
              <w:rPr>
                <w:bCs/>
                <w:iCs/>
                <w:lang w:val="es-ES_tradnl"/>
              </w:rPr>
              <w:tab/>
              <w:t>1</w:t>
            </w:r>
          </w:p>
        </w:tc>
      </w:tr>
      <w:tr w:rsidR="00000000">
        <w:tblPrEx>
          <w:tblCellMar>
            <w:top w:w="0" w:type="dxa"/>
            <w:bottom w:w="0" w:type="dxa"/>
          </w:tblCellMar>
        </w:tblPrEx>
        <w:trPr>
          <w:jc w:val="center"/>
        </w:trPr>
        <w:tc>
          <w:tcPr>
            <w:tcW w:w="5087" w:type="dxa"/>
          </w:tcPr>
          <w:p w:rsidR="00000000" w:rsidRDefault="00000000">
            <w:pPr>
              <w:pBdr>
                <w:between w:val="single" w:sz="4" w:space="1" w:color="auto"/>
              </w:pBdr>
              <w:rPr>
                <w:bCs/>
                <w:iCs/>
                <w:lang w:val="es-ES_tradnl"/>
              </w:rPr>
            </w:pPr>
            <w:r>
              <w:rPr>
                <w:bCs/>
                <w:iCs/>
                <w:lang w:val="es-ES_tradnl"/>
              </w:rPr>
              <w:t>Bolivia</w:t>
            </w:r>
          </w:p>
        </w:tc>
        <w:tc>
          <w:tcPr>
            <w:tcW w:w="1525" w:type="dxa"/>
          </w:tcPr>
          <w:p w:rsidR="00000000" w:rsidRDefault="00000000">
            <w:pPr>
              <w:pBdr>
                <w:between w:val="single" w:sz="4" w:space="1" w:color="auto"/>
              </w:pBdr>
              <w:tabs>
                <w:tab w:val="right" w:pos="1010"/>
              </w:tabs>
              <w:ind w:right="284"/>
              <w:rPr>
                <w:bCs/>
                <w:iCs/>
                <w:lang w:val="es-ES_tradnl"/>
              </w:rPr>
            </w:pPr>
            <w:r>
              <w:rPr>
                <w:bCs/>
                <w:iCs/>
                <w:lang w:val="es-ES_tradnl"/>
              </w:rPr>
              <w:tab/>
              <w:t>28</w:t>
            </w:r>
          </w:p>
        </w:tc>
        <w:tc>
          <w:tcPr>
            <w:tcW w:w="1540" w:type="dxa"/>
          </w:tcPr>
          <w:p w:rsidR="00000000" w:rsidRDefault="00000000">
            <w:pPr>
              <w:pBdr>
                <w:between w:val="single" w:sz="4" w:space="1" w:color="auto"/>
              </w:pBdr>
              <w:tabs>
                <w:tab w:val="right" w:pos="1095"/>
              </w:tabs>
              <w:ind w:right="284"/>
              <w:rPr>
                <w:bCs/>
                <w:iCs/>
                <w:lang w:val="es-ES_tradnl"/>
              </w:rPr>
            </w:pPr>
            <w:r>
              <w:rPr>
                <w:bCs/>
                <w:iCs/>
                <w:lang w:val="es-ES_tradnl"/>
              </w:rPr>
              <w:tab/>
              <w:t>146</w:t>
            </w:r>
          </w:p>
        </w:tc>
        <w:tc>
          <w:tcPr>
            <w:tcW w:w="1156" w:type="dxa"/>
          </w:tcPr>
          <w:p w:rsidR="00000000" w:rsidRDefault="00000000">
            <w:pPr>
              <w:pBdr>
                <w:between w:val="single" w:sz="4" w:space="1" w:color="auto"/>
              </w:pBdr>
              <w:tabs>
                <w:tab w:val="right" w:pos="875"/>
              </w:tabs>
              <w:ind w:right="284"/>
              <w:rPr>
                <w:bCs/>
                <w:iCs/>
                <w:lang w:val="es-ES_tradnl"/>
              </w:rPr>
            </w:pPr>
            <w:r>
              <w:rPr>
                <w:bCs/>
                <w:iCs/>
                <w:lang w:val="es-ES_tradnl"/>
              </w:rPr>
              <w:tab/>
              <w:t>174</w:t>
            </w:r>
          </w:p>
        </w:tc>
      </w:tr>
      <w:tr w:rsidR="00000000">
        <w:tblPrEx>
          <w:tblCellMar>
            <w:top w:w="0" w:type="dxa"/>
            <w:bottom w:w="0" w:type="dxa"/>
          </w:tblCellMar>
        </w:tblPrEx>
        <w:trPr>
          <w:jc w:val="center"/>
        </w:trPr>
        <w:tc>
          <w:tcPr>
            <w:tcW w:w="5087" w:type="dxa"/>
          </w:tcPr>
          <w:p w:rsidR="00000000" w:rsidRDefault="00000000">
            <w:pPr>
              <w:pBdr>
                <w:between w:val="single" w:sz="4" w:space="1" w:color="auto"/>
              </w:pBdr>
              <w:rPr>
                <w:bCs/>
                <w:iCs/>
                <w:lang w:val="es-ES_tradnl"/>
              </w:rPr>
            </w:pPr>
            <w:r>
              <w:rPr>
                <w:bCs/>
                <w:iCs/>
                <w:lang w:val="es-ES_tradnl"/>
              </w:rPr>
              <w:t>Brasil</w:t>
            </w:r>
          </w:p>
        </w:tc>
        <w:tc>
          <w:tcPr>
            <w:tcW w:w="1525" w:type="dxa"/>
          </w:tcPr>
          <w:p w:rsidR="00000000" w:rsidRDefault="00000000">
            <w:pPr>
              <w:pBdr>
                <w:between w:val="single" w:sz="4" w:space="1" w:color="auto"/>
              </w:pBdr>
              <w:tabs>
                <w:tab w:val="right" w:pos="1010"/>
              </w:tabs>
              <w:ind w:right="284"/>
              <w:rPr>
                <w:bCs/>
                <w:iCs/>
                <w:lang w:val="es-ES_tradnl"/>
              </w:rPr>
            </w:pPr>
            <w:r>
              <w:rPr>
                <w:bCs/>
                <w:iCs/>
                <w:lang w:val="es-ES_tradnl"/>
              </w:rPr>
              <w:tab/>
              <w:t>159</w:t>
            </w:r>
          </w:p>
        </w:tc>
        <w:tc>
          <w:tcPr>
            <w:tcW w:w="1540" w:type="dxa"/>
          </w:tcPr>
          <w:p w:rsidR="00000000" w:rsidRDefault="00000000">
            <w:pPr>
              <w:pBdr>
                <w:between w:val="single" w:sz="4" w:space="1" w:color="auto"/>
              </w:pBdr>
              <w:tabs>
                <w:tab w:val="right" w:pos="1095"/>
              </w:tabs>
              <w:ind w:right="284"/>
              <w:rPr>
                <w:bCs/>
                <w:iCs/>
                <w:lang w:val="es-ES_tradnl"/>
              </w:rPr>
            </w:pPr>
            <w:r>
              <w:rPr>
                <w:bCs/>
                <w:iCs/>
                <w:lang w:val="es-ES_tradnl"/>
              </w:rPr>
              <w:tab/>
              <w:t>233</w:t>
            </w:r>
          </w:p>
        </w:tc>
        <w:tc>
          <w:tcPr>
            <w:tcW w:w="1156" w:type="dxa"/>
          </w:tcPr>
          <w:p w:rsidR="00000000" w:rsidRDefault="00000000">
            <w:pPr>
              <w:pBdr>
                <w:between w:val="single" w:sz="4" w:space="1" w:color="auto"/>
              </w:pBdr>
              <w:tabs>
                <w:tab w:val="right" w:pos="875"/>
              </w:tabs>
              <w:ind w:right="284"/>
              <w:rPr>
                <w:bCs/>
                <w:iCs/>
                <w:lang w:val="es-ES_tradnl"/>
              </w:rPr>
            </w:pPr>
            <w:r>
              <w:rPr>
                <w:bCs/>
                <w:iCs/>
                <w:lang w:val="es-ES_tradnl"/>
              </w:rPr>
              <w:tab/>
              <w:t>392</w:t>
            </w:r>
          </w:p>
        </w:tc>
      </w:tr>
      <w:tr w:rsidR="00000000">
        <w:tblPrEx>
          <w:tblCellMar>
            <w:top w:w="0" w:type="dxa"/>
            <w:bottom w:w="0" w:type="dxa"/>
          </w:tblCellMar>
        </w:tblPrEx>
        <w:trPr>
          <w:jc w:val="center"/>
        </w:trPr>
        <w:tc>
          <w:tcPr>
            <w:tcW w:w="5087" w:type="dxa"/>
          </w:tcPr>
          <w:p w:rsidR="00000000" w:rsidRDefault="00000000">
            <w:pPr>
              <w:pBdr>
                <w:between w:val="single" w:sz="4" w:space="1" w:color="auto"/>
              </w:pBdr>
              <w:rPr>
                <w:bCs/>
                <w:iCs/>
                <w:lang w:val="es-ES_tradnl"/>
              </w:rPr>
            </w:pPr>
            <w:r>
              <w:rPr>
                <w:bCs/>
                <w:iCs/>
                <w:lang w:val="es-ES_tradnl"/>
              </w:rPr>
              <w:t>Canadá</w:t>
            </w:r>
          </w:p>
        </w:tc>
        <w:tc>
          <w:tcPr>
            <w:tcW w:w="1525" w:type="dxa"/>
          </w:tcPr>
          <w:p w:rsidR="00000000" w:rsidRDefault="00000000">
            <w:pPr>
              <w:pBdr>
                <w:between w:val="single" w:sz="4" w:space="1" w:color="auto"/>
              </w:pBdr>
              <w:tabs>
                <w:tab w:val="right" w:pos="1010"/>
              </w:tabs>
              <w:ind w:right="284"/>
              <w:rPr>
                <w:bCs/>
                <w:iCs/>
                <w:lang w:val="es-ES_tradnl"/>
              </w:rPr>
            </w:pPr>
            <w:r>
              <w:rPr>
                <w:bCs/>
                <w:iCs/>
                <w:lang w:val="es-ES_tradnl"/>
              </w:rPr>
              <w:tab/>
              <w:t>271</w:t>
            </w:r>
          </w:p>
        </w:tc>
        <w:tc>
          <w:tcPr>
            <w:tcW w:w="1540" w:type="dxa"/>
          </w:tcPr>
          <w:p w:rsidR="00000000" w:rsidRDefault="00000000">
            <w:pPr>
              <w:pBdr>
                <w:between w:val="single" w:sz="4" w:space="1" w:color="auto"/>
              </w:pBdr>
              <w:tabs>
                <w:tab w:val="right" w:pos="1095"/>
              </w:tabs>
              <w:ind w:right="284"/>
              <w:rPr>
                <w:bCs/>
                <w:iCs/>
                <w:lang w:val="es-ES_tradnl"/>
              </w:rPr>
            </w:pPr>
            <w:r>
              <w:rPr>
                <w:bCs/>
                <w:iCs/>
                <w:lang w:val="es-ES_tradnl"/>
              </w:rPr>
              <w:tab/>
              <w:t>1.188</w:t>
            </w:r>
          </w:p>
        </w:tc>
        <w:tc>
          <w:tcPr>
            <w:tcW w:w="1156" w:type="dxa"/>
          </w:tcPr>
          <w:p w:rsidR="00000000" w:rsidRDefault="00000000">
            <w:pPr>
              <w:pBdr>
                <w:between w:val="single" w:sz="4" w:space="1" w:color="auto"/>
              </w:pBdr>
              <w:tabs>
                <w:tab w:val="right" w:pos="875"/>
              </w:tabs>
              <w:ind w:right="284"/>
              <w:rPr>
                <w:bCs/>
                <w:iCs/>
                <w:lang w:val="es-ES_tradnl"/>
              </w:rPr>
            </w:pPr>
            <w:r>
              <w:rPr>
                <w:bCs/>
                <w:iCs/>
                <w:lang w:val="es-ES_tradnl"/>
              </w:rPr>
              <w:tab/>
              <w:t>1.459</w:t>
            </w:r>
          </w:p>
        </w:tc>
      </w:tr>
      <w:tr w:rsidR="00000000">
        <w:tblPrEx>
          <w:tblCellMar>
            <w:top w:w="0" w:type="dxa"/>
            <w:bottom w:w="0" w:type="dxa"/>
          </w:tblCellMar>
        </w:tblPrEx>
        <w:trPr>
          <w:jc w:val="center"/>
        </w:trPr>
        <w:tc>
          <w:tcPr>
            <w:tcW w:w="5087" w:type="dxa"/>
          </w:tcPr>
          <w:p w:rsidR="00000000" w:rsidRDefault="00000000">
            <w:pPr>
              <w:pBdr>
                <w:between w:val="single" w:sz="4" w:space="1" w:color="auto"/>
              </w:pBdr>
              <w:rPr>
                <w:bCs/>
                <w:iCs/>
                <w:lang w:val="es-ES_tradnl"/>
              </w:rPr>
            </w:pPr>
            <w:r>
              <w:rPr>
                <w:bCs/>
                <w:iCs/>
                <w:lang w:val="es-ES_tradnl"/>
              </w:rPr>
              <w:t>Chile</w:t>
            </w:r>
          </w:p>
        </w:tc>
        <w:tc>
          <w:tcPr>
            <w:tcW w:w="1525" w:type="dxa"/>
          </w:tcPr>
          <w:p w:rsidR="00000000" w:rsidRDefault="00000000">
            <w:pPr>
              <w:pBdr>
                <w:between w:val="single" w:sz="4" w:space="1" w:color="auto"/>
              </w:pBdr>
              <w:tabs>
                <w:tab w:val="right" w:pos="1010"/>
              </w:tabs>
              <w:ind w:right="284"/>
              <w:rPr>
                <w:bCs/>
                <w:iCs/>
                <w:lang w:val="es-ES_tradnl"/>
              </w:rPr>
            </w:pPr>
            <w:r>
              <w:rPr>
                <w:bCs/>
                <w:iCs/>
                <w:lang w:val="es-ES_tradnl"/>
              </w:rPr>
              <w:tab/>
              <w:t>150</w:t>
            </w:r>
          </w:p>
        </w:tc>
        <w:tc>
          <w:tcPr>
            <w:tcW w:w="1540" w:type="dxa"/>
          </w:tcPr>
          <w:p w:rsidR="00000000" w:rsidRDefault="00000000">
            <w:pPr>
              <w:pBdr>
                <w:between w:val="single" w:sz="4" w:space="1" w:color="auto"/>
              </w:pBdr>
              <w:tabs>
                <w:tab w:val="right" w:pos="1095"/>
              </w:tabs>
              <w:ind w:right="284"/>
              <w:rPr>
                <w:bCs/>
                <w:iCs/>
                <w:lang w:val="es-ES_tradnl"/>
              </w:rPr>
            </w:pPr>
            <w:r>
              <w:rPr>
                <w:bCs/>
                <w:iCs/>
                <w:lang w:val="es-ES_tradnl"/>
              </w:rPr>
              <w:tab/>
              <w:t>705</w:t>
            </w:r>
          </w:p>
        </w:tc>
        <w:tc>
          <w:tcPr>
            <w:tcW w:w="1156" w:type="dxa"/>
          </w:tcPr>
          <w:p w:rsidR="00000000" w:rsidRDefault="00000000">
            <w:pPr>
              <w:pBdr>
                <w:between w:val="single" w:sz="4" w:space="1" w:color="auto"/>
              </w:pBdr>
              <w:tabs>
                <w:tab w:val="right" w:pos="875"/>
              </w:tabs>
              <w:ind w:right="284"/>
              <w:rPr>
                <w:bCs/>
                <w:iCs/>
                <w:lang w:val="es-ES_tradnl"/>
              </w:rPr>
            </w:pPr>
            <w:r>
              <w:rPr>
                <w:bCs/>
                <w:iCs/>
                <w:lang w:val="es-ES_tradnl"/>
              </w:rPr>
              <w:tab/>
              <w:t>855</w:t>
            </w:r>
          </w:p>
        </w:tc>
      </w:tr>
      <w:tr w:rsidR="00000000">
        <w:tblPrEx>
          <w:tblCellMar>
            <w:top w:w="0" w:type="dxa"/>
            <w:bottom w:w="0" w:type="dxa"/>
          </w:tblCellMar>
        </w:tblPrEx>
        <w:trPr>
          <w:jc w:val="center"/>
        </w:trPr>
        <w:tc>
          <w:tcPr>
            <w:tcW w:w="5087" w:type="dxa"/>
          </w:tcPr>
          <w:p w:rsidR="00000000" w:rsidRDefault="00000000">
            <w:pPr>
              <w:pBdr>
                <w:between w:val="single" w:sz="4" w:space="1" w:color="auto"/>
              </w:pBdr>
              <w:rPr>
                <w:bCs/>
                <w:iCs/>
                <w:lang w:val="es-ES_tradnl"/>
              </w:rPr>
            </w:pPr>
            <w:r>
              <w:rPr>
                <w:bCs/>
                <w:iCs/>
                <w:lang w:val="es-ES_tradnl"/>
              </w:rPr>
              <w:t>Colombia</w:t>
            </w:r>
          </w:p>
        </w:tc>
        <w:tc>
          <w:tcPr>
            <w:tcW w:w="1525" w:type="dxa"/>
          </w:tcPr>
          <w:p w:rsidR="00000000" w:rsidRDefault="00000000">
            <w:pPr>
              <w:pBdr>
                <w:between w:val="single" w:sz="4" w:space="1" w:color="auto"/>
              </w:pBdr>
              <w:tabs>
                <w:tab w:val="right" w:pos="1010"/>
              </w:tabs>
              <w:ind w:right="284"/>
              <w:rPr>
                <w:bCs/>
                <w:iCs/>
                <w:lang w:val="es-ES_tradnl"/>
              </w:rPr>
            </w:pPr>
            <w:r>
              <w:rPr>
                <w:bCs/>
                <w:iCs/>
                <w:lang w:val="es-ES_tradnl"/>
              </w:rPr>
              <w:tab/>
              <w:t>1.884</w:t>
            </w:r>
          </w:p>
        </w:tc>
        <w:tc>
          <w:tcPr>
            <w:tcW w:w="1540" w:type="dxa"/>
          </w:tcPr>
          <w:p w:rsidR="00000000" w:rsidRDefault="00000000">
            <w:pPr>
              <w:pBdr>
                <w:between w:val="single" w:sz="4" w:space="1" w:color="auto"/>
              </w:pBdr>
              <w:tabs>
                <w:tab w:val="right" w:pos="1095"/>
              </w:tabs>
              <w:ind w:right="284"/>
              <w:rPr>
                <w:bCs/>
                <w:iCs/>
                <w:lang w:val="es-ES_tradnl"/>
              </w:rPr>
            </w:pPr>
            <w:r>
              <w:rPr>
                <w:bCs/>
                <w:iCs/>
                <w:lang w:val="es-ES_tradnl"/>
              </w:rPr>
              <w:tab/>
              <w:t>7.703</w:t>
            </w:r>
          </w:p>
        </w:tc>
        <w:tc>
          <w:tcPr>
            <w:tcW w:w="1156" w:type="dxa"/>
          </w:tcPr>
          <w:p w:rsidR="00000000" w:rsidRDefault="00000000">
            <w:pPr>
              <w:pBdr>
                <w:between w:val="single" w:sz="4" w:space="1" w:color="auto"/>
              </w:pBdr>
              <w:tabs>
                <w:tab w:val="right" w:pos="875"/>
              </w:tabs>
              <w:ind w:right="284"/>
              <w:rPr>
                <w:bCs/>
                <w:iCs/>
                <w:lang w:val="es-ES_tradnl"/>
              </w:rPr>
            </w:pPr>
            <w:r>
              <w:rPr>
                <w:bCs/>
                <w:iCs/>
                <w:lang w:val="es-ES_tradnl"/>
              </w:rPr>
              <w:tab/>
              <w:t>9.587</w:t>
            </w:r>
          </w:p>
        </w:tc>
      </w:tr>
      <w:tr w:rsidR="00000000">
        <w:tblPrEx>
          <w:tblCellMar>
            <w:top w:w="0" w:type="dxa"/>
            <w:bottom w:w="0" w:type="dxa"/>
          </w:tblCellMar>
        </w:tblPrEx>
        <w:trPr>
          <w:jc w:val="center"/>
        </w:trPr>
        <w:tc>
          <w:tcPr>
            <w:tcW w:w="5087" w:type="dxa"/>
          </w:tcPr>
          <w:p w:rsidR="00000000" w:rsidRDefault="00000000">
            <w:pPr>
              <w:pBdr>
                <w:between w:val="single" w:sz="4" w:space="1" w:color="auto"/>
              </w:pBdr>
              <w:rPr>
                <w:bCs/>
                <w:iCs/>
                <w:lang w:val="es-ES_tradnl"/>
              </w:rPr>
            </w:pPr>
            <w:r>
              <w:rPr>
                <w:bCs/>
                <w:iCs/>
                <w:lang w:val="es-ES_tradnl"/>
              </w:rPr>
              <w:t>Cuba</w:t>
            </w:r>
          </w:p>
        </w:tc>
        <w:tc>
          <w:tcPr>
            <w:tcW w:w="1525" w:type="dxa"/>
          </w:tcPr>
          <w:p w:rsidR="00000000" w:rsidRDefault="00000000">
            <w:pPr>
              <w:pBdr>
                <w:between w:val="single" w:sz="4" w:space="1" w:color="auto"/>
              </w:pBdr>
              <w:tabs>
                <w:tab w:val="right" w:pos="1010"/>
              </w:tabs>
              <w:ind w:right="284"/>
              <w:rPr>
                <w:bCs/>
                <w:iCs/>
                <w:lang w:val="es-ES_tradnl"/>
              </w:rPr>
            </w:pPr>
            <w:r>
              <w:rPr>
                <w:bCs/>
                <w:iCs/>
                <w:lang w:val="es-ES_tradnl"/>
              </w:rPr>
              <w:tab/>
              <w:t>70</w:t>
            </w:r>
          </w:p>
        </w:tc>
        <w:tc>
          <w:tcPr>
            <w:tcW w:w="1540" w:type="dxa"/>
          </w:tcPr>
          <w:p w:rsidR="00000000" w:rsidRDefault="00000000">
            <w:pPr>
              <w:pBdr>
                <w:between w:val="single" w:sz="4" w:space="1" w:color="auto"/>
              </w:pBdr>
              <w:tabs>
                <w:tab w:val="right" w:pos="1095"/>
              </w:tabs>
              <w:ind w:right="284"/>
              <w:rPr>
                <w:bCs/>
                <w:iCs/>
                <w:lang w:val="es-ES_tradnl"/>
              </w:rPr>
            </w:pPr>
            <w:r>
              <w:rPr>
                <w:bCs/>
                <w:iCs/>
                <w:lang w:val="es-ES_tradnl"/>
              </w:rPr>
              <w:tab/>
              <w:t>5.908</w:t>
            </w:r>
          </w:p>
        </w:tc>
        <w:tc>
          <w:tcPr>
            <w:tcW w:w="1156" w:type="dxa"/>
          </w:tcPr>
          <w:p w:rsidR="00000000" w:rsidRDefault="00000000">
            <w:pPr>
              <w:pBdr>
                <w:between w:val="single" w:sz="4" w:space="1" w:color="auto"/>
              </w:pBdr>
              <w:tabs>
                <w:tab w:val="right" w:pos="875"/>
              </w:tabs>
              <w:ind w:right="284"/>
              <w:rPr>
                <w:bCs/>
                <w:iCs/>
                <w:lang w:val="es-ES_tradnl"/>
              </w:rPr>
            </w:pPr>
            <w:r>
              <w:rPr>
                <w:bCs/>
                <w:iCs/>
                <w:lang w:val="es-ES_tradnl"/>
              </w:rPr>
              <w:tab/>
              <w:t>5.978</w:t>
            </w:r>
          </w:p>
        </w:tc>
      </w:tr>
      <w:tr w:rsidR="00000000">
        <w:tblPrEx>
          <w:tblCellMar>
            <w:top w:w="0" w:type="dxa"/>
            <w:bottom w:w="0" w:type="dxa"/>
          </w:tblCellMar>
        </w:tblPrEx>
        <w:trPr>
          <w:jc w:val="center"/>
        </w:trPr>
        <w:tc>
          <w:tcPr>
            <w:tcW w:w="5087" w:type="dxa"/>
          </w:tcPr>
          <w:p w:rsidR="00000000" w:rsidRDefault="00000000">
            <w:pPr>
              <w:pBdr>
                <w:between w:val="single" w:sz="4" w:space="1" w:color="auto"/>
              </w:pBdr>
              <w:rPr>
                <w:bCs/>
                <w:iCs/>
                <w:lang w:val="es-ES_tradnl"/>
              </w:rPr>
            </w:pPr>
            <w:r>
              <w:rPr>
                <w:bCs/>
                <w:iCs/>
                <w:lang w:val="es-ES_tradnl"/>
              </w:rPr>
              <w:t>Curazao</w:t>
            </w:r>
          </w:p>
        </w:tc>
        <w:tc>
          <w:tcPr>
            <w:tcW w:w="1525" w:type="dxa"/>
          </w:tcPr>
          <w:p w:rsidR="00000000" w:rsidRDefault="00000000">
            <w:pPr>
              <w:pBdr>
                <w:between w:val="single" w:sz="4" w:space="1" w:color="auto"/>
              </w:pBdr>
              <w:tabs>
                <w:tab w:val="right" w:pos="1010"/>
              </w:tabs>
              <w:ind w:right="284"/>
              <w:rPr>
                <w:bCs/>
                <w:iCs/>
                <w:lang w:val="es-ES_tradnl"/>
              </w:rPr>
            </w:pPr>
            <w:r>
              <w:rPr>
                <w:bCs/>
                <w:iCs/>
                <w:lang w:val="es-ES_tradnl"/>
              </w:rPr>
              <w:tab/>
              <w:t>1</w:t>
            </w:r>
          </w:p>
        </w:tc>
        <w:tc>
          <w:tcPr>
            <w:tcW w:w="1540" w:type="dxa"/>
          </w:tcPr>
          <w:p w:rsidR="00000000" w:rsidRDefault="00000000">
            <w:pPr>
              <w:pBdr>
                <w:between w:val="single" w:sz="4" w:space="1" w:color="auto"/>
              </w:pBdr>
              <w:tabs>
                <w:tab w:val="right" w:pos="1095"/>
              </w:tabs>
              <w:ind w:right="284"/>
              <w:rPr>
                <w:bCs/>
                <w:iCs/>
                <w:lang w:val="es-ES_tradnl"/>
              </w:rPr>
            </w:pPr>
            <w:r>
              <w:rPr>
                <w:bCs/>
                <w:iCs/>
                <w:lang w:val="es-ES_tradnl"/>
              </w:rPr>
              <w:tab/>
              <w:t>1</w:t>
            </w:r>
          </w:p>
        </w:tc>
        <w:tc>
          <w:tcPr>
            <w:tcW w:w="1156" w:type="dxa"/>
          </w:tcPr>
          <w:p w:rsidR="00000000" w:rsidRDefault="00000000">
            <w:pPr>
              <w:pBdr>
                <w:between w:val="single" w:sz="4" w:space="1" w:color="auto"/>
              </w:pBdr>
              <w:tabs>
                <w:tab w:val="right" w:pos="875"/>
              </w:tabs>
              <w:ind w:right="284"/>
              <w:rPr>
                <w:bCs/>
                <w:iCs/>
                <w:lang w:val="es-ES_tradnl"/>
              </w:rPr>
            </w:pPr>
            <w:r>
              <w:rPr>
                <w:bCs/>
                <w:iCs/>
                <w:lang w:val="es-ES_tradnl"/>
              </w:rPr>
              <w:tab/>
              <w:t>2</w:t>
            </w:r>
          </w:p>
        </w:tc>
      </w:tr>
      <w:tr w:rsidR="00000000">
        <w:tblPrEx>
          <w:tblCellMar>
            <w:top w:w="0" w:type="dxa"/>
            <w:bottom w:w="0" w:type="dxa"/>
          </w:tblCellMar>
        </w:tblPrEx>
        <w:trPr>
          <w:jc w:val="center"/>
        </w:trPr>
        <w:tc>
          <w:tcPr>
            <w:tcW w:w="5087" w:type="dxa"/>
          </w:tcPr>
          <w:p w:rsidR="00000000" w:rsidRDefault="00000000">
            <w:pPr>
              <w:pBdr>
                <w:between w:val="single" w:sz="4" w:space="1" w:color="auto"/>
              </w:pBdr>
              <w:rPr>
                <w:bCs/>
                <w:iCs/>
                <w:lang w:val="es-ES_tradnl"/>
              </w:rPr>
            </w:pPr>
            <w:r>
              <w:rPr>
                <w:bCs/>
                <w:iCs/>
                <w:lang w:val="es-ES_tradnl"/>
              </w:rPr>
              <w:t>Dominica</w:t>
            </w:r>
          </w:p>
        </w:tc>
        <w:tc>
          <w:tcPr>
            <w:tcW w:w="1525" w:type="dxa"/>
          </w:tcPr>
          <w:p w:rsidR="00000000" w:rsidRDefault="00000000">
            <w:pPr>
              <w:pBdr>
                <w:between w:val="single" w:sz="4" w:space="1" w:color="auto"/>
              </w:pBdr>
              <w:tabs>
                <w:tab w:val="right" w:pos="1010"/>
              </w:tabs>
              <w:ind w:right="284"/>
              <w:rPr>
                <w:bCs/>
                <w:iCs/>
                <w:lang w:val="es-ES_tradnl"/>
              </w:rPr>
            </w:pPr>
            <w:r>
              <w:rPr>
                <w:bCs/>
                <w:iCs/>
                <w:lang w:val="es-ES_tradnl"/>
              </w:rPr>
              <w:tab/>
              <w:t>0</w:t>
            </w:r>
          </w:p>
        </w:tc>
        <w:tc>
          <w:tcPr>
            <w:tcW w:w="1540" w:type="dxa"/>
          </w:tcPr>
          <w:p w:rsidR="00000000" w:rsidRDefault="00000000">
            <w:pPr>
              <w:pBdr>
                <w:between w:val="single" w:sz="4" w:space="1" w:color="auto"/>
              </w:pBdr>
              <w:tabs>
                <w:tab w:val="right" w:pos="1095"/>
              </w:tabs>
              <w:ind w:right="284"/>
              <w:rPr>
                <w:bCs/>
                <w:iCs/>
                <w:lang w:val="es-ES_tradnl"/>
              </w:rPr>
            </w:pPr>
            <w:r>
              <w:rPr>
                <w:bCs/>
                <w:iCs/>
                <w:lang w:val="es-ES_tradnl"/>
              </w:rPr>
              <w:tab/>
              <w:t>3</w:t>
            </w:r>
          </w:p>
        </w:tc>
        <w:tc>
          <w:tcPr>
            <w:tcW w:w="1156" w:type="dxa"/>
          </w:tcPr>
          <w:p w:rsidR="00000000" w:rsidRDefault="00000000">
            <w:pPr>
              <w:pBdr>
                <w:between w:val="single" w:sz="4" w:space="1" w:color="auto"/>
              </w:pBdr>
              <w:tabs>
                <w:tab w:val="right" w:pos="875"/>
              </w:tabs>
              <w:ind w:right="284"/>
              <w:rPr>
                <w:bCs/>
                <w:iCs/>
                <w:lang w:val="es-ES_tradnl"/>
              </w:rPr>
            </w:pPr>
            <w:r>
              <w:rPr>
                <w:bCs/>
                <w:iCs/>
                <w:lang w:val="es-ES_tradnl"/>
              </w:rPr>
              <w:tab/>
              <w:t>3</w:t>
            </w:r>
          </w:p>
        </w:tc>
      </w:tr>
      <w:tr w:rsidR="00000000">
        <w:tblPrEx>
          <w:tblCellMar>
            <w:top w:w="0" w:type="dxa"/>
            <w:bottom w:w="0" w:type="dxa"/>
          </w:tblCellMar>
        </w:tblPrEx>
        <w:trPr>
          <w:jc w:val="center"/>
        </w:trPr>
        <w:tc>
          <w:tcPr>
            <w:tcW w:w="5087" w:type="dxa"/>
          </w:tcPr>
          <w:p w:rsidR="00000000" w:rsidRDefault="00000000">
            <w:pPr>
              <w:pBdr>
                <w:between w:val="single" w:sz="4" w:space="1" w:color="auto"/>
              </w:pBdr>
              <w:rPr>
                <w:bCs/>
                <w:iCs/>
                <w:lang w:val="es-ES_tradnl"/>
              </w:rPr>
            </w:pPr>
            <w:r>
              <w:rPr>
                <w:bCs/>
                <w:iCs/>
                <w:lang w:val="es-ES_tradnl"/>
              </w:rPr>
              <w:t>Ecuador</w:t>
            </w:r>
          </w:p>
        </w:tc>
        <w:tc>
          <w:tcPr>
            <w:tcW w:w="1525" w:type="dxa"/>
          </w:tcPr>
          <w:p w:rsidR="00000000" w:rsidRDefault="00000000">
            <w:pPr>
              <w:pBdr>
                <w:between w:val="single" w:sz="4" w:space="1" w:color="auto"/>
              </w:pBdr>
              <w:tabs>
                <w:tab w:val="right" w:pos="1010"/>
              </w:tabs>
              <w:ind w:right="284"/>
              <w:rPr>
                <w:bCs/>
                <w:iCs/>
                <w:lang w:val="es-ES_tradnl"/>
              </w:rPr>
            </w:pPr>
            <w:r>
              <w:rPr>
                <w:bCs/>
                <w:iCs/>
                <w:lang w:val="es-ES_tradnl"/>
              </w:rPr>
              <w:tab/>
              <w:t>144</w:t>
            </w:r>
          </w:p>
        </w:tc>
        <w:tc>
          <w:tcPr>
            <w:tcW w:w="1540" w:type="dxa"/>
          </w:tcPr>
          <w:p w:rsidR="00000000" w:rsidRDefault="00000000">
            <w:pPr>
              <w:pBdr>
                <w:between w:val="single" w:sz="4" w:space="1" w:color="auto"/>
              </w:pBdr>
              <w:tabs>
                <w:tab w:val="right" w:pos="1095"/>
              </w:tabs>
              <w:ind w:right="284"/>
              <w:rPr>
                <w:bCs/>
                <w:iCs/>
                <w:lang w:val="es-ES_tradnl"/>
              </w:rPr>
            </w:pPr>
            <w:r>
              <w:rPr>
                <w:bCs/>
                <w:iCs/>
                <w:lang w:val="es-ES_tradnl"/>
              </w:rPr>
              <w:tab/>
              <w:t>604</w:t>
            </w:r>
          </w:p>
        </w:tc>
        <w:tc>
          <w:tcPr>
            <w:tcW w:w="1156" w:type="dxa"/>
          </w:tcPr>
          <w:p w:rsidR="00000000" w:rsidRDefault="00000000">
            <w:pPr>
              <w:pBdr>
                <w:between w:val="single" w:sz="4" w:space="1" w:color="auto"/>
              </w:pBdr>
              <w:tabs>
                <w:tab w:val="right" w:pos="875"/>
              </w:tabs>
              <w:ind w:right="284"/>
              <w:rPr>
                <w:bCs/>
                <w:iCs/>
                <w:lang w:val="es-ES_tradnl"/>
              </w:rPr>
            </w:pPr>
            <w:r>
              <w:rPr>
                <w:bCs/>
                <w:iCs/>
                <w:lang w:val="es-ES_tradnl"/>
              </w:rPr>
              <w:tab/>
              <w:t>748</w:t>
            </w:r>
          </w:p>
        </w:tc>
      </w:tr>
      <w:tr w:rsidR="00000000">
        <w:tblPrEx>
          <w:tblCellMar>
            <w:top w:w="0" w:type="dxa"/>
            <w:bottom w:w="0" w:type="dxa"/>
          </w:tblCellMar>
        </w:tblPrEx>
        <w:trPr>
          <w:jc w:val="center"/>
        </w:trPr>
        <w:tc>
          <w:tcPr>
            <w:tcW w:w="5087" w:type="dxa"/>
          </w:tcPr>
          <w:p w:rsidR="00000000" w:rsidRDefault="00000000">
            <w:pPr>
              <w:pBdr>
                <w:between w:val="single" w:sz="4" w:space="1" w:color="auto"/>
              </w:pBdr>
              <w:rPr>
                <w:bCs/>
                <w:iCs/>
                <w:lang w:val="es-ES_tradnl"/>
              </w:rPr>
            </w:pPr>
            <w:r>
              <w:rPr>
                <w:bCs/>
                <w:iCs/>
                <w:lang w:val="es-ES_tradnl"/>
              </w:rPr>
              <w:t>El Salvador</w:t>
            </w:r>
          </w:p>
        </w:tc>
        <w:tc>
          <w:tcPr>
            <w:tcW w:w="1525" w:type="dxa"/>
          </w:tcPr>
          <w:p w:rsidR="00000000" w:rsidRDefault="00000000">
            <w:pPr>
              <w:pBdr>
                <w:between w:val="single" w:sz="4" w:space="1" w:color="auto"/>
              </w:pBdr>
              <w:tabs>
                <w:tab w:val="right" w:pos="1010"/>
              </w:tabs>
              <w:ind w:right="284"/>
              <w:rPr>
                <w:bCs/>
                <w:iCs/>
                <w:lang w:val="es-ES_tradnl"/>
              </w:rPr>
            </w:pPr>
            <w:r>
              <w:rPr>
                <w:bCs/>
                <w:iCs/>
                <w:lang w:val="es-ES_tradnl"/>
              </w:rPr>
              <w:tab/>
              <w:t>542</w:t>
            </w:r>
          </w:p>
        </w:tc>
        <w:tc>
          <w:tcPr>
            <w:tcW w:w="1540" w:type="dxa"/>
          </w:tcPr>
          <w:p w:rsidR="00000000" w:rsidRDefault="00000000">
            <w:pPr>
              <w:pBdr>
                <w:between w:val="single" w:sz="4" w:space="1" w:color="auto"/>
              </w:pBdr>
              <w:tabs>
                <w:tab w:val="right" w:pos="1095"/>
              </w:tabs>
              <w:ind w:right="284"/>
              <w:rPr>
                <w:bCs/>
                <w:iCs/>
                <w:lang w:val="es-ES_tradnl"/>
              </w:rPr>
            </w:pPr>
            <w:r>
              <w:rPr>
                <w:bCs/>
                <w:iCs/>
                <w:lang w:val="es-ES_tradnl"/>
              </w:rPr>
              <w:tab/>
              <w:t>6.355</w:t>
            </w:r>
          </w:p>
        </w:tc>
        <w:tc>
          <w:tcPr>
            <w:tcW w:w="1156" w:type="dxa"/>
          </w:tcPr>
          <w:p w:rsidR="00000000" w:rsidRDefault="00000000">
            <w:pPr>
              <w:pBdr>
                <w:between w:val="single" w:sz="4" w:space="1" w:color="auto"/>
              </w:pBdr>
              <w:tabs>
                <w:tab w:val="right" w:pos="875"/>
              </w:tabs>
              <w:ind w:right="284"/>
              <w:rPr>
                <w:bCs/>
                <w:iCs/>
                <w:lang w:val="es-ES_tradnl"/>
              </w:rPr>
            </w:pPr>
            <w:r>
              <w:rPr>
                <w:bCs/>
                <w:iCs/>
                <w:lang w:val="es-ES_tradnl"/>
              </w:rPr>
              <w:tab/>
              <w:t>6.897</w:t>
            </w:r>
          </w:p>
        </w:tc>
      </w:tr>
      <w:tr w:rsidR="00000000">
        <w:tblPrEx>
          <w:tblCellMar>
            <w:top w:w="0" w:type="dxa"/>
            <w:bottom w:w="0" w:type="dxa"/>
          </w:tblCellMar>
        </w:tblPrEx>
        <w:trPr>
          <w:jc w:val="center"/>
        </w:trPr>
        <w:tc>
          <w:tcPr>
            <w:tcW w:w="5087" w:type="dxa"/>
          </w:tcPr>
          <w:p w:rsidR="00000000" w:rsidRDefault="00000000">
            <w:pPr>
              <w:pBdr>
                <w:between w:val="single" w:sz="4" w:space="1" w:color="auto"/>
              </w:pBdr>
              <w:rPr>
                <w:bCs/>
                <w:iCs/>
                <w:lang w:val="es-ES_tradnl"/>
              </w:rPr>
            </w:pPr>
            <w:r>
              <w:rPr>
                <w:bCs/>
                <w:iCs/>
                <w:lang w:val="es-ES_tradnl"/>
              </w:rPr>
              <w:t>Estados Unidos de América</w:t>
            </w:r>
          </w:p>
        </w:tc>
        <w:tc>
          <w:tcPr>
            <w:tcW w:w="1525" w:type="dxa"/>
          </w:tcPr>
          <w:p w:rsidR="00000000" w:rsidRDefault="00000000">
            <w:pPr>
              <w:pBdr>
                <w:between w:val="single" w:sz="4" w:space="1" w:color="auto"/>
              </w:pBdr>
              <w:tabs>
                <w:tab w:val="right" w:pos="1010"/>
              </w:tabs>
              <w:ind w:right="284"/>
              <w:rPr>
                <w:bCs/>
                <w:iCs/>
                <w:lang w:val="es-ES_tradnl"/>
              </w:rPr>
            </w:pPr>
            <w:r>
              <w:rPr>
                <w:bCs/>
                <w:iCs/>
                <w:lang w:val="es-ES_tradnl"/>
              </w:rPr>
              <w:tab/>
              <w:t>1.620</w:t>
            </w:r>
          </w:p>
        </w:tc>
        <w:tc>
          <w:tcPr>
            <w:tcW w:w="1540" w:type="dxa"/>
          </w:tcPr>
          <w:p w:rsidR="00000000" w:rsidRDefault="00000000">
            <w:pPr>
              <w:pBdr>
                <w:between w:val="single" w:sz="4" w:space="1" w:color="auto"/>
              </w:pBdr>
              <w:tabs>
                <w:tab w:val="right" w:pos="1095"/>
              </w:tabs>
              <w:ind w:right="284"/>
              <w:rPr>
                <w:bCs/>
                <w:iCs/>
                <w:lang w:val="es-ES_tradnl"/>
              </w:rPr>
            </w:pPr>
            <w:r>
              <w:rPr>
                <w:bCs/>
                <w:iCs/>
                <w:lang w:val="es-ES_tradnl"/>
              </w:rPr>
              <w:tab/>
              <w:t>6.602</w:t>
            </w:r>
          </w:p>
        </w:tc>
        <w:tc>
          <w:tcPr>
            <w:tcW w:w="1156" w:type="dxa"/>
          </w:tcPr>
          <w:p w:rsidR="00000000" w:rsidRDefault="00000000">
            <w:pPr>
              <w:pBdr>
                <w:between w:val="single" w:sz="4" w:space="1" w:color="auto"/>
              </w:pBdr>
              <w:tabs>
                <w:tab w:val="right" w:pos="875"/>
              </w:tabs>
              <w:ind w:right="284"/>
              <w:rPr>
                <w:bCs/>
                <w:iCs/>
                <w:lang w:val="es-ES_tradnl"/>
              </w:rPr>
            </w:pPr>
            <w:r>
              <w:rPr>
                <w:bCs/>
                <w:iCs/>
                <w:lang w:val="es-ES_tradnl"/>
              </w:rPr>
              <w:tab/>
              <w:t>8.222</w:t>
            </w:r>
          </w:p>
        </w:tc>
      </w:tr>
      <w:tr w:rsidR="00000000">
        <w:tblPrEx>
          <w:tblCellMar>
            <w:top w:w="0" w:type="dxa"/>
            <w:bottom w:w="0" w:type="dxa"/>
          </w:tblCellMar>
        </w:tblPrEx>
        <w:trPr>
          <w:jc w:val="center"/>
        </w:trPr>
        <w:tc>
          <w:tcPr>
            <w:tcW w:w="5087" w:type="dxa"/>
          </w:tcPr>
          <w:p w:rsidR="00000000" w:rsidRDefault="00000000">
            <w:pPr>
              <w:pBdr>
                <w:between w:val="single" w:sz="4" w:space="1" w:color="auto"/>
              </w:pBdr>
              <w:rPr>
                <w:bCs/>
                <w:iCs/>
                <w:lang w:val="es-ES_tradnl"/>
              </w:rPr>
            </w:pPr>
            <w:r>
              <w:rPr>
                <w:bCs/>
                <w:iCs/>
                <w:lang w:val="es-ES_tradnl"/>
              </w:rPr>
              <w:t>Guatemala</w:t>
            </w:r>
          </w:p>
        </w:tc>
        <w:tc>
          <w:tcPr>
            <w:tcW w:w="1525" w:type="dxa"/>
          </w:tcPr>
          <w:p w:rsidR="00000000" w:rsidRDefault="00000000">
            <w:pPr>
              <w:pBdr>
                <w:between w:val="single" w:sz="4" w:space="1" w:color="auto"/>
              </w:pBdr>
              <w:tabs>
                <w:tab w:val="right" w:pos="1010"/>
              </w:tabs>
              <w:ind w:right="284"/>
              <w:rPr>
                <w:bCs/>
                <w:iCs/>
                <w:lang w:val="es-ES_tradnl"/>
              </w:rPr>
            </w:pPr>
            <w:r>
              <w:rPr>
                <w:bCs/>
                <w:iCs/>
                <w:lang w:val="es-ES_tradnl"/>
              </w:rPr>
              <w:tab/>
              <w:t>291</w:t>
            </w:r>
          </w:p>
        </w:tc>
        <w:tc>
          <w:tcPr>
            <w:tcW w:w="1540" w:type="dxa"/>
          </w:tcPr>
          <w:p w:rsidR="00000000" w:rsidRDefault="00000000">
            <w:pPr>
              <w:pBdr>
                <w:between w:val="single" w:sz="4" w:space="1" w:color="auto"/>
              </w:pBdr>
              <w:tabs>
                <w:tab w:val="right" w:pos="1095"/>
              </w:tabs>
              <w:ind w:right="284"/>
              <w:rPr>
                <w:bCs/>
                <w:iCs/>
                <w:lang w:val="es-ES_tradnl"/>
              </w:rPr>
            </w:pPr>
            <w:r>
              <w:rPr>
                <w:bCs/>
                <w:iCs/>
                <w:lang w:val="es-ES_tradnl"/>
              </w:rPr>
              <w:tab/>
              <w:t>1.093</w:t>
            </w:r>
          </w:p>
        </w:tc>
        <w:tc>
          <w:tcPr>
            <w:tcW w:w="1156" w:type="dxa"/>
          </w:tcPr>
          <w:p w:rsidR="00000000" w:rsidRDefault="00000000">
            <w:pPr>
              <w:pBdr>
                <w:between w:val="single" w:sz="4" w:space="1" w:color="auto"/>
              </w:pBdr>
              <w:tabs>
                <w:tab w:val="right" w:pos="875"/>
              </w:tabs>
              <w:ind w:right="284"/>
              <w:rPr>
                <w:bCs/>
                <w:iCs/>
                <w:lang w:val="es-ES_tradnl"/>
              </w:rPr>
            </w:pPr>
            <w:r>
              <w:rPr>
                <w:bCs/>
                <w:iCs/>
                <w:lang w:val="es-ES_tradnl"/>
              </w:rPr>
              <w:tab/>
              <w:t>1.384</w:t>
            </w:r>
          </w:p>
        </w:tc>
      </w:tr>
      <w:tr w:rsidR="00000000">
        <w:tblPrEx>
          <w:tblCellMar>
            <w:top w:w="0" w:type="dxa"/>
            <w:bottom w:w="0" w:type="dxa"/>
          </w:tblCellMar>
        </w:tblPrEx>
        <w:trPr>
          <w:jc w:val="center"/>
        </w:trPr>
        <w:tc>
          <w:tcPr>
            <w:tcW w:w="5087" w:type="dxa"/>
          </w:tcPr>
          <w:p w:rsidR="00000000" w:rsidRDefault="00000000">
            <w:pPr>
              <w:pBdr>
                <w:between w:val="single" w:sz="4" w:space="1" w:color="auto"/>
              </w:pBdr>
              <w:rPr>
                <w:bCs/>
                <w:iCs/>
                <w:lang w:val="es-ES_tradnl"/>
              </w:rPr>
            </w:pPr>
            <w:r>
              <w:rPr>
                <w:bCs/>
                <w:iCs/>
                <w:lang w:val="es-ES_tradnl"/>
              </w:rPr>
              <w:t>Guyana</w:t>
            </w:r>
          </w:p>
        </w:tc>
        <w:tc>
          <w:tcPr>
            <w:tcW w:w="1525" w:type="dxa"/>
          </w:tcPr>
          <w:p w:rsidR="00000000" w:rsidRDefault="00000000">
            <w:pPr>
              <w:pBdr>
                <w:between w:val="single" w:sz="4" w:space="1" w:color="auto"/>
              </w:pBdr>
              <w:tabs>
                <w:tab w:val="right" w:pos="1010"/>
              </w:tabs>
              <w:ind w:right="284"/>
              <w:rPr>
                <w:bCs/>
                <w:iCs/>
                <w:lang w:val="es-ES_tradnl"/>
              </w:rPr>
            </w:pPr>
            <w:r>
              <w:rPr>
                <w:bCs/>
                <w:iCs/>
                <w:lang w:val="es-ES_tradnl"/>
              </w:rPr>
              <w:tab/>
              <w:t>0</w:t>
            </w:r>
          </w:p>
        </w:tc>
        <w:tc>
          <w:tcPr>
            <w:tcW w:w="1540" w:type="dxa"/>
          </w:tcPr>
          <w:p w:rsidR="00000000" w:rsidRDefault="00000000">
            <w:pPr>
              <w:pBdr>
                <w:between w:val="single" w:sz="4" w:space="1" w:color="auto"/>
              </w:pBdr>
              <w:tabs>
                <w:tab w:val="right" w:pos="1095"/>
              </w:tabs>
              <w:ind w:right="284"/>
              <w:rPr>
                <w:bCs/>
                <w:iCs/>
                <w:lang w:val="es-ES_tradnl"/>
              </w:rPr>
            </w:pPr>
            <w:r>
              <w:rPr>
                <w:bCs/>
                <w:iCs/>
                <w:lang w:val="es-ES_tradnl"/>
              </w:rPr>
              <w:tab/>
              <w:t>22</w:t>
            </w:r>
          </w:p>
        </w:tc>
        <w:tc>
          <w:tcPr>
            <w:tcW w:w="1156" w:type="dxa"/>
          </w:tcPr>
          <w:p w:rsidR="00000000" w:rsidRDefault="00000000">
            <w:pPr>
              <w:pBdr>
                <w:between w:val="single" w:sz="4" w:space="1" w:color="auto"/>
              </w:pBdr>
              <w:tabs>
                <w:tab w:val="right" w:pos="875"/>
              </w:tabs>
              <w:ind w:right="284"/>
              <w:rPr>
                <w:bCs/>
                <w:iCs/>
                <w:lang w:val="es-ES_tradnl"/>
              </w:rPr>
            </w:pPr>
            <w:r>
              <w:rPr>
                <w:bCs/>
                <w:iCs/>
                <w:lang w:val="es-ES_tradnl"/>
              </w:rPr>
              <w:tab/>
              <w:t>22</w:t>
            </w:r>
          </w:p>
        </w:tc>
      </w:tr>
      <w:tr w:rsidR="00000000">
        <w:tblPrEx>
          <w:tblCellMar>
            <w:top w:w="0" w:type="dxa"/>
            <w:bottom w:w="0" w:type="dxa"/>
          </w:tblCellMar>
        </w:tblPrEx>
        <w:trPr>
          <w:jc w:val="center"/>
        </w:trPr>
        <w:tc>
          <w:tcPr>
            <w:tcW w:w="5087" w:type="dxa"/>
          </w:tcPr>
          <w:p w:rsidR="00000000" w:rsidRDefault="00000000">
            <w:pPr>
              <w:pBdr>
                <w:between w:val="single" w:sz="4" w:space="1" w:color="auto"/>
              </w:pBdr>
              <w:rPr>
                <w:bCs/>
                <w:iCs/>
                <w:lang w:val="es-ES_tradnl"/>
              </w:rPr>
            </w:pPr>
            <w:r>
              <w:rPr>
                <w:bCs/>
                <w:iCs/>
                <w:lang w:val="es-ES_tradnl"/>
              </w:rPr>
              <w:t>Haití</w:t>
            </w:r>
          </w:p>
        </w:tc>
        <w:tc>
          <w:tcPr>
            <w:tcW w:w="1525" w:type="dxa"/>
          </w:tcPr>
          <w:p w:rsidR="00000000" w:rsidRDefault="00000000">
            <w:pPr>
              <w:pBdr>
                <w:between w:val="single" w:sz="4" w:space="1" w:color="auto"/>
              </w:pBdr>
              <w:tabs>
                <w:tab w:val="right" w:pos="1010"/>
              </w:tabs>
              <w:ind w:right="284"/>
              <w:rPr>
                <w:bCs/>
                <w:iCs/>
                <w:lang w:val="es-ES_tradnl"/>
              </w:rPr>
            </w:pPr>
            <w:r>
              <w:rPr>
                <w:bCs/>
                <w:iCs/>
                <w:lang w:val="es-ES_tradnl"/>
              </w:rPr>
              <w:tab/>
              <w:t>5</w:t>
            </w:r>
          </w:p>
        </w:tc>
        <w:tc>
          <w:tcPr>
            <w:tcW w:w="1540" w:type="dxa"/>
          </w:tcPr>
          <w:p w:rsidR="00000000" w:rsidRDefault="00000000">
            <w:pPr>
              <w:pBdr>
                <w:between w:val="single" w:sz="4" w:space="1" w:color="auto"/>
              </w:pBdr>
              <w:tabs>
                <w:tab w:val="right" w:pos="1095"/>
              </w:tabs>
              <w:ind w:right="284"/>
              <w:rPr>
                <w:bCs/>
                <w:iCs/>
                <w:lang w:val="es-ES_tradnl"/>
              </w:rPr>
            </w:pPr>
            <w:r>
              <w:rPr>
                <w:bCs/>
                <w:iCs/>
                <w:lang w:val="es-ES_tradnl"/>
              </w:rPr>
              <w:tab/>
              <w:t>53</w:t>
            </w:r>
          </w:p>
        </w:tc>
        <w:tc>
          <w:tcPr>
            <w:tcW w:w="1156" w:type="dxa"/>
          </w:tcPr>
          <w:p w:rsidR="00000000" w:rsidRDefault="00000000">
            <w:pPr>
              <w:pBdr>
                <w:between w:val="single" w:sz="4" w:space="1" w:color="auto"/>
              </w:pBdr>
              <w:tabs>
                <w:tab w:val="right" w:pos="875"/>
              </w:tabs>
              <w:ind w:right="284"/>
              <w:rPr>
                <w:bCs/>
                <w:iCs/>
                <w:lang w:val="es-ES_tradnl"/>
              </w:rPr>
            </w:pPr>
            <w:r>
              <w:rPr>
                <w:bCs/>
                <w:iCs/>
                <w:lang w:val="es-ES_tradnl"/>
              </w:rPr>
              <w:tab/>
              <w:t>58</w:t>
            </w:r>
          </w:p>
        </w:tc>
      </w:tr>
      <w:tr w:rsidR="00000000">
        <w:tblPrEx>
          <w:tblCellMar>
            <w:top w:w="0" w:type="dxa"/>
            <w:bottom w:w="0" w:type="dxa"/>
          </w:tblCellMar>
        </w:tblPrEx>
        <w:trPr>
          <w:jc w:val="center"/>
        </w:trPr>
        <w:tc>
          <w:tcPr>
            <w:tcW w:w="5087" w:type="dxa"/>
          </w:tcPr>
          <w:p w:rsidR="00000000" w:rsidRDefault="00000000">
            <w:pPr>
              <w:pBdr>
                <w:between w:val="single" w:sz="4" w:space="1" w:color="auto"/>
              </w:pBdr>
              <w:rPr>
                <w:bCs/>
                <w:iCs/>
                <w:lang w:val="es-ES_tradnl"/>
              </w:rPr>
            </w:pPr>
            <w:r>
              <w:rPr>
                <w:bCs/>
                <w:iCs/>
                <w:lang w:val="es-ES_tradnl"/>
              </w:rPr>
              <w:t>Honduras</w:t>
            </w:r>
          </w:p>
        </w:tc>
        <w:tc>
          <w:tcPr>
            <w:tcW w:w="1525" w:type="dxa"/>
          </w:tcPr>
          <w:p w:rsidR="00000000" w:rsidRDefault="00000000">
            <w:pPr>
              <w:pBdr>
                <w:between w:val="single" w:sz="4" w:space="1" w:color="auto"/>
              </w:pBdr>
              <w:tabs>
                <w:tab w:val="right" w:pos="1010"/>
              </w:tabs>
              <w:ind w:right="284"/>
              <w:rPr>
                <w:bCs/>
                <w:iCs/>
                <w:lang w:val="es-ES_tradnl"/>
              </w:rPr>
            </w:pPr>
            <w:r>
              <w:rPr>
                <w:bCs/>
                <w:iCs/>
                <w:lang w:val="es-ES_tradnl"/>
              </w:rPr>
              <w:tab/>
              <w:t>248</w:t>
            </w:r>
          </w:p>
        </w:tc>
        <w:tc>
          <w:tcPr>
            <w:tcW w:w="1540" w:type="dxa"/>
          </w:tcPr>
          <w:p w:rsidR="00000000" w:rsidRDefault="00000000">
            <w:pPr>
              <w:pBdr>
                <w:between w:val="single" w:sz="4" w:space="1" w:color="auto"/>
              </w:pBdr>
              <w:tabs>
                <w:tab w:val="right" w:pos="1095"/>
              </w:tabs>
              <w:ind w:right="284"/>
              <w:rPr>
                <w:bCs/>
                <w:iCs/>
                <w:lang w:val="es-ES_tradnl"/>
              </w:rPr>
            </w:pPr>
            <w:r>
              <w:rPr>
                <w:bCs/>
                <w:iCs/>
                <w:lang w:val="es-ES_tradnl"/>
              </w:rPr>
              <w:tab/>
              <w:t>1.637</w:t>
            </w:r>
          </w:p>
        </w:tc>
        <w:tc>
          <w:tcPr>
            <w:tcW w:w="1156" w:type="dxa"/>
          </w:tcPr>
          <w:p w:rsidR="00000000" w:rsidRDefault="00000000">
            <w:pPr>
              <w:pBdr>
                <w:between w:val="single" w:sz="4" w:space="1" w:color="auto"/>
              </w:pBdr>
              <w:tabs>
                <w:tab w:val="right" w:pos="875"/>
              </w:tabs>
              <w:ind w:right="284"/>
              <w:rPr>
                <w:bCs/>
                <w:iCs/>
                <w:lang w:val="es-ES_tradnl"/>
              </w:rPr>
            </w:pPr>
            <w:r>
              <w:rPr>
                <w:bCs/>
                <w:iCs/>
                <w:lang w:val="es-ES_tradnl"/>
              </w:rPr>
              <w:tab/>
              <w:t>1.885</w:t>
            </w:r>
          </w:p>
        </w:tc>
      </w:tr>
      <w:tr w:rsidR="00000000">
        <w:tblPrEx>
          <w:tblCellMar>
            <w:top w:w="0" w:type="dxa"/>
            <w:bottom w:w="0" w:type="dxa"/>
          </w:tblCellMar>
        </w:tblPrEx>
        <w:trPr>
          <w:jc w:val="center"/>
        </w:trPr>
        <w:tc>
          <w:tcPr>
            <w:tcW w:w="5087" w:type="dxa"/>
          </w:tcPr>
          <w:p w:rsidR="00000000" w:rsidRDefault="00000000">
            <w:pPr>
              <w:pBdr>
                <w:between w:val="single" w:sz="4" w:space="1" w:color="auto"/>
              </w:pBdr>
              <w:rPr>
                <w:bCs/>
                <w:iCs/>
                <w:lang w:val="es-ES_tradnl"/>
              </w:rPr>
            </w:pPr>
            <w:r>
              <w:rPr>
                <w:bCs/>
                <w:iCs/>
                <w:lang w:val="es-ES_tradnl"/>
              </w:rPr>
              <w:t>Jamaica</w:t>
            </w:r>
          </w:p>
        </w:tc>
        <w:tc>
          <w:tcPr>
            <w:tcW w:w="1525" w:type="dxa"/>
          </w:tcPr>
          <w:p w:rsidR="00000000" w:rsidRDefault="00000000">
            <w:pPr>
              <w:pBdr>
                <w:between w:val="single" w:sz="4" w:space="1" w:color="auto"/>
              </w:pBdr>
              <w:tabs>
                <w:tab w:val="right" w:pos="1010"/>
              </w:tabs>
              <w:ind w:right="284"/>
              <w:rPr>
                <w:bCs/>
                <w:iCs/>
                <w:lang w:val="es-ES_tradnl"/>
              </w:rPr>
            </w:pPr>
            <w:r>
              <w:rPr>
                <w:bCs/>
                <w:iCs/>
                <w:lang w:val="es-ES_tradnl"/>
              </w:rPr>
              <w:tab/>
              <w:t>13</w:t>
            </w:r>
          </w:p>
        </w:tc>
        <w:tc>
          <w:tcPr>
            <w:tcW w:w="1540" w:type="dxa"/>
          </w:tcPr>
          <w:p w:rsidR="00000000" w:rsidRDefault="00000000">
            <w:pPr>
              <w:pBdr>
                <w:between w:val="single" w:sz="4" w:space="1" w:color="auto"/>
              </w:pBdr>
              <w:tabs>
                <w:tab w:val="right" w:pos="1095"/>
              </w:tabs>
              <w:ind w:right="284"/>
              <w:rPr>
                <w:bCs/>
                <w:iCs/>
                <w:lang w:val="es-ES_tradnl"/>
              </w:rPr>
            </w:pPr>
            <w:r>
              <w:rPr>
                <w:bCs/>
                <w:iCs/>
                <w:lang w:val="es-ES_tradnl"/>
              </w:rPr>
              <w:tab/>
              <w:t>69</w:t>
            </w:r>
          </w:p>
        </w:tc>
        <w:tc>
          <w:tcPr>
            <w:tcW w:w="1156" w:type="dxa"/>
          </w:tcPr>
          <w:p w:rsidR="00000000" w:rsidRDefault="00000000">
            <w:pPr>
              <w:pBdr>
                <w:between w:val="single" w:sz="4" w:space="1" w:color="auto"/>
              </w:pBdr>
              <w:tabs>
                <w:tab w:val="right" w:pos="875"/>
              </w:tabs>
              <w:ind w:right="284"/>
              <w:rPr>
                <w:bCs/>
                <w:iCs/>
                <w:lang w:val="es-ES_tradnl"/>
              </w:rPr>
            </w:pPr>
            <w:r>
              <w:rPr>
                <w:bCs/>
                <w:iCs/>
                <w:lang w:val="es-ES_tradnl"/>
              </w:rPr>
              <w:tab/>
              <w:t>82</w:t>
            </w:r>
          </w:p>
        </w:tc>
      </w:tr>
      <w:tr w:rsidR="00000000">
        <w:tblPrEx>
          <w:tblCellMar>
            <w:top w:w="0" w:type="dxa"/>
            <w:bottom w:w="0" w:type="dxa"/>
          </w:tblCellMar>
        </w:tblPrEx>
        <w:trPr>
          <w:jc w:val="center"/>
        </w:trPr>
        <w:tc>
          <w:tcPr>
            <w:tcW w:w="5087" w:type="dxa"/>
          </w:tcPr>
          <w:p w:rsidR="00000000" w:rsidRDefault="00000000">
            <w:pPr>
              <w:pBdr>
                <w:between w:val="single" w:sz="4" w:space="1" w:color="auto"/>
              </w:pBdr>
              <w:rPr>
                <w:bCs/>
                <w:iCs/>
                <w:lang w:val="es-ES_tradnl"/>
              </w:rPr>
            </w:pPr>
            <w:r>
              <w:rPr>
                <w:bCs/>
                <w:iCs/>
                <w:lang w:val="es-ES_tradnl"/>
              </w:rPr>
              <w:t>México</w:t>
            </w:r>
          </w:p>
        </w:tc>
        <w:tc>
          <w:tcPr>
            <w:tcW w:w="1525" w:type="dxa"/>
          </w:tcPr>
          <w:p w:rsidR="00000000" w:rsidRDefault="00000000">
            <w:pPr>
              <w:pBdr>
                <w:between w:val="single" w:sz="4" w:space="1" w:color="auto"/>
              </w:pBdr>
              <w:tabs>
                <w:tab w:val="right" w:pos="1010"/>
              </w:tabs>
              <w:ind w:right="284"/>
              <w:rPr>
                <w:bCs/>
                <w:iCs/>
                <w:lang w:val="es-ES_tradnl"/>
              </w:rPr>
            </w:pPr>
            <w:r>
              <w:rPr>
                <w:bCs/>
                <w:iCs/>
                <w:lang w:val="es-ES_tradnl"/>
              </w:rPr>
              <w:tab/>
              <w:t>672</w:t>
            </w:r>
          </w:p>
        </w:tc>
        <w:tc>
          <w:tcPr>
            <w:tcW w:w="1540" w:type="dxa"/>
          </w:tcPr>
          <w:p w:rsidR="00000000" w:rsidRDefault="00000000">
            <w:pPr>
              <w:pBdr>
                <w:between w:val="single" w:sz="4" w:space="1" w:color="auto"/>
              </w:pBdr>
              <w:tabs>
                <w:tab w:val="right" w:pos="1095"/>
              </w:tabs>
              <w:ind w:right="284"/>
              <w:rPr>
                <w:bCs/>
                <w:iCs/>
                <w:lang w:val="es-ES_tradnl"/>
              </w:rPr>
            </w:pPr>
            <w:r>
              <w:rPr>
                <w:bCs/>
                <w:iCs/>
                <w:lang w:val="es-ES_tradnl"/>
              </w:rPr>
              <w:tab/>
              <w:t>1.043</w:t>
            </w:r>
          </w:p>
        </w:tc>
        <w:tc>
          <w:tcPr>
            <w:tcW w:w="1156" w:type="dxa"/>
          </w:tcPr>
          <w:p w:rsidR="00000000" w:rsidRDefault="00000000">
            <w:pPr>
              <w:pBdr>
                <w:between w:val="single" w:sz="4" w:space="1" w:color="auto"/>
              </w:pBdr>
              <w:tabs>
                <w:tab w:val="right" w:pos="875"/>
              </w:tabs>
              <w:ind w:right="284"/>
              <w:rPr>
                <w:bCs/>
                <w:iCs/>
                <w:lang w:val="es-ES_tradnl"/>
              </w:rPr>
            </w:pPr>
            <w:r>
              <w:rPr>
                <w:bCs/>
                <w:iCs/>
                <w:lang w:val="es-ES_tradnl"/>
              </w:rPr>
              <w:tab/>
              <w:t>1.715</w:t>
            </w:r>
          </w:p>
        </w:tc>
      </w:tr>
      <w:tr w:rsidR="00000000">
        <w:tblPrEx>
          <w:tblCellMar>
            <w:top w:w="0" w:type="dxa"/>
            <w:bottom w:w="0" w:type="dxa"/>
          </w:tblCellMar>
        </w:tblPrEx>
        <w:trPr>
          <w:jc w:val="center"/>
        </w:trPr>
        <w:tc>
          <w:tcPr>
            <w:tcW w:w="5087" w:type="dxa"/>
          </w:tcPr>
          <w:p w:rsidR="00000000" w:rsidRDefault="00000000">
            <w:pPr>
              <w:pBdr>
                <w:between w:val="single" w:sz="4" w:space="1" w:color="auto"/>
              </w:pBdr>
              <w:rPr>
                <w:bCs/>
                <w:iCs/>
                <w:lang w:val="es-ES_tradnl"/>
              </w:rPr>
            </w:pPr>
            <w:r>
              <w:rPr>
                <w:bCs/>
                <w:iCs/>
                <w:lang w:val="es-ES_tradnl"/>
              </w:rPr>
              <w:t>Nicaragua</w:t>
            </w:r>
          </w:p>
        </w:tc>
        <w:tc>
          <w:tcPr>
            <w:tcW w:w="1525" w:type="dxa"/>
          </w:tcPr>
          <w:p w:rsidR="00000000" w:rsidRDefault="00000000">
            <w:pPr>
              <w:pBdr>
                <w:between w:val="single" w:sz="4" w:space="1" w:color="auto"/>
              </w:pBdr>
              <w:tabs>
                <w:tab w:val="right" w:pos="1010"/>
              </w:tabs>
              <w:ind w:right="284"/>
              <w:rPr>
                <w:bCs/>
                <w:iCs/>
                <w:lang w:val="es-ES_tradnl"/>
              </w:rPr>
            </w:pPr>
            <w:r>
              <w:rPr>
                <w:bCs/>
                <w:iCs/>
                <w:lang w:val="es-ES_tradnl"/>
              </w:rPr>
              <w:tab/>
              <w:t>3.078</w:t>
            </w:r>
          </w:p>
        </w:tc>
        <w:tc>
          <w:tcPr>
            <w:tcW w:w="1540" w:type="dxa"/>
          </w:tcPr>
          <w:p w:rsidR="00000000" w:rsidRDefault="00000000">
            <w:pPr>
              <w:pBdr>
                <w:between w:val="single" w:sz="4" w:space="1" w:color="auto"/>
              </w:pBdr>
              <w:tabs>
                <w:tab w:val="right" w:pos="1095"/>
              </w:tabs>
              <w:ind w:right="284"/>
              <w:rPr>
                <w:bCs/>
                <w:iCs/>
                <w:lang w:val="es-ES_tradnl"/>
              </w:rPr>
            </w:pPr>
            <w:r>
              <w:rPr>
                <w:bCs/>
                <w:iCs/>
                <w:lang w:val="es-ES_tradnl"/>
              </w:rPr>
              <w:tab/>
              <w:t>214.394</w:t>
            </w:r>
          </w:p>
        </w:tc>
        <w:tc>
          <w:tcPr>
            <w:tcW w:w="1156" w:type="dxa"/>
          </w:tcPr>
          <w:p w:rsidR="00000000" w:rsidRDefault="00000000">
            <w:pPr>
              <w:pBdr>
                <w:between w:val="single" w:sz="4" w:space="1" w:color="auto"/>
              </w:pBdr>
              <w:tabs>
                <w:tab w:val="right" w:pos="875"/>
              </w:tabs>
              <w:ind w:right="284"/>
              <w:rPr>
                <w:bCs/>
                <w:iCs/>
                <w:lang w:val="es-ES_tradnl"/>
              </w:rPr>
            </w:pPr>
            <w:r>
              <w:rPr>
                <w:bCs/>
                <w:iCs/>
                <w:lang w:val="es-ES_tradnl"/>
              </w:rPr>
              <w:tab/>
              <w:t>217.472</w:t>
            </w:r>
          </w:p>
        </w:tc>
      </w:tr>
      <w:tr w:rsidR="00000000">
        <w:tblPrEx>
          <w:tblCellMar>
            <w:top w:w="0" w:type="dxa"/>
            <w:bottom w:w="0" w:type="dxa"/>
          </w:tblCellMar>
        </w:tblPrEx>
        <w:trPr>
          <w:jc w:val="center"/>
        </w:trPr>
        <w:tc>
          <w:tcPr>
            <w:tcW w:w="5087" w:type="dxa"/>
          </w:tcPr>
          <w:p w:rsidR="00000000" w:rsidRDefault="00000000">
            <w:pPr>
              <w:pBdr>
                <w:between w:val="single" w:sz="4" w:space="1" w:color="auto"/>
              </w:pBdr>
              <w:rPr>
                <w:bCs/>
                <w:iCs/>
                <w:lang w:val="es-ES_tradnl"/>
              </w:rPr>
            </w:pPr>
            <w:r>
              <w:rPr>
                <w:bCs/>
                <w:iCs/>
                <w:lang w:val="es-ES_tradnl"/>
              </w:rPr>
              <w:t>Panamá</w:t>
            </w:r>
          </w:p>
        </w:tc>
        <w:tc>
          <w:tcPr>
            <w:tcW w:w="1525" w:type="dxa"/>
          </w:tcPr>
          <w:p w:rsidR="00000000" w:rsidRDefault="00000000">
            <w:pPr>
              <w:pBdr>
                <w:between w:val="single" w:sz="4" w:space="1" w:color="auto"/>
              </w:pBdr>
              <w:tabs>
                <w:tab w:val="right" w:pos="1010"/>
              </w:tabs>
              <w:ind w:right="284"/>
              <w:rPr>
                <w:bCs/>
                <w:iCs/>
                <w:lang w:val="es-ES_tradnl"/>
              </w:rPr>
            </w:pPr>
            <w:r>
              <w:rPr>
                <w:bCs/>
                <w:iCs/>
                <w:lang w:val="es-ES_tradnl"/>
              </w:rPr>
              <w:tab/>
              <w:t>264</w:t>
            </w:r>
          </w:p>
        </w:tc>
        <w:tc>
          <w:tcPr>
            <w:tcW w:w="1540" w:type="dxa"/>
          </w:tcPr>
          <w:p w:rsidR="00000000" w:rsidRDefault="00000000">
            <w:pPr>
              <w:pBdr>
                <w:between w:val="single" w:sz="4" w:space="1" w:color="auto"/>
              </w:pBdr>
              <w:tabs>
                <w:tab w:val="right" w:pos="1095"/>
              </w:tabs>
              <w:ind w:right="284"/>
              <w:rPr>
                <w:bCs/>
                <w:iCs/>
                <w:lang w:val="es-ES_tradnl"/>
              </w:rPr>
            </w:pPr>
            <w:r>
              <w:rPr>
                <w:bCs/>
                <w:iCs/>
                <w:lang w:val="es-ES_tradnl"/>
              </w:rPr>
              <w:tab/>
              <w:t>4.603</w:t>
            </w:r>
          </w:p>
        </w:tc>
        <w:tc>
          <w:tcPr>
            <w:tcW w:w="1156" w:type="dxa"/>
          </w:tcPr>
          <w:p w:rsidR="00000000" w:rsidRDefault="00000000">
            <w:pPr>
              <w:pBdr>
                <w:between w:val="single" w:sz="4" w:space="1" w:color="auto"/>
              </w:pBdr>
              <w:tabs>
                <w:tab w:val="right" w:pos="875"/>
              </w:tabs>
              <w:ind w:right="284"/>
              <w:rPr>
                <w:bCs/>
                <w:iCs/>
                <w:lang w:val="es-ES_tradnl"/>
              </w:rPr>
            </w:pPr>
            <w:r>
              <w:rPr>
                <w:bCs/>
                <w:iCs/>
                <w:lang w:val="es-ES_tradnl"/>
              </w:rPr>
              <w:tab/>
              <w:t>4.867</w:t>
            </w:r>
          </w:p>
        </w:tc>
      </w:tr>
      <w:tr w:rsidR="00000000">
        <w:tblPrEx>
          <w:tblCellMar>
            <w:top w:w="0" w:type="dxa"/>
            <w:bottom w:w="0" w:type="dxa"/>
          </w:tblCellMar>
        </w:tblPrEx>
        <w:trPr>
          <w:jc w:val="center"/>
        </w:trPr>
        <w:tc>
          <w:tcPr>
            <w:tcW w:w="5087" w:type="dxa"/>
          </w:tcPr>
          <w:p w:rsidR="00000000" w:rsidRDefault="00000000">
            <w:pPr>
              <w:pBdr>
                <w:between w:val="single" w:sz="4" w:space="1" w:color="auto"/>
              </w:pBdr>
              <w:rPr>
                <w:bCs/>
                <w:iCs/>
                <w:lang w:val="es-ES_tradnl"/>
              </w:rPr>
            </w:pPr>
            <w:r>
              <w:rPr>
                <w:bCs/>
                <w:iCs/>
                <w:lang w:val="es-ES_tradnl"/>
              </w:rPr>
              <w:t>Paraguay</w:t>
            </w:r>
          </w:p>
        </w:tc>
        <w:tc>
          <w:tcPr>
            <w:tcW w:w="1525" w:type="dxa"/>
          </w:tcPr>
          <w:p w:rsidR="00000000" w:rsidRDefault="00000000">
            <w:pPr>
              <w:pBdr>
                <w:between w:val="single" w:sz="4" w:space="1" w:color="auto"/>
              </w:pBdr>
              <w:tabs>
                <w:tab w:val="right" w:pos="1010"/>
              </w:tabs>
              <w:ind w:right="284"/>
              <w:rPr>
                <w:bCs/>
                <w:iCs/>
                <w:lang w:val="es-ES_tradnl"/>
              </w:rPr>
            </w:pPr>
            <w:r>
              <w:rPr>
                <w:bCs/>
                <w:iCs/>
                <w:lang w:val="es-ES_tradnl"/>
              </w:rPr>
              <w:tab/>
              <w:t>6</w:t>
            </w:r>
          </w:p>
        </w:tc>
        <w:tc>
          <w:tcPr>
            <w:tcW w:w="1540" w:type="dxa"/>
          </w:tcPr>
          <w:p w:rsidR="00000000" w:rsidRDefault="00000000">
            <w:pPr>
              <w:pBdr>
                <w:between w:val="single" w:sz="4" w:space="1" w:color="auto"/>
              </w:pBdr>
              <w:tabs>
                <w:tab w:val="right" w:pos="1095"/>
              </w:tabs>
              <w:ind w:right="284"/>
              <w:rPr>
                <w:bCs/>
                <w:iCs/>
                <w:lang w:val="es-ES_tradnl"/>
              </w:rPr>
            </w:pPr>
            <w:r>
              <w:rPr>
                <w:bCs/>
                <w:iCs/>
                <w:lang w:val="es-ES_tradnl"/>
              </w:rPr>
              <w:tab/>
              <w:t>29</w:t>
            </w:r>
          </w:p>
        </w:tc>
        <w:tc>
          <w:tcPr>
            <w:tcW w:w="1156" w:type="dxa"/>
          </w:tcPr>
          <w:p w:rsidR="00000000" w:rsidRDefault="00000000">
            <w:pPr>
              <w:pBdr>
                <w:between w:val="single" w:sz="4" w:space="1" w:color="auto"/>
              </w:pBdr>
              <w:tabs>
                <w:tab w:val="right" w:pos="875"/>
              </w:tabs>
              <w:ind w:right="284"/>
              <w:rPr>
                <w:bCs/>
                <w:iCs/>
                <w:lang w:val="es-ES_tradnl"/>
              </w:rPr>
            </w:pPr>
            <w:r>
              <w:rPr>
                <w:bCs/>
                <w:iCs/>
                <w:lang w:val="es-ES_tradnl"/>
              </w:rPr>
              <w:tab/>
              <w:t>35</w:t>
            </w:r>
          </w:p>
        </w:tc>
      </w:tr>
      <w:tr w:rsidR="00000000">
        <w:tblPrEx>
          <w:tblCellMar>
            <w:top w:w="0" w:type="dxa"/>
            <w:bottom w:w="0" w:type="dxa"/>
          </w:tblCellMar>
        </w:tblPrEx>
        <w:trPr>
          <w:jc w:val="center"/>
        </w:trPr>
        <w:tc>
          <w:tcPr>
            <w:tcW w:w="5087" w:type="dxa"/>
          </w:tcPr>
          <w:p w:rsidR="00000000" w:rsidRDefault="00000000">
            <w:pPr>
              <w:pBdr>
                <w:between w:val="single" w:sz="4" w:space="1" w:color="auto"/>
              </w:pBdr>
              <w:rPr>
                <w:bCs/>
                <w:iCs/>
                <w:lang w:val="es-ES_tradnl"/>
              </w:rPr>
            </w:pPr>
            <w:r>
              <w:rPr>
                <w:bCs/>
                <w:iCs/>
                <w:lang w:val="es-ES_tradnl"/>
              </w:rPr>
              <w:t>Perú</w:t>
            </w:r>
          </w:p>
        </w:tc>
        <w:tc>
          <w:tcPr>
            <w:tcW w:w="1525" w:type="dxa"/>
          </w:tcPr>
          <w:p w:rsidR="00000000" w:rsidRDefault="00000000">
            <w:pPr>
              <w:pBdr>
                <w:between w:val="single" w:sz="4" w:space="1" w:color="auto"/>
              </w:pBdr>
              <w:tabs>
                <w:tab w:val="right" w:pos="1010"/>
              </w:tabs>
              <w:ind w:right="284"/>
              <w:rPr>
                <w:bCs/>
                <w:iCs/>
                <w:lang w:val="es-ES_tradnl"/>
              </w:rPr>
            </w:pPr>
            <w:r>
              <w:rPr>
                <w:bCs/>
                <w:iCs/>
                <w:lang w:val="es-ES_tradnl"/>
              </w:rPr>
              <w:tab/>
              <w:t>286</w:t>
            </w:r>
          </w:p>
        </w:tc>
        <w:tc>
          <w:tcPr>
            <w:tcW w:w="1540" w:type="dxa"/>
          </w:tcPr>
          <w:p w:rsidR="00000000" w:rsidRDefault="00000000">
            <w:pPr>
              <w:pBdr>
                <w:between w:val="single" w:sz="4" w:space="1" w:color="auto"/>
              </w:pBdr>
              <w:tabs>
                <w:tab w:val="right" w:pos="1095"/>
              </w:tabs>
              <w:ind w:right="284"/>
              <w:rPr>
                <w:bCs/>
                <w:iCs/>
                <w:lang w:val="es-ES_tradnl"/>
              </w:rPr>
            </w:pPr>
            <w:r>
              <w:rPr>
                <w:b/>
                <w:iCs/>
                <w:lang w:val="es-ES_tradnl"/>
              </w:rPr>
              <w:tab/>
            </w:r>
            <w:r>
              <w:rPr>
                <w:bCs/>
                <w:iCs/>
                <w:lang w:val="es-ES_tradnl"/>
              </w:rPr>
              <w:t>2.545</w:t>
            </w:r>
          </w:p>
        </w:tc>
        <w:tc>
          <w:tcPr>
            <w:tcW w:w="1156" w:type="dxa"/>
          </w:tcPr>
          <w:p w:rsidR="00000000" w:rsidRDefault="00000000">
            <w:pPr>
              <w:pBdr>
                <w:between w:val="single" w:sz="4" w:space="1" w:color="auto"/>
              </w:pBdr>
              <w:tabs>
                <w:tab w:val="right" w:pos="875"/>
              </w:tabs>
              <w:ind w:right="284"/>
              <w:rPr>
                <w:bCs/>
                <w:iCs/>
                <w:lang w:val="es-ES_tradnl"/>
              </w:rPr>
            </w:pPr>
            <w:r>
              <w:rPr>
                <w:bCs/>
                <w:iCs/>
                <w:lang w:val="es-ES_tradnl"/>
              </w:rPr>
              <w:tab/>
              <w:t>2.831</w:t>
            </w:r>
          </w:p>
        </w:tc>
      </w:tr>
      <w:tr w:rsidR="00000000">
        <w:tblPrEx>
          <w:tblCellMar>
            <w:top w:w="0" w:type="dxa"/>
            <w:bottom w:w="0" w:type="dxa"/>
          </w:tblCellMar>
        </w:tblPrEx>
        <w:trPr>
          <w:jc w:val="center"/>
        </w:trPr>
        <w:tc>
          <w:tcPr>
            <w:tcW w:w="5087" w:type="dxa"/>
          </w:tcPr>
          <w:p w:rsidR="00000000" w:rsidRDefault="00000000">
            <w:pPr>
              <w:pBdr>
                <w:between w:val="single" w:sz="4" w:space="1" w:color="auto"/>
              </w:pBdr>
              <w:rPr>
                <w:bCs/>
                <w:iCs/>
                <w:lang w:val="es-ES_tradnl"/>
              </w:rPr>
            </w:pPr>
            <w:r>
              <w:rPr>
                <w:bCs/>
                <w:iCs/>
                <w:lang w:val="es-ES_tradnl"/>
              </w:rPr>
              <w:t>Puerto Rico</w:t>
            </w:r>
          </w:p>
        </w:tc>
        <w:tc>
          <w:tcPr>
            <w:tcW w:w="1525" w:type="dxa"/>
          </w:tcPr>
          <w:p w:rsidR="00000000" w:rsidRDefault="00000000">
            <w:pPr>
              <w:pBdr>
                <w:between w:val="single" w:sz="4" w:space="1" w:color="auto"/>
              </w:pBdr>
              <w:tabs>
                <w:tab w:val="right" w:pos="1010"/>
              </w:tabs>
              <w:ind w:right="284"/>
              <w:rPr>
                <w:bCs/>
                <w:iCs/>
                <w:lang w:val="es-ES_tradnl"/>
              </w:rPr>
            </w:pPr>
            <w:r>
              <w:rPr>
                <w:bCs/>
                <w:iCs/>
                <w:lang w:val="es-ES_tradnl"/>
              </w:rPr>
              <w:tab/>
              <w:t>1</w:t>
            </w:r>
          </w:p>
        </w:tc>
        <w:tc>
          <w:tcPr>
            <w:tcW w:w="1540" w:type="dxa"/>
          </w:tcPr>
          <w:p w:rsidR="00000000" w:rsidRDefault="00000000">
            <w:pPr>
              <w:pBdr>
                <w:between w:val="single" w:sz="4" w:space="1" w:color="auto"/>
              </w:pBdr>
              <w:tabs>
                <w:tab w:val="right" w:pos="1095"/>
              </w:tabs>
              <w:ind w:right="284"/>
              <w:rPr>
                <w:bCs/>
                <w:iCs/>
                <w:lang w:val="es-ES_tradnl"/>
              </w:rPr>
            </w:pPr>
            <w:r>
              <w:rPr>
                <w:b/>
                <w:iCs/>
                <w:lang w:val="es-ES_tradnl"/>
              </w:rPr>
              <w:tab/>
            </w:r>
            <w:r>
              <w:rPr>
                <w:bCs/>
                <w:iCs/>
                <w:lang w:val="es-ES_tradnl"/>
              </w:rPr>
              <w:t>3</w:t>
            </w:r>
          </w:p>
        </w:tc>
        <w:tc>
          <w:tcPr>
            <w:tcW w:w="1156" w:type="dxa"/>
          </w:tcPr>
          <w:p w:rsidR="00000000" w:rsidRDefault="00000000">
            <w:pPr>
              <w:pBdr>
                <w:between w:val="single" w:sz="4" w:space="1" w:color="auto"/>
              </w:pBdr>
              <w:tabs>
                <w:tab w:val="right" w:pos="875"/>
              </w:tabs>
              <w:ind w:right="284"/>
              <w:rPr>
                <w:bCs/>
                <w:iCs/>
                <w:lang w:val="es-ES_tradnl"/>
              </w:rPr>
            </w:pPr>
            <w:r>
              <w:rPr>
                <w:bCs/>
                <w:iCs/>
                <w:lang w:val="es-ES_tradnl"/>
              </w:rPr>
              <w:tab/>
              <w:t>4</w:t>
            </w:r>
          </w:p>
        </w:tc>
      </w:tr>
      <w:tr w:rsidR="00000000">
        <w:tblPrEx>
          <w:tblCellMar>
            <w:top w:w="0" w:type="dxa"/>
            <w:bottom w:w="0" w:type="dxa"/>
          </w:tblCellMar>
        </w:tblPrEx>
        <w:trPr>
          <w:jc w:val="center"/>
        </w:trPr>
        <w:tc>
          <w:tcPr>
            <w:tcW w:w="5087" w:type="dxa"/>
          </w:tcPr>
          <w:p w:rsidR="00000000" w:rsidRDefault="00000000">
            <w:pPr>
              <w:pBdr>
                <w:between w:val="single" w:sz="4" w:space="1" w:color="auto"/>
              </w:pBdr>
              <w:rPr>
                <w:bCs/>
                <w:iCs/>
                <w:lang w:val="es-ES_tradnl"/>
              </w:rPr>
            </w:pPr>
            <w:r>
              <w:rPr>
                <w:bCs/>
                <w:iCs/>
                <w:lang w:val="es-ES_tradnl"/>
              </w:rPr>
              <w:t>República Dominicana</w:t>
            </w:r>
          </w:p>
        </w:tc>
        <w:tc>
          <w:tcPr>
            <w:tcW w:w="1525" w:type="dxa"/>
          </w:tcPr>
          <w:p w:rsidR="00000000" w:rsidRDefault="00000000">
            <w:pPr>
              <w:pBdr>
                <w:between w:val="single" w:sz="4" w:space="1" w:color="auto"/>
              </w:pBdr>
              <w:tabs>
                <w:tab w:val="right" w:pos="1010"/>
              </w:tabs>
              <w:ind w:right="284"/>
              <w:rPr>
                <w:bCs/>
                <w:iCs/>
                <w:lang w:val="es-ES_tradnl"/>
              </w:rPr>
            </w:pPr>
            <w:r>
              <w:rPr>
                <w:bCs/>
                <w:iCs/>
                <w:lang w:val="es-ES_tradnl"/>
              </w:rPr>
              <w:tab/>
              <w:t>88</w:t>
            </w:r>
          </w:p>
        </w:tc>
        <w:tc>
          <w:tcPr>
            <w:tcW w:w="1540" w:type="dxa"/>
          </w:tcPr>
          <w:p w:rsidR="00000000" w:rsidRDefault="00000000">
            <w:pPr>
              <w:pBdr>
                <w:between w:val="single" w:sz="4" w:space="1" w:color="auto"/>
              </w:pBdr>
              <w:tabs>
                <w:tab w:val="right" w:pos="1095"/>
              </w:tabs>
              <w:ind w:right="284"/>
              <w:rPr>
                <w:bCs/>
                <w:iCs/>
                <w:lang w:val="es-ES_tradnl"/>
              </w:rPr>
            </w:pPr>
            <w:r>
              <w:rPr>
                <w:b/>
                <w:iCs/>
                <w:lang w:val="es-ES_tradnl"/>
              </w:rPr>
              <w:tab/>
            </w:r>
            <w:r>
              <w:rPr>
                <w:bCs/>
                <w:iCs/>
                <w:lang w:val="es-ES_tradnl"/>
              </w:rPr>
              <w:t>1.450</w:t>
            </w:r>
          </w:p>
        </w:tc>
        <w:tc>
          <w:tcPr>
            <w:tcW w:w="1156" w:type="dxa"/>
          </w:tcPr>
          <w:p w:rsidR="00000000" w:rsidRDefault="00000000">
            <w:pPr>
              <w:pBdr>
                <w:between w:val="single" w:sz="4" w:space="1" w:color="auto"/>
              </w:pBdr>
              <w:tabs>
                <w:tab w:val="right" w:pos="875"/>
              </w:tabs>
              <w:ind w:right="284"/>
              <w:rPr>
                <w:bCs/>
                <w:iCs/>
                <w:lang w:val="es-ES_tradnl"/>
              </w:rPr>
            </w:pPr>
            <w:r>
              <w:rPr>
                <w:bCs/>
                <w:iCs/>
                <w:lang w:val="es-ES_tradnl"/>
              </w:rPr>
              <w:tab/>
              <w:t>1.538</w:t>
            </w:r>
          </w:p>
        </w:tc>
      </w:tr>
      <w:tr w:rsidR="00000000">
        <w:tblPrEx>
          <w:tblCellMar>
            <w:top w:w="0" w:type="dxa"/>
            <w:bottom w:w="0" w:type="dxa"/>
          </w:tblCellMar>
        </w:tblPrEx>
        <w:trPr>
          <w:jc w:val="center"/>
        </w:trPr>
        <w:tc>
          <w:tcPr>
            <w:tcW w:w="5087" w:type="dxa"/>
          </w:tcPr>
          <w:p w:rsidR="00000000" w:rsidRDefault="00000000">
            <w:pPr>
              <w:pBdr>
                <w:between w:val="single" w:sz="4" w:space="1" w:color="auto"/>
              </w:pBdr>
              <w:rPr>
                <w:bCs/>
                <w:iCs/>
                <w:lang w:val="es-ES_tradnl"/>
              </w:rPr>
            </w:pPr>
            <w:r>
              <w:rPr>
                <w:bCs/>
                <w:iCs/>
                <w:lang w:val="es-ES_tradnl"/>
              </w:rPr>
              <w:t>Saint Kitss y Nevis</w:t>
            </w:r>
          </w:p>
        </w:tc>
        <w:tc>
          <w:tcPr>
            <w:tcW w:w="1525" w:type="dxa"/>
          </w:tcPr>
          <w:p w:rsidR="00000000" w:rsidRDefault="00000000">
            <w:pPr>
              <w:pBdr>
                <w:between w:val="single" w:sz="4" w:space="1" w:color="auto"/>
              </w:pBdr>
              <w:tabs>
                <w:tab w:val="right" w:pos="1010"/>
              </w:tabs>
              <w:ind w:right="284"/>
              <w:rPr>
                <w:bCs/>
                <w:iCs/>
                <w:lang w:val="es-ES_tradnl"/>
              </w:rPr>
            </w:pPr>
            <w:r>
              <w:rPr>
                <w:bCs/>
                <w:iCs/>
                <w:lang w:val="es-ES_tradnl"/>
              </w:rPr>
              <w:tab/>
              <w:t>0</w:t>
            </w:r>
          </w:p>
        </w:tc>
        <w:tc>
          <w:tcPr>
            <w:tcW w:w="1540" w:type="dxa"/>
          </w:tcPr>
          <w:p w:rsidR="00000000" w:rsidRDefault="00000000">
            <w:pPr>
              <w:pBdr>
                <w:between w:val="single" w:sz="4" w:space="1" w:color="auto"/>
              </w:pBdr>
              <w:tabs>
                <w:tab w:val="right" w:pos="1095"/>
              </w:tabs>
              <w:ind w:right="284"/>
              <w:rPr>
                <w:bCs/>
                <w:iCs/>
                <w:lang w:val="es-ES_tradnl"/>
              </w:rPr>
            </w:pPr>
            <w:r>
              <w:rPr>
                <w:b/>
                <w:iCs/>
                <w:lang w:val="es-ES_tradnl"/>
              </w:rPr>
              <w:tab/>
            </w:r>
            <w:r>
              <w:rPr>
                <w:bCs/>
                <w:iCs/>
                <w:lang w:val="es-ES_tradnl"/>
              </w:rPr>
              <w:t>1</w:t>
            </w:r>
          </w:p>
        </w:tc>
        <w:tc>
          <w:tcPr>
            <w:tcW w:w="1156" w:type="dxa"/>
          </w:tcPr>
          <w:p w:rsidR="00000000" w:rsidRDefault="00000000">
            <w:pPr>
              <w:pBdr>
                <w:between w:val="single" w:sz="4" w:space="1" w:color="auto"/>
              </w:pBdr>
              <w:tabs>
                <w:tab w:val="right" w:pos="875"/>
              </w:tabs>
              <w:ind w:right="284"/>
              <w:rPr>
                <w:bCs/>
                <w:iCs/>
                <w:lang w:val="es-ES_tradnl"/>
              </w:rPr>
            </w:pPr>
            <w:r>
              <w:rPr>
                <w:bCs/>
                <w:iCs/>
                <w:lang w:val="es-ES_tradnl"/>
              </w:rPr>
              <w:tab/>
              <w:t>1</w:t>
            </w:r>
          </w:p>
        </w:tc>
      </w:tr>
      <w:tr w:rsidR="00000000">
        <w:tblPrEx>
          <w:tblCellMar>
            <w:top w:w="0" w:type="dxa"/>
            <w:bottom w:w="0" w:type="dxa"/>
          </w:tblCellMar>
        </w:tblPrEx>
        <w:trPr>
          <w:jc w:val="center"/>
        </w:trPr>
        <w:tc>
          <w:tcPr>
            <w:tcW w:w="5087" w:type="dxa"/>
          </w:tcPr>
          <w:p w:rsidR="00000000" w:rsidRDefault="00000000">
            <w:pPr>
              <w:pBdr>
                <w:between w:val="single" w:sz="4" w:space="1" w:color="auto"/>
              </w:pBdr>
              <w:rPr>
                <w:bCs/>
                <w:iCs/>
                <w:lang w:val="es-ES_tradnl"/>
              </w:rPr>
            </w:pPr>
            <w:r>
              <w:rPr>
                <w:bCs/>
                <w:iCs/>
                <w:lang w:val="es-ES_tradnl"/>
              </w:rPr>
              <w:t>San Vicente</w:t>
            </w:r>
          </w:p>
        </w:tc>
        <w:tc>
          <w:tcPr>
            <w:tcW w:w="1525" w:type="dxa"/>
          </w:tcPr>
          <w:p w:rsidR="00000000" w:rsidRDefault="00000000">
            <w:pPr>
              <w:pBdr>
                <w:between w:val="single" w:sz="4" w:space="1" w:color="auto"/>
              </w:pBdr>
              <w:tabs>
                <w:tab w:val="right" w:pos="1010"/>
              </w:tabs>
              <w:ind w:right="284"/>
              <w:rPr>
                <w:bCs/>
                <w:iCs/>
                <w:lang w:val="es-ES_tradnl"/>
              </w:rPr>
            </w:pPr>
            <w:r>
              <w:rPr>
                <w:bCs/>
                <w:iCs/>
                <w:lang w:val="es-ES_tradnl"/>
              </w:rPr>
              <w:tab/>
              <w:t>0</w:t>
            </w:r>
          </w:p>
        </w:tc>
        <w:tc>
          <w:tcPr>
            <w:tcW w:w="1540" w:type="dxa"/>
          </w:tcPr>
          <w:p w:rsidR="00000000" w:rsidRDefault="00000000">
            <w:pPr>
              <w:pBdr>
                <w:between w:val="single" w:sz="4" w:space="1" w:color="auto"/>
              </w:pBdr>
              <w:tabs>
                <w:tab w:val="right" w:pos="1095"/>
              </w:tabs>
              <w:ind w:right="284"/>
              <w:rPr>
                <w:bCs/>
                <w:iCs/>
                <w:lang w:val="es-ES_tradnl"/>
              </w:rPr>
            </w:pPr>
            <w:r>
              <w:rPr>
                <w:b/>
                <w:iCs/>
                <w:lang w:val="es-ES_tradnl"/>
              </w:rPr>
              <w:tab/>
            </w:r>
            <w:r>
              <w:rPr>
                <w:bCs/>
                <w:iCs/>
                <w:lang w:val="es-ES_tradnl"/>
              </w:rPr>
              <w:t>1</w:t>
            </w:r>
          </w:p>
        </w:tc>
        <w:tc>
          <w:tcPr>
            <w:tcW w:w="1156" w:type="dxa"/>
          </w:tcPr>
          <w:p w:rsidR="00000000" w:rsidRDefault="00000000">
            <w:pPr>
              <w:pBdr>
                <w:between w:val="single" w:sz="4" w:space="1" w:color="auto"/>
              </w:pBdr>
              <w:tabs>
                <w:tab w:val="right" w:pos="875"/>
              </w:tabs>
              <w:ind w:right="284"/>
              <w:rPr>
                <w:bCs/>
                <w:iCs/>
                <w:lang w:val="es-ES_tradnl"/>
              </w:rPr>
            </w:pPr>
            <w:r>
              <w:rPr>
                <w:bCs/>
                <w:iCs/>
                <w:lang w:val="es-ES_tradnl"/>
              </w:rPr>
              <w:tab/>
              <w:t>1</w:t>
            </w:r>
          </w:p>
        </w:tc>
      </w:tr>
      <w:tr w:rsidR="00000000">
        <w:tblPrEx>
          <w:tblCellMar>
            <w:top w:w="0" w:type="dxa"/>
            <w:bottom w:w="0" w:type="dxa"/>
          </w:tblCellMar>
        </w:tblPrEx>
        <w:trPr>
          <w:jc w:val="center"/>
        </w:trPr>
        <w:tc>
          <w:tcPr>
            <w:tcW w:w="5087" w:type="dxa"/>
          </w:tcPr>
          <w:p w:rsidR="00000000" w:rsidRDefault="00000000">
            <w:pPr>
              <w:pBdr>
                <w:between w:val="single" w:sz="4" w:space="1" w:color="auto"/>
              </w:pBdr>
              <w:rPr>
                <w:bCs/>
                <w:iCs/>
                <w:lang w:val="es-ES_tradnl"/>
              </w:rPr>
            </w:pPr>
            <w:r>
              <w:rPr>
                <w:bCs/>
                <w:iCs/>
                <w:lang w:val="es-ES_tradnl"/>
              </w:rPr>
              <w:t>Suriname</w:t>
            </w:r>
          </w:p>
        </w:tc>
        <w:tc>
          <w:tcPr>
            <w:tcW w:w="1525" w:type="dxa"/>
          </w:tcPr>
          <w:p w:rsidR="00000000" w:rsidRDefault="00000000">
            <w:pPr>
              <w:pBdr>
                <w:between w:val="single" w:sz="4" w:space="1" w:color="auto"/>
              </w:pBdr>
              <w:tabs>
                <w:tab w:val="right" w:pos="1010"/>
              </w:tabs>
              <w:ind w:right="284"/>
              <w:rPr>
                <w:bCs/>
                <w:iCs/>
                <w:lang w:val="es-ES_tradnl"/>
              </w:rPr>
            </w:pPr>
            <w:r>
              <w:rPr>
                <w:bCs/>
                <w:iCs/>
                <w:lang w:val="es-ES_tradnl"/>
              </w:rPr>
              <w:tab/>
              <w:t>0</w:t>
            </w:r>
          </w:p>
        </w:tc>
        <w:tc>
          <w:tcPr>
            <w:tcW w:w="1540" w:type="dxa"/>
          </w:tcPr>
          <w:p w:rsidR="00000000" w:rsidRDefault="00000000">
            <w:pPr>
              <w:pBdr>
                <w:between w:val="single" w:sz="4" w:space="1" w:color="auto"/>
              </w:pBdr>
              <w:tabs>
                <w:tab w:val="right" w:pos="1095"/>
              </w:tabs>
              <w:ind w:right="284"/>
              <w:rPr>
                <w:bCs/>
                <w:iCs/>
                <w:lang w:val="es-ES_tradnl"/>
              </w:rPr>
            </w:pPr>
            <w:r>
              <w:rPr>
                <w:b/>
                <w:iCs/>
                <w:lang w:val="es-ES_tradnl"/>
              </w:rPr>
              <w:tab/>
            </w:r>
            <w:r>
              <w:rPr>
                <w:bCs/>
                <w:iCs/>
                <w:lang w:val="es-ES_tradnl"/>
              </w:rPr>
              <w:t>5</w:t>
            </w:r>
          </w:p>
        </w:tc>
        <w:tc>
          <w:tcPr>
            <w:tcW w:w="1156" w:type="dxa"/>
          </w:tcPr>
          <w:p w:rsidR="00000000" w:rsidRDefault="00000000">
            <w:pPr>
              <w:pBdr>
                <w:between w:val="single" w:sz="4" w:space="1" w:color="auto"/>
              </w:pBdr>
              <w:tabs>
                <w:tab w:val="right" w:pos="875"/>
              </w:tabs>
              <w:ind w:right="284"/>
              <w:rPr>
                <w:bCs/>
                <w:iCs/>
                <w:lang w:val="es-ES_tradnl"/>
              </w:rPr>
            </w:pPr>
            <w:r>
              <w:rPr>
                <w:bCs/>
                <w:iCs/>
                <w:lang w:val="es-ES_tradnl"/>
              </w:rPr>
              <w:tab/>
              <w:t>5</w:t>
            </w:r>
          </w:p>
        </w:tc>
      </w:tr>
      <w:tr w:rsidR="00000000">
        <w:tblPrEx>
          <w:tblCellMar>
            <w:top w:w="0" w:type="dxa"/>
            <w:bottom w:w="0" w:type="dxa"/>
          </w:tblCellMar>
        </w:tblPrEx>
        <w:trPr>
          <w:jc w:val="center"/>
        </w:trPr>
        <w:tc>
          <w:tcPr>
            <w:tcW w:w="5087" w:type="dxa"/>
          </w:tcPr>
          <w:p w:rsidR="00000000" w:rsidRDefault="00000000">
            <w:pPr>
              <w:pBdr>
                <w:between w:val="single" w:sz="4" w:space="1" w:color="auto"/>
              </w:pBdr>
              <w:rPr>
                <w:bCs/>
                <w:iCs/>
                <w:lang w:val="es-ES_tradnl"/>
              </w:rPr>
            </w:pPr>
            <w:r>
              <w:rPr>
                <w:bCs/>
                <w:iCs/>
                <w:lang w:val="es-ES_tradnl"/>
              </w:rPr>
              <w:t>Trinidad y Tabago</w:t>
            </w:r>
          </w:p>
        </w:tc>
        <w:tc>
          <w:tcPr>
            <w:tcW w:w="1525" w:type="dxa"/>
          </w:tcPr>
          <w:p w:rsidR="00000000" w:rsidRDefault="00000000">
            <w:pPr>
              <w:pBdr>
                <w:between w:val="single" w:sz="4" w:space="1" w:color="auto"/>
              </w:pBdr>
              <w:tabs>
                <w:tab w:val="right" w:pos="1010"/>
              </w:tabs>
              <w:ind w:right="284"/>
              <w:rPr>
                <w:bCs/>
                <w:iCs/>
                <w:lang w:val="es-ES_tradnl"/>
              </w:rPr>
            </w:pPr>
            <w:r>
              <w:rPr>
                <w:bCs/>
                <w:iCs/>
                <w:lang w:val="es-ES_tradnl"/>
              </w:rPr>
              <w:tab/>
              <w:t>5</w:t>
            </w:r>
          </w:p>
        </w:tc>
        <w:tc>
          <w:tcPr>
            <w:tcW w:w="1540" w:type="dxa"/>
          </w:tcPr>
          <w:p w:rsidR="00000000" w:rsidRDefault="00000000">
            <w:pPr>
              <w:pBdr>
                <w:between w:val="single" w:sz="4" w:space="1" w:color="auto"/>
              </w:pBdr>
              <w:tabs>
                <w:tab w:val="right" w:pos="1095"/>
              </w:tabs>
              <w:ind w:right="284"/>
              <w:rPr>
                <w:bCs/>
                <w:iCs/>
                <w:lang w:val="es-ES_tradnl"/>
              </w:rPr>
            </w:pPr>
            <w:r>
              <w:rPr>
                <w:b/>
                <w:iCs/>
                <w:lang w:val="es-ES_tradnl"/>
              </w:rPr>
              <w:tab/>
            </w:r>
            <w:r>
              <w:rPr>
                <w:bCs/>
                <w:iCs/>
                <w:lang w:val="es-ES_tradnl"/>
              </w:rPr>
              <w:t>13</w:t>
            </w:r>
          </w:p>
        </w:tc>
        <w:tc>
          <w:tcPr>
            <w:tcW w:w="1156" w:type="dxa"/>
          </w:tcPr>
          <w:p w:rsidR="00000000" w:rsidRDefault="00000000">
            <w:pPr>
              <w:pBdr>
                <w:between w:val="single" w:sz="4" w:space="1" w:color="auto"/>
              </w:pBdr>
              <w:tabs>
                <w:tab w:val="right" w:pos="875"/>
              </w:tabs>
              <w:ind w:right="284"/>
              <w:rPr>
                <w:bCs/>
                <w:iCs/>
                <w:lang w:val="es-ES_tradnl"/>
              </w:rPr>
            </w:pPr>
            <w:r>
              <w:rPr>
                <w:bCs/>
                <w:iCs/>
                <w:lang w:val="es-ES_tradnl"/>
              </w:rPr>
              <w:tab/>
              <w:t>18</w:t>
            </w:r>
          </w:p>
        </w:tc>
      </w:tr>
      <w:tr w:rsidR="00000000">
        <w:tblPrEx>
          <w:tblCellMar>
            <w:top w:w="0" w:type="dxa"/>
            <w:bottom w:w="0" w:type="dxa"/>
          </w:tblCellMar>
        </w:tblPrEx>
        <w:trPr>
          <w:jc w:val="center"/>
        </w:trPr>
        <w:tc>
          <w:tcPr>
            <w:tcW w:w="5087" w:type="dxa"/>
          </w:tcPr>
          <w:p w:rsidR="00000000" w:rsidRDefault="00000000">
            <w:pPr>
              <w:pBdr>
                <w:between w:val="single" w:sz="4" w:space="1" w:color="auto"/>
              </w:pBdr>
              <w:rPr>
                <w:bCs/>
                <w:iCs/>
                <w:lang w:val="es-ES_tradnl"/>
              </w:rPr>
            </w:pPr>
            <w:r>
              <w:rPr>
                <w:bCs/>
                <w:iCs/>
                <w:lang w:val="es-ES_tradnl"/>
              </w:rPr>
              <w:t>Uruguay</w:t>
            </w:r>
          </w:p>
        </w:tc>
        <w:tc>
          <w:tcPr>
            <w:tcW w:w="1525" w:type="dxa"/>
          </w:tcPr>
          <w:p w:rsidR="00000000" w:rsidRDefault="00000000">
            <w:pPr>
              <w:pBdr>
                <w:between w:val="single" w:sz="4" w:space="1" w:color="auto"/>
              </w:pBdr>
              <w:tabs>
                <w:tab w:val="right" w:pos="1010"/>
              </w:tabs>
              <w:ind w:right="284"/>
              <w:rPr>
                <w:bCs/>
                <w:iCs/>
                <w:lang w:val="es-ES_tradnl"/>
              </w:rPr>
            </w:pPr>
            <w:r>
              <w:rPr>
                <w:bCs/>
                <w:iCs/>
                <w:lang w:val="es-ES_tradnl"/>
              </w:rPr>
              <w:tab/>
              <w:t>36</w:t>
            </w:r>
          </w:p>
        </w:tc>
        <w:tc>
          <w:tcPr>
            <w:tcW w:w="1540" w:type="dxa"/>
          </w:tcPr>
          <w:p w:rsidR="00000000" w:rsidRDefault="00000000">
            <w:pPr>
              <w:pBdr>
                <w:between w:val="single" w:sz="4" w:space="1" w:color="auto"/>
              </w:pBdr>
              <w:tabs>
                <w:tab w:val="right" w:pos="1095"/>
              </w:tabs>
              <w:ind w:right="284"/>
              <w:rPr>
                <w:bCs/>
                <w:iCs/>
                <w:lang w:val="es-ES_tradnl"/>
              </w:rPr>
            </w:pPr>
            <w:r>
              <w:rPr>
                <w:b/>
                <w:iCs/>
                <w:lang w:val="es-ES_tradnl"/>
              </w:rPr>
              <w:tab/>
            </w:r>
            <w:r>
              <w:rPr>
                <w:bCs/>
                <w:iCs/>
                <w:lang w:val="es-ES_tradnl"/>
              </w:rPr>
              <w:t>144</w:t>
            </w:r>
          </w:p>
        </w:tc>
        <w:tc>
          <w:tcPr>
            <w:tcW w:w="1156" w:type="dxa"/>
          </w:tcPr>
          <w:p w:rsidR="00000000" w:rsidRDefault="00000000">
            <w:pPr>
              <w:pBdr>
                <w:between w:val="single" w:sz="4" w:space="1" w:color="auto"/>
              </w:pBdr>
              <w:tabs>
                <w:tab w:val="right" w:pos="875"/>
              </w:tabs>
              <w:ind w:right="284"/>
              <w:rPr>
                <w:bCs/>
                <w:iCs/>
                <w:lang w:val="es-ES_tradnl"/>
              </w:rPr>
            </w:pPr>
            <w:r>
              <w:rPr>
                <w:bCs/>
                <w:iCs/>
                <w:lang w:val="es-ES_tradnl"/>
              </w:rPr>
              <w:tab/>
              <w:t>180</w:t>
            </w:r>
          </w:p>
        </w:tc>
      </w:tr>
      <w:tr w:rsidR="00000000">
        <w:tblPrEx>
          <w:tblCellMar>
            <w:top w:w="0" w:type="dxa"/>
            <w:bottom w:w="0" w:type="dxa"/>
          </w:tblCellMar>
        </w:tblPrEx>
        <w:trPr>
          <w:jc w:val="center"/>
        </w:trPr>
        <w:tc>
          <w:tcPr>
            <w:tcW w:w="5087" w:type="dxa"/>
          </w:tcPr>
          <w:p w:rsidR="00000000" w:rsidRDefault="00000000">
            <w:pPr>
              <w:pBdr>
                <w:between w:val="single" w:sz="4" w:space="1" w:color="auto"/>
              </w:pBdr>
              <w:rPr>
                <w:bCs/>
                <w:iCs/>
                <w:lang w:val="es-ES_tradnl"/>
              </w:rPr>
            </w:pPr>
            <w:r>
              <w:rPr>
                <w:bCs/>
                <w:iCs/>
                <w:lang w:val="es-ES_tradnl"/>
              </w:rPr>
              <w:t>Venezuela</w:t>
            </w:r>
          </w:p>
        </w:tc>
        <w:tc>
          <w:tcPr>
            <w:tcW w:w="1525" w:type="dxa"/>
          </w:tcPr>
          <w:p w:rsidR="00000000" w:rsidRDefault="00000000">
            <w:pPr>
              <w:pBdr>
                <w:between w:val="single" w:sz="4" w:space="1" w:color="auto"/>
              </w:pBdr>
              <w:tabs>
                <w:tab w:val="right" w:pos="1010"/>
              </w:tabs>
              <w:ind w:right="284"/>
              <w:rPr>
                <w:bCs/>
                <w:iCs/>
                <w:lang w:val="es-ES_tradnl"/>
              </w:rPr>
            </w:pPr>
            <w:r>
              <w:rPr>
                <w:bCs/>
                <w:iCs/>
                <w:lang w:val="es-ES_tradnl"/>
              </w:rPr>
              <w:tab/>
              <w:t>419</w:t>
            </w:r>
          </w:p>
        </w:tc>
        <w:tc>
          <w:tcPr>
            <w:tcW w:w="1540" w:type="dxa"/>
          </w:tcPr>
          <w:p w:rsidR="00000000" w:rsidRDefault="00000000">
            <w:pPr>
              <w:pBdr>
                <w:between w:val="single" w:sz="4" w:space="1" w:color="auto"/>
              </w:pBdr>
              <w:tabs>
                <w:tab w:val="right" w:pos="1095"/>
              </w:tabs>
              <w:ind w:right="284"/>
              <w:rPr>
                <w:bCs/>
                <w:iCs/>
                <w:lang w:val="es-ES_tradnl"/>
              </w:rPr>
            </w:pPr>
            <w:r>
              <w:rPr>
                <w:b/>
                <w:iCs/>
                <w:lang w:val="es-ES_tradnl"/>
              </w:rPr>
              <w:tab/>
            </w:r>
            <w:r>
              <w:rPr>
                <w:bCs/>
                <w:iCs/>
                <w:lang w:val="es-ES_tradnl"/>
              </w:rPr>
              <w:t>721</w:t>
            </w:r>
          </w:p>
        </w:tc>
        <w:tc>
          <w:tcPr>
            <w:tcW w:w="1156" w:type="dxa"/>
          </w:tcPr>
          <w:p w:rsidR="00000000" w:rsidRDefault="00000000">
            <w:pPr>
              <w:pBdr>
                <w:between w:val="single" w:sz="4" w:space="1" w:color="auto"/>
              </w:pBdr>
              <w:tabs>
                <w:tab w:val="right" w:pos="875"/>
              </w:tabs>
              <w:ind w:right="284"/>
              <w:rPr>
                <w:bCs/>
                <w:iCs/>
                <w:lang w:val="es-ES_tradnl"/>
              </w:rPr>
            </w:pPr>
            <w:r>
              <w:rPr>
                <w:bCs/>
                <w:iCs/>
                <w:lang w:val="es-ES_tradnl"/>
              </w:rPr>
              <w:tab/>
              <w:t>1.140</w:t>
            </w:r>
          </w:p>
        </w:tc>
      </w:tr>
      <w:tr w:rsidR="00000000">
        <w:tblPrEx>
          <w:tblCellMar>
            <w:top w:w="0" w:type="dxa"/>
            <w:bottom w:w="0" w:type="dxa"/>
          </w:tblCellMar>
        </w:tblPrEx>
        <w:trPr>
          <w:jc w:val="center"/>
        </w:trPr>
        <w:tc>
          <w:tcPr>
            <w:tcW w:w="5087" w:type="dxa"/>
          </w:tcPr>
          <w:p w:rsidR="00000000" w:rsidRDefault="00000000">
            <w:pPr>
              <w:pBdr>
                <w:between w:val="single" w:sz="4" w:space="1" w:color="auto"/>
              </w:pBdr>
              <w:ind w:left="27"/>
              <w:rPr>
                <w:b/>
                <w:iCs/>
                <w:lang w:val="es-ES_tradnl"/>
              </w:rPr>
            </w:pPr>
            <w:r>
              <w:rPr>
                <w:b/>
                <w:iCs/>
                <w:lang w:val="es-ES_tradnl"/>
              </w:rPr>
              <w:tab/>
              <w:t>Total de América</w:t>
            </w:r>
          </w:p>
        </w:tc>
        <w:tc>
          <w:tcPr>
            <w:tcW w:w="1525" w:type="dxa"/>
          </w:tcPr>
          <w:p w:rsidR="00000000" w:rsidRDefault="00000000">
            <w:pPr>
              <w:pBdr>
                <w:between w:val="single" w:sz="4" w:space="1" w:color="auto"/>
              </w:pBdr>
              <w:tabs>
                <w:tab w:val="right" w:pos="1010"/>
              </w:tabs>
              <w:ind w:right="284"/>
              <w:rPr>
                <w:b/>
                <w:iCs/>
                <w:lang w:val="en-GB"/>
              </w:rPr>
            </w:pPr>
            <w:r>
              <w:rPr>
                <w:bCs/>
                <w:iCs/>
                <w:lang w:val="es-ES_tradnl"/>
              </w:rPr>
              <w:tab/>
            </w:r>
            <w:r>
              <w:rPr>
                <w:b/>
                <w:iCs/>
                <w:lang w:val="en-GB"/>
              </w:rPr>
              <w:t>10.702</w:t>
            </w:r>
          </w:p>
        </w:tc>
        <w:tc>
          <w:tcPr>
            <w:tcW w:w="1540" w:type="dxa"/>
          </w:tcPr>
          <w:p w:rsidR="00000000" w:rsidRDefault="00000000">
            <w:pPr>
              <w:pBdr>
                <w:between w:val="single" w:sz="4" w:space="1" w:color="auto"/>
              </w:pBdr>
              <w:tabs>
                <w:tab w:val="right" w:pos="1095"/>
              </w:tabs>
              <w:ind w:right="284"/>
              <w:rPr>
                <w:b/>
                <w:iCs/>
                <w:lang w:val="en-GB"/>
              </w:rPr>
            </w:pPr>
            <w:r>
              <w:rPr>
                <w:b/>
                <w:iCs/>
                <w:lang w:val="en-GB"/>
              </w:rPr>
              <w:tab/>
              <w:t>258.110</w:t>
            </w:r>
          </w:p>
        </w:tc>
        <w:tc>
          <w:tcPr>
            <w:tcW w:w="1156" w:type="dxa"/>
          </w:tcPr>
          <w:p w:rsidR="00000000" w:rsidRDefault="00000000">
            <w:pPr>
              <w:pBdr>
                <w:between w:val="single" w:sz="4" w:space="1" w:color="auto"/>
              </w:pBdr>
              <w:tabs>
                <w:tab w:val="right" w:pos="875"/>
              </w:tabs>
              <w:ind w:right="284"/>
              <w:rPr>
                <w:b/>
                <w:iCs/>
                <w:lang w:val="en-GB"/>
              </w:rPr>
            </w:pPr>
            <w:r>
              <w:rPr>
                <w:bCs/>
                <w:iCs/>
                <w:lang w:val="en-GB"/>
              </w:rPr>
              <w:tab/>
            </w:r>
            <w:r>
              <w:rPr>
                <w:b/>
                <w:iCs/>
                <w:lang w:val="en-GB"/>
              </w:rPr>
              <w:t>268.812</w:t>
            </w:r>
          </w:p>
        </w:tc>
      </w:tr>
      <w:tr w:rsidR="00000000">
        <w:tblPrEx>
          <w:tblCellMar>
            <w:top w:w="0" w:type="dxa"/>
            <w:bottom w:w="0" w:type="dxa"/>
          </w:tblCellMar>
        </w:tblPrEx>
        <w:trPr>
          <w:jc w:val="center"/>
        </w:trPr>
        <w:tc>
          <w:tcPr>
            <w:tcW w:w="5087" w:type="dxa"/>
          </w:tcPr>
          <w:p w:rsidR="00000000" w:rsidRDefault="00000000">
            <w:pPr>
              <w:keepNext/>
              <w:keepLines/>
              <w:pBdr>
                <w:between w:val="single" w:sz="4" w:space="1" w:color="auto"/>
              </w:pBdr>
              <w:rPr>
                <w:b/>
                <w:iCs/>
                <w:lang w:val="en-GB"/>
              </w:rPr>
            </w:pPr>
            <w:r>
              <w:rPr>
                <w:b/>
                <w:iCs/>
                <w:lang w:val="en-GB"/>
              </w:rPr>
              <w:t>Asia</w:t>
            </w:r>
          </w:p>
        </w:tc>
        <w:tc>
          <w:tcPr>
            <w:tcW w:w="1525" w:type="dxa"/>
          </w:tcPr>
          <w:p w:rsidR="00000000" w:rsidRDefault="00000000">
            <w:pPr>
              <w:keepNext/>
              <w:keepLines/>
              <w:pBdr>
                <w:between w:val="single" w:sz="4" w:space="1" w:color="auto"/>
              </w:pBdr>
              <w:tabs>
                <w:tab w:val="right" w:pos="1010"/>
              </w:tabs>
              <w:ind w:right="284"/>
              <w:rPr>
                <w:b/>
                <w:iCs/>
                <w:lang w:val="en-GB"/>
              </w:rPr>
            </w:pPr>
          </w:p>
        </w:tc>
        <w:tc>
          <w:tcPr>
            <w:tcW w:w="1540" w:type="dxa"/>
          </w:tcPr>
          <w:p w:rsidR="00000000" w:rsidRDefault="00000000">
            <w:pPr>
              <w:keepNext/>
              <w:keepLines/>
              <w:pBdr>
                <w:between w:val="single" w:sz="4" w:space="1" w:color="auto"/>
              </w:pBdr>
              <w:tabs>
                <w:tab w:val="right" w:pos="1095"/>
              </w:tabs>
              <w:ind w:right="284"/>
              <w:rPr>
                <w:b/>
                <w:iCs/>
                <w:lang w:val="en-GB"/>
              </w:rPr>
            </w:pPr>
          </w:p>
        </w:tc>
        <w:tc>
          <w:tcPr>
            <w:tcW w:w="1156" w:type="dxa"/>
          </w:tcPr>
          <w:p w:rsidR="00000000" w:rsidRDefault="00000000">
            <w:pPr>
              <w:keepNext/>
              <w:keepLines/>
              <w:pBdr>
                <w:between w:val="single" w:sz="4" w:space="1" w:color="auto"/>
              </w:pBdr>
              <w:tabs>
                <w:tab w:val="right" w:pos="875"/>
              </w:tabs>
              <w:ind w:right="284"/>
              <w:rPr>
                <w:b/>
                <w:iCs/>
                <w:lang w:val="en-GB"/>
              </w:rPr>
            </w:pPr>
            <w:r>
              <w:rPr>
                <w:bCs/>
                <w:iCs/>
                <w:lang w:val="en-GB"/>
              </w:rPr>
              <w:tab/>
            </w:r>
          </w:p>
        </w:tc>
      </w:tr>
      <w:tr w:rsidR="00000000">
        <w:tblPrEx>
          <w:tblCellMar>
            <w:top w:w="0" w:type="dxa"/>
            <w:bottom w:w="0" w:type="dxa"/>
          </w:tblCellMar>
        </w:tblPrEx>
        <w:trPr>
          <w:jc w:val="center"/>
        </w:trPr>
        <w:tc>
          <w:tcPr>
            <w:tcW w:w="5087" w:type="dxa"/>
          </w:tcPr>
          <w:p w:rsidR="00000000" w:rsidRDefault="00000000">
            <w:pPr>
              <w:keepNext/>
              <w:keepLines/>
              <w:pBdr>
                <w:between w:val="single" w:sz="4" w:space="1" w:color="auto"/>
              </w:pBdr>
              <w:rPr>
                <w:bCs/>
                <w:iCs/>
                <w:lang w:val="en-GB"/>
              </w:rPr>
            </w:pPr>
            <w:r>
              <w:rPr>
                <w:bCs/>
                <w:iCs/>
                <w:lang w:val="en-GB"/>
              </w:rPr>
              <w:t>Afganistán</w:t>
            </w:r>
          </w:p>
        </w:tc>
        <w:tc>
          <w:tcPr>
            <w:tcW w:w="1525" w:type="dxa"/>
          </w:tcPr>
          <w:p w:rsidR="00000000" w:rsidRDefault="00000000">
            <w:pPr>
              <w:keepNext/>
              <w:keepLines/>
              <w:pBdr>
                <w:between w:val="single" w:sz="4" w:space="1" w:color="auto"/>
              </w:pBdr>
              <w:tabs>
                <w:tab w:val="right" w:pos="1010"/>
              </w:tabs>
              <w:ind w:right="284"/>
              <w:rPr>
                <w:bCs/>
                <w:iCs/>
                <w:lang w:val="en-GB"/>
              </w:rPr>
            </w:pPr>
            <w:r>
              <w:rPr>
                <w:bCs/>
                <w:iCs/>
                <w:lang w:val="en-GB"/>
              </w:rPr>
              <w:tab/>
              <w:t>0</w:t>
            </w:r>
          </w:p>
        </w:tc>
        <w:tc>
          <w:tcPr>
            <w:tcW w:w="1540" w:type="dxa"/>
          </w:tcPr>
          <w:p w:rsidR="00000000" w:rsidRDefault="00000000">
            <w:pPr>
              <w:keepNext/>
              <w:keepLines/>
              <w:pBdr>
                <w:between w:val="single" w:sz="4" w:space="1" w:color="auto"/>
              </w:pBdr>
              <w:tabs>
                <w:tab w:val="right" w:pos="1095"/>
              </w:tabs>
              <w:ind w:right="284"/>
              <w:rPr>
                <w:bCs/>
                <w:iCs/>
                <w:lang w:val="en-GB"/>
              </w:rPr>
            </w:pPr>
            <w:r>
              <w:rPr>
                <w:bCs/>
                <w:iCs/>
                <w:lang w:val="en-GB"/>
              </w:rPr>
              <w:tab/>
              <w:t>2</w:t>
            </w:r>
          </w:p>
        </w:tc>
        <w:tc>
          <w:tcPr>
            <w:tcW w:w="1156" w:type="dxa"/>
          </w:tcPr>
          <w:p w:rsidR="00000000" w:rsidRDefault="00000000">
            <w:pPr>
              <w:keepNext/>
              <w:keepLines/>
              <w:pBdr>
                <w:between w:val="single" w:sz="4" w:space="1" w:color="auto"/>
              </w:pBdr>
              <w:tabs>
                <w:tab w:val="right" w:pos="875"/>
              </w:tabs>
              <w:ind w:right="284"/>
              <w:rPr>
                <w:bCs/>
                <w:iCs/>
                <w:lang w:val="en-GB"/>
              </w:rPr>
            </w:pPr>
            <w:r>
              <w:rPr>
                <w:bCs/>
                <w:iCs/>
                <w:lang w:val="en-GB"/>
              </w:rPr>
              <w:tab/>
              <w:t>2</w:t>
            </w:r>
          </w:p>
        </w:tc>
      </w:tr>
      <w:tr w:rsidR="00000000">
        <w:tblPrEx>
          <w:tblCellMar>
            <w:top w:w="0" w:type="dxa"/>
            <w:bottom w:w="0" w:type="dxa"/>
          </w:tblCellMar>
        </w:tblPrEx>
        <w:trPr>
          <w:jc w:val="center"/>
        </w:trPr>
        <w:tc>
          <w:tcPr>
            <w:tcW w:w="5087" w:type="dxa"/>
          </w:tcPr>
          <w:p w:rsidR="00000000" w:rsidRDefault="00000000">
            <w:pPr>
              <w:keepNext/>
              <w:keepLines/>
              <w:pBdr>
                <w:between w:val="single" w:sz="4" w:space="1" w:color="auto"/>
              </w:pBdr>
              <w:rPr>
                <w:bCs/>
                <w:iCs/>
                <w:lang w:val="en-GB"/>
              </w:rPr>
            </w:pPr>
            <w:r>
              <w:rPr>
                <w:bCs/>
                <w:iCs/>
                <w:lang w:val="en-GB"/>
              </w:rPr>
              <w:t>Arabia Saudita</w:t>
            </w:r>
          </w:p>
        </w:tc>
        <w:tc>
          <w:tcPr>
            <w:tcW w:w="1525" w:type="dxa"/>
          </w:tcPr>
          <w:p w:rsidR="00000000" w:rsidRDefault="00000000">
            <w:pPr>
              <w:keepNext/>
              <w:keepLines/>
              <w:pBdr>
                <w:between w:val="single" w:sz="4" w:space="1" w:color="auto"/>
              </w:pBdr>
              <w:tabs>
                <w:tab w:val="right" w:pos="1010"/>
              </w:tabs>
              <w:ind w:right="284"/>
              <w:rPr>
                <w:bCs/>
                <w:iCs/>
                <w:lang w:val="en-GB"/>
              </w:rPr>
            </w:pPr>
            <w:r>
              <w:rPr>
                <w:bCs/>
                <w:iCs/>
                <w:lang w:val="en-GB"/>
              </w:rPr>
              <w:tab/>
              <w:t>0</w:t>
            </w:r>
          </w:p>
        </w:tc>
        <w:tc>
          <w:tcPr>
            <w:tcW w:w="1540" w:type="dxa"/>
          </w:tcPr>
          <w:p w:rsidR="00000000" w:rsidRDefault="00000000">
            <w:pPr>
              <w:keepNext/>
              <w:keepLines/>
              <w:pBdr>
                <w:between w:val="single" w:sz="4" w:space="1" w:color="auto"/>
              </w:pBdr>
              <w:tabs>
                <w:tab w:val="right" w:pos="1095"/>
              </w:tabs>
              <w:ind w:right="284"/>
              <w:rPr>
                <w:bCs/>
                <w:iCs/>
                <w:lang w:val="en-GB"/>
              </w:rPr>
            </w:pPr>
            <w:r>
              <w:rPr>
                <w:bCs/>
                <w:iCs/>
                <w:lang w:val="en-GB"/>
              </w:rPr>
              <w:tab/>
              <w:t>1</w:t>
            </w:r>
          </w:p>
        </w:tc>
        <w:tc>
          <w:tcPr>
            <w:tcW w:w="1156" w:type="dxa"/>
          </w:tcPr>
          <w:p w:rsidR="00000000" w:rsidRDefault="00000000">
            <w:pPr>
              <w:keepNext/>
              <w:keepLines/>
              <w:pBdr>
                <w:between w:val="single" w:sz="4" w:space="1" w:color="auto"/>
              </w:pBdr>
              <w:tabs>
                <w:tab w:val="right" w:pos="875"/>
              </w:tabs>
              <w:ind w:right="284"/>
              <w:rPr>
                <w:bCs/>
                <w:iCs/>
                <w:lang w:val="en-GB"/>
              </w:rPr>
            </w:pPr>
            <w:r>
              <w:rPr>
                <w:bCs/>
                <w:iCs/>
                <w:lang w:val="en-GB"/>
              </w:rPr>
              <w:tab/>
              <w:t>1</w:t>
            </w:r>
          </w:p>
        </w:tc>
      </w:tr>
      <w:tr w:rsidR="00000000">
        <w:tblPrEx>
          <w:tblCellMar>
            <w:top w:w="0" w:type="dxa"/>
            <w:bottom w:w="0" w:type="dxa"/>
          </w:tblCellMar>
        </w:tblPrEx>
        <w:trPr>
          <w:jc w:val="center"/>
        </w:trPr>
        <w:tc>
          <w:tcPr>
            <w:tcW w:w="5087" w:type="dxa"/>
          </w:tcPr>
          <w:p w:rsidR="00000000" w:rsidRDefault="00000000">
            <w:pPr>
              <w:keepNext/>
              <w:keepLines/>
              <w:pBdr>
                <w:between w:val="single" w:sz="4" w:space="1" w:color="auto"/>
              </w:pBdr>
              <w:rPr>
                <w:bCs/>
                <w:iCs/>
                <w:lang w:val="en-GB"/>
              </w:rPr>
            </w:pPr>
            <w:r>
              <w:rPr>
                <w:bCs/>
                <w:iCs/>
                <w:lang w:val="en-GB"/>
              </w:rPr>
              <w:t>Armenia</w:t>
            </w:r>
          </w:p>
        </w:tc>
        <w:tc>
          <w:tcPr>
            <w:tcW w:w="1525" w:type="dxa"/>
          </w:tcPr>
          <w:p w:rsidR="00000000" w:rsidRDefault="00000000">
            <w:pPr>
              <w:keepNext/>
              <w:keepLines/>
              <w:pBdr>
                <w:between w:val="single" w:sz="4" w:space="1" w:color="auto"/>
              </w:pBdr>
              <w:tabs>
                <w:tab w:val="right" w:pos="1010"/>
              </w:tabs>
              <w:ind w:right="284"/>
              <w:rPr>
                <w:bCs/>
                <w:iCs/>
                <w:lang w:val="en-GB"/>
              </w:rPr>
            </w:pPr>
            <w:r>
              <w:rPr>
                <w:bCs/>
                <w:iCs/>
                <w:lang w:val="en-GB"/>
              </w:rPr>
              <w:tab/>
              <w:t>0</w:t>
            </w:r>
          </w:p>
        </w:tc>
        <w:tc>
          <w:tcPr>
            <w:tcW w:w="1540" w:type="dxa"/>
          </w:tcPr>
          <w:p w:rsidR="00000000" w:rsidRDefault="00000000">
            <w:pPr>
              <w:keepNext/>
              <w:keepLines/>
              <w:pBdr>
                <w:between w:val="single" w:sz="4" w:space="1" w:color="auto"/>
              </w:pBdr>
              <w:tabs>
                <w:tab w:val="right" w:pos="1095"/>
              </w:tabs>
              <w:ind w:right="284"/>
              <w:rPr>
                <w:bCs/>
                <w:iCs/>
                <w:lang w:val="en-GB"/>
              </w:rPr>
            </w:pPr>
            <w:r>
              <w:rPr>
                <w:bCs/>
                <w:iCs/>
                <w:lang w:val="en-GB"/>
              </w:rPr>
              <w:tab/>
              <w:t>5</w:t>
            </w:r>
          </w:p>
        </w:tc>
        <w:tc>
          <w:tcPr>
            <w:tcW w:w="1156" w:type="dxa"/>
          </w:tcPr>
          <w:p w:rsidR="00000000" w:rsidRDefault="00000000">
            <w:pPr>
              <w:keepNext/>
              <w:keepLines/>
              <w:pBdr>
                <w:between w:val="single" w:sz="4" w:space="1" w:color="auto"/>
              </w:pBdr>
              <w:tabs>
                <w:tab w:val="right" w:pos="875"/>
              </w:tabs>
              <w:ind w:right="284"/>
              <w:rPr>
                <w:bCs/>
                <w:iCs/>
                <w:lang w:val="en-GB"/>
              </w:rPr>
            </w:pPr>
            <w:r>
              <w:rPr>
                <w:bCs/>
                <w:iCs/>
                <w:lang w:val="en-GB"/>
              </w:rPr>
              <w:tab/>
              <w:t>5</w:t>
            </w:r>
          </w:p>
        </w:tc>
      </w:tr>
      <w:tr w:rsidR="00000000">
        <w:tblPrEx>
          <w:tblCellMar>
            <w:top w:w="0" w:type="dxa"/>
            <w:bottom w:w="0" w:type="dxa"/>
          </w:tblCellMar>
        </w:tblPrEx>
        <w:trPr>
          <w:jc w:val="center"/>
        </w:trPr>
        <w:tc>
          <w:tcPr>
            <w:tcW w:w="5087" w:type="dxa"/>
          </w:tcPr>
          <w:p w:rsidR="00000000" w:rsidRDefault="00000000">
            <w:pPr>
              <w:keepNext/>
              <w:keepLines/>
              <w:pBdr>
                <w:between w:val="single" w:sz="4" w:space="1" w:color="auto"/>
              </w:pBdr>
              <w:rPr>
                <w:bCs/>
                <w:iCs/>
                <w:lang w:val="en-GB"/>
              </w:rPr>
            </w:pPr>
            <w:r>
              <w:rPr>
                <w:bCs/>
                <w:iCs/>
                <w:lang w:val="en-GB"/>
              </w:rPr>
              <w:t>Bangladesh</w:t>
            </w:r>
          </w:p>
        </w:tc>
        <w:tc>
          <w:tcPr>
            <w:tcW w:w="1525" w:type="dxa"/>
          </w:tcPr>
          <w:p w:rsidR="00000000" w:rsidRDefault="00000000">
            <w:pPr>
              <w:keepNext/>
              <w:keepLines/>
              <w:pBdr>
                <w:between w:val="single" w:sz="4" w:space="1" w:color="auto"/>
              </w:pBdr>
              <w:tabs>
                <w:tab w:val="right" w:pos="1010"/>
              </w:tabs>
              <w:ind w:right="284"/>
              <w:rPr>
                <w:bCs/>
                <w:iCs/>
                <w:lang w:val="en-GB"/>
              </w:rPr>
            </w:pPr>
            <w:r>
              <w:rPr>
                <w:bCs/>
                <w:iCs/>
                <w:lang w:val="en-GB"/>
              </w:rPr>
              <w:tab/>
              <w:t>0</w:t>
            </w:r>
          </w:p>
        </w:tc>
        <w:tc>
          <w:tcPr>
            <w:tcW w:w="1540" w:type="dxa"/>
          </w:tcPr>
          <w:p w:rsidR="00000000" w:rsidRDefault="00000000">
            <w:pPr>
              <w:keepNext/>
              <w:keepLines/>
              <w:pBdr>
                <w:between w:val="single" w:sz="4" w:space="1" w:color="auto"/>
              </w:pBdr>
              <w:tabs>
                <w:tab w:val="right" w:pos="1095"/>
              </w:tabs>
              <w:ind w:right="284"/>
              <w:rPr>
                <w:bCs/>
                <w:iCs/>
                <w:lang w:val="en-GB"/>
              </w:rPr>
            </w:pPr>
            <w:r>
              <w:rPr>
                <w:bCs/>
                <w:iCs/>
                <w:lang w:val="en-GB"/>
              </w:rPr>
              <w:tab/>
              <w:t>3</w:t>
            </w:r>
          </w:p>
        </w:tc>
        <w:tc>
          <w:tcPr>
            <w:tcW w:w="1156" w:type="dxa"/>
          </w:tcPr>
          <w:p w:rsidR="00000000" w:rsidRDefault="00000000">
            <w:pPr>
              <w:keepNext/>
              <w:keepLines/>
              <w:pBdr>
                <w:between w:val="single" w:sz="4" w:space="1" w:color="auto"/>
              </w:pBdr>
              <w:tabs>
                <w:tab w:val="right" w:pos="875"/>
              </w:tabs>
              <w:ind w:right="284"/>
              <w:rPr>
                <w:bCs/>
                <w:iCs/>
                <w:lang w:val="en-GB"/>
              </w:rPr>
            </w:pPr>
            <w:r>
              <w:rPr>
                <w:bCs/>
                <w:iCs/>
                <w:lang w:val="en-GB"/>
              </w:rPr>
              <w:tab/>
              <w:t>3</w:t>
            </w:r>
          </w:p>
        </w:tc>
      </w:tr>
      <w:tr w:rsidR="00000000">
        <w:tblPrEx>
          <w:tblCellMar>
            <w:top w:w="0" w:type="dxa"/>
            <w:bottom w:w="0" w:type="dxa"/>
          </w:tblCellMar>
        </w:tblPrEx>
        <w:trPr>
          <w:jc w:val="center"/>
        </w:trPr>
        <w:tc>
          <w:tcPr>
            <w:tcW w:w="5087" w:type="dxa"/>
          </w:tcPr>
          <w:p w:rsidR="00000000" w:rsidRDefault="00000000">
            <w:pPr>
              <w:keepNext/>
              <w:keepLines/>
              <w:pBdr>
                <w:between w:val="single" w:sz="4" w:space="1" w:color="auto"/>
              </w:pBdr>
              <w:rPr>
                <w:bCs/>
                <w:iCs/>
                <w:lang w:val="en-GB"/>
              </w:rPr>
            </w:pPr>
            <w:r>
              <w:rPr>
                <w:bCs/>
                <w:iCs/>
                <w:lang w:val="en-GB"/>
              </w:rPr>
              <w:t>Chipre</w:t>
            </w:r>
          </w:p>
        </w:tc>
        <w:tc>
          <w:tcPr>
            <w:tcW w:w="1525" w:type="dxa"/>
          </w:tcPr>
          <w:p w:rsidR="00000000" w:rsidRDefault="00000000">
            <w:pPr>
              <w:keepNext/>
              <w:keepLines/>
              <w:pBdr>
                <w:between w:val="single" w:sz="4" w:space="1" w:color="auto"/>
              </w:pBdr>
              <w:tabs>
                <w:tab w:val="right" w:pos="1010"/>
              </w:tabs>
              <w:ind w:right="284"/>
              <w:rPr>
                <w:bCs/>
                <w:iCs/>
                <w:lang w:val="en-GB"/>
              </w:rPr>
            </w:pPr>
            <w:r>
              <w:rPr>
                <w:bCs/>
                <w:iCs/>
                <w:lang w:val="en-GB"/>
              </w:rPr>
              <w:tab/>
              <w:t>0</w:t>
            </w:r>
          </w:p>
        </w:tc>
        <w:tc>
          <w:tcPr>
            <w:tcW w:w="1540" w:type="dxa"/>
          </w:tcPr>
          <w:p w:rsidR="00000000" w:rsidRDefault="00000000">
            <w:pPr>
              <w:keepNext/>
              <w:keepLines/>
              <w:pBdr>
                <w:between w:val="single" w:sz="4" w:space="1" w:color="auto"/>
              </w:pBdr>
              <w:tabs>
                <w:tab w:val="right" w:pos="1095"/>
              </w:tabs>
              <w:ind w:right="284"/>
              <w:rPr>
                <w:bCs/>
                <w:iCs/>
                <w:lang w:val="en-GB"/>
              </w:rPr>
            </w:pPr>
            <w:r>
              <w:rPr>
                <w:bCs/>
                <w:iCs/>
                <w:lang w:val="en-GB"/>
              </w:rPr>
              <w:tab/>
              <w:t>1</w:t>
            </w:r>
          </w:p>
        </w:tc>
        <w:tc>
          <w:tcPr>
            <w:tcW w:w="1156" w:type="dxa"/>
          </w:tcPr>
          <w:p w:rsidR="00000000" w:rsidRDefault="00000000">
            <w:pPr>
              <w:keepNext/>
              <w:keepLines/>
              <w:pBdr>
                <w:between w:val="single" w:sz="4" w:space="1" w:color="auto"/>
              </w:pBdr>
              <w:tabs>
                <w:tab w:val="right" w:pos="875"/>
              </w:tabs>
              <w:ind w:right="284"/>
              <w:rPr>
                <w:bCs/>
                <w:iCs/>
                <w:lang w:val="en-GB"/>
              </w:rPr>
            </w:pPr>
            <w:r>
              <w:rPr>
                <w:bCs/>
                <w:iCs/>
                <w:lang w:val="en-GB"/>
              </w:rPr>
              <w:tab/>
              <w:t>1</w:t>
            </w:r>
          </w:p>
        </w:tc>
      </w:tr>
      <w:tr w:rsidR="00000000">
        <w:tblPrEx>
          <w:tblCellMar>
            <w:top w:w="0" w:type="dxa"/>
            <w:bottom w:w="0" w:type="dxa"/>
          </w:tblCellMar>
        </w:tblPrEx>
        <w:trPr>
          <w:jc w:val="center"/>
        </w:trPr>
        <w:tc>
          <w:tcPr>
            <w:tcW w:w="5087" w:type="dxa"/>
          </w:tcPr>
          <w:p w:rsidR="00000000" w:rsidRDefault="00000000">
            <w:pPr>
              <w:keepNext/>
              <w:keepLines/>
              <w:pBdr>
                <w:between w:val="single" w:sz="4" w:space="1" w:color="auto"/>
              </w:pBdr>
              <w:rPr>
                <w:bCs/>
                <w:iCs/>
                <w:lang w:val="en-GB"/>
              </w:rPr>
            </w:pPr>
            <w:r>
              <w:rPr>
                <w:bCs/>
                <w:iCs/>
                <w:lang w:val="en-GB"/>
              </w:rPr>
              <w:t>Filipinas</w:t>
            </w:r>
          </w:p>
        </w:tc>
        <w:tc>
          <w:tcPr>
            <w:tcW w:w="1525" w:type="dxa"/>
          </w:tcPr>
          <w:p w:rsidR="00000000" w:rsidRDefault="00000000">
            <w:pPr>
              <w:keepNext/>
              <w:keepLines/>
              <w:pBdr>
                <w:between w:val="single" w:sz="4" w:space="1" w:color="auto"/>
              </w:pBdr>
              <w:tabs>
                <w:tab w:val="right" w:pos="1010"/>
              </w:tabs>
              <w:ind w:right="284"/>
              <w:rPr>
                <w:bCs/>
                <w:iCs/>
                <w:lang w:val="en-GB"/>
              </w:rPr>
            </w:pPr>
            <w:r>
              <w:rPr>
                <w:bCs/>
                <w:iCs/>
                <w:lang w:val="en-GB"/>
              </w:rPr>
              <w:tab/>
              <w:t>33</w:t>
            </w:r>
          </w:p>
        </w:tc>
        <w:tc>
          <w:tcPr>
            <w:tcW w:w="1540" w:type="dxa"/>
          </w:tcPr>
          <w:p w:rsidR="00000000" w:rsidRDefault="00000000">
            <w:pPr>
              <w:keepNext/>
              <w:keepLines/>
              <w:pBdr>
                <w:between w:val="single" w:sz="4" w:space="1" w:color="auto"/>
              </w:pBdr>
              <w:tabs>
                <w:tab w:val="right" w:pos="1095"/>
              </w:tabs>
              <w:ind w:right="284"/>
              <w:rPr>
                <w:bCs/>
                <w:iCs/>
                <w:lang w:val="en-GB"/>
              </w:rPr>
            </w:pPr>
            <w:r>
              <w:rPr>
                <w:bCs/>
                <w:iCs/>
                <w:lang w:val="en-GB"/>
              </w:rPr>
              <w:tab/>
              <w:t>82</w:t>
            </w:r>
          </w:p>
        </w:tc>
        <w:tc>
          <w:tcPr>
            <w:tcW w:w="1156" w:type="dxa"/>
          </w:tcPr>
          <w:p w:rsidR="00000000" w:rsidRDefault="00000000">
            <w:pPr>
              <w:keepNext/>
              <w:keepLines/>
              <w:pBdr>
                <w:between w:val="single" w:sz="4" w:space="1" w:color="auto"/>
              </w:pBdr>
              <w:tabs>
                <w:tab w:val="right" w:pos="875"/>
              </w:tabs>
              <w:ind w:right="284"/>
              <w:rPr>
                <w:bCs/>
                <w:iCs/>
                <w:lang w:val="en-GB"/>
              </w:rPr>
            </w:pPr>
            <w:r>
              <w:rPr>
                <w:bCs/>
                <w:iCs/>
                <w:lang w:val="en-GB"/>
              </w:rPr>
              <w:tab/>
              <w:t>115</w:t>
            </w:r>
          </w:p>
        </w:tc>
      </w:tr>
      <w:tr w:rsidR="00000000">
        <w:tblPrEx>
          <w:tblCellMar>
            <w:top w:w="0" w:type="dxa"/>
            <w:bottom w:w="0" w:type="dxa"/>
          </w:tblCellMar>
        </w:tblPrEx>
        <w:trPr>
          <w:jc w:val="center"/>
        </w:trPr>
        <w:tc>
          <w:tcPr>
            <w:tcW w:w="5087" w:type="dxa"/>
          </w:tcPr>
          <w:p w:rsidR="00000000" w:rsidRDefault="00000000">
            <w:pPr>
              <w:pBdr>
                <w:between w:val="single" w:sz="4" w:space="1" w:color="auto"/>
              </w:pBdr>
              <w:rPr>
                <w:bCs/>
                <w:iCs/>
                <w:lang w:val="en-GB"/>
              </w:rPr>
            </w:pPr>
            <w:r>
              <w:rPr>
                <w:bCs/>
                <w:iCs/>
                <w:lang w:val="en-GB"/>
              </w:rPr>
              <w:t>Georgia</w:t>
            </w:r>
          </w:p>
        </w:tc>
        <w:tc>
          <w:tcPr>
            <w:tcW w:w="1525" w:type="dxa"/>
          </w:tcPr>
          <w:p w:rsidR="00000000" w:rsidRDefault="00000000">
            <w:pPr>
              <w:pBdr>
                <w:between w:val="single" w:sz="4" w:space="1" w:color="auto"/>
              </w:pBdr>
              <w:tabs>
                <w:tab w:val="right" w:pos="1010"/>
              </w:tabs>
              <w:ind w:right="284"/>
              <w:rPr>
                <w:bCs/>
                <w:iCs/>
                <w:lang w:val="en-GB"/>
              </w:rPr>
            </w:pPr>
            <w:r>
              <w:rPr>
                <w:bCs/>
                <w:iCs/>
                <w:lang w:val="en-GB"/>
              </w:rPr>
              <w:tab/>
              <w:t>0</w:t>
            </w:r>
          </w:p>
        </w:tc>
        <w:tc>
          <w:tcPr>
            <w:tcW w:w="1540" w:type="dxa"/>
          </w:tcPr>
          <w:p w:rsidR="00000000" w:rsidRDefault="00000000">
            <w:pPr>
              <w:pBdr>
                <w:between w:val="single" w:sz="4" w:space="1" w:color="auto"/>
              </w:pBdr>
              <w:tabs>
                <w:tab w:val="right" w:pos="1095"/>
              </w:tabs>
              <w:ind w:right="284"/>
              <w:rPr>
                <w:bCs/>
                <w:iCs/>
                <w:lang w:val="en-GB"/>
              </w:rPr>
            </w:pPr>
            <w:r>
              <w:rPr>
                <w:bCs/>
                <w:iCs/>
                <w:lang w:val="en-GB"/>
              </w:rPr>
              <w:tab/>
              <w:t>7</w:t>
            </w:r>
          </w:p>
        </w:tc>
        <w:tc>
          <w:tcPr>
            <w:tcW w:w="1156" w:type="dxa"/>
          </w:tcPr>
          <w:p w:rsidR="00000000" w:rsidRDefault="00000000">
            <w:pPr>
              <w:pBdr>
                <w:between w:val="single" w:sz="4" w:space="1" w:color="auto"/>
              </w:pBdr>
              <w:tabs>
                <w:tab w:val="right" w:pos="875"/>
              </w:tabs>
              <w:ind w:right="284"/>
              <w:rPr>
                <w:bCs/>
                <w:iCs/>
                <w:lang w:val="en-GB"/>
              </w:rPr>
            </w:pPr>
            <w:r>
              <w:rPr>
                <w:bCs/>
                <w:iCs/>
                <w:lang w:val="en-GB"/>
              </w:rPr>
              <w:tab/>
              <w:t>7</w:t>
            </w:r>
          </w:p>
        </w:tc>
      </w:tr>
      <w:tr w:rsidR="00000000">
        <w:tblPrEx>
          <w:tblCellMar>
            <w:top w:w="0" w:type="dxa"/>
            <w:bottom w:w="0" w:type="dxa"/>
          </w:tblCellMar>
        </w:tblPrEx>
        <w:trPr>
          <w:jc w:val="center"/>
        </w:trPr>
        <w:tc>
          <w:tcPr>
            <w:tcW w:w="5087" w:type="dxa"/>
          </w:tcPr>
          <w:p w:rsidR="00000000" w:rsidRDefault="00000000">
            <w:pPr>
              <w:pBdr>
                <w:between w:val="single" w:sz="4" w:space="1" w:color="auto"/>
              </w:pBdr>
              <w:rPr>
                <w:bCs/>
                <w:iCs/>
                <w:lang w:val="en-GB"/>
              </w:rPr>
            </w:pPr>
            <w:r>
              <w:rPr>
                <w:bCs/>
                <w:iCs/>
                <w:lang w:val="en-GB"/>
              </w:rPr>
              <w:t>Hong Kong</w:t>
            </w:r>
          </w:p>
        </w:tc>
        <w:tc>
          <w:tcPr>
            <w:tcW w:w="1525" w:type="dxa"/>
          </w:tcPr>
          <w:p w:rsidR="00000000" w:rsidRDefault="00000000">
            <w:pPr>
              <w:pBdr>
                <w:between w:val="single" w:sz="4" w:space="1" w:color="auto"/>
              </w:pBdr>
              <w:tabs>
                <w:tab w:val="right" w:pos="1010"/>
              </w:tabs>
              <w:ind w:right="284"/>
              <w:rPr>
                <w:bCs/>
                <w:iCs/>
                <w:lang w:val="en-GB"/>
              </w:rPr>
            </w:pPr>
            <w:r>
              <w:rPr>
                <w:bCs/>
                <w:iCs/>
                <w:lang w:val="en-GB"/>
              </w:rPr>
              <w:tab/>
              <w:t>33</w:t>
            </w:r>
          </w:p>
        </w:tc>
        <w:tc>
          <w:tcPr>
            <w:tcW w:w="1540" w:type="dxa"/>
          </w:tcPr>
          <w:p w:rsidR="00000000" w:rsidRDefault="00000000">
            <w:pPr>
              <w:pBdr>
                <w:between w:val="single" w:sz="4" w:space="1" w:color="auto"/>
              </w:pBdr>
              <w:tabs>
                <w:tab w:val="right" w:pos="1095"/>
              </w:tabs>
              <w:ind w:right="284"/>
              <w:rPr>
                <w:bCs/>
                <w:iCs/>
                <w:lang w:val="en-GB"/>
              </w:rPr>
            </w:pPr>
            <w:r>
              <w:rPr>
                <w:bCs/>
                <w:iCs/>
                <w:lang w:val="en-GB"/>
              </w:rPr>
              <w:tab/>
              <w:t>89</w:t>
            </w:r>
          </w:p>
        </w:tc>
        <w:tc>
          <w:tcPr>
            <w:tcW w:w="1156" w:type="dxa"/>
          </w:tcPr>
          <w:p w:rsidR="00000000" w:rsidRDefault="00000000">
            <w:pPr>
              <w:pBdr>
                <w:between w:val="single" w:sz="4" w:space="1" w:color="auto"/>
              </w:pBdr>
              <w:tabs>
                <w:tab w:val="right" w:pos="875"/>
              </w:tabs>
              <w:ind w:right="284"/>
              <w:rPr>
                <w:bCs/>
                <w:iCs/>
                <w:lang w:val="en-GB"/>
              </w:rPr>
            </w:pPr>
            <w:r>
              <w:rPr>
                <w:bCs/>
                <w:iCs/>
                <w:lang w:val="en-GB"/>
              </w:rPr>
              <w:tab/>
              <w:t>122</w:t>
            </w:r>
          </w:p>
        </w:tc>
      </w:tr>
      <w:tr w:rsidR="00000000">
        <w:tblPrEx>
          <w:tblCellMar>
            <w:top w:w="0" w:type="dxa"/>
            <w:bottom w:w="0" w:type="dxa"/>
          </w:tblCellMar>
        </w:tblPrEx>
        <w:trPr>
          <w:jc w:val="center"/>
        </w:trPr>
        <w:tc>
          <w:tcPr>
            <w:tcW w:w="5087" w:type="dxa"/>
          </w:tcPr>
          <w:p w:rsidR="00000000" w:rsidRDefault="00000000">
            <w:pPr>
              <w:pBdr>
                <w:between w:val="single" w:sz="4" w:space="1" w:color="auto"/>
              </w:pBdr>
              <w:rPr>
                <w:bCs/>
                <w:iCs/>
                <w:lang w:val="en-GB"/>
              </w:rPr>
            </w:pPr>
            <w:r>
              <w:rPr>
                <w:bCs/>
                <w:iCs/>
                <w:lang w:val="en-GB"/>
              </w:rPr>
              <w:t>India</w:t>
            </w:r>
          </w:p>
        </w:tc>
        <w:tc>
          <w:tcPr>
            <w:tcW w:w="1525" w:type="dxa"/>
          </w:tcPr>
          <w:p w:rsidR="00000000" w:rsidRDefault="00000000">
            <w:pPr>
              <w:pBdr>
                <w:between w:val="single" w:sz="4" w:space="1" w:color="auto"/>
              </w:pBdr>
              <w:tabs>
                <w:tab w:val="right" w:pos="1010"/>
              </w:tabs>
              <w:ind w:right="284"/>
              <w:rPr>
                <w:bCs/>
                <w:iCs/>
                <w:lang w:val="es-ES_tradnl"/>
              </w:rPr>
            </w:pPr>
            <w:r>
              <w:rPr>
                <w:bCs/>
                <w:iCs/>
                <w:lang w:val="en-GB"/>
              </w:rPr>
              <w:tab/>
            </w:r>
            <w:r>
              <w:rPr>
                <w:bCs/>
                <w:iCs/>
                <w:lang w:val="es-ES_tradnl"/>
              </w:rPr>
              <w:t>47</w:t>
            </w:r>
          </w:p>
        </w:tc>
        <w:tc>
          <w:tcPr>
            <w:tcW w:w="1540" w:type="dxa"/>
          </w:tcPr>
          <w:p w:rsidR="00000000" w:rsidRDefault="00000000">
            <w:pPr>
              <w:pBdr>
                <w:between w:val="single" w:sz="4" w:space="1" w:color="auto"/>
              </w:pBdr>
              <w:tabs>
                <w:tab w:val="right" w:pos="1095"/>
              </w:tabs>
              <w:ind w:right="284"/>
              <w:rPr>
                <w:bCs/>
                <w:iCs/>
                <w:lang w:val="es-ES_tradnl"/>
              </w:rPr>
            </w:pPr>
            <w:r>
              <w:rPr>
                <w:bCs/>
                <w:iCs/>
                <w:lang w:val="es-ES_tradnl"/>
              </w:rPr>
              <w:tab/>
              <w:t>33</w:t>
            </w:r>
          </w:p>
        </w:tc>
        <w:tc>
          <w:tcPr>
            <w:tcW w:w="1156" w:type="dxa"/>
          </w:tcPr>
          <w:p w:rsidR="00000000" w:rsidRDefault="00000000">
            <w:pPr>
              <w:pBdr>
                <w:between w:val="single" w:sz="4" w:space="1" w:color="auto"/>
              </w:pBdr>
              <w:tabs>
                <w:tab w:val="right" w:pos="875"/>
              </w:tabs>
              <w:ind w:right="284"/>
              <w:rPr>
                <w:bCs/>
                <w:iCs/>
                <w:lang w:val="es-ES_tradnl"/>
              </w:rPr>
            </w:pPr>
            <w:r>
              <w:rPr>
                <w:bCs/>
                <w:iCs/>
                <w:lang w:val="es-ES_tradnl"/>
              </w:rPr>
              <w:tab/>
              <w:t>80</w:t>
            </w:r>
          </w:p>
        </w:tc>
      </w:tr>
      <w:tr w:rsidR="00000000">
        <w:tblPrEx>
          <w:tblCellMar>
            <w:top w:w="0" w:type="dxa"/>
            <w:bottom w:w="0" w:type="dxa"/>
          </w:tblCellMar>
        </w:tblPrEx>
        <w:trPr>
          <w:jc w:val="center"/>
        </w:trPr>
        <w:tc>
          <w:tcPr>
            <w:tcW w:w="5087" w:type="dxa"/>
          </w:tcPr>
          <w:p w:rsidR="00000000" w:rsidRDefault="00000000">
            <w:pPr>
              <w:pBdr>
                <w:between w:val="single" w:sz="4" w:space="1" w:color="auto"/>
              </w:pBdr>
              <w:rPr>
                <w:bCs/>
                <w:iCs/>
                <w:lang w:val="es-ES_tradnl"/>
              </w:rPr>
            </w:pPr>
            <w:r>
              <w:rPr>
                <w:bCs/>
                <w:iCs/>
                <w:lang w:val="es-ES_tradnl"/>
              </w:rPr>
              <w:t>Indonesia</w:t>
            </w:r>
          </w:p>
        </w:tc>
        <w:tc>
          <w:tcPr>
            <w:tcW w:w="1525" w:type="dxa"/>
          </w:tcPr>
          <w:p w:rsidR="00000000" w:rsidRDefault="00000000">
            <w:pPr>
              <w:pBdr>
                <w:between w:val="single" w:sz="4" w:space="1" w:color="auto"/>
              </w:pBdr>
              <w:tabs>
                <w:tab w:val="right" w:pos="1010"/>
              </w:tabs>
              <w:ind w:right="284"/>
              <w:rPr>
                <w:bCs/>
                <w:iCs/>
                <w:lang w:val="es-ES_tradnl"/>
              </w:rPr>
            </w:pPr>
            <w:r>
              <w:rPr>
                <w:bCs/>
                <w:iCs/>
                <w:lang w:val="es-ES_tradnl"/>
              </w:rPr>
              <w:tab/>
              <w:t>0</w:t>
            </w:r>
          </w:p>
        </w:tc>
        <w:tc>
          <w:tcPr>
            <w:tcW w:w="1540" w:type="dxa"/>
          </w:tcPr>
          <w:p w:rsidR="00000000" w:rsidRDefault="00000000">
            <w:pPr>
              <w:pBdr>
                <w:between w:val="single" w:sz="4" w:space="1" w:color="auto"/>
              </w:pBdr>
              <w:tabs>
                <w:tab w:val="right" w:pos="1095"/>
              </w:tabs>
              <w:ind w:right="284"/>
              <w:rPr>
                <w:bCs/>
                <w:iCs/>
                <w:lang w:val="es-ES_tradnl"/>
              </w:rPr>
            </w:pPr>
            <w:r>
              <w:rPr>
                <w:bCs/>
                <w:iCs/>
                <w:lang w:val="es-ES_tradnl"/>
              </w:rPr>
              <w:tab/>
              <w:t>6</w:t>
            </w:r>
          </w:p>
        </w:tc>
        <w:tc>
          <w:tcPr>
            <w:tcW w:w="1156" w:type="dxa"/>
          </w:tcPr>
          <w:p w:rsidR="00000000" w:rsidRDefault="00000000">
            <w:pPr>
              <w:pBdr>
                <w:between w:val="single" w:sz="4" w:space="1" w:color="auto"/>
              </w:pBdr>
              <w:tabs>
                <w:tab w:val="right" w:pos="875"/>
              </w:tabs>
              <w:ind w:right="284"/>
              <w:rPr>
                <w:bCs/>
                <w:iCs/>
                <w:lang w:val="es-ES_tradnl"/>
              </w:rPr>
            </w:pPr>
            <w:r>
              <w:rPr>
                <w:bCs/>
                <w:iCs/>
                <w:lang w:val="es-ES_tradnl"/>
              </w:rPr>
              <w:tab/>
              <w:t>6</w:t>
            </w:r>
          </w:p>
        </w:tc>
      </w:tr>
      <w:tr w:rsidR="00000000">
        <w:tblPrEx>
          <w:tblCellMar>
            <w:top w:w="0" w:type="dxa"/>
            <w:bottom w:w="0" w:type="dxa"/>
          </w:tblCellMar>
        </w:tblPrEx>
        <w:trPr>
          <w:jc w:val="center"/>
        </w:trPr>
        <w:tc>
          <w:tcPr>
            <w:tcW w:w="5087" w:type="dxa"/>
          </w:tcPr>
          <w:p w:rsidR="00000000" w:rsidRDefault="00000000">
            <w:pPr>
              <w:pBdr>
                <w:between w:val="single" w:sz="4" w:space="1" w:color="auto"/>
              </w:pBdr>
              <w:rPr>
                <w:bCs/>
                <w:iCs/>
                <w:lang w:val="es-ES_tradnl"/>
              </w:rPr>
            </w:pPr>
            <w:r>
              <w:rPr>
                <w:bCs/>
                <w:iCs/>
                <w:lang w:val="es-ES_tradnl"/>
              </w:rPr>
              <w:t>Irán (República Islámica del)</w:t>
            </w:r>
          </w:p>
        </w:tc>
        <w:tc>
          <w:tcPr>
            <w:tcW w:w="1525" w:type="dxa"/>
          </w:tcPr>
          <w:p w:rsidR="00000000" w:rsidRDefault="00000000">
            <w:pPr>
              <w:pBdr>
                <w:between w:val="single" w:sz="4" w:space="1" w:color="auto"/>
              </w:pBdr>
              <w:tabs>
                <w:tab w:val="right" w:pos="1010"/>
              </w:tabs>
              <w:ind w:right="284"/>
              <w:rPr>
                <w:bCs/>
                <w:iCs/>
                <w:lang w:val="es-ES_tradnl"/>
              </w:rPr>
            </w:pPr>
            <w:r>
              <w:rPr>
                <w:bCs/>
                <w:iCs/>
                <w:lang w:val="es-ES_tradnl"/>
              </w:rPr>
              <w:tab/>
              <w:t>15</w:t>
            </w:r>
          </w:p>
        </w:tc>
        <w:tc>
          <w:tcPr>
            <w:tcW w:w="1540" w:type="dxa"/>
          </w:tcPr>
          <w:p w:rsidR="00000000" w:rsidRDefault="00000000">
            <w:pPr>
              <w:pBdr>
                <w:between w:val="single" w:sz="4" w:space="1" w:color="auto"/>
              </w:pBdr>
              <w:tabs>
                <w:tab w:val="right" w:pos="1095"/>
              </w:tabs>
              <w:ind w:right="284"/>
              <w:rPr>
                <w:bCs/>
                <w:iCs/>
                <w:lang w:val="es-ES_tradnl"/>
              </w:rPr>
            </w:pPr>
            <w:r>
              <w:rPr>
                <w:bCs/>
                <w:iCs/>
                <w:lang w:val="es-ES_tradnl"/>
              </w:rPr>
              <w:tab/>
              <w:t>100</w:t>
            </w:r>
          </w:p>
        </w:tc>
        <w:tc>
          <w:tcPr>
            <w:tcW w:w="1156" w:type="dxa"/>
          </w:tcPr>
          <w:p w:rsidR="00000000" w:rsidRDefault="00000000">
            <w:pPr>
              <w:pBdr>
                <w:between w:val="single" w:sz="4" w:space="1" w:color="auto"/>
              </w:pBdr>
              <w:tabs>
                <w:tab w:val="right" w:pos="875"/>
              </w:tabs>
              <w:ind w:right="284"/>
              <w:rPr>
                <w:bCs/>
                <w:iCs/>
                <w:lang w:val="es-ES_tradnl"/>
              </w:rPr>
            </w:pPr>
            <w:r>
              <w:rPr>
                <w:bCs/>
                <w:iCs/>
                <w:lang w:val="es-ES_tradnl"/>
              </w:rPr>
              <w:tab/>
              <w:t>115</w:t>
            </w:r>
          </w:p>
        </w:tc>
      </w:tr>
      <w:tr w:rsidR="00000000">
        <w:tblPrEx>
          <w:tblCellMar>
            <w:top w:w="0" w:type="dxa"/>
            <w:bottom w:w="0" w:type="dxa"/>
          </w:tblCellMar>
        </w:tblPrEx>
        <w:trPr>
          <w:jc w:val="center"/>
        </w:trPr>
        <w:tc>
          <w:tcPr>
            <w:tcW w:w="5087" w:type="dxa"/>
          </w:tcPr>
          <w:p w:rsidR="00000000" w:rsidRDefault="00000000">
            <w:pPr>
              <w:pBdr>
                <w:between w:val="single" w:sz="4" w:space="1" w:color="auto"/>
              </w:pBdr>
              <w:rPr>
                <w:bCs/>
                <w:iCs/>
                <w:lang w:val="es-ES_tradnl"/>
              </w:rPr>
            </w:pPr>
            <w:r>
              <w:rPr>
                <w:bCs/>
                <w:iCs/>
                <w:lang w:val="es-ES_tradnl"/>
              </w:rPr>
              <w:t>Iraq</w:t>
            </w:r>
          </w:p>
        </w:tc>
        <w:tc>
          <w:tcPr>
            <w:tcW w:w="1525" w:type="dxa"/>
          </w:tcPr>
          <w:p w:rsidR="00000000" w:rsidRDefault="00000000">
            <w:pPr>
              <w:pBdr>
                <w:between w:val="single" w:sz="4" w:space="1" w:color="auto"/>
              </w:pBdr>
              <w:tabs>
                <w:tab w:val="right" w:pos="1010"/>
              </w:tabs>
              <w:ind w:right="284"/>
              <w:rPr>
                <w:bCs/>
                <w:iCs/>
                <w:lang w:val="es-ES_tradnl"/>
              </w:rPr>
            </w:pPr>
            <w:r>
              <w:rPr>
                <w:bCs/>
                <w:iCs/>
                <w:lang w:val="es-ES_tradnl"/>
              </w:rPr>
              <w:tab/>
              <w:t>0</w:t>
            </w:r>
          </w:p>
        </w:tc>
        <w:tc>
          <w:tcPr>
            <w:tcW w:w="1540" w:type="dxa"/>
          </w:tcPr>
          <w:p w:rsidR="00000000" w:rsidRDefault="00000000">
            <w:pPr>
              <w:pBdr>
                <w:between w:val="single" w:sz="4" w:space="1" w:color="auto"/>
              </w:pBdr>
              <w:tabs>
                <w:tab w:val="right" w:pos="1095"/>
              </w:tabs>
              <w:ind w:right="284"/>
              <w:rPr>
                <w:bCs/>
                <w:iCs/>
                <w:lang w:val="es-ES_tradnl"/>
              </w:rPr>
            </w:pPr>
            <w:r>
              <w:rPr>
                <w:bCs/>
                <w:iCs/>
                <w:lang w:val="es-ES_tradnl"/>
              </w:rPr>
              <w:tab/>
              <w:t>3</w:t>
            </w:r>
          </w:p>
        </w:tc>
        <w:tc>
          <w:tcPr>
            <w:tcW w:w="1156" w:type="dxa"/>
          </w:tcPr>
          <w:p w:rsidR="00000000" w:rsidRDefault="00000000">
            <w:pPr>
              <w:pBdr>
                <w:between w:val="single" w:sz="4" w:space="1" w:color="auto"/>
              </w:pBdr>
              <w:tabs>
                <w:tab w:val="right" w:pos="875"/>
              </w:tabs>
              <w:ind w:right="284"/>
              <w:rPr>
                <w:bCs/>
                <w:iCs/>
                <w:lang w:val="es-ES_tradnl"/>
              </w:rPr>
            </w:pPr>
            <w:r>
              <w:rPr>
                <w:bCs/>
                <w:iCs/>
                <w:lang w:val="es-ES_tradnl"/>
              </w:rPr>
              <w:tab/>
              <w:t>3</w:t>
            </w:r>
          </w:p>
        </w:tc>
      </w:tr>
      <w:tr w:rsidR="00000000">
        <w:tblPrEx>
          <w:tblCellMar>
            <w:top w:w="0" w:type="dxa"/>
            <w:bottom w:w="0" w:type="dxa"/>
          </w:tblCellMar>
        </w:tblPrEx>
        <w:trPr>
          <w:jc w:val="center"/>
        </w:trPr>
        <w:tc>
          <w:tcPr>
            <w:tcW w:w="5087" w:type="dxa"/>
          </w:tcPr>
          <w:p w:rsidR="00000000" w:rsidRDefault="00000000">
            <w:pPr>
              <w:pBdr>
                <w:between w:val="single" w:sz="4" w:space="1" w:color="auto"/>
              </w:pBdr>
              <w:rPr>
                <w:bCs/>
                <w:iCs/>
                <w:lang w:val="es-ES_tradnl"/>
              </w:rPr>
            </w:pPr>
            <w:r>
              <w:rPr>
                <w:bCs/>
                <w:iCs/>
                <w:lang w:val="es-ES_tradnl"/>
              </w:rPr>
              <w:t>Israel</w:t>
            </w:r>
          </w:p>
        </w:tc>
        <w:tc>
          <w:tcPr>
            <w:tcW w:w="1525" w:type="dxa"/>
          </w:tcPr>
          <w:p w:rsidR="00000000" w:rsidRDefault="00000000">
            <w:pPr>
              <w:pBdr>
                <w:between w:val="single" w:sz="4" w:space="1" w:color="auto"/>
              </w:pBdr>
              <w:tabs>
                <w:tab w:val="right" w:pos="1010"/>
              </w:tabs>
              <w:ind w:right="284"/>
              <w:rPr>
                <w:bCs/>
                <w:iCs/>
                <w:lang w:val="es-ES_tradnl"/>
              </w:rPr>
            </w:pPr>
            <w:r>
              <w:rPr>
                <w:bCs/>
                <w:iCs/>
                <w:lang w:val="es-ES_tradnl"/>
              </w:rPr>
              <w:tab/>
              <w:t>31</w:t>
            </w:r>
          </w:p>
        </w:tc>
        <w:tc>
          <w:tcPr>
            <w:tcW w:w="1540" w:type="dxa"/>
          </w:tcPr>
          <w:p w:rsidR="00000000" w:rsidRDefault="00000000">
            <w:pPr>
              <w:pBdr>
                <w:between w:val="single" w:sz="4" w:space="1" w:color="auto"/>
              </w:pBdr>
              <w:tabs>
                <w:tab w:val="right" w:pos="1095"/>
              </w:tabs>
              <w:ind w:right="284"/>
              <w:rPr>
                <w:bCs/>
                <w:iCs/>
                <w:lang w:val="es-ES_tradnl"/>
              </w:rPr>
            </w:pPr>
            <w:r>
              <w:rPr>
                <w:bCs/>
                <w:iCs/>
                <w:lang w:val="es-ES_tradnl"/>
              </w:rPr>
              <w:tab/>
              <w:t>115</w:t>
            </w:r>
          </w:p>
        </w:tc>
        <w:tc>
          <w:tcPr>
            <w:tcW w:w="1156" w:type="dxa"/>
          </w:tcPr>
          <w:p w:rsidR="00000000" w:rsidRDefault="00000000">
            <w:pPr>
              <w:pBdr>
                <w:between w:val="single" w:sz="4" w:space="1" w:color="auto"/>
              </w:pBdr>
              <w:tabs>
                <w:tab w:val="right" w:pos="875"/>
              </w:tabs>
              <w:ind w:right="284"/>
              <w:rPr>
                <w:bCs/>
                <w:iCs/>
                <w:lang w:val="es-ES_tradnl"/>
              </w:rPr>
            </w:pPr>
            <w:r>
              <w:rPr>
                <w:bCs/>
                <w:iCs/>
                <w:lang w:val="es-ES_tradnl"/>
              </w:rPr>
              <w:tab/>
              <w:t>146</w:t>
            </w:r>
          </w:p>
        </w:tc>
      </w:tr>
      <w:tr w:rsidR="00000000">
        <w:tblPrEx>
          <w:tblCellMar>
            <w:top w:w="0" w:type="dxa"/>
            <w:bottom w:w="0" w:type="dxa"/>
          </w:tblCellMar>
        </w:tblPrEx>
        <w:trPr>
          <w:jc w:val="center"/>
        </w:trPr>
        <w:tc>
          <w:tcPr>
            <w:tcW w:w="5087" w:type="dxa"/>
          </w:tcPr>
          <w:p w:rsidR="00000000" w:rsidRDefault="00000000">
            <w:pPr>
              <w:pBdr>
                <w:between w:val="single" w:sz="4" w:space="1" w:color="auto"/>
              </w:pBdr>
              <w:rPr>
                <w:bCs/>
                <w:iCs/>
                <w:lang w:val="es-ES_tradnl"/>
              </w:rPr>
            </w:pPr>
            <w:r>
              <w:rPr>
                <w:bCs/>
                <w:iCs/>
                <w:lang w:val="es-ES_tradnl"/>
              </w:rPr>
              <w:t>Japón</w:t>
            </w:r>
          </w:p>
        </w:tc>
        <w:tc>
          <w:tcPr>
            <w:tcW w:w="1525" w:type="dxa"/>
          </w:tcPr>
          <w:p w:rsidR="00000000" w:rsidRDefault="00000000">
            <w:pPr>
              <w:pBdr>
                <w:between w:val="single" w:sz="4" w:space="1" w:color="auto"/>
              </w:pBdr>
              <w:tabs>
                <w:tab w:val="right" w:pos="1010"/>
              </w:tabs>
              <w:ind w:right="284"/>
              <w:rPr>
                <w:bCs/>
                <w:iCs/>
                <w:lang w:val="es-ES_tradnl"/>
              </w:rPr>
            </w:pPr>
            <w:r>
              <w:rPr>
                <w:bCs/>
                <w:iCs/>
                <w:lang w:val="es-ES_tradnl"/>
              </w:rPr>
              <w:tab/>
              <w:t>109</w:t>
            </w:r>
          </w:p>
        </w:tc>
        <w:tc>
          <w:tcPr>
            <w:tcW w:w="1540" w:type="dxa"/>
          </w:tcPr>
          <w:p w:rsidR="00000000" w:rsidRDefault="00000000">
            <w:pPr>
              <w:pBdr>
                <w:between w:val="single" w:sz="4" w:space="1" w:color="auto"/>
              </w:pBdr>
              <w:tabs>
                <w:tab w:val="right" w:pos="1095"/>
              </w:tabs>
              <w:ind w:right="284"/>
              <w:rPr>
                <w:bCs/>
                <w:iCs/>
                <w:lang w:val="es-ES_tradnl"/>
              </w:rPr>
            </w:pPr>
            <w:r>
              <w:rPr>
                <w:bCs/>
                <w:iCs/>
                <w:lang w:val="es-ES_tradnl"/>
              </w:rPr>
              <w:tab/>
              <w:t>137</w:t>
            </w:r>
          </w:p>
        </w:tc>
        <w:tc>
          <w:tcPr>
            <w:tcW w:w="1156" w:type="dxa"/>
          </w:tcPr>
          <w:p w:rsidR="00000000" w:rsidRDefault="00000000">
            <w:pPr>
              <w:pBdr>
                <w:between w:val="single" w:sz="4" w:space="1" w:color="auto"/>
              </w:pBdr>
              <w:tabs>
                <w:tab w:val="right" w:pos="875"/>
              </w:tabs>
              <w:ind w:right="284"/>
              <w:rPr>
                <w:bCs/>
                <w:iCs/>
                <w:lang w:val="es-ES_tradnl"/>
              </w:rPr>
            </w:pPr>
            <w:r>
              <w:rPr>
                <w:bCs/>
                <w:iCs/>
                <w:lang w:val="es-ES_tradnl"/>
              </w:rPr>
              <w:tab/>
              <w:t>246</w:t>
            </w:r>
          </w:p>
        </w:tc>
      </w:tr>
      <w:tr w:rsidR="00000000">
        <w:tblPrEx>
          <w:tblCellMar>
            <w:top w:w="0" w:type="dxa"/>
            <w:bottom w:w="0" w:type="dxa"/>
          </w:tblCellMar>
        </w:tblPrEx>
        <w:trPr>
          <w:jc w:val="center"/>
        </w:trPr>
        <w:tc>
          <w:tcPr>
            <w:tcW w:w="5087" w:type="dxa"/>
          </w:tcPr>
          <w:p w:rsidR="00000000" w:rsidRDefault="00000000">
            <w:pPr>
              <w:pBdr>
                <w:between w:val="single" w:sz="4" w:space="1" w:color="auto"/>
              </w:pBdr>
              <w:rPr>
                <w:bCs/>
                <w:iCs/>
                <w:lang w:val="es-ES_tradnl"/>
              </w:rPr>
            </w:pPr>
            <w:r>
              <w:rPr>
                <w:bCs/>
                <w:iCs/>
                <w:lang w:val="es-ES_tradnl"/>
              </w:rPr>
              <w:t>Jordania</w:t>
            </w:r>
          </w:p>
        </w:tc>
        <w:tc>
          <w:tcPr>
            <w:tcW w:w="1525" w:type="dxa"/>
          </w:tcPr>
          <w:p w:rsidR="00000000" w:rsidRDefault="00000000">
            <w:pPr>
              <w:pBdr>
                <w:between w:val="single" w:sz="4" w:space="1" w:color="auto"/>
              </w:pBdr>
              <w:tabs>
                <w:tab w:val="right" w:pos="1010"/>
              </w:tabs>
              <w:ind w:right="284"/>
              <w:rPr>
                <w:bCs/>
                <w:iCs/>
                <w:lang w:val="es-ES_tradnl"/>
              </w:rPr>
            </w:pPr>
            <w:r>
              <w:rPr>
                <w:bCs/>
                <w:iCs/>
                <w:lang w:val="es-ES_tradnl"/>
              </w:rPr>
              <w:tab/>
              <w:t>2</w:t>
            </w:r>
          </w:p>
        </w:tc>
        <w:tc>
          <w:tcPr>
            <w:tcW w:w="1540" w:type="dxa"/>
          </w:tcPr>
          <w:p w:rsidR="00000000" w:rsidRDefault="00000000">
            <w:pPr>
              <w:pBdr>
                <w:between w:val="single" w:sz="4" w:space="1" w:color="auto"/>
              </w:pBdr>
              <w:tabs>
                <w:tab w:val="right" w:pos="1095"/>
              </w:tabs>
              <w:ind w:right="284"/>
              <w:rPr>
                <w:bCs/>
                <w:iCs/>
                <w:lang w:val="es-ES_tradnl"/>
              </w:rPr>
            </w:pPr>
            <w:r>
              <w:rPr>
                <w:bCs/>
                <w:iCs/>
                <w:lang w:val="es-ES_tradnl"/>
              </w:rPr>
              <w:tab/>
              <w:t>16</w:t>
            </w:r>
          </w:p>
        </w:tc>
        <w:tc>
          <w:tcPr>
            <w:tcW w:w="1156" w:type="dxa"/>
          </w:tcPr>
          <w:p w:rsidR="00000000" w:rsidRDefault="00000000">
            <w:pPr>
              <w:pBdr>
                <w:between w:val="single" w:sz="4" w:space="1" w:color="auto"/>
              </w:pBdr>
              <w:tabs>
                <w:tab w:val="right" w:pos="875"/>
              </w:tabs>
              <w:ind w:right="284"/>
              <w:rPr>
                <w:bCs/>
                <w:iCs/>
                <w:lang w:val="es-ES_tradnl"/>
              </w:rPr>
            </w:pPr>
            <w:r>
              <w:rPr>
                <w:bCs/>
                <w:iCs/>
                <w:lang w:val="es-ES_tradnl"/>
              </w:rPr>
              <w:tab/>
              <w:t>18</w:t>
            </w:r>
          </w:p>
        </w:tc>
      </w:tr>
      <w:tr w:rsidR="00000000">
        <w:tblPrEx>
          <w:tblCellMar>
            <w:top w:w="0" w:type="dxa"/>
            <w:bottom w:w="0" w:type="dxa"/>
          </w:tblCellMar>
        </w:tblPrEx>
        <w:trPr>
          <w:jc w:val="center"/>
        </w:trPr>
        <w:tc>
          <w:tcPr>
            <w:tcW w:w="5087" w:type="dxa"/>
          </w:tcPr>
          <w:p w:rsidR="00000000" w:rsidRDefault="00000000">
            <w:pPr>
              <w:pBdr>
                <w:between w:val="single" w:sz="4" w:space="1" w:color="auto"/>
              </w:pBdr>
              <w:rPr>
                <w:bCs/>
                <w:iCs/>
                <w:lang w:val="es-ES_tradnl"/>
              </w:rPr>
            </w:pPr>
            <w:r>
              <w:rPr>
                <w:bCs/>
                <w:iCs/>
                <w:lang w:val="es-ES_tradnl"/>
              </w:rPr>
              <w:t>Kazajstán</w:t>
            </w:r>
          </w:p>
        </w:tc>
        <w:tc>
          <w:tcPr>
            <w:tcW w:w="1525" w:type="dxa"/>
          </w:tcPr>
          <w:p w:rsidR="00000000" w:rsidRDefault="00000000">
            <w:pPr>
              <w:pBdr>
                <w:between w:val="single" w:sz="4" w:space="1" w:color="auto"/>
              </w:pBdr>
              <w:tabs>
                <w:tab w:val="right" w:pos="1010"/>
              </w:tabs>
              <w:ind w:right="284"/>
              <w:rPr>
                <w:bCs/>
                <w:iCs/>
                <w:lang w:val="es-ES_tradnl"/>
              </w:rPr>
            </w:pPr>
            <w:r>
              <w:rPr>
                <w:bCs/>
                <w:iCs/>
                <w:lang w:val="es-ES_tradnl"/>
              </w:rPr>
              <w:tab/>
              <w:t>3</w:t>
            </w:r>
          </w:p>
        </w:tc>
        <w:tc>
          <w:tcPr>
            <w:tcW w:w="1540" w:type="dxa"/>
          </w:tcPr>
          <w:p w:rsidR="00000000" w:rsidRDefault="00000000">
            <w:pPr>
              <w:pBdr>
                <w:between w:val="single" w:sz="4" w:space="1" w:color="auto"/>
              </w:pBdr>
              <w:tabs>
                <w:tab w:val="right" w:pos="1095"/>
              </w:tabs>
              <w:ind w:right="284"/>
              <w:rPr>
                <w:bCs/>
                <w:iCs/>
                <w:lang w:val="es-ES_tradnl"/>
              </w:rPr>
            </w:pPr>
            <w:r>
              <w:rPr>
                <w:bCs/>
                <w:iCs/>
                <w:lang w:val="es-ES_tradnl"/>
              </w:rPr>
              <w:tab/>
              <w:t>1</w:t>
            </w:r>
          </w:p>
        </w:tc>
        <w:tc>
          <w:tcPr>
            <w:tcW w:w="1156" w:type="dxa"/>
          </w:tcPr>
          <w:p w:rsidR="00000000" w:rsidRDefault="00000000">
            <w:pPr>
              <w:pBdr>
                <w:between w:val="single" w:sz="4" w:space="1" w:color="auto"/>
              </w:pBdr>
              <w:tabs>
                <w:tab w:val="right" w:pos="875"/>
              </w:tabs>
              <w:ind w:right="284"/>
              <w:rPr>
                <w:bCs/>
                <w:iCs/>
                <w:lang w:val="es-ES_tradnl"/>
              </w:rPr>
            </w:pPr>
            <w:r>
              <w:rPr>
                <w:bCs/>
                <w:iCs/>
                <w:lang w:val="es-ES_tradnl"/>
              </w:rPr>
              <w:tab/>
              <w:t>4</w:t>
            </w:r>
          </w:p>
        </w:tc>
      </w:tr>
      <w:tr w:rsidR="00000000">
        <w:tblPrEx>
          <w:tblCellMar>
            <w:top w:w="0" w:type="dxa"/>
            <w:bottom w:w="0" w:type="dxa"/>
          </w:tblCellMar>
        </w:tblPrEx>
        <w:trPr>
          <w:jc w:val="center"/>
        </w:trPr>
        <w:tc>
          <w:tcPr>
            <w:tcW w:w="5087" w:type="dxa"/>
          </w:tcPr>
          <w:p w:rsidR="00000000" w:rsidRDefault="00000000">
            <w:pPr>
              <w:pBdr>
                <w:between w:val="single" w:sz="4" w:space="1" w:color="auto"/>
              </w:pBdr>
              <w:rPr>
                <w:bCs/>
                <w:iCs/>
                <w:lang w:val="es-ES_tradnl"/>
              </w:rPr>
            </w:pPr>
            <w:r>
              <w:rPr>
                <w:bCs/>
                <w:iCs/>
                <w:lang w:val="es-ES_tradnl"/>
              </w:rPr>
              <w:t>Kuwait</w:t>
            </w:r>
          </w:p>
        </w:tc>
        <w:tc>
          <w:tcPr>
            <w:tcW w:w="1525" w:type="dxa"/>
          </w:tcPr>
          <w:p w:rsidR="00000000" w:rsidRDefault="00000000">
            <w:pPr>
              <w:pBdr>
                <w:between w:val="single" w:sz="4" w:space="1" w:color="auto"/>
              </w:pBdr>
              <w:tabs>
                <w:tab w:val="right" w:pos="1010"/>
              </w:tabs>
              <w:ind w:right="284"/>
              <w:rPr>
                <w:bCs/>
                <w:iCs/>
                <w:lang w:val="es-ES_tradnl"/>
              </w:rPr>
            </w:pPr>
            <w:r>
              <w:rPr>
                <w:bCs/>
                <w:iCs/>
                <w:lang w:val="es-ES_tradnl"/>
              </w:rPr>
              <w:tab/>
              <w:t>0</w:t>
            </w:r>
          </w:p>
        </w:tc>
        <w:tc>
          <w:tcPr>
            <w:tcW w:w="1540" w:type="dxa"/>
          </w:tcPr>
          <w:p w:rsidR="00000000" w:rsidRDefault="00000000">
            <w:pPr>
              <w:pBdr>
                <w:between w:val="single" w:sz="4" w:space="1" w:color="auto"/>
              </w:pBdr>
              <w:tabs>
                <w:tab w:val="right" w:pos="1095"/>
              </w:tabs>
              <w:ind w:right="284"/>
              <w:rPr>
                <w:bCs/>
                <w:iCs/>
                <w:lang w:val="es-ES_tradnl"/>
              </w:rPr>
            </w:pPr>
            <w:r>
              <w:rPr>
                <w:bCs/>
                <w:iCs/>
                <w:lang w:val="es-ES_tradnl"/>
              </w:rPr>
              <w:tab/>
              <w:t>1</w:t>
            </w:r>
          </w:p>
        </w:tc>
        <w:tc>
          <w:tcPr>
            <w:tcW w:w="1156" w:type="dxa"/>
          </w:tcPr>
          <w:p w:rsidR="00000000" w:rsidRDefault="00000000">
            <w:pPr>
              <w:pBdr>
                <w:between w:val="single" w:sz="4" w:space="1" w:color="auto"/>
              </w:pBdr>
              <w:tabs>
                <w:tab w:val="right" w:pos="875"/>
              </w:tabs>
              <w:ind w:right="284"/>
              <w:rPr>
                <w:bCs/>
                <w:iCs/>
                <w:lang w:val="es-ES_tradnl"/>
              </w:rPr>
            </w:pPr>
            <w:r>
              <w:rPr>
                <w:bCs/>
                <w:iCs/>
                <w:lang w:val="es-ES_tradnl"/>
              </w:rPr>
              <w:tab/>
              <w:t>1</w:t>
            </w:r>
          </w:p>
        </w:tc>
      </w:tr>
      <w:tr w:rsidR="00000000">
        <w:tblPrEx>
          <w:tblCellMar>
            <w:top w:w="0" w:type="dxa"/>
            <w:bottom w:w="0" w:type="dxa"/>
          </w:tblCellMar>
        </w:tblPrEx>
        <w:trPr>
          <w:jc w:val="center"/>
        </w:trPr>
        <w:tc>
          <w:tcPr>
            <w:tcW w:w="5087" w:type="dxa"/>
          </w:tcPr>
          <w:p w:rsidR="00000000" w:rsidRDefault="00000000">
            <w:pPr>
              <w:pBdr>
                <w:between w:val="single" w:sz="4" w:space="1" w:color="auto"/>
              </w:pBdr>
              <w:rPr>
                <w:bCs/>
                <w:iCs/>
                <w:lang w:val="es-ES_tradnl"/>
              </w:rPr>
            </w:pPr>
            <w:r>
              <w:rPr>
                <w:bCs/>
                <w:iCs/>
                <w:lang w:val="es-ES_tradnl"/>
              </w:rPr>
              <w:t>Laos</w:t>
            </w:r>
          </w:p>
        </w:tc>
        <w:tc>
          <w:tcPr>
            <w:tcW w:w="1525" w:type="dxa"/>
          </w:tcPr>
          <w:p w:rsidR="00000000" w:rsidRDefault="00000000">
            <w:pPr>
              <w:pBdr>
                <w:between w:val="single" w:sz="4" w:space="1" w:color="auto"/>
              </w:pBdr>
              <w:tabs>
                <w:tab w:val="right" w:pos="1010"/>
              </w:tabs>
              <w:ind w:right="284"/>
              <w:rPr>
                <w:bCs/>
                <w:iCs/>
                <w:lang w:val="es-ES_tradnl"/>
              </w:rPr>
            </w:pPr>
            <w:r>
              <w:rPr>
                <w:bCs/>
                <w:iCs/>
                <w:lang w:val="es-ES_tradnl"/>
              </w:rPr>
              <w:tab/>
              <w:t>0</w:t>
            </w:r>
          </w:p>
        </w:tc>
        <w:tc>
          <w:tcPr>
            <w:tcW w:w="1540" w:type="dxa"/>
          </w:tcPr>
          <w:p w:rsidR="00000000" w:rsidRDefault="00000000">
            <w:pPr>
              <w:pBdr>
                <w:between w:val="single" w:sz="4" w:space="1" w:color="auto"/>
              </w:pBdr>
              <w:tabs>
                <w:tab w:val="right" w:pos="1095"/>
              </w:tabs>
              <w:ind w:right="284"/>
              <w:rPr>
                <w:bCs/>
                <w:iCs/>
                <w:lang w:val="es-ES_tradnl"/>
              </w:rPr>
            </w:pPr>
            <w:r>
              <w:rPr>
                <w:bCs/>
                <w:iCs/>
                <w:lang w:val="es-ES_tradnl"/>
              </w:rPr>
              <w:tab/>
              <w:t>1</w:t>
            </w:r>
          </w:p>
        </w:tc>
        <w:tc>
          <w:tcPr>
            <w:tcW w:w="1156" w:type="dxa"/>
          </w:tcPr>
          <w:p w:rsidR="00000000" w:rsidRDefault="00000000">
            <w:pPr>
              <w:pBdr>
                <w:between w:val="single" w:sz="4" w:space="1" w:color="auto"/>
              </w:pBdr>
              <w:tabs>
                <w:tab w:val="right" w:pos="875"/>
              </w:tabs>
              <w:ind w:right="284"/>
              <w:rPr>
                <w:bCs/>
                <w:iCs/>
                <w:lang w:val="es-ES_tradnl"/>
              </w:rPr>
            </w:pPr>
            <w:r>
              <w:rPr>
                <w:bCs/>
                <w:iCs/>
                <w:lang w:val="es-ES_tradnl"/>
              </w:rPr>
              <w:tab/>
              <w:t>1</w:t>
            </w:r>
          </w:p>
        </w:tc>
      </w:tr>
      <w:tr w:rsidR="00000000">
        <w:tblPrEx>
          <w:tblCellMar>
            <w:top w:w="0" w:type="dxa"/>
            <w:bottom w:w="0" w:type="dxa"/>
          </w:tblCellMar>
        </w:tblPrEx>
        <w:trPr>
          <w:jc w:val="center"/>
        </w:trPr>
        <w:tc>
          <w:tcPr>
            <w:tcW w:w="5087" w:type="dxa"/>
          </w:tcPr>
          <w:p w:rsidR="00000000" w:rsidRDefault="00000000">
            <w:pPr>
              <w:pBdr>
                <w:between w:val="single" w:sz="4" w:space="1" w:color="auto"/>
              </w:pBdr>
              <w:rPr>
                <w:bCs/>
                <w:iCs/>
                <w:lang w:val="es-ES_tradnl"/>
              </w:rPr>
            </w:pPr>
            <w:r>
              <w:rPr>
                <w:bCs/>
                <w:iCs/>
                <w:lang w:val="es-ES_tradnl"/>
              </w:rPr>
              <w:t>Líbano</w:t>
            </w:r>
          </w:p>
        </w:tc>
        <w:tc>
          <w:tcPr>
            <w:tcW w:w="1525" w:type="dxa"/>
          </w:tcPr>
          <w:p w:rsidR="00000000" w:rsidRDefault="00000000">
            <w:pPr>
              <w:pBdr>
                <w:between w:val="single" w:sz="4" w:space="1" w:color="auto"/>
              </w:pBdr>
              <w:tabs>
                <w:tab w:val="right" w:pos="1010"/>
              </w:tabs>
              <w:ind w:right="284"/>
              <w:rPr>
                <w:bCs/>
                <w:iCs/>
                <w:lang w:val="es-ES_tradnl"/>
              </w:rPr>
            </w:pPr>
            <w:r>
              <w:rPr>
                <w:bCs/>
                <w:iCs/>
                <w:lang w:val="es-ES_tradnl"/>
              </w:rPr>
              <w:tab/>
              <w:t>14</w:t>
            </w:r>
          </w:p>
        </w:tc>
        <w:tc>
          <w:tcPr>
            <w:tcW w:w="1540" w:type="dxa"/>
          </w:tcPr>
          <w:p w:rsidR="00000000" w:rsidRDefault="00000000">
            <w:pPr>
              <w:pBdr>
                <w:between w:val="single" w:sz="4" w:space="1" w:color="auto"/>
              </w:pBdr>
              <w:tabs>
                <w:tab w:val="right" w:pos="1095"/>
              </w:tabs>
              <w:ind w:right="284"/>
              <w:rPr>
                <w:bCs/>
                <w:iCs/>
                <w:lang w:val="es-ES_tradnl"/>
              </w:rPr>
            </w:pPr>
            <w:r>
              <w:rPr>
                <w:bCs/>
                <w:iCs/>
                <w:lang w:val="es-ES_tradnl"/>
              </w:rPr>
              <w:tab/>
              <w:t>56</w:t>
            </w:r>
          </w:p>
        </w:tc>
        <w:tc>
          <w:tcPr>
            <w:tcW w:w="1156" w:type="dxa"/>
          </w:tcPr>
          <w:p w:rsidR="00000000" w:rsidRDefault="00000000">
            <w:pPr>
              <w:pBdr>
                <w:between w:val="single" w:sz="4" w:space="1" w:color="auto"/>
              </w:pBdr>
              <w:tabs>
                <w:tab w:val="right" w:pos="875"/>
              </w:tabs>
              <w:ind w:right="284"/>
              <w:rPr>
                <w:bCs/>
                <w:iCs/>
                <w:lang w:val="es-ES_tradnl"/>
              </w:rPr>
            </w:pPr>
            <w:r>
              <w:rPr>
                <w:bCs/>
                <w:iCs/>
                <w:lang w:val="es-ES_tradnl"/>
              </w:rPr>
              <w:tab/>
              <w:t>70</w:t>
            </w:r>
          </w:p>
        </w:tc>
      </w:tr>
      <w:tr w:rsidR="00000000">
        <w:tblPrEx>
          <w:tblCellMar>
            <w:top w:w="0" w:type="dxa"/>
            <w:bottom w:w="0" w:type="dxa"/>
          </w:tblCellMar>
        </w:tblPrEx>
        <w:trPr>
          <w:jc w:val="center"/>
        </w:trPr>
        <w:tc>
          <w:tcPr>
            <w:tcW w:w="5087" w:type="dxa"/>
          </w:tcPr>
          <w:p w:rsidR="00000000" w:rsidRDefault="00000000">
            <w:pPr>
              <w:pBdr>
                <w:between w:val="single" w:sz="4" w:space="1" w:color="auto"/>
              </w:pBdr>
              <w:rPr>
                <w:bCs/>
                <w:iCs/>
                <w:lang w:val="es-ES_tradnl"/>
              </w:rPr>
            </w:pPr>
            <w:r>
              <w:rPr>
                <w:bCs/>
                <w:iCs/>
                <w:lang w:val="es-ES_tradnl"/>
              </w:rPr>
              <w:t>Malasia</w:t>
            </w:r>
          </w:p>
        </w:tc>
        <w:tc>
          <w:tcPr>
            <w:tcW w:w="1525" w:type="dxa"/>
          </w:tcPr>
          <w:p w:rsidR="00000000" w:rsidRDefault="00000000">
            <w:pPr>
              <w:pBdr>
                <w:between w:val="single" w:sz="4" w:space="1" w:color="auto"/>
              </w:pBdr>
              <w:tabs>
                <w:tab w:val="right" w:pos="1010"/>
              </w:tabs>
              <w:ind w:right="284"/>
              <w:rPr>
                <w:bCs/>
                <w:iCs/>
                <w:lang w:val="es-ES_tradnl"/>
              </w:rPr>
            </w:pPr>
            <w:r>
              <w:rPr>
                <w:bCs/>
                <w:iCs/>
                <w:lang w:val="es-ES_tradnl"/>
              </w:rPr>
              <w:tab/>
              <w:t>4</w:t>
            </w:r>
          </w:p>
        </w:tc>
        <w:tc>
          <w:tcPr>
            <w:tcW w:w="1540" w:type="dxa"/>
          </w:tcPr>
          <w:p w:rsidR="00000000" w:rsidRDefault="00000000">
            <w:pPr>
              <w:pBdr>
                <w:between w:val="single" w:sz="4" w:space="1" w:color="auto"/>
              </w:pBdr>
              <w:tabs>
                <w:tab w:val="right" w:pos="1095"/>
              </w:tabs>
              <w:ind w:right="284"/>
              <w:rPr>
                <w:bCs/>
                <w:iCs/>
                <w:lang w:val="es-ES_tradnl"/>
              </w:rPr>
            </w:pPr>
            <w:r>
              <w:rPr>
                <w:bCs/>
                <w:iCs/>
                <w:lang w:val="es-ES_tradnl"/>
              </w:rPr>
              <w:tab/>
              <w:t>2</w:t>
            </w:r>
          </w:p>
        </w:tc>
        <w:tc>
          <w:tcPr>
            <w:tcW w:w="1156" w:type="dxa"/>
          </w:tcPr>
          <w:p w:rsidR="00000000" w:rsidRDefault="00000000">
            <w:pPr>
              <w:pBdr>
                <w:between w:val="single" w:sz="4" w:space="1" w:color="auto"/>
              </w:pBdr>
              <w:tabs>
                <w:tab w:val="right" w:pos="875"/>
              </w:tabs>
              <w:ind w:right="284"/>
              <w:rPr>
                <w:bCs/>
                <w:iCs/>
                <w:lang w:val="es-ES_tradnl"/>
              </w:rPr>
            </w:pPr>
            <w:r>
              <w:rPr>
                <w:bCs/>
                <w:iCs/>
                <w:lang w:val="es-ES_tradnl"/>
              </w:rPr>
              <w:tab/>
              <w:t>6</w:t>
            </w:r>
          </w:p>
        </w:tc>
      </w:tr>
      <w:tr w:rsidR="00000000">
        <w:tblPrEx>
          <w:tblCellMar>
            <w:top w:w="0" w:type="dxa"/>
            <w:bottom w:w="0" w:type="dxa"/>
          </w:tblCellMar>
        </w:tblPrEx>
        <w:trPr>
          <w:jc w:val="center"/>
        </w:trPr>
        <w:tc>
          <w:tcPr>
            <w:tcW w:w="5087" w:type="dxa"/>
          </w:tcPr>
          <w:p w:rsidR="00000000" w:rsidRDefault="00000000">
            <w:pPr>
              <w:pBdr>
                <w:between w:val="single" w:sz="4" w:space="1" w:color="auto"/>
              </w:pBdr>
              <w:rPr>
                <w:bCs/>
                <w:iCs/>
                <w:lang w:val="es-ES_tradnl"/>
              </w:rPr>
            </w:pPr>
            <w:r>
              <w:rPr>
                <w:bCs/>
                <w:iCs/>
                <w:lang w:val="es-ES_tradnl"/>
              </w:rPr>
              <w:t>Mongolia</w:t>
            </w:r>
          </w:p>
        </w:tc>
        <w:tc>
          <w:tcPr>
            <w:tcW w:w="1525" w:type="dxa"/>
          </w:tcPr>
          <w:p w:rsidR="00000000" w:rsidRDefault="00000000">
            <w:pPr>
              <w:pBdr>
                <w:between w:val="single" w:sz="4" w:space="1" w:color="auto"/>
              </w:pBdr>
              <w:tabs>
                <w:tab w:val="right" w:pos="1010"/>
              </w:tabs>
              <w:ind w:right="284"/>
              <w:rPr>
                <w:bCs/>
                <w:iCs/>
                <w:lang w:val="es-ES_tradnl"/>
              </w:rPr>
            </w:pPr>
            <w:r>
              <w:rPr>
                <w:bCs/>
                <w:iCs/>
                <w:lang w:val="es-ES_tradnl"/>
              </w:rPr>
              <w:tab/>
              <w:t>1</w:t>
            </w:r>
          </w:p>
        </w:tc>
        <w:tc>
          <w:tcPr>
            <w:tcW w:w="1540" w:type="dxa"/>
          </w:tcPr>
          <w:p w:rsidR="00000000" w:rsidRDefault="00000000">
            <w:pPr>
              <w:pBdr>
                <w:between w:val="single" w:sz="4" w:space="1" w:color="auto"/>
              </w:pBdr>
              <w:tabs>
                <w:tab w:val="right" w:pos="1095"/>
              </w:tabs>
              <w:ind w:right="284"/>
              <w:rPr>
                <w:bCs/>
                <w:iCs/>
                <w:lang w:val="es-ES_tradnl"/>
              </w:rPr>
            </w:pPr>
            <w:r>
              <w:rPr>
                <w:bCs/>
                <w:iCs/>
                <w:lang w:val="es-ES_tradnl"/>
              </w:rPr>
              <w:tab/>
              <w:t>0</w:t>
            </w:r>
          </w:p>
        </w:tc>
        <w:tc>
          <w:tcPr>
            <w:tcW w:w="1156" w:type="dxa"/>
          </w:tcPr>
          <w:p w:rsidR="00000000" w:rsidRDefault="00000000">
            <w:pPr>
              <w:pBdr>
                <w:between w:val="single" w:sz="4" w:space="1" w:color="auto"/>
              </w:pBdr>
              <w:tabs>
                <w:tab w:val="right" w:pos="875"/>
              </w:tabs>
              <w:ind w:right="284"/>
              <w:rPr>
                <w:bCs/>
                <w:iCs/>
                <w:lang w:val="es-ES_tradnl"/>
              </w:rPr>
            </w:pPr>
            <w:r>
              <w:rPr>
                <w:bCs/>
                <w:iCs/>
                <w:lang w:val="es-ES_tradnl"/>
              </w:rPr>
              <w:tab/>
              <w:t>1</w:t>
            </w:r>
          </w:p>
        </w:tc>
      </w:tr>
      <w:tr w:rsidR="00000000">
        <w:tblPrEx>
          <w:tblCellMar>
            <w:top w:w="0" w:type="dxa"/>
            <w:bottom w:w="0" w:type="dxa"/>
          </w:tblCellMar>
        </w:tblPrEx>
        <w:trPr>
          <w:jc w:val="center"/>
        </w:trPr>
        <w:tc>
          <w:tcPr>
            <w:tcW w:w="5087" w:type="dxa"/>
          </w:tcPr>
          <w:p w:rsidR="00000000" w:rsidRDefault="00000000">
            <w:pPr>
              <w:pBdr>
                <w:between w:val="single" w:sz="4" w:space="1" w:color="auto"/>
              </w:pBdr>
              <w:rPr>
                <w:bCs/>
                <w:iCs/>
                <w:lang w:val="es-ES_tradnl"/>
              </w:rPr>
            </w:pPr>
            <w:r>
              <w:rPr>
                <w:bCs/>
                <w:iCs/>
                <w:lang w:val="es-ES_tradnl"/>
              </w:rPr>
              <w:t>Nepal</w:t>
            </w:r>
          </w:p>
        </w:tc>
        <w:tc>
          <w:tcPr>
            <w:tcW w:w="1525" w:type="dxa"/>
          </w:tcPr>
          <w:p w:rsidR="00000000" w:rsidRDefault="00000000">
            <w:pPr>
              <w:pBdr>
                <w:between w:val="single" w:sz="4" w:space="1" w:color="auto"/>
              </w:pBdr>
              <w:tabs>
                <w:tab w:val="right" w:pos="1010"/>
              </w:tabs>
              <w:ind w:right="284"/>
              <w:rPr>
                <w:bCs/>
                <w:iCs/>
                <w:lang w:val="es-ES_tradnl"/>
              </w:rPr>
            </w:pPr>
            <w:r>
              <w:rPr>
                <w:bCs/>
                <w:iCs/>
                <w:lang w:val="es-ES_tradnl"/>
              </w:rPr>
              <w:tab/>
              <w:t>0</w:t>
            </w:r>
          </w:p>
        </w:tc>
        <w:tc>
          <w:tcPr>
            <w:tcW w:w="1540" w:type="dxa"/>
          </w:tcPr>
          <w:p w:rsidR="00000000" w:rsidRDefault="00000000">
            <w:pPr>
              <w:pBdr>
                <w:between w:val="single" w:sz="4" w:space="1" w:color="auto"/>
              </w:pBdr>
              <w:tabs>
                <w:tab w:val="right" w:pos="1095"/>
              </w:tabs>
              <w:ind w:right="284"/>
              <w:rPr>
                <w:bCs/>
                <w:iCs/>
                <w:lang w:val="es-ES_tradnl"/>
              </w:rPr>
            </w:pPr>
            <w:r>
              <w:rPr>
                <w:bCs/>
                <w:iCs/>
                <w:lang w:val="es-ES_tradnl"/>
              </w:rPr>
              <w:tab/>
              <w:t>4</w:t>
            </w:r>
          </w:p>
        </w:tc>
        <w:tc>
          <w:tcPr>
            <w:tcW w:w="1156" w:type="dxa"/>
          </w:tcPr>
          <w:p w:rsidR="00000000" w:rsidRDefault="00000000">
            <w:pPr>
              <w:pBdr>
                <w:between w:val="single" w:sz="4" w:space="1" w:color="auto"/>
              </w:pBdr>
              <w:tabs>
                <w:tab w:val="right" w:pos="875"/>
              </w:tabs>
              <w:ind w:right="284"/>
              <w:rPr>
                <w:bCs/>
                <w:iCs/>
                <w:lang w:val="es-ES_tradnl"/>
              </w:rPr>
            </w:pPr>
            <w:r>
              <w:rPr>
                <w:bCs/>
                <w:iCs/>
                <w:lang w:val="es-ES_tradnl"/>
              </w:rPr>
              <w:tab/>
              <w:t>4</w:t>
            </w:r>
          </w:p>
        </w:tc>
      </w:tr>
      <w:tr w:rsidR="00000000">
        <w:tblPrEx>
          <w:tblCellMar>
            <w:top w:w="0" w:type="dxa"/>
            <w:bottom w:w="0" w:type="dxa"/>
          </w:tblCellMar>
        </w:tblPrEx>
        <w:trPr>
          <w:jc w:val="center"/>
        </w:trPr>
        <w:tc>
          <w:tcPr>
            <w:tcW w:w="5087" w:type="dxa"/>
          </w:tcPr>
          <w:p w:rsidR="00000000" w:rsidRDefault="00000000">
            <w:pPr>
              <w:pBdr>
                <w:between w:val="single" w:sz="4" w:space="1" w:color="auto"/>
              </w:pBdr>
              <w:rPr>
                <w:bCs/>
                <w:iCs/>
                <w:lang w:val="es-ES_tradnl"/>
              </w:rPr>
            </w:pPr>
            <w:r>
              <w:rPr>
                <w:bCs/>
                <w:iCs/>
                <w:lang w:val="es-ES_tradnl"/>
              </w:rPr>
              <w:t>Omán</w:t>
            </w:r>
          </w:p>
        </w:tc>
        <w:tc>
          <w:tcPr>
            <w:tcW w:w="1525" w:type="dxa"/>
          </w:tcPr>
          <w:p w:rsidR="00000000" w:rsidRDefault="00000000">
            <w:pPr>
              <w:pBdr>
                <w:between w:val="single" w:sz="4" w:space="1" w:color="auto"/>
              </w:pBdr>
              <w:tabs>
                <w:tab w:val="right" w:pos="1010"/>
              </w:tabs>
              <w:ind w:right="284"/>
              <w:rPr>
                <w:bCs/>
                <w:iCs/>
                <w:lang w:val="es-ES_tradnl"/>
              </w:rPr>
            </w:pPr>
            <w:r>
              <w:rPr>
                <w:bCs/>
                <w:iCs/>
                <w:lang w:val="es-ES_tradnl"/>
              </w:rPr>
              <w:tab/>
              <w:t>0</w:t>
            </w:r>
          </w:p>
        </w:tc>
        <w:tc>
          <w:tcPr>
            <w:tcW w:w="1540" w:type="dxa"/>
          </w:tcPr>
          <w:p w:rsidR="00000000" w:rsidRDefault="00000000">
            <w:pPr>
              <w:pBdr>
                <w:between w:val="single" w:sz="4" w:space="1" w:color="auto"/>
              </w:pBdr>
              <w:tabs>
                <w:tab w:val="right" w:pos="1095"/>
              </w:tabs>
              <w:ind w:right="284"/>
              <w:rPr>
                <w:bCs/>
                <w:iCs/>
                <w:lang w:val="es-ES_tradnl"/>
              </w:rPr>
            </w:pPr>
            <w:r>
              <w:rPr>
                <w:bCs/>
                <w:iCs/>
                <w:lang w:val="es-ES_tradnl"/>
              </w:rPr>
              <w:tab/>
              <w:t>1</w:t>
            </w:r>
          </w:p>
        </w:tc>
        <w:tc>
          <w:tcPr>
            <w:tcW w:w="1156" w:type="dxa"/>
          </w:tcPr>
          <w:p w:rsidR="00000000" w:rsidRDefault="00000000">
            <w:pPr>
              <w:pBdr>
                <w:between w:val="single" w:sz="4" w:space="1" w:color="auto"/>
              </w:pBdr>
              <w:tabs>
                <w:tab w:val="right" w:pos="875"/>
              </w:tabs>
              <w:ind w:right="284"/>
              <w:rPr>
                <w:bCs/>
                <w:iCs/>
                <w:lang w:val="es-ES_tradnl"/>
              </w:rPr>
            </w:pPr>
            <w:r>
              <w:rPr>
                <w:bCs/>
                <w:iCs/>
                <w:lang w:val="es-ES_tradnl"/>
              </w:rPr>
              <w:tab/>
              <w:t>1</w:t>
            </w:r>
          </w:p>
        </w:tc>
      </w:tr>
      <w:tr w:rsidR="00000000">
        <w:tblPrEx>
          <w:tblCellMar>
            <w:top w:w="0" w:type="dxa"/>
            <w:bottom w:w="0" w:type="dxa"/>
          </w:tblCellMar>
        </w:tblPrEx>
        <w:trPr>
          <w:jc w:val="center"/>
        </w:trPr>
        <w:tc>
          <w:tcPr>
            <w:tcW w:w="5087" w:type="dxa"/>
          </w:tcPr>
          <w:p w:rsidR="00000000" w:rsidRDefault="00000000">
            <w:pPr>
              <w:pBdr>
                <w:between w:val="single" w:sz="4" w:space="1" w:color="auto"/>
              </w:pBdr>
              <w:rPr>
                <w:bCs/>
                <w:iCs/>
                <w:lang w:val="es-ES_tradnl"/>
              </w:rPr>
            </w:pPr>
            <w:r>
              <w:rPr>
                <w:bCs/>
                <w:iCs/>
                <w:lang w:val="es-ES_tradnl"/>
              </w:rPr>
              <w:t>Pakistán</w:t>
            </w:r>
          </w:p>
        </w:tc>
        <w:tc>
          <w:tcPr>
            <w:tcW w:w="1525" w:type="dxa"/>
          </w:tcPr>
          <w:p w:rsidR="00000000" w:rsidRDefault="00000000">
            <w:pPr>
              <w:pBdr>
                <w:between w:val="single" w:sz="4" w:space="1" w:color="auto"/>
              </w:pBdr>
              <w:tabs>
                <w:tab w:val="right" w:pos="1010"/>
              </w:tabs>
              <w:ind w:right="284"/>
              <w:rPr>
                <w:bCs/>
                <w:iCs/>
                <w:lang w:val="es-ES_tradnl"/>
              </w:rPr>
            </w:pPr>
            <w:r>
              <w:rPr>
                <w:bCs/>
                <w:iCs/>
                <w:lang w:val="es-ES_tradnl"/>
              </w:rPr>
              <w:tab/>
              <w:t>4</w:t>
            </w:r>
          </w:p>
        </w:tc>
        <w:tc>
          <w:tcPr>
            <w:tcW w:w="1540" w:type="dxa"/>
          </w:tcPr>
          <w:p w:rsidR="00000000" w:rsidRDefault="00000000">
            <w:pPr>
              <w:pBdr>
                <w:between w:val="single" w:sz="4" w:space="1" w:color="auto"/>
              </w:pBdr>
              <w:tabs>
                <w:tab w:val="right" w:pos="1095"/>
              </w:tabs>
              <w:ind w:right="284"/>
              <w:rPr>
                <w:bCs/>
                <w:iCs/>
                <w:lang w:val="es-ES_tradnl"/>
              </w:rPr>
            </w:pPr>
            <w:r>
              <w:rPr>
                <w:bCs/>
                <w:iCs/>
                <w:lang w:val="es-ES_tradnl"/>
              </w:rPr>
              <w:tab/>
              <w:t>10</w:t>
            </w:r>
          </w:p>
        </w:tc>
        <w:tc>
          <w:tcPr>
            <w:tcW w:w="1156" w:type="dxa"/>
          </w:tcPr>
          <w:p w:rsidR="00000000" w:rsidRDefault="00000000">
            <w:pPr>
              <w:pBdr>
                <w:between w:val="single" w:sz="4" w:space="1" w:color="auto"/>
              </w:pBdr>
              <w:tabs>
                <w:tab w:val="right" w:pos="875"/>
              </w:tabs>
              <w:ind w:right="284"/>
              <w:rPr>
                <w:bCs/>
                <w:iCs/>
                <w:lang w:val="es-ES_tradnl"/>
              </w:rPr>
            </w:pPr>
            <w:r>
              <w:rPr>
                <w:bCs/>
                <w:iCs/>
                <w:lang w:val="es-ES_tradnl"/>
              </w:rPr>
              <w:tab/>
              <w:t>14</w:t>
            </w:r>
          </w:p>
        </w:tc>
      </w:tr>
      <w:tr w:rsidR="00000000">
        <w:tblPrEx>
          <w:tblCellMar>
            <w:top w:w="0" w:type="dxa"/>
            <w:bottom w:w="0" w:type="dxa"/>
          </w:tblCellMar>
        </w:tblPrEx>
        <w:trPr>
          <w:jc w:val="center"/>
        </w:trPr>
        <w:tc>
          <w:tcPr>
            <w:tcW w:w="5087" w:type="dxa"/>
          </w:tcPr>
          <w:p w:rsidR="00000000" w:rsidRDefault="00000000">
            <w:pPr>
              <w:pBdr>
                <w:between w:val="single" w:sz="4" w:space="1" w:color="auto"/>
              </w:pBdr>
              <w:rPr>
                <w:bCs/>
                <w:iCs/>
                <w:lang w:val="es-ES_tradnl"/>
              </w:rPr>
            </w:pPr>
            <w:r>
              <w:rPr>
                <w:bCs/>
                <w:iCs/>
                <w:lang w:val="es-ES_tradnl"/>
              </w:rPr>
              <w:t>Palestina</w:t>
            </w:r>
          </w:p>
        </w:tc>
        <w:tc>
          <w:tcPr>
            <w:tcW w:w="1525" w:type="dxa"/>
          </w:tcPr>
          <w:p w:rsidR="00000000" w:rsidRDefault="00000000">
            <w:pPr>
              <w:pBdr>
                <w:between w:val="single" w:sz="4" w:space="1" w:color="auto"/>
              </w:pBdr>
              <w:tabs>
                <w:tab w:val="right" w:pos="1010"/>
              </w:tabs>
              <w:ind w:right="284"/>
              <w:rPr>
                <w:bCs/>
                <w:iCs/>
                <w:lang w:val="es-ES_tradnl"/>
              </w:rPr>
            </w:pPr>
            <w:r>
              <w:rPr>
                <w:bCs/>
                <w:iCs/>
                <w:lang w:val="es-ES_tradnl"/>
              </w:rPr>
              <w:tab/>
              <w:t>0</w:t>
            </w:r>
          </w:p>
        </w:tc>
        <w:tc>
          <w:tcPr>
            <w:tcW w:w="1540" w:type="dxa"/>
          </w:tcPr>
          <w:p w:rsidR="00000000" w:rsidRDefault="00000000">
            <w:pPr>
              <w:pBdr>
                <w:between w:val="single" w:sz="4" w:space="1" w:color="auto"/>
              </w:pBdr>
              <w:tabs>
                <w:tab w:val="right" w:pos="1095"/>
              </w:tabs>
              <w:ind w:right="284"/>
              <w:rPr>
                <w:bCs/>
                <w:iCs/>
                <w:lang w:val="es-ES_tradnl"/>
              </w:rPr>
            </w:pPr>
            <w:r>
              <w:rPr>
                <w:bCs/>
                <w:iCs/>
                <w:lang w:val="es-ES_tradnl"/>
              </w:rPr>
              <w:tab/>
              <w:t>9</w:t>
            </w:r>
          </w:p>
        </w:tc>
        <w:tc>
          <w:tcPr>
            <w:tcW w:w="1156" w:type="dxa"/>
          </w:tcPr>
          <w:p w:rsidR="00000000" w:rsidRDefault="00000000">
            <w:pPr>
              <w:pBdr>
                <w:between w:val="single" w:sz="4" w:space="1" w:color="auto"/>
              </w:pBdr>
              <w:tabs>
                <w:tab w:val="right" w:pos="875"/>
              </w:tabs>
              <w:ind w:right="284"/>
              <w:rPr>
                <w:bCs/>
                <w:iCs/>
                <w:lang w:val="es-ES_tradnl"/>
              </w:rPr>
            </w:pPr>
            <w:r>
              <w:rPr>
                <w:bCs/>
                <w:iCs/>
                <w:lang w:val="es-ES_tradnl"/>
              </w:rPr>
              <w:tab/>
              <w:t>9</w:t>
            </w:r>
          </w:p>
        </w:tc>
      </w:tr>
      <w:tr w:rsidR="00000000">
        <w:tblPrEx>
          <w:tblCellMar>
            <w:top w:w="0" w:type="dxa"/>
            <w:bottom w:w="0" w:type="dxa"/>
          </w:tblCellMar>
        </w:tblPrEx>
        <w:trPr>
          <w:jc w:val="center"/>
        </w:trPr>
        <w:tc>
          <w:tcPr>
            <w:tcW w:w="5087" w:type="dxa"/>
          </w:tcPr>
          <w:p w:rsidR="00000000" w:rsidRDefault="00000000">
            <w:pPr>
              <w:pBdr>
                <w:between w:val="single" w:sz="4" w:space="1" w:color="auto"/>
              </w:pBdr>
              <w:rPr>
                <w:bCs/>
                <w:iCs/>
                <w:lang w:val="es-ES_tradnl"/>
              </w:rPr>
            </w:pPr>
            <w:r>
              <w:rPr>
                <w:bCs/>
                <w:iCs/>
                <w:lang w:val="es-ES_tradnl"/>
              </w:rPr>
              <w:t>Taiwán</w:t>
            </w:r>
          </w:p>
        </w:tc>
        <w:tc>
          <w:tcPr>
            <w:tcW w:w="1525" w:type="dxa"/>
          </w:tcPr>
          <w:p w:rsidR="00000000" w:rsidRDefault="00000000">
            <w:pPr>
              <w:pBdr>
                <w:between w:val="single" w:sz="4" w:space="1" w:color="auto"/>
              </w:pBdr>
              <w:tabs>
                <w:tab w:val="right" w:pos="1010"/>
              </w:tabs>
              <w:ind w:right="284"/>
              <w:rPr>
                <w:bCs/>
                <w:iCs/>
                <w:lang w:val="es-ES_tradnl"/>
              </w:rPr>
            </w:pPr>
            <w:r>
              <w:rPr>
                <w:bCs/>
                <w:iCs/>
                <w:lang w:val="es-ES_tradnl"/>
              </w:rPr>
              <w:tab/>
              <w:t>128</w:t>
            </w:r>
          </w:p>
        </w:tc>
        <w:tc>
          <w:tcPr>
            <w:tcW w:w="1540" w:type="dxa"/>
          </w:tcPr>
          <w:p w:rsidR="00000000" w:rsidRDefault="00000000">
            <w:pPr>
              <w:pBdr>
                <w:between w:val="single" w:sz="4" w:space="1" w:color="auto"/>
              </w:pBdr>
              <w:tabs>
                <w:tab w:val="right" w:pos="1095"/>
              </w:tabs>
              <w:ind w:right="284"/>
              <w:rPr>
                <w:bCs/>
                <w:iCs/>
                <w:lang w:val="es-ES_tradnl"/>
              </w:rPr>
            </w:pPr>
            <w:r>
              <w:rPr>
                <w:bCs/>
                <w:iCs/>
                <w:lang w:val="es-ES_tradnl"/>
              </w:rPr>
              <w:tab/>
              <w:t>2.130</w:t>
            </w:r>
          </w:p>
        </w:tc>
        <w:tc>
          <w:tcPr>
            <w:tcW w:w="1156" w:type="dxa"/>
          </w:tcPr>
          <w:p w:rsidR="00000000" w:rsidRDefault="00000000">
            <w:pPr>
              <w:pBdr>
                <w:between w:val="single" w:sz="4" w:space="1" w:color="auto"/>
              </w:pBdr>
              <w:tabs>
                <w:tab w:val="right" w:pos="875"/>
              </w:tabs>
              <w:ind w:right="284"/>
              <w:rPr>
                <w:bCs/>
                <w:iCs/>
                <w:lang w:val="es-ES_tradnl"/>
              </w:rPr>
            </w:pPr>
            <w:r>
              <w:rPr>
                <w:bCs/>
                <w:iCs/>
                <w:lang w:val="es-ES_tradnl"/>
              </w:rPr>
              <w:tab/>
              <w:t>2.258</w:t>
            </w:r>
          </w:p>
        </w:tc>
      </w:tr>
      <w:tr w:rsidR="00000000">
        <w:tblPrEx>
          <w:tblCellMar>
            <w:top w:w="0" w:type="dxa"/>
            <w:bottom w:w="0" w:type="dxa"/>
          </w:tblCellMar>
        </w:tblPrEx>
        <w:trPr>
          <w:jc w:val="center"/>
        </w:trPr>
        <w:tc>
          <w:tcPr>
            <w:tcW w:w="5087" w:type="dxa"/>
          </w:tcPr>
          <w:p w:rsidR="00000000" w:rsidRDefault="00000000">
            <w:pPr>
              <w:pBdr>
                <w:between w:val="single" w:sz="4" w:space="1" w:color="auto"/>
              </w:pBdr>
              <w:rPr>
                <w:bCs/>
                <w:iCs/>
                <w:lang w:val="es-ES_tradnl"/>
              </w:rPr>
            </w:pPr>
            <w:r>
              <w:rPr>
                <w:bCs/>
                <w:iCs/>
                <w:lang w:val="es-ES_tradnl"/>
              </w:rPr>
              <w:t>República de Corea</w:t>
            </w:r>
          </w:p>
        </w:tc>
        <w:tc>
          <w:tcPr>
            <w:tcW w:w="1525" w:type="dxa"/>
          </w:tcPr>
          <w:p w:rsidR="00000000" w:rsidRDefault="00000000">
            <w:pPr>
              <w:pBdr>
                <w:between w:val="single" w:sz="4" w:space="1" w:color="auto"/>
              </w:pBdr>
              <w:tabs>
                <w:tab w:val="right" w:pos="1010"/>
              </w:tabs>
              <w:ind w:right="284"/>
              <w:rPr>
                <w:bCs/>
                <w:iCs/>
                <w:lang w:val="es-ES_tradnl"/>
              </w:rPr>
            </w:pPr>
            <w:r>
              <w:rPr>
                <w:bCs/>
                <w:iCs/>
                <w:lang w:val="es-ES_tradnl"/>
              </w:rPr>
              <w:tab/>
              <w:t>381</w:t>
            </w:r>
          </w:p>
        </w:tc>
        <w:tc>
          <w:tcPr>
            <w:tcW w:w="1540" w:type="dxa"/>
          </w:tcPr>
          <w:p w:rsidR="00000000" w:rsidRDefault="00000000">
            <w:pPr>
              <w:pBdr>
                <w:between w:val="single" w:sz="4" w:space="1" w:color="auto"/>
              </w:pBdr>
              <w:tabs>
                <w:tab w:val="right" w:pos="1095"/>
              </w:tabs>
              <w:ind w:right="284"/>
              <w:rPr>
                <w:bCs/>
                <w:iCs/>
                <w:lang w:val="es-ES_tradnl"/>
              </w:rPr>
            </w:pPr>
            <w:r>
              <w:rPr>
                <w:bCs/>
                <w:iCs/>
                <w:lang w:val="es-ES_tradnl"/>
              </w:rPr>
              <w:tab/>
              <w:t>303</w:t>
            </w:r>
          </w:p>
        </w:tc>
        <w:tc>
          <w:tcPr>
            <w:tcW w:w="1156" w:type="dxa"/>
          </w:tcPr>
          <w:p w:rsidR="00000000" w:rsidRDefault="00000000">
            <w:pPr>
              <w:pBdr>
                <w:between w:val="single" w:sz="4" w:space="1" w:color="auto"/>
              </w:pBdr>
              <w:tabs>
                <w:tab w:val="right" w:pos="875"/>
              </w:tabs>
              <w:ind w:right="284"/>
              <w:rPr>
                <w:bCs/>
                <w:iCs/>
                <w:lang w:val="es-ES_tradnl"/>
              </w:rPr>
            </w:pPr>
            <w:r>
              <w:rPr>
                <w:bCs/>
                <w:iCs/>
                <w:lang w:val="es-ES_tradnl"/>
              </w:rPr>
              <w:tab/>
              <w:t>684</w:t>
            </w:r>
          </w:p>
        </w:tc>
      </w:tr>
      <w:tr w:rsidR="00000000">
        <w:tblPrEx>
          <w:tblCellMar>
            <w:top w:w="0" w:type="dxa"/>
            <w:bottom w:w="0" w:type="dxa"/>
          </w:tblCellMar>
        </w:tblPrEx>
        <w:trPr>
          <w:jc w:val="center"/>
        </w:trPr>
        <w:tc>
          <w:tcPr>
            <w:tcW w:w="5087" w:type="dxa"/>
          </w:tcPr>
          <w:p w:rsidR="00000000" w:rsidRDefault="00000000">
            <w:pPr>
              <w:pBdr>
                <w:between w:val="single" w:sz="4" w:space="1" w:color="auto"/>
              </w:pBdr>
              <w:rPr>
                <w:bCs/>
                <w:iCs/>
                <w:lang w:val="es-ES_tradnl"/>
              </w:rPr>
            </w:pPr>
            <w:r>
              <w:rPr>
                <w:bCs/>
                <w:iCs/>
                <w:lang w:val="es-ES_tradnl"/>
              </w:rPr>
              <w:t>República. Dem. de Corea</w:t>
            </w:r>
          </w:p>
        </w:tc>
        <w:tc>
          <w:tcPr>
            <w:tcW w:w="1525" w:type="dxa"/>
          </w:tcPr>
          <w:p w:rsidR="00000000" w:rsidRDefault="00000000">
            <w:pPr>
              <w:pBdr>
                <w:between w:val="single" w:sz="4" w:space="1" w:color="auto"/>
              </w:pBdr>
              <w:tabs>
                <w:tab w:val="right" w:pos="1010"/>
              </w:tabs>
              <w:ind w:right="284"/>
              <w:rPr>
                <w:bCs/>
                <w:iCs/>
                <w:lang w:val="es-ES_tradnl"/>
              </w:rPr>
            </w:pPr>
            <w:r>
              <w:rPr>
                <w:bCs/>
                <w:iCs/>
                <w:lang w:val="es-ES_tradnl"/>
              </w:rPr>
              <w:tab/>
              <w:t>2</w:t>
            </w:r>
          </w:p>
        </w:tc>
        <w:tc>
          <w:tcPr>
            <w:tcW w:w="1540" w:type="dxa"/>
          </w:tcPr>
          <w:p w:rsidR="00000000" w:rsidRDefault="00000000">
            <w:pPr>
              <w:pBdr>
                <w:between w:val="single" w:sz="4" w:space="1" w:color="auto"/>
              </w:pBdr>
              <w:tabs>
                <w:tab w:val="right" w:pos="1095"/>
              </w:tabs>
              <w:ind w:right="284"/>
              <w:rPr>
                <w:bCs/>
                <w:iCs/>
                <w:lang w:val="es-ES_tradnl"/>
              </w:rPr>
            </w:pPr>
            <w:r>
              <w:rPr>
                <w:bCs/>
                <w:iCs/>
                <w:lang w:val="es-ES_tradnl"/>
              </w:rPr>
              <w:tab/>
              <w:t>2</w:t>
            </w:r>
          </w:p>
        </w:tc>
        <w:tc>
          <w:tcPr>
            <w:tcW w:w="1156" w:type="dxa"/>
          </w:tcPr>
          <w:p w:rsidR="00000000" w:rsidRDefault="00000000">
            <w:pPr>
              <w:pBdr>
                <w:between w:val="single" w:sz="4" w:space="1" w:color="auto"/>
              </w:pBdr>
              <w:tabs>
                <w:tab w:val="right" w:pos="875"/>
              </w:tabs>
              <w:ind w:right="284"/>
              <w:rPr>
                <w:bCs/>
                <w:iCs/>
                <w:lang w:val="es-ES_tradnl"/>
              </w:rPr>
            </w:pPr>
            <w:r>
              <w:rPr>
                <w:bCs/>
                <w:iCs/>
                <w:lang w:val="es-ES_tradnl"/>
              </w:rPr>
              <w:tab/>
              <w:t>4</w:t>
            </w:r>
          </w:p>
        </w:tc>
      </w:tr>
      <w:tr w:rsidR="00000000">
        <w:tblPrEx>
          <w:tblCellMar>
            <w:top w:w="0" w:type="dxa"/>
            <w:bottom w:w="0" w:type="dxa"/>
          </w:tblCellMar>
        </w:tblPrEx>
        <w:trPr>
          <w:jc w:val="center"/>
        </w:trPr>
        <w:tc>
          <w:tcPr>
            <w:tcW w:w="5087" w:type="dxa"/>
          </w:tcPr>
          <w:p w:rsidR="00000000" w:rsidRDefault="00000000">
            <w:pPr>
              <w:pBdr>
                <w:between w:val="single" w:sz="4" w:space="1" w:color="auto"/>
              </w:pBdr>
              <w:rPr>
                <w:bCs/>
                <w:iCs/>
                <w:lang w:val="es-ES_tradnl"/>
              </w:rPr>
            </w:pPr>
            <w:r>
              <w:rPr>
                <w:bCs/>
                <w:iCs/>
                <w:lang w:val="es-ES_tradnl"/>
              </w:rPr>
              <w:t>República Popular China</w:t>
            </w:r>
          </w:p>
        </w:tc>
        <w:tc>
          <w:tcPr>
            <w:tcW w:w="1525" w:type="dxa"/>
          </w:tcPr>
          <w:p w:rsidR="00000000" w:rsidRDefault="00000000">
            <w:pPr>
              <w:pBdr>
                <w:between w:val="single" w:sz="4" w:space="1" w:color="auto"/>
              </w:pBdr>
              <w:tabs>
                <w:tab w:val="right" w:pos="1010"/>
              </w:tabs>
              <w:ind w:right="284"/>
              <w:rPr>
                <w:bCs/>
                <w:iCs/>
                <w:lang w:val="en-GB"/>
              </w:rPr>
            </w:pPr>
            <w:r>
              <w:rPr>
                <w:bCs/>
                <w:iCs/>
                <w:lang w:val="es-ES_tradnl"/>
              </w:rPr>
              <w:tab/>
            </w:r>
            <w:r>
              <w:rPr>
                <w:bCs/>
                <w:iCs/>
                <w:lang w:val="en-GB"/>
              </w:rPr>
              <w:t>222</w:t>
            </w:r>
          </w:p>
        </w:tc>
        <w:tc>
          <w:tcPr>
            <w:tcW w:w="1540" w:type="dxa"/>
          </w:tcPr>
          <w:p w:rsidR="00000000" w:rsidRDefault="00000000">
            <w:pPr>
              <w:pBdr>
                <w:between w:val="single" w:sz="4" w:space="1" w:color="auto"/>
              </w:pBdr>
              <w:tabs>
                <w:tab w:val="right" w:pos="1095"/>
              </w:tabs>
              <w:ind w:right="284"/>
              <w:rPr>
                <w:bCs/>
                <w:iCs/>
                <w:lang w:val="en-GB"/>
              </w:rPr>
            </w:pPr>
            <w:r>
              <w:rPr>
                <w:bCs/>
                <w:iCs/>
                <w:lang w:val="en-GB"/>
              </w:rPr>
              <w:tab/>
              <w:t>4.215</w:t>
            </w:r>
          </w:p>
        </w:tc>
        <w:tc>
          <w:tcPr>
            <w:tcW w:w="1156" w:type="dxa"/>
          </w:tcPr>
          <w:p w:rsidR="00000000" w:rsidRDefault="00000000">
            <w:pPr>
              <w:pBdr>
                <w:between w:val="single" w:sz="4" w:space="1" w:color="auto"/>
              </w:pBdr>
              <w:tabs>
                <w:tab w:val="right" w:pos="875"/>
              </w:tabs>
              <w:ind w:right="284"/>
              <w:rPr>
                <w:bCs/>
                <w:iCs/>
                <w:lang w:val="en-GB"/>
              </w:rPr>
            </w:pPr>
            <w:r>
              <w:rPr>
                <w:bCs/>
                <w:iCs/>
                <w:lang w:val="en-GB"/>
              </w:rPr>
              <w:tab/>
              <w:t>4.437</w:t>
            </w:r>
          </w:p>
        </w:tc>
      </w:tr>
      <w:tr w:rsidR="00000000">
        <w:tblPrEx>
          <w:tblCellMar>
            <w:top w:w="0" w:type="dxa"/>
            <w:bottom w:w="0" w:type="dxa"/>
          </w:tblCellMar>
        </w:tblPrEx>
        <w:trPr>
          <w:jc w:val="center"/>
        </w:trPr>
        <w:tc>
          <w:tcPr>
            <w:tcW w:w="5087" w:type="dxa"/>
          </w:tcPr>
          <w:p w:rsidR="00000000" w:rsidRDefault="00000000">
            <w:pPr>
              <w:pBdr>
                <w:between w:val="single" w:sz="4" w:space="1" w:color="auto"/>
              </w:pBdr>
              <w:rPr>
                <w:bCs/>
                <w:iCs/>
                <w:lang w:val="en-GB"/>
              </w:rPr>
            </w:pPr>
            <w:r>
              <w:rPr>
                <w:bCs/>
                <w:iCs/>
                <w:lang w:val="en-GB"/>
              </w:rPr>
              <w:t>Singapur</w:t>
            </w:r>
          </w:p>
        </w:tc>
        <w:tc>
          <w:tcPr>
            <w:tcW w:w="1525" w:type="dxa"/>
          </w:tcPr>
          <w:p w:rsidR="00000000" w:rsidRDefault="00000000">
            <w:pPr>
              <w:pBdr>
                <w:between w:val="single" w:sz="4" w:space="1" w:color="auto"/>
              </w:pBdr>
              <w:tabs>
                <w:tab w:val="right" w:pos="1010"/>
              </w:tabs>
              <w:ind w:right="284"/>
              <w:rPr>
                <w:bCs/>
                <w:iCs/>
                <w:lang w:val="en-GB"/>
              </w:rPr>
            </w:pPr>
            <w:r>
              <w:rPr>
                <w:bCs/>
                <w:iCs/>
                <w:lang w:val="en-GB"/>
              </w:rPr>
              <w:tab/>
              <w:t>4</w:t>
            </w:r>
          </w:p>
        </w:tc>
        <w:tc>
          <w:tcPr>
            <w:tcW w:w="1540" w:type="dxa"/>
          </w:tcPr>
          <w:p w:rsidR="00000000" w:rsidRDefault="00000000">
            <w:pPr>
              <w:pBdr>
                <w:between w:val="single" w:sz="4" w:space="1" w:color="auto"/>
              </w:pBdr>
              <w:tabs>
                <w:tab w:val="right" w:pos="1095"/>
              </w:tabs>
              <w:ind w:right="284"/>
              <w:rPr>
                <w:bCs/>
                <w:iCs/>
                <w:lang w:val="en-GB"/>
              </w:rPr>
            </w:pPr>
            <w:r>
              <w:rPr>
                <w:bCs/>
                <w:iCs/>
                <w:lang w:val="en-GB"/>
              </w:rPr>
              <w:tab/>
              <w:t>8</w:t>
            </w:r>
          </w:p>
        </w:tc>
        <w:tc>
          <w:tcPr>
            <w:tcW w:w="1156" w:type="dxa"/>
          </w:tcPr>
          <w:p w:rsidR="00000000" w:rsidRDefault="00000000">
            <w:pPr>
              <w:pBdr>
                <w:between w:val="single" w:sz="4" w:space="1" w:color="auto"/>
              </w:pBdr>
              <w:tabs>
                <w:tab w:val="right" w:pos="875"/>
              </w:tabs>
              <w:ind w:right="284"/>
              <w:rPr>
                <w:bCs/>
                <w:iCs/>
                <w:lang w:val="en-GB"/>
              </w:rPr>
            </w:pPr>
            <w:r>
              <w:rPr>
                <w:bCs/>
                <w:iCs/>
                <w:lang w:val="en-GB"/>
              </w:rPr>
              <w:tab/>
              <w:t>12</w:t>
            </w:r>
          </w:p>
        </w:tc>
      </w:tr>
      <w:tr w:rsidR="00000000">
        <w:tblPrEx>
          <w:tblCellMar>
            <w:top w:w="0" w:type="dxa"/>
            <w:bottom w:w="0" w:type="dxa"/>
          </w:tblCellMar>
        </w:tblPrEx>
        <w:trPr>
          <w:jc w:val="center"/>
        </w:trPr>
        <w:tc>
          <w:tcPr>
            <w:tcW w:w="5087" w:type="dxa"/>
          </w:tcPr>
          <w:p w:rsidR="00000000" w:rsidRDefault="00000000">
            <w:pPr>
              <w:pBdr>
                <w:between w:val="single" w:sz="4" w:space="1" w:color="auto"/>
              </w:pBdr>
              <w:rPr>
                <w:bCs/>
                <w:iCs/>
                <w:lang w:val="en-GB"/>
              </w:rPr>
            </w:pPr>
            <w:r>
              <w:rPr>
                <w:bCs/>
                <w:iCs/>
                <w:lang w:val="en-GB"/>
              </w:rPr>
              <w:t>Siria</w:t>
            </w:r>
          </w:p>
        </w:tc>
        <w:tc>
          <w:tcPr>
            <w:tcW w:w="1525" w:type="dxa"/>
          </w:tcPr>
          <w:p w:rsidR="00000000" w:rsidRDefault="00000000">
            <w:pPr>
              <w:pBdr>
                <w:between w:val="single" w:sz="4" w:space="1" w:color="auto"/>
              </w:pBdr>
              <w:tabs>
                <w:tab w:val="right" w:pos="1010"/>
              </w:tabs>
              <w:ind w:right="284"/>
              <w:rPr>
                <w:bCs/>
                <w:iCs/>
                <w:lang w:val="en-GB"/>
              </w:rPr>
            </w:pPr>
            <w:r>
              <w:rPr>
                <w:bCs/>
                <w:iCs/>
                <w:lang w:val="en-GB"/>
              </w:rPr>
              <w:tab/>
              <w:t>0</w:t>
            </w:r>
          </w:p>
        </w:tc>
        <w:tc>
          <w:tcPr>
            <w:tcW w:w="1540" w:type="dxa"/>
          </w:tcPr>
          <w:p w:rsidR="00000000" w:rsidRDefault="00000000">
            <w:pPr>
              <w:pBdr>
                <w:between w:val="single" w:sz="4" w:space="1" w:color="auto"/>
              </w:pBdr>
              <w:tabs>
                <w:tab w:val="right" w:pos="1095"/>
              </w:tabs>
              <w:ind w:right="284"/>
              <w:rPr>
                <w:bCs/>
                <w:iCs/>
                <w:lang w:val="en-GB"/>
              </w:rPr>
            </w:pPr>
            <w:r>
              <w:rPr>
                <w:bCs/>
                <w:iCs/>
                <w:lang w:val="en-GB"/>
              </w:rPr>
              <w:tab/>
              <w:t>50</w:t>
            </w:r>
          </w:p>
        </w:tc>
        <w:tc>
          <w:tcPr>
            <w:tcW w:w="1156" w:type="dxa"/>
          </w:tcPr>
          <w:p w:rsidR="00000000" w:rsidRDefault="00000000">
            <w:pPr>
              <w:pBdr>
                <w:between w:val="single" w:sz="4" w:space="1" w:color="auto"/>
              </w:pBdr>
              <w:tabs>
                <w:tab w:val="right" w:pos="875"/>
              </w:tabs>
              <w:ind w:right="284"/>
              <w:rPr>
                <w:bCs/>
                <w:iCs/>
                <w:lang w:val="en-GB"/>
              </w:rPr>
            </w:pPr>
            <w:r>
              <w:rPr>
                <w:bCs/>
                <w:iCs/>
                <w:lang w:val="en-GB"/>
              </w:rPr>
              <w:tab/>
              <w:t>50</w:t>
            </w:r>
          </w:p>
        </w:tc>
      </w:tr>
      <w:tr w:rsidR="00000000">
        <w:tblPrEx>
          <w:tblCellMar>
            <w:top w:w="0" w:type="dxa"/>
            <w:bottom w:w="0" w:type="dxa"/>
          </w:tblCellMar>
        </w:tblPrEx>
        <w:trPr>
          <w:jc w:val="center"/>
        </w:trPr>
        <w:tc>
          <w:tcPr>
            <w:tcW w:w="5087" w:type="dxa"/>
          </w:tcPr>
          <w:p w:rsidR="00000000" w:rsidRDefault="00000000">
            <w:pPr>
              <w:pBdr>
                <w:between w:val="single" w:sz="4" w:space="1" w:color="auto"/>
              </w:pBdr>
              <w:rPr>
                <w:bCs/>
                <w:iCs/>
                <w:lang w:val="en-GB"/>
              </w:rPr>
            </w:pPr>
            <w:r>
              <w:rPr>
                <w:bCs/>
                <w:iCs/>
                <w:lang w:val="en-GB"/>
              </w:rPr>
              <w:t>Sri Lanka</w:t>
            </w:r>
          </w:p>
        </w:tc>
        <w:tc>
          <w:tcPr>
            <w:tcW w:w="1525" w:type="dxa"/>
          </w:tcPr>
          <w:p w:rsidR="00000000" w:rsidRDefault="00000000">
            <w:pPr>
              <w:pBdr>
                <w:between w:val="single" w:sz="4" w:space="1" w:color="auto"/>
              </w:pBdr>
              <w:tabs>
                <w:tab w:val="right" w:pos="1010"/>
              </w:tabs>
              <w:ind w:right="284"/>
              <w:rPr>
                <w:bCs/>
                <w:iCs/>
                <w:lang w:val="en-GB"/>
              </w:rPr>
            </w:pPr>
            <w:r>
              <w:rPr>
                <w:bCs/>
                <w:iCs/>
                <w:lang w:val="en-GB"/>
              </w:rPr>
              <w:tab/>
              <w:t>1</w:t>
            </w:r>
          </w:p>
        </w:tc>
        <w:tc>
          <w:tcPr>
            <w:tcW w:w="1540" w:type="dxa"/>
          </w:tcPr>
          <w:p w:rsidR="00000000" w:rsidRDefault="00000000">
            <w:pPr>
              <w:pBdr>
                <w:between w:val="single" w:sz="4" w:space="1" w:color="auto"/>
              </w:pBdr>
              <w:tabs>
                <w:tab w:val="right" w:pos="1095"/>
              </w:tabs>
              <w:ind w:right="284"/>
              <w:rPr>
                <w:bCs/>
                <w:iCs/>
                <w:lang w:val="en-GB"/>
              </w:rPr>
            </w:pPr>
            <w:r>
              <w:rPr>
                <w:bCs/>
                <w:iCs/>
                <w:lang w:val="en-GB"/>
              </w:rPr>
              <w:tab/>
              <w:t>0</w:t>
            </w:r>
          </w:p>
        </w:tc>
        <w:tc>
          <w:tcPr>
            <w:tcW w:w="1156" w:type="dxa"/>
          </w:tcPr>
          <w:p w:rsidR="00000000" w:rsidRDefault="00000000">
            <w:pPr>
              <w:pBdr>
                <w:between w:val="single" w:sz="4" w:space="1" w:color="auto"/>
              </w:pBdr>
              <w:tabs>
                <w:tab w:val="right" w:pos="875"/>
              </w:tabs>
              <w:ind w:right="284"/>
              <w:rPr>
                <w:bCs/>
                <w:iCs/>
                <w:lang w:val="en-GB"/>
              </w:rPr>
            </w:pPr>
            <w:r>
              <w:rPr>
                <w:bCs/>
                <w:iCs/>
                <w:lang w:val="en-GB"/>
              </w:rPr>
              <w:tab/>
              <w:t>1</w:t>
            </w:r>
          </w:p>
        </w:tc>
      </w:tr>
      <w:tr w:rsidR="00000000">
        <w:tblPrEx>
          <w:tblCellMar>
            <w:top w:w="0" w:type="dxa"/>
            <w:bottom w:w="0" w:type="dxa"/>
          </w:tblCellMar>
        </w:tblPrEx>
        <w:trPr>
          <w:jc w:val="center"/>
        </w:trPr>
        <w:tc>
          <w:tcPr>
            <w:tcW w:w="5087" w:type="dxa"/>
          </w:tcPr>
          <w:p w:rsidR="00000000" w:rsidRDefault="00000000">
            <w:pPr>
              <w:pBdr>
                <w:between w:val="single" w:sz="4" w:space="1" w:color="auto"/>
              </w:pBdr>
              <w:rPr>
                <w:bCs/>
                <w:iCs/>
                <w:lang w:val="en-GB"/>
              </w:rPr>
            </w:pPr>
            <w:r>
              <w:rPr>
                <w:bCs/>
                <w:iCs/>
                <w:lang w:val="en-GB"/>
              </w:rPr>
              <w:t>Tailandia</w:t>
            </w:r>
          </w:p>
        </w:tc>
        <w:tc>
          <w:tcPr>
            <w:tcW w:w="1525" w:type="dxa"/>
          </w:tcPr>
          <w:p w:rsidR="00000000" w:rsidRDefault="00000000">
            <w:pPr>
              <w:pBdr>
                <w:between w:val="single" w:sz="4" w:space="1" w:color="auto"/>
              </w:pBdr>
              <w:tabs>
                <w:tab w:val="right" w:pos="1010"/>
              </w:tabs>
              <w:ind w:right="284"/>
              <w:rPr>
                <w:bCs/>
                <w:iCs/>
                <w:lang w:val="es-ES_tradnl"/>
              </w:rPr>
            </w:pPr>
            <w:r>
              <w:rPr>
                <w:bCs/>
                <w:iCs/>
                <w:lang w:val="en-GB"/>
              </w:rPr>
              <w:tab/>
            </w:r>
            <w:r>
              <w:rPr>
                <w:bCs/>
                <w:iCs/>
                <w:lang w:val="es-ES_tradnl"/>
              </w:rPr>
              <w:t>7</w:t>
            </w:r>
          </w:p>
        </w:tc>
        <w:tc>
          <w:tcPr>
            <w:tcW w:w="1540" w:type="dxa"/>
          </w:tcPr>
          <w:p w:rsidR="00000000" w:rsidRDefault="00000000">
            <w:pPr>
              <w:pBdr>
                <w:between w:val="single" w:sz="4" w:space="1" w:color="auto"/>
              </w:pBdr>
              <w:tabs>
                <w:tab w:val="right" w:pos="1095"/>
              </w:tabs>
              <w:ind w:right="284"/>
              <w:rPr>
                <w:bCs/>
                <w:iCs/>
                <w:lang w:val="es-ES_tradnl"/>
              </w:rPr>
            </w:pPr>
            <w:r>
              <w:rPr>
                <w:bCs/>
                <w:iCs/>
                <w:lang w:val="es-ES_tradnl"/>
              </w:rPr>
              <w:tab/>
              <w:t>3</w:t>
            </w:r>
          </w:p>
        </w:tc>
        <w:tc>
          <w:tcPr>
            <w:tcW w:w="1156" w:type="dxa"/>
          </w:tcPr>
          <w:p w:rsidR="00000000" w:rsidRDefault="00000000">
            <w:pPr>
              <w:pBdr>
                <w:between w:val="single" w:sz="4" w:space="1" w:color="auto"/>
              </w:pBdr>
              <w:tabs>
                <w:tab w:val="right" w:pos="875"/>
              </w:tabs>
              <w:ind w:right="284"/>
              <w:rPr>
                <w:bCs/>
                <w:iCs/>
                <w:lang w:val="es-ES_tradnl"/>
              </w:rPr>
            </w:pPr>
            <w:r>
              <w:rPr>
                <w:bCs/>
                <w:iCs/>
                <w:lang w:val="es-ES_tradnl"/>
              </w:rPr>
              <w:tab/>
              <w:t>10</w:t>
            </w:r>
          </w:p>
        </w:tc>
      </w:tr>
      <w:tr w:rsidR="00000000">
        <w:tblPrEx>
          <w:tblCellMar>
            <w:top w:w="0" w:type="dxa"/>
            <w:bottom w:w="0" w:type="dxa"/>
          </w:tblCellMar>
        </w:tblPrEx>
        <w:trPr>
          <w:jc w:val="center"/>
        </w:trPr>
        <w:tc>
          <w:tcPr>
            <w:tcW w:w="5087" w:type="dxa"/>
          </w:tcPr>
          <w:p w:rsidR="00000000" w:rsidRDefault="00000000">
            <w:pPr>
              <w:pBdr>
                <w:between w:val="single" w:sz="4" w:space="1" w:color="auto"/>
              </w:pBdr>
              <w:rPr>
                <w:bCs/>
                <w:iCs/>
                <w:lang w:val="es-ES_tradnl"/>
              </w:rPr>
            </w:pPr>
            <w:r>
              <w:rPr>
                <w:bCs/>
                <w:iCs/>
                <w:lang w:val="es-ES_tradnl"/>
              </w:rPr>
              <w:t>Turquía</w:t>
            </w:r>
          </w:p>
        </w:tc>
        <w:tc>
          <w:tcPr>
            <w:tcW w:w="1525" w:type="dxa"/>
          </w:tcPr>
          <w:p w:rsidR="00000000" w:rsidRDefault="00000000">
            <w:pPr>
              <w:pBdr>
                <w:between w:val="single" w:sz="4" w:space="1" w:color="auto"/>
              </w:pBdr>
              <w:tabs>
                <w:tab w:val="right" w:pos="1010"/>
              </w:tabs>
              <w:ind w:right="284"/>
              <w:rPr>
                <w:bCs/>
                <w:iCs/>
                <w:lang w:val="es-ES_tradnl"/>
              </w:rPr>
            </w:pPr>
            <w:r>
              <w:rPr>
                <w:bCs/>
                <w:iCs/>
                <w:lang w:val="es-ES_tradnl"/>
              </w:rPr>
              <w:tab/>
              <w:t>2</w:t>
            </w:r>
          </w:p>
        </w:tc>
        <w:tc>
          <w:tcPr>
            <w:tcW w:w="1540" w:type="dxa"/>
          </w:tcPr>
          <w:p w:rsidR="00000000" w:rsidRDefault="00000000">
            <w:pPr>
              <w:pBdr>
                <w:between w:val="single" w:sz="4" w:space="1" w:color="auto"/>
              </w:pBdr>
              <w:tabs>
                <w:tab w:val="right" w:pos="1095"/>
              </w:tabs>
              <w:ind w:right="284"/>
              <w:rPr>
                <w:bCs/>
                <w:iCs/>
                <w:lang w:val="es-ES_tradnl"/>
              </w:rPr>
            </w:pPr>
            <w:r>
              <w:rPr>
                <w:bCs/>
                <w:iCs/>
                <w:lang w:val="es-ES_tradnl"/>
              </w:rPr>
              <w:tab/>
              <w:t>10</w:t>
            </w:r>
          </w:p>
        </w:tc>
        <w:tc>
          <w:tcPr>
            <w:tcW w:w="1156" w:type="dxa"/>
          </w:tcPr>
          <w:p w:rsidR="00000000" w:rsidRDefault="00000000">
            <w:pPr>
              <w:pBdr>
                <w:between w:val="single" w:sz="4" w:space="1" w:color="auto"/>
              </w:pBdr>
              <w:tabs>
                <w:tab w:val="right" w:pos="875"/>
              </w:tabs>
              <w:ind w:right="284"/>
              <w:rPr>
                <w:bCs/>
                <w:iCs/>
                <w:lang w:val="es-ES_tradnl"/>
              </w:rPr>
            </w:pPr>
            <w:r>
              <w:rPr>
                <w:bCs/>
                <w:iCs/>
                <w:lang w:val="es-ES_tradnl"/>
              </w:rPr>
              <w:tab/>
              <w:t>12</w:t>
            </w:r>
          </w:p>
        </w:tc>
      </w:tr>
      <w:tr w:rsidR="00000000">
        <w:tblPrEx>
          <w:tblCellMar>
            <w:top w:w="0" w:type="dxa"/>
            <w:bottom w:w="0" w:type="dxa"/>
          </w:tblCellMar>
        </w:tblPrEx>
        <w:trPr>
          <w:jc w:val="center"/>
        </w:trPr>
        <w:tc>
          <w:tcPr>
            <w:tcW w:w="5087" w:type="dxa"/>
          </w:tcPr>
          <w:p w:rsidR="00000000" w:rsidRDefault="00000000">
            <w:pPr>
              <w:pBdr>
                <w:between w:val="single" w:sz="4" w:space="1" w:color="auto"/>
              </w:pBdr>
              <w:rPr>
                <w:bCs/>
                <w:iCs/>
                <w:lang w:val="es-ES_tradnl"/>
              </w:rPr>
            </w:pPr>
            <w:r>
              <w:rPr>
                <w:bCs/>
                <w:iCs/>
                <w:lang w:val="es-ES_tradnl"/>
              </w:rPr>
              <w:t>Uzbekistán</w:t>
            </w:r>
          </w:p>
        </w:tc>
        <w:tc>
          <w:tcPr>
            <w:tcW w:w="1525" w:type="dxa"/>
          </w:tcPr>
          <w:p w:rsidR="00000000" w:rsidRDefault="00000000">
            <w:pPr>
              <w:pBdr>
                <w:between w:val="single" w:sz="4" w:space="1" w:color="auto"/>
              </w:pBdr>
              <w:tabs>
                <w:tab w:val="right" w:pos="1010"/>
              </w:tabs>
              <w:ind w:right="284"/>
              <w:rPr>
                <w:bCs/>
                <w:iCs/>
                <w:lang w:val="es-ES_tradnl"/>
              </w:rPr>
            </w:pPr>
            <w:r>
              <w:rPr>
                <w:bCs/>
                <w:iCs/>
                <w:lang w:val="es-ES_tradnl"/>
              </w:rPr>
              <w:tab/>
              <w:t>0</w:t>
            </w:r>
          </w:p>
        </w:tc>
        <w:tc>
          <w:tcPr>
            <w:tcW w:w="1540" w:type="dxa"/>
          </w:tcPr>
          <w:p w:rsidR="00000000" w:rsidRDefault="00000000">
            <w:pPr>
              <w:pBdr>
                <w:between w:val="single" w:sz="4" w:space="1" w:color="auto"/>
              </w:pBdr>
              <w:tabs>
                <w:tab w:val="right" w:pos="1095"/>
              </w:tabs>
              <w:ind w:right="284"/>
              <w:rPr>
                <w:bCs/>
                <w:iCs/>
                <w:lang w:val="es-ES_tradnl"/>
              </w:rPr>
            </w:pPr>
            <w:r>
              <w:rPr>
                <w:bCs/>
                <w:iCs/>
                <w:lang w:val="es-ES_tradnl"/>
              </w:rPr>
              <w:tab/>
              <w:t>6</w:t>
            </w:r>
          </w:p>
        </w:tc>
        <w:tc>
          <w:tcPr>
            <w:tcW w:w="1156" w:type="dxa"/>
          </w:tcPr>
          <w:p w:rsidR="00000000" w:rsidRDefault="00000000">
            <w:pPr>
              <w:pBdr>
                <w:between w:val="single" w:sz="4" w:space="1" w:color="auto"/>
              </w:pBdr>
              <w:tabs>
                <w:tab w:val="right" w:pos="875"/>
              </w:tabs>
              <w:ind w:right="284"/>
              <w:rPr>
                <w:bCs/>
                <w:iCs/>
                <w:lang w:val="es-ES_tradnl"/>
              </w:rPr>
            </w:pPr>
            <w:r>
              <w:rPr>
                <w:bCs/>
                <w:iCs/>
                <w:lang w:val="es-ES_tradnl"/>
              </w:rPr>
              <w:tab/>
              <w:t>6</w:t>
            </w:r>
          </w:p>
        </w:tc>
      </w:tr>
      <w:tr w:rsidR="00000000">
        <w:tblPrEx>
          <w:tblCellMar>
            <w:top w:w="0" w:type="dxa"/>
            <w:bottom w:w="0" w:type="dxa"/>
          </w:tblCellMar>
        </w:tblPrEx>
        <w:trPr>
          <w:jc w:val="center"/>
        </w:trPr>
        <w:tc>
          <w:tcPr>
            <w:tcW w:w="5087" w:type="dxa"/>
          </w:tcPr>
          <w:p w:rsidR="00000000" w:rsidRDefault="00000000">
            <w:pPr>
              <w:pBdr>
                <w:between w:val="single" w:sz="4" w:space="1" w:color="auto"/>
              </w:pBdr>
              <w:rPr>
                <w:bCs/>
                <w:iCs/>
                <w:lang w:val="es-ES_tradnl"/>
              </w:rPr>
            </w:pPr>
            <w:r>
              <w:rPr>
                <w:bCs/>
                <w:iCs/>
                <w:lang w:val="es-ES_tradnl"/>
              </w:rPr>
              <w:t>Viet Nam</w:t>
            </w:r>
          </w:p>
        </w:tc>
        <w:tc>
          <w:tcPr>
            <w:tcW w:w="1525" w:type="dxa"/>
          </w:tcPr>
          <w:p w:rsidR="00000000" w:rsidRDefault="00000000">
            <w:pPr>
              <w:pBdr>
                <w:between w:val="single" w:sz="4" w:space="1" w:color="auto"/>
              </w:pBdr>
              <w:tabs>
                <w:tab w:val="right" w:pos="1010"/>
              </w:tabs>
              <w:ind w:right="284"/>
              <w:rPr>
                <w:bCs/>
                <w:iCs/>
                <w:lang w:val="es-ES_tradnl"/>
              </w:rPr>
            </w:pPr>
            <w:r>
              <w:rPr>
                <w:bCs/>
                <w:iCs/>
                <w:lang w:val="es-ES_tradnl"/>
              </w:rPr>
              <w:tab/>
              <w:t>0</w:t>
            </w:r>
          </w:p>
        </w:tc>
        <w:tc>
          <w:tcPr>
            <w:tcW w:w="1540" w:type="dxa"/>
          </w:tcPr>
          <w:p w:rsidR="00000000" w:rsidRDefault="00000000">
            <w:pPr>
              <w:pBdr>
                <w:between w:val="single" w:sz="4" w:space="1" w:color="auto"/>
              </w:pBdr>
              <w:tabs>
                <w:tab w:val="right" w:pos="1095"/>
              </w:tabs>
              <w:ind w:right="284"/>
              <w:rPr>
                <w:bCs/>
                <w:iCs/>
                <w:lang w:val="es-ES_tradnl"/>
              </w:rPr>
            </w:pPr>
            <w:r>
              <w:rPr>
                <w:bCs/>
                <w:iCs/>
                <w:lang w:val="es-ES_tradnl"/>
              </w:rPr>
              <w:tab/>
              <w:t>2</w:t>
            </w:r>
          </w:p>
        </w:tc>
        <w:tc>
          <w:tcPr>
            <w:tcW w:w="1156" w:type="dxa"/>
          </w:tcPr>
          <w:p w:rsidR="00000000" w:rsidRDefault="00000000">
            <w:pPr>
              <w:pBdr>
                <w:between w:val="single" w:sz="4" w:space="1" w:color="auto"/>
              </w:pBdr>
              <w:tabs>
                <w:tab w:val="right" w:pos="875"/>
              </w:tabs>
              <w:ind w:right="284"/>
              <w:rPr>
                <w:bCs/>
                <w:iCs/>
                <w:lang w:val="es-ES_tradnl"/>
              </w:rPr>
            </w:pPr>
            <w:r>
              <w:rPr>
                <w:bCs/>
                <w:iCs/>
                <w:lang w:val="es-ES_tradnl"/>
              </w:rPr>
              <w:tab/>
              <w:t>2</w:t>
            </w:r>
          </w:p>
        </w:tc>
      </w:tr>
      <w:tr w:rsidR="00000000">
        <w:tblPrEx>
          <w:tblCellMar>
            <w:top w:w="0" w:type="dxa"/>
            <w:bottom w:w="0" w:type="dxa"/>
          </w:tblCellMar>
        </w:tblPrEx>
        <w:trPr>
          <w:jc w:val="center"/>
        </w:trPr>
        <w:tc>
          <w:tcPr>
            <w:tcW w:w="5087" w:type="dxa"/>
          </w:tcPr>
          <w:p w:rsidR="00000000" w:rsidRDefault="00000000">
            <w:pPr>
              <w:pBdr>
                <w:between w:val="single" w:sz="4" w:space="1" w:color="auto"/>
              </w:pBdr>
              <w:rPr>
                <w:b/>
                <w:iCs/>
                <w:lang w:val="es-ES_tradnl"/>
              </w:rPr>
            </w:pPr>
            <w:r>
              <w:rPr>
                <w:b/>
                <w:iCs/>
                <w:lang w:val="es-ES_tradnl"/>
              </w:rPr>
              <w:tab/>
              <w:t>Total de Asia</w:t>
            </w:r>
          </w:p>
        </w:tc>
        <w:tc>
          <w:tcPr>
            <w:tcW w:w="1525" w:type="dxa"/>
          </w:tcPr>
          <w:p w:rsidR="00000000" w:rsidRDefault="00000000">
            <w:pPr>
              <w:pBdr>
                <w:between w:val="single" w:sz="4" w:space="1" w:color="auto"/>
              </w:pBdr>
              <w:tabs>
                <w:tab w:val="right" w:pos="1010"/>
              </w:tabs>
              <w:ind w:right="284"/>
              <w:rPr>
                <w:b/>
                <w:iCs/>
                <w:lang w:val="es-ES_tradnl"/>
              </w:rPr>
            </w:pPr>
            <w:r>
              <w:rPr>
                <w:bCs/>
                <w:iCs/>
                <w:lang w:val="es-ES_tradnl"/>
              </w:rPr>
              <w:tab/>
            </w:r>
            <w:r>
              <w:rPr>
                <w:b/>
                <w:iCs/>
                <w:lang w:val="es-ES_tradnl"/>
              </w:rPr>
              <w:t>1.042</w:t>
            </w:r>
          </w:p>
        </w:tc>
        <w:tc>
          <w:tcPr>
            <w:tcW w:w="1540" w:type="dxa"/>
          </w:tcPr>
          <w:p w:rsidR="00000000" w:rsidRDefault="00000000">
            <w:pPr>
              <w:pBdr>
                <w:between w:val="single" w:sz="4" w:space="1" w:color="auto"/>
              </w:pBdr>
              <w:tabs>
                <w:tab w:val="right" w:pos="1095"/>
              </w:tabs>
              <w:ind w:right="284"/>
              <w:rPr>
                <w:b/>
                <w:iCs/>
                <w:lang w:val="es-ES_tradnl"/>
              </w:rPr>
            </w:pPr>
            <w:r>
              <w:rPr>
                <w:bCs/>
                <w:iCs/>
                <w:lang w:val="es-ES_tradnl"/>
              </w:rPr>
              <w:tab/>
            </w:r>
            <w:r>
              <w:rPr>
                <w:b/>
                <w:iCs/>
                <w:lang w:val="es-ES_tradnl"/>
              </w:rPr>
              <w:t>7.414</w:t>
            </w:r>
          </w:p>
        </w:tc>
        <w:tc>
          <w:tcPr>
            <w:tcW w:w="1156" w:type="dxa"/>
          </w:tcPr>
          <w:p w:rsidR="00000000" w:rsidRDefault="00000000">
            <w:pPr>
              <w:pBdr>
                <w:between w:val="single" w:sz="4" w:space="1" w:color="auto"/>
              </w:pBdr>
              <w:tabs>
                <w:tab w:val="right" w:pos="875"/>
              </w:tabs>
              <w:ind w:right="284"/>
              <w:rPr>
                <w:b/>
                <w:iCs/>
                <w:lang w:val="es-ES_tradnl"/>
              </w:rPr>
            </w:pPr>
            <w:r>
              <w:rPr>
                <w:bCs/>
                <w:iCs/>
                <w:lang w:val="es-ES_tradnl"/>
              </w:rPr>
              <w:tab/>
            </w:r>
            <w:r>
              <w:rPr>
                <w:b/>
                <w:iCs/>
                <w:lang w:val="es-ES_tradnl"/>
              </w:rPr>
              <w:t>8.456</w:t>
            </w:r>
          </w:p>
        </w:tc>
      </w:tr>
      <w:tr w:rsidR="00000000">
        <w:tblPrEx>
          <w:tblCellMar>
            <w:top w:w="0" w:type="dxa"/>
            <w:bottom w:w="0" w:type="dxa"/>
          </w:tblCellMar>
        </w:tblPrEx>
        <w:trPr>
          <w:jc w:val="center"/>
        </w:trPr>
        <w:tc>
          <w:tcPr>
            <w:tcW w:w="5087" w:type="dxa"/>
          </w:tcPr>
          <w:p w:rsidR="00000000" w:rsidRDefault="00000000">
            <w:pPr>
              <w:pBdr>
                <w:between w:val="single" w:sz="4" w:space="1" w:color="auto"/>
              </w:pBdr>
              <w:rPr>
                <w:b/>
                <w:iCs/>
                <w:lang w:val="es-ES_tradnl"/>
              </w:rPr>
            </w:pPr>
            <w:r>
              <w:rPr>
                <w:b/>
                <w:iCs/>
                <w:lang w:val="es-ES_tradnl"/>
              </w:rPr>
              <w:t>Europa</w:t>
            </w:r>
          </w:p>
        </w:tc>
        <w:tc>
          <w:tcPr>
            <w:tcW w:w="1525" w:type="dxa"/>
          </w:tcPr>
          <w:p w:rsidR="00000000" w:rsidRDefault="00000000">
            <w:pPr>
              <w:pBdr>
                <w:between w:val="single" w:sz="4" w:space="1" w:color="auto"/>
              </w:pBdr>
              <w:tabs>
                <w:tab w:val="right" w:pos="1010"/>
              </w:tabs>
              <w:ind w:right="284"/>
              <w:rPr>
                <w:b/>
                <w:iCs/>
                <w:lang w:val="es-ES_tradnl"/>
              </w:rPr>
            </w:pPr>
            <w:r>
              <w:rPr>
                <w:bCs/>
                <w:iCs/>
                <w:lang w:val="es-ES_tradnl"/>
              </w:rPr>
              <w:tab/>
            </w:r>
          </w:p>
        </w:tc>
        <w:tc>
          <w:tcPr>
            <w:tcW w:w="1540" w:type="dxa"/>
          </w:tcPr>
          <w:p w:rsidR="00000000" w:rsidRDefault="00000000">
            <w:pPr>
              <w:pBdr>
                <w:between w:val="single" w:sz="4" w:space="1" w:color="auto"/>
              </w:pBdr>
              <w:tabs>
                <w:tab w:val="right" w:pos="1095"/>
              </w:tabs>
              <w:ind w:right="284"/>
              <w:rPr>
                <w:b/>
                <w:iCs/>
                <w:lang w:val="es-ES_tradnl"/>
              </w:rPr>
            </w:pPr>
            <w:r>
              <w:rPr>
                <w:bCs/>
                <w:iCs/>
                <w:lang w:val="es-ES_tradnl"/>
              </w:rPr>
              <w:tab/>
            </w:r>
          </w:p>
        </w:tc>
        <w:tc>
          <w:tcPr>
            <w:tcW w:w="1156" w:type="dxa"/>
          </w:tcPr>
          <w:p w:rsidR="00000000" w:rsidRDefault="00000000">
            <w:pPr>
              <w:pBdr>
                <w:between w:val="single" w:sz="4" w:space="1" w:color="auto"/>
              </w:pBdr>
              <w:tabs>
                <w:tab w:val="right" w:pos="875"/>
              </w:tabs>
              <w:ind w:right="284"/>
              <w:rPr>
                <w:b/>
                <w:iCs/>
                <w:lang w:val="es-ES_tradnl"/>
              </w:rPr>
            </w:pPr>
          </w:p>
        </w:tc>
      </w:tr>
      <w:tr w:rsidR="00000000">
        <w:tblPrEx>
          <w:tblCellMar>
            <w:top w:w="0" w:type="dxa"/>
            <w:bottom w:w="0" w:type="dxa"/>
          </w:tblCellMar>
        </w:tblPrEx>
        <w:trPr>
          <w:jc w:val="center"/>
        </w:trPr>
        <w:tc>
          <w:tcPr>
            <w:tcW w:w="5087" w:type="dxa"/>
          </w:tcPr>
          <w:p w:rsidR="00000000" w:rsidRDefault="00000000">
            <w:pPr>
              <w:pBdr>
                <w:between w:val="single" w:sz="4" w:space="1" w:color="auto"/>
              </w:pBdr>
              <w:rPr>
                <w:bCs/>
                <w:iCs/>
                <w:lang w:val="es-ES_tradnl"/>
              </w:rPr>
            </w:pPr>
            <w:r>
              <w:rPr>
                <w:bCs/>
                <w:iCs/>
                <w:lang w:val="es-ES_tradnl"/>
              </w:rPr>
              <w:t>Alemania</w:t>
            </w:r>
          </w:p>
        </w:tc>
        <w:tc>
          <w:tcPr>
            <w:tcW w:w="1525" w:type="dxa"/>
          </w:tcPr>
          <w:p w:rsidR="00000000" w:rsidRDefault="00000000">
            <w:pPr>
              <w:pBdr>
                <w:between w:val="single" w:sz="4" w:space="1" w:color="auto"/>
              </w:pBdr>
              <w:tabs>
                <w:tab w:val="right" w:pos="1010"/>
              </w:tabs>
              <w:ind w:right="284"/>
              <w:rPr>
                <w:bCs/>
                <w:iCs/>
                <w:lang w:val="es-ES_tradnl"/>
              </w:rPr>
            </w:pPr>
            <w:r>
              <w:rPr>
                <w:bCs/>
                <w:iCs/>
                <w:lang w:val="es-ES_tradnl"/>
              </w:rPr>
              <w:tab/>
              <w:t>176</w:t>
            </w:r>
          </w:p>
        </w:tc>
        <w:tc>
          <w:tcPr>
            <w:tcW w:w="1540" w:type="dxa"/>
          </w:tcPr>
          <w:p w:rsidR="00000000" w:rsidRDefault="00000000">
            <w:pPr>
              <w:pBdr>
                <w:between w:val="single" w:sz="4" w:space="1" w:color="auto"/>
              </w:pBdr>
              <w:tabs>
                <w:tab w:val="right" w:pos="1095"/>
              </w:tabs>
              <w:ind w:right="284"/>
              <w:rPr>
                <w:bCs/>
                <w:iCs/>
                <w:lang w:val="es-ES_tradnl"/>
              </w:rPr>
            </w:pPr>
            <w:r>
              <w:rPr>
                <w:bCs/>
                <w:iCs/>
                <w:lang w:val="es-ES_tradnl"/>
              </w:rPr>
              <w:tab/>
              <w:t>1.226</w:t>
            </w:r>
          </w:p>
        </w:tc>
        <w:tc>
          <w:tcPr>
            <w:tcW w:w="1156" w:type="dxa"/>
          </w:tcPr>
          <w:p w:rsidR="00000000" w:rsidRDefault="00000000">
            <w:pPr>
              <w:pBdr>
                <w:between w:val="single" w:sz="4" w:space="1" w:color="auto"/>
              </w:pBdr>
              <w:tabs>
                <w:tab w:val="right" w:pos="875"/>
              </w:tabs>
              <w:ind w:right="284"/>
              <w:rPr>
                <w:bCs/>
                <w:iCs/>
                <w:lang w:val="es-ES_tradnl"/>
              </w:rPr>
            </w:pPr>
            <w:r>
              <w:rPr>
                <w:bCs/>
                <w:iCs/>
                <w:lang w:val="es-ES_tradnl"/>
              </w:rPr>
              <w:tab/>
              <w:t>1.402</w:t>
            </w:r>
          </w:p>
        </w:tc>
      </w:tr>
      <w:tr w:rsidR="00000000">
        <w:tblPrEx>
          <w:tblCellMar>
            <w:top w:w="0" w:type="dxa"/>
            <w:bottom w:w="0" w:type="dxa"/>
          </w:tblCellMar>
        </w:tblPrEx>
        <w:trPr>
          <w:jc w:val="center"/>
        </w:trPr>
        <w:tc>
          <w:tcPr>
            <w:tcW w:w="5087" w:type="dxa"/>
          </w:tcPr>
          <w:p w:rsidR="00000000" w:rsidRDefault="00000000">
            <w:pPr>
              <w:pBdr>
                <w:between w:val="single" w:sz="4" w:space="1" w:color="auto"/>
              </w:pBdr>
              <w:rPr>
                <w:bCs/>
                <w:iCs/>
                <w:lang w:val="es-ES_tradnl"/>
              </w:rPr>
            </w:pPr>
            <w:r>
              <w:rPr>
                <w:bCs/>
                <w:iCs/>
                <w:lang w:val="es-ES_tradnl"/>
              </w:rPr>
              <w:t>Austria</w:t>
            </w:r>
          </w:p>
        </w:tc>
        <w:tc>
          <w:tcPr>
            <w:tcW w:w="1525" w:type="dxa"/>
          </w:tcPr>
          <w:p w:rsidR="00000000" w:rsidRDefault="00000000">
            <w:pPr>
              <w:pBdr>
                <w:between w:val="single" w:sz="4" w:space="1" w:color="auto"/>
              </w:pBdr>
              <w:tabs>
                <w:tab w:val="right" w:pos="1010"/>
              </w:tabs>
              <w:ind w:right="284"/>
              <w:rPr>
                <w:bCs/>
                <w:iCs/>
                <w:lang w:val="es-ES_tradnl"/>
              </w:rPr>
            </w:pPr>
            <w:r>
              <w:rPr>
                <w:bCs/>
                <w:iCs/>
                <w:lang w:val="es-ES_tradnl"/>
              </w:rPr>
              <w:tab/>
              <w:t>21</w:t>
            </w:r>
          </w:p>
        </w:tc>
        <w:tc>
          <w:tcPr>
            <w:tcW w:w="1540" w:type="dxa"/>
          </w:tcPr>
          <w:p w:rsidR="00000000" w:rsidRDefault="00000000">
            <w:pPr>
              <w:pBdr>
                <w:between w:val="single" w:sz="4" w:space="1" w:color="auto"/>
              </w:pBdr>
              <w:tabs>
                <w:tab w:val="right" w:pos="1095"/>
              </w:tabs>
              <w:ind w:right="284"/>
              <w:rPr>
                <w:bCs/>
                <w:iCs/>
                <w:lang w:val="es-ES_tradnl"/>
              </w:rPr>
            </w:pPr>
            <w:r>
              <w:rPr>
                <w:bCs/>
                <w:iCs/>
                <w:lang w:val="es-ES_tradnl"/>
              </w:rPr>
              <w:tab/>
              <w:t>99</w:t>
            </w:r>
          </w:p>
        </w:tc>
        <w:tc>
          <w:tcPr>
            <w:tcW w:w="1156" w:type="dxa"/>
          </w:tcPr>
          <w:p w:rsidR="00000000" w:rsidRDefault="00000000">
            <w:pPr>
              <w:pBdr>
                <w:between w:val="single" w:sz="4" w:space="1" w:color="auto"/>
              </w:pBdr>
              <w:tabs>
                <w:tab w:val="right" w:pos="875"/>
              </w:tabs>
              <w:ind w:right="284"/>
              <w:rPr>
                <w:bCs/>
                <w:iCs/>
                <w:lang w:val="es-ES_tradnl"/>
              </w:rPr>
            </w:pPr>
            <w:r>
              <w:rPr>
                <w:bCs/>
                <w:iCs/>
                <w:lang w:val="es-ES_tradnl"/>
              </w:rPr>
              <w:tab/>
              <w:t>120</w:t>
            </w:r>
          </w:p>
        </w:tc>
      </w:tr>
      <w:tr w:rsidR="00000000">
        <w:tblPrEx>
          <w:tblCellMar>
            <w:top w:w="0" w:type="dxa"/>
            <w:bottom w:w="0" w:type="dxa"/>
          </w:tblCellMar>
        </w:tblPrEx>
        <w:trPr>
          <w:jc w:val="center"/>
        </w:trPr>
        <w:tc>
          <w:tcPr>
            <w:tcW w:w="5087" w:type="dxa"/>
          </w:tcPr>
          <w:p w:rsidR="00000000" w:rsidRDefault="00000000">
            <w:pPr>
              <w:pBdr>
                <w:between w:val="single" w:sz="4" w:space="1" w:color="auto"/>
              </w:pBdr>
              <w:rPr>
                <w:bCs/>
                <w:iCs/>
                <w:lang w:val="es-ES_tradnl"/>
              </w:rPr>
            </w:pPr>
            <w:r>
              <w:rPr>
                <w:bCs/>
                <w:iCs/>
                <w:lang w:val="es-ES_tradnl"/>
              </w:rPr>
              <w:t>Belarús</w:t>
            </w:r>
          </w:p>
        </w:tc>
        <w:tc>
          <w:tcPr>
            <w:tcW w:w="1525" w:type="dxa"/>
          </w:tcPr>
          <w:p w:rsidR="00000000" w:rsidRDefault="00000000">
            <w:pPr>
              <w:pBdr>
                <w:between w:val="single" w:sz="4" w:space="1" w:color="auto"/>
              </w:pBdr>
              <w:tabs>
                <w:tab w:val="right" w:pos="1010"/>
              </w:tabs>
              <w:ind w:right="284"/>
              <w:rPr>
                <w:bCs/>
                <w:iCs/>
                <w:lang w:val="es-ES_tradnl"/>
              </w:rPr>
            </w:pPr>
            <w:r>
              <w:rPr>
                <w:bCs/>
                <w:iCs/>
                <w:lang w:val="es-ES_tradnl"/>
              </w:rPr>
              <w:tab/>
              <w:t>0</w:t>
            </w:r>
          </w:p>
        </w:tc>
        <w:tc>
          <w:tcPr>
            <w:tcW w:w="1540" w:type="dxa"/>
          </w:tcPr>
          <w:p w:rsidR="00000000" w:rsidRDefault="00000000">
            <w:pPr>
              <w:pBdr>
                <w:between w:val="single" w:sz="4" w:space="1" w:color="auto"/>
              </w:pBdr>
              <w:tabs>
                <w:tab w:val="right" w:pos="1095"/>
              </w:tabs>
              <w:ind w:right="284"/>
              <w:rPr>
                <w:bCs/>
                <w:iCs/>
                <w:lang w:val="es-ES_tradnl"/>
              </w:rPr>
            </w:pPr>
            <w:r>
              <w:rPr>
                <w:bCs/>
                <w:iCs/>
                <w:lang w:val="es-ES_tradnl"/>
              </w:rPr>
              <w:tab/>
              <w:t>9</w:t>
            </w:r>
          </w:p>
        </w:tc>
        <w:tc>
          <w:tcPr>
            <w:tcW w:w="1156" w:type="dxa"/>
          </w:tcPr>
          <w:p w:rsidR="00000000" w:rsidRDefault="00000000">
            <w:pPr>
              <w:pBdr>
                <w:between w:val="single" w:sz="4" w:space="1" w:color="auto"/>
              </w:pBdr>
              <w:tabs>
                <w:tab w:val="right" w:pos="875"/>
              </w:tabs>
              <w:ind w:right="284"/>
              <w:rPr>
                <w:bCs/>
                <w:iCs/>
                <w:lang w:val="es-ES_tradnl"/>
              </w:rPr>
            </w:pPr>
            <w:r>
              <w:rPr>
                <w:bCs/>
                <w:iCs/>
                <w:lang w:val="es-ES_tradnl"/>
              </w:rPr>
              <w:tab/>
              <w:t>9</w:t>
            </w:r>
          </w:p>
        </w:tc>
      </w:tr>
      <w:tr w:rsidR="00000000">
        <w:tblPrEx>
          <w:tblCellMar>
            <w:top w:w="0" w:type="dxa"/>
            <w:bottom w:w="0" w:type="dxa"/>
          </w:tblCellMar>
        </w:tblPrEx>
        <w:trPr>
          <w:jc w:val="center"/>
        </w:trPr>
        <w:tc>
          <w:tcPr>
            <w:tcW w:w="5087" w:type="dxa"/>
          </w:tcPr>
          <w:p w:rsidR="00000000" w:rsidRDefault="00000000">
            <w:pPr>
              <w:pBdr>
                <w:between w:val="single" w:sz="4" w:space="1" w:color="auto"/>
              </w:pBdr>
              <w:rPr>
                <w:bCs/>
                <w:iCs/>
                <w:lang w:val="es-ES_tradnl"/>
              </w:rPr>
            </w:pPr>
            <w:r>
              <w:rPr>
                <w:bCs/>
                <w:iCs/>
                <w:lang w:val="es-ES_tradnl"/>
              </w:rPr>
              <w:t>Bélgica</w:t>
            </w:r>
          </w:p>
        </w:tc>
        <w:tc>
          <w:tcPr>
            <w:tcW w:w="1525" w:type="dxa"/>
          </w:tcPr>
          <w:p w:rsidR="00000000" w:rsidRDefault="00000000">
            <w:pPr>
              <w:pBdr>
                <w:between w:val="single" w:sz="4" w:space="1" w:color="auto"/>
              </w:pBdr>
              <w:tabs>
                <w:tab w:val="right" w:pos="1010"/>
              </w:tabs>
              <w:ind w:right="284"/>
              <w:rPr>
                <w:bCs/>
                <w:iCs/>
                <w:lang w:val="es-ES_tradnl"/>
              </w:rPr>
            </w:pPr>
            <w:r>
              <w:rPr>
                <w:bCs/>
                <w:iCs/>
                <w:lang w:val="es-ES_tradnl"/>
              </w:rPr>
              <w:tab/>
              <w:t>40</w:t>
            </w:r>
          </w:p>
        </w:tc>
        <w:tc>
          <w:tcPr>
            <w:tcW w:w="1540" w:type="dxa"/>
          </w:tcPr>
          <w:p w:rsidR="00000000" w:rsidRDefault="00000000">
            <w:pPr>
              <w:pBdr>
                <w:between w:val="single" w:sz="4" w:space="1" w:color="auto"/>
              </w:pBdr>
              <w:tabs>
                <w:tab w:val="right" w:pos="1095"/>
              </w:tabs>
              <w:ind w:right="284"/>
              <w:rPr>
                <w:bCs/>
                <w:iCs/>
                <w:lang w:val="es-ES_tradnl"/>
              </w:rPr>
            </w:pPr>
            <w:r>
              <w:rPr>
                <w:bCs/>
                <w:iCs/>
                <w:lang w:val="es-ES_tradnl"/>
              </w:rPr>
              <w:tab/>
              <w:t>188</w:t>
            </w:r>
          </w:p>
        </w:tc>
        <w:tc>
          <w:tcPr>
            <w:tcW w:w="1156" w:type="dxa"/>
          </w:tcPr>
          <w:p w:rsidR="00000000" w:rsidRDefault="00000000">
            <w:pPr>
              <w:pBdr>
                <w:between w:val="single" w:sz="4" w:space="1" w:color="auto"/>
              </w:pBdr>
              <w:tabs>
                <w:tab w:val="right" w:pos="875"/>
              </w:tabs>
              <w:ind w:right="284"/>
              <w:rPr>
                <w:bCs/>
                <w:iCs/>
                <w:lang w:val="es-ES_tradnl"/>
              </w:rPr>
            </w:pPr>
            <w:r>
              <w:rPr>
                <w:bCs/>
                <w:iCs/>
                <w:lang w:val="es-ES_tradnl"/>
              </w:rPr>
              <w:tab/>
              <w:t>228</w:t>
            </w:r>
          </w:p>
        </w:tc>
      </w:tr>
      <w:tr w:rsidR="00000000">
        <w:tblPrEx>
          <w:tblCellMar>
            <w:top w:w="0" w:type="dxa"/>
            <w:bottom w:w="0" w:type="dxa"/>
          </w:tblCellMar>
        </w:tblPrEx>
        <w:trPr>
          <w:jc w:val="center"/>
        </w:trPr>
        <w:tc>
          <w:tcPr>
            <w:tcW w:w="5087" w:type="dxa"/>
          </w:tcPr>
          <w:p w:rsidR="00000000" w:rsidRDefault="00000000">
            <w:pPr>
              <w:pBdr>
                <w:between w:val="single" w:sz="4" w:space="1" w:color="auto"/>
              </w:pBdr>
              <w:rPr>
                <w:bCs/>
                <w:iCs/>
                <w:lang w:val="es-ES_tradnl"/>
              </w:rPr>
            </w:pPr>
            <w:r>
              <w:rPr>
                <w:bCs/>
                <w:iCs/>
                <w:lang w:val="es-ES_tradnl"/>
              </w:rPr>
              <w:t>Bulgaria</w:t>
            </w:r>
          </w:p>
        </w:tc>
        <w:tc>
          <w:tcPr>
            <w:tcW w:w="1525" w:type="dxa"/>
          </w:tcPr>
          <w:p w:rsidR="00000000" w:rsidRDefault="00000000">
            <w:pPr>
              <w:pBdr>
                <w:between w:val="single" w:sz="4" w:space="1" w:color="auto"/>
              </w:pBdr>
              <w:tabs>
                <w:tab w:val="right" w:pos="1010"/>
              </w:tabs>
              <w:ind w:right="284"/>
              <w:rPr>
                <w:bCs/>
                <w:iCs/>
                <w:lang w:val="es-ES_tradnl"/>
              </w:rPr>
            </w:pPr>
            <w:r>
              <w:rPr>
                <w:bCs/>
                <w:iCs/>
                <w:lang w:val="es-ES_tradnl"/>
              </w:rPr>
              <w:tab/>
              <w:t>1</w:t>
            </w:r>
          </w:p>
        </w:tc>
        <w:tc>
          <w:tcPr>
            <w:tcW w:w="1540" w:type="dxa"/>
          </w:tcPr>
          <w:p w:rsidR="00000000" w:rsidRDefault="00000000">
            <w:pPr>
              <w:pBdr>
                <w:between w:val="single" w:sz="4" w:space="1" w:color="auto"/>
              </w:pBdr>
              <w:tabs>
                <w:tab w:val="right" w:pos="1095"/>
              </w:tabs>
              <w:ind w:right="284"/>
              <w:rPr>
                <w:bCs/>
                <w:iCs/>
                <w:lang w:val="es-ES_tradnl"/>
              </w:rPr>
            </w:pPr>
            <w:r>
              <w:rPr>
                <w:bCs/>
                <w:iCs/>
                <w:lang w:val="es-ES_tradnl"/>
              </w:rPr>
              <w:tab/>
              <w:t>41</w:t>
            </w:r>
          </w:p>
        </w:tc>
        <w:tc>
          <w:tcPr>
            <w:tcW w:w="1156" w:type="dxa"/>
          </w:tcPr>
          <w:p w:rsidR="00000000" w:rsidRDefault="00000000">
            <w:pPr>
              <w:pBdr>
                <w:between w:val="single" w:sz="4" w:space="1" w:color="auto"/>
              </w:pBdr>
              <w:tabs>
                <w:tab w:val="right" w:pos="875"/>
              </w:tabs>
              <w:ind w:right="284"/>
              <w:rPr>
                <w:bCs/>
                <w:iCs/>
                <w:lang w:val="es-ES_tradnl"/>
              </w:rPr>
            </w:pPr>
            <w:r>
              <w:rPr>
                <w:bCs/>
                <w:iCs/>
                <w:lang w:val="es-ES_tradnl"/>
              </w:rPr>
              <w:tab/>
              <w:t>42</w:t>
            </w:r>
          </w:p>
        </w:tc>
      </w:tr>
      <w:tr w:rsidR="00000000">
        <w:tblPrEx>
          <w:tblCellMar>
            <w:top w:w="0" w:type="dxa"/>
            <w:bottom w:w="0" w:type="dxa"/>
          </w:tblCellMar>
        </w:tblPrEx>
        <w:trPr>
          <w:jc w:val="center"/>
        </w:trPr>
        <w:tc>
          <w:tcPr>
            <w:tcW w:w="5087" w:type="dxa"/>
          </w:tcPr>
          <w:p w:rsidR="00000000" w:rsidRDefault="00000000">
            <w:pPr>
              <w:pBdr>
                <w:between w:val="single" w:sz="4" w:space="1" w:color="auto"/>
              </w:pBdr>
              <w:rPr>
                <w:bCs/>
                <w:iCs/>
                <w:lang w:val="es-ES_tradnl"/>
              </w:rPr>
            </w:pPr>
            <w:r>
              <w:rPr>
                <w:bCs/>
                <w:iCs/>
                <w:lang w:val="es-ES_tradnl"/>
              </w:rPr>
              <w:t>Croacia</w:t>
            </w:r>
          </w:p>
        </w:tc>
        <w:tc>
          <w:tcPr>
            <w:tcW w:w="1525" w:type="dxa"/>
          </w:tcPr>
          <w:p w:rsidR="00000000" w:rsidRDefault="00000000">
            <w:pPr>
              <w:pBdr>
                <w:between w:val="single" w:sz="4" w:space="1" w:color="auto"/>
              </w:pBdr>
              <w:tabs>
                <w:tab w:val="right" w:pos="1010"/>
              </w:tabs>
              <w:ind w:right="284"/>
              <w:rPr>
                <w:bCs/>
                <w:iCs/>
                <w:lang w:val="es-ES_tradnl"/>
              </w:rPr>
            </w:pPr>
            <w:r>
              <w:rPr>
                <w:bCs/>
                <w:iCs/>
                <w:lang w:val="es-ES_tradnl"/>
              </w:rPr>
              <w:tab/>
              <w:t>0</w:t>
            </w:r>
          </w:p>
        </w:tc>
        <w:tc>
          <w:tcPr>
            <w:tcW w:w="1540" w:type="dxa"/>
          </w:tcPr>
          <w:p w:rsidR="00000000" w:rsidRDefault="00000000">
            <w:pPr>
              <w:pBdr>
                <w:between w:val="single" w:sz="4" w:space="1" w:color="auto"/>
              </w:pBdr>
              <w:tabs>
                <w:tab w:val="right" w:pos="1095"/>
              </w:tabs>
              <w:ind w:right="284"/>
              <w:rPr>
                <w:bCs/>
                <w:iCs/>
                <w:lang w:val="es-ES_tradnl"/>
              </w:rPr>
            </w:pPr>
            <w:r>
              <w:rPr>
                <w:bCs/>
                <w:iCs/>
                <w:lang w:val="es-ES_tradnl"/>
              </w:rPr>
              <w:tab/>
              <w:t>8</w:t>
            </w:r>
          </w:p>
        </w:tc>
        <w:tc>
          <w:tcPr>
            <w:tcW w:w="1156" w:type="dxa"/>
          </w:tcPr>
          <w:p w:rsidR="00000000" w:rsidRDefault="00000000">
            <w:pPr>
              <w:pBdr>
                <w:between w:val="single" w:sz="4" w:space="1" w:color="auto"/>
              </w:pBdr>
              <w:tabs>
                <w:tab w:val="right" w:pos="875"/>
              </w:tabs>
              <w:ind w:right="284"/>
              <w:rPr>
                <w:bCs/>
                <w:iCs/>
                <w:lang w:val="es-ES_tradnl"/>
              </w:rPr>
            </w:pPr>
            <w:r>
              <w:rPr>
                <w:bCs/>
                <w:iCs/>
                <w:lang w:val="es-ES_tradnl"/>
              </w:rPr>
              <w:tab/>
              <w:t>8</w:t>
            </w:r>
          </w:p>
        </w:tc>
      </w:tr>
      <w:tr w:rsidR="00000000">
        <w:tblPrEx>
          <w:tblCellMar>
            <w:top w:w="0" w:type="dxa"/>
            <w:bottom w:w="0" w:type="dxa"/>
          </w:tblCellMar>
        </w:tblPrEx>
        <w:trPr>
          <w:jc w:val="center"/>
        </w:trPr>
        <w:tc>
          <w:tcPr>
            <w:tcW w:w="5087" w:type="dxa"/>
          </w:tcPr>
          <w:p w:rsidR="00000000" w:rsidRDefault="00000000">
            <w:pPr>
              <w:pBdr>
                <w:between w:val="single" w:sz="4" w:space="1" w:color="auto"/>
              </w:pBdr>
              <w:rPr>
                <w:bCs/>
                <w:iCs/>
                <w:lang w:val="es-ES_tradnl"/>
              </w:rPr>
            </w:pPr>
            <w:r>
              <w:rPr>
                <w:bCs/>
                <w:iCs/>
                <w:lang w:val="es-ES_tradnl"/>
              </w:rPr>
              <w:t>Dinamarca</w:t>
            </w:r>
          </w:p>
        </w:tc>
        <w:tc>
          <w:tcPr>
            <w:tcW w:w="1525" w:type="dxa"/>
          </w:tcPr>
          <w:p w:rsidR="00000000" w:rsidRDefault="00000000">
            <w:pPr>
              <w:pBdr>
                <w:between w:val="single" w:sz="4" w:space="1" w:color="auto"/>
              </w:pBdr>
              <w:tabs>
                <w:tab w:val="right" w:pos="1010"/>
              </w:tabs>
              <w:ind w:right="284"/>
              <w:rPr>
                <w:bCs/>
                <w:iCs/>
                <w:lang w:val="es-ES_tradnl"/>
              </w:rPr>
            </w:pPr>
            <w:r>
              <w:rPr>
                <w:bCs/>
                <w:iCs/>
                <w:lang w:val="es-ES_tradnl"/>
              </w:rPr>
              <w:tab/>
              <w:t>12</w:t>
            </w:r>
          </w:p>
        </w:tc>
        <w:tc>
          <w:tcPr>
            <w:tcW w:w="1540" w:type="dxa"/>
          </w:tcPr>
          <w:p w:rsidR="00000000" w:rsidRDefault="00000000">
            <w:pPr>
              <w:pBdr>
                <w:between w:val="single" w:sz="4" w:space="1" w:color="auto"/>
              </w:pBdr>
              <w:tabs>
                <w:tab w:val="right" w:pos="1095"/>
              </w:tabs>
              <w:ind w:right="284"/>
              <w:rPr>
                <w:bCs/>
                <w:iCs/>
                <w:lang w:val="es-ES_tradnl"/>
              </w:rPr>
            </w:pPr>
            <w:r>
              <w:rPr>
                <w:bCs/>
                <w:iCs/>
                <w:lang w:val="es-ES_tradnl"/>
              </w:rPr>
              <w:tab/>
              <w:t>40</w:t>
            </w:r>
          </w:p>
        </w:tc>
        <w:tc>
          <w:tcPr>
            <w:tcW w:w="1156" w:type="dxa"/>
          </w:tcPr>
          <w:p w:rsidR="00000000" w:rsidRDefault="00000000">
            <w:pPr>
              <w:pBdr>
                <w:between w:val="single" w:sz="4" w:space="1" w:color="auto"/>
              </w:pBdr>
              <w:tabs>
                <w:tab w:val="right" w:pos="875"/>
              </w:tabs>
              <w:ind w:right="284"/>
              <w:rPr>
                <w:bCs/>
                <w:iCs/>
                <w:lang w:val="es-ES_tradnl"/>
              </w:rPr>
            </w:pPr>
            <w:r>
              <w:rPr>
                <w:bCs/>
                <w:iCs/>
                <w:lang w:val="es-ES_tradnl"/>
              </w:rPr>
              <w:tab/>
              <w:t>52</w:t>
            </w:r>
          </w:p>
        </w:tc>
      </w:tr>
      <w:tr w:rsidR="00000000">
        <w:tblPrEx>
          <w:tblCellMar>
            <w:top w:w="0" w:type="dxa"/>
            <w:bottom w:w="0" w:type="dxa"/>
          </w:tblCellMar>
        </w:tblPrEx>
        <w:trPr>
          <w:jc w:val="center"/>
        </w:trPr>
        <w:tc>
          <w:tcPr>
            <w:tcW w:w="5087" w:type="dxa"/>
          </w:tcPr>
          <w:p w:rsidR="00000000" w:rsidRDefault="00000000">
            <w:pPr>
              <w:pBdr>
                <w:between w:val="single" w:sz="4" w:space="1" w:color="auto"/>
              </w:pBdr>
              <w:rPr>
                <w:bCs/>
                <w:iCs/>
                <w:lang w:val="es-ES_tradnl"/>
              </w:rPr>
            </w:pPr>
            <w:r>
              <w:rPr>
                <w:bCs/>
                <w:iCs/>
                <w:lang w:val="es-ES_tradnl"/>
              </w:rPr>
              <w:t>Eslovaquia</w:t>
            </w:r>
          </w:p>
        </w:tc>
        <w:tc>
          <w:tcPr>
            <w:tcW w:w="1525" w:type="dxa"/>
          </w:tcPr>
          <w:p w:rsidR="00000000" w:rsidRDefault="00000000">
            <w:pPr>
              <w:pBdr>
                <w:between w:val="single" w:sz="4" w:space="1" w:color="auto"/>
              </w:pBdr>
              <w:tabs>
                <w:tab w:val="right" w:pos="1010"/>
              </w:tabs>
              <w:ind w:right="284"/>
              <w:rPr>
                <w:bCs/>
                <w:iCs/>
                <w:lang w:val="es-ES_tradnl"/>
              </w:rPr>
            </w:pPr>
            <w:r>
              <w:rPr>
                <w:bCs/>
                <w:iCs/>
                <w:lang w:val="es-ES_tradnl"/>
              </w:rPr>
              <w:tab/>
              <w:t>0</w:t>
            </w:r>
          </w:p>
        </w:tc>
        <w:tc>
          <w:tcPr>
            <w:tcW w:w="1540" w:type="dxa"/>
          </w:tcPr>
          <w:p w:rsidR="00000000" w:rsidRDefault="00000000">
            <w:pPr>
              <w:pBdr>
                <w:between w:val="single" w:sz="4" w:space="1" w:color="auto"/>
              </w:pBdr>
              <w:tabs>
                <w:tab w:val="right" w:pos="1095"/>
              </w:tabs>
              <w:ind w:right="284"/>
              <w:rPr>
                <w:bCs/>
                <w:iCs/>
                <w:lang w:val="es-ES_tradnl"/>
              </w:rPr>
            </w:pPr>
            <w:r>
              <w:rPr>
                <w:bCs/>
                <w:iCs/>
                <w:lang w:val="es-ES_tradnl"/>
              </w:rPr>
              <w:tab/>
              <w:t>2</w:t>
            </w:r>
          </w:p>
        </w:tc>
        <w:tc>
          <w:tcPr>
            <w:tcW w:w="1156" w:type="dxa"/>
          </w:tcPr>
          <w:p w:rsidR="00000000" w:rsidRDefault="00000000">
            <w:pPr>
              <w:pBdr>
                <w:between w:val="single" w:sz="4" w:space="1" w:color="auto"/>
              </w:pBdr>
              <w:tabs>
                <w:tab w:val="right" w:pos="875"/>
              </w:tabs>
              <w:ind w:right="284"/>
              <w:rPr>
                <w:bCs/>
                <w:iCs/>
                <w:lang w:val="es-ES_tradnl"/>
              </w:rPr>
            </w:pPr>
            <w:r>
              <w:rPr>
                <w:bCs/>
                <w:iCs/>
                <w:lang w:val="es-ES_tradnl"/>
              </w:rPr>
              <w:tab/>
              <w:t>2</w:t>
            </w:r>
          </w:p>
        </w:tc>
      </w:tr>
      <w:tr w:rsidR="00000000">
        <w:tblPrEx>
          <w:tblCellMar>
            <w:top w:w="0" w:type="dxa"/>
            <w:bottom w:w="0" w:type="dxa"/>
          </w:tblCellMar>
        </w:tblPrEx>
        <w:trPr>
          <w:jc w:val="center"/>
        </w:trPr>
        <w:tc>
          <w:tcPr>
            <w:tcW w:w="5087" w:type="dxa"/>
          </w:tcPr>
          <w:p w:rsidR="00000000" w:rsidRDefault="00000000">
            <w:pPr>
              <w:pBdr>
                <w:between w:val="single" w:sz="4" w:space="1" w:color="auto"/>
              </w:pBdr>
              <w:rPr>
                <w:bCs/>
                <w:iCs/>
                <w:lang w:val="es-ES_tradnl"/>
              </w:rPr>
            </w:pPr>
            <w:r>
              <w:rPr>
                <w:bCs/>
                <w:iCs/>
                <w:lang w:val="es-ES_tradnl"/>
              </w:rPr>
              <w:t>Eslovenia</w:t>
            </w:r>
          </w:p>
        </w:tc>
        <w:tc>
          <w:tcPr>
            <w:tcW w:w="1525" w:type="dxa"/>
          </w:tcPr>
          <w:p w:rsidR="00000000" w:rsidRDefault="00000000">
            <w:pPr>
              <w:pBdr>
                <w:between w:val="single" w:sz="4" w:space="1" w:color="auto"/>
              </w:pBdr>
              <w:tabs>
                <w:tab w:val="right" w:pos="1010"/>
              </w:tabs>
              <w:ind w:right="284"/>
              <w:rPr>
                <w:bCs/>
                <w:iCs/>
                <w:lang w:val="es-ES_tradnl"/>
              </w:rPr>
            </w:pPr>
            <w:r>
              <w:rPr>
                <w:bCs/>
                <w:iCs/>
                <w:lang w:val="es-ES_tradnl"/>
              </w:rPr>
              <w:tab/>
              <w:t>0</w:t>
            </w:r>
          </w:p>
        </w:tc>
        <w:tc>
          <w:tcPr>
            <w:tcW w:w="1540" w:type="dxa"/>
          </w:tcPr>
          <w:p w:rsidR="00000000" w:rsidRDefault="00000000">
            <w:pPr>
              <w:pBdr>
                <w:between w:val="single" w:sz="4" w:space="1" w:color="auto"/>
              </w:pBdr>
              <w:tabs>
                <w:tab w:val="right" w:pos="1095"/>
              </w:tabs>
              <w:ind w:right="284"/>
              <w:rPr>
                <w:bCs/>
                <w:iCs/>
                <w:lang w:val="es-ES_tradnl"/>
              </w:rPr>
            </w:pPr>
            <w:r>
              <w:rPr>
                <w:bCs/>
                <w:iCs/>
                <w:lang w:val="es-ES_tradnl"/>
              </w:rPr>
              <w:tab/>
              <w:t>2</w:t>
            </w:r>
          </w:p>
        </w:tc>
        <w:tc>
          <w:tcPr>
            <w:tcW w:w="1156" w:type="dxa"/>
          </w:tcPr>
          <w:p w:rsidR="00000000" w:rsidRDefault="00000000">
            <w:pPr>
              <w:pBdr>
                <w:between w:val="single" w:sz="4" w:space="1" w:color="auto"/>
              </w:pBdr>
              <w:tabs>
                <w:tab w:val="right" w:pos="875"/>
              </w:tabs>
              <w:ind w:right="284"/>
              <w:rPr>
                <w:bCs/>
                <w:iCs/>
                <w:lang w:val="es-ES_tradnl"/>
              </w:rPr>
            </w:pPr>
            <w:r>
              <w:rPr>
                <w:bCs/>
                <w:iCs/>
                <w:lang w:val="es-ES_tradnl"/>
              </w:rPr>
              <w:tab/>
              <w:t>2</w:t>
            </w:r>
          </w:p>
        </w:tc>
      </w:tr>
      <w:tr w:rsidR="00000000">
        <w:tblPrEx>
          <w:tblCellMar>
            <w:top w:w="0" w:type="dxa"/>
            <w:bottom w:w="0" w:type="dxa"/>
          </w:tblCellMar>
        </w:tblPrEx>
        <w:trPr>
          <w:jc w:val="center"/>
        </w:trPr>
        <w:tc>
          <w:tcPr>
            <w:tcW w:w="5087" w:type="dxa"/>
          </w:tcPr>
          <w:p w:rsidR="00000000" w:rsidRDefault="00000000">
            <w:pPr>
              <w:pBdr>
                <w:between w:val="single" w:sz="4" w:space="1" w:color="auto"/>
              </w:pBdr>
              <w:rPr>
                <w:bCs/>
                <w:iCs/>
                <w:lang w:val="es-ES_tradnl"/>
              </w:rPr>
            </w:pPr>
            <w:r>
              <w:rPr>
                <w:bCs/>
                <w:iCs/>
                <w:lang w:val="es-ES_tradnl"/>
              </w:rPr>
              <w:t>España</w:t>
            </w:r>
          </w:p>
        </w:tc>
        <w:tc>
          <w:tcPr>
            <w:tcW w:w="1525" w:type="dxa"/>
          </w:tcPr>
          <w:p w:rsidR="00000000" w:rsidRDefault="00000000">
            <w:pPr>
              <w:pBdr>
                <w:between w:val="single" w:sz="4" w:space="1" w:color="auto"/>
              </w:pBdr>
              <w:tabs>
                <w:tab w:val="right" w:pos="1010"/>
              </w:tabs>
              <w:ind w:right="284"/>
              <w:rPr>
                <w:bCs/>
                <w:iCs/>
                <w:lang w:val="es-ES_tradnl"/>
              </w:rPr>
            </w:pPr>
            <w:r>
              <w:rPr>
                <w:bCs/>
                <w:iCs/>
                <w:lang w:val="es-ES_tradnl"/>
              </w:rPr>
              <w:tab/>
              <w:t>124</w:t>
            </w:r>
          </w:p>
        </w:tc>
        <w:tc>
          <w:tcPr>
            <w:tcW w:w="1540" w:type="dxa"/>
          </w:tcPr>
          <w:p w:rsidR="00000000" w:rsidRDefault="00000000">
            <w:pPr>
              <w:pBdr>
                <w:between w:val="single" w:sz="4" w:space="1" w:color="auto"/>
              </w:pBdr>
              <w:tabs>
                <w:tab w:val="right" w:pos="1095"/>
              </w:tabs>
              <w:ind w:right="284"/>
              <w:rPr>
                <w:bCs/>
                <w:iCs/>
                <w:lang w:val="es-ES_tradnl"/>
              </w:rPr>
            </w:pPr>
            <w:r>
              <w:rPr>
                <w:bCs/>
                <w:iCs/>
                <w:lang w:val="es-ES_tradnl"/>
              </w:rPr>
              <w:tab/>
              <w:t>1.678</w:t>
            </w:r>
          </w:p>
        </w:tc>
        <w:tc>
          <w:tcPr>
            <w:tcW w:w="1156" w:type="dxa"/>
          </w:tcPr>
          <w:p w:rsidR="00000000" w:rsidRDefault="00000000">
            <w:pPr>
              <w:pBdr>
                <w:between w:val="single" w:sz="4" w:space="1" w:color="auto"/>
              </w:pBdr>
              <w:tabs>
                <w:tab w:val="right" w:pos="875"/>
              </w:tabs>
              <w:ind w:right="284"/>
              <w:rPr>
                <w:bCs/>
                <w:iCs/>
                <w:lang w:val="es-ES_tradnl"/>
              </w:rPr>
            </w:pPr>
            <w:r>
              <w:rPr>
                <w:bCs/>
                <w:iCs/>
                <w:lang w:val="es-ES_tradnl"/>
              </w:rPr>
              <w:tab/>
              <w:t>1.802</w:t>
            </w:r>
          </w:p>
        </w:tc>
      </w:tr>
      <w:tr w:rsidR="00000000">
        <w:tblPrEx>
          <w:tblCellMar>
            <w:top w:w="0" w:type="dxa"/>
            <w:bottom w:w="0" w:type="dxa"/>
          </w:tblCellMar>
        </w:tblPrEx>
        <w:trPr>
          <w:jc w:val="center"/>
        </w:trPr>
        <w:tc>
          <w:tcPr>
            <w:tcW w:w="5087" w:type="dxa"/>
          </w:tcPr>
          <w:p w:rsidR="00000000" w:rsidRDefault="00000000">
            <w:pPr>
              <w:pBdr>
                <w:between w:val="single" w:sz="4" w:space="1" w:color="auto"/>
              </w:pBdr>
              <w:rPr>
                <w:bCs/>
                <w:iCs/>
                <w:lang w:val="es-ES_tradnl"/>
              </w:rPr>
            </w:pPr>
            <w:r>
              <w:rPr>
                <w:bCs/>
                <w:iCs/>
                <w:lang w:val="es-ES_tradnl"/>
              </w:rPr>
              <w:t>Estonia</w:t>
            </w:r>
          </w:p>
        </w:tc>
        <w:tc>
          <w:tcPr>
            <w:tcW w:w="1525" w:type="dxa"/>
          </w:tcPr>
          <w:p w:rsidR="00000000" w:rsidRDefault="00000000">
            <w:pPr>
              <w:pBdr>
                <w:between w:val="single" w:sz="4" w:space="1" w:color="auto"/>
              </w:pBdr>
              <w:tabs>
                <w:tab w:val="right" w:pos="1010"/>
              </w:tabs>
              <w:ind w:right="284"/>
              <w:rPr>
                <w:bCs/>
                <w:iCs/>
                <w:lang w:val="es-ES_tradnl"/>
              </w:rPr>
            </w:pPr>
            <w:r>
              <w:rPr>
                <w:bCs/>
                <w:iCs/>
                <w:lang w:val="es-ES_tradnl"/>
              </w:rPr>
              <w:tab/>
              <w:t>1</w:t>
            </w:r>
          </w:p>
        </w:tc>
        <w:tc>
          <w:tcPr>
            <w:tcW w:w="1540" w:type="dxa"/>
          </w:tcPr>
          <w:p w:rsidR="00000000" w:rsidRDefault="00000000">
            <w:pPr>
              <w:pBdr>
                <w:between w:val="single" w:sz="4" w:space="1" w:color="auto"/>
              </w:pBdr>
              <w:tabs>
                <w:tab w:val="right" w:pos="1095"/>
              </w:tabs>
              <w:ind w:right="284"/>
              <w:rPr>
                <w:bCs/>
                <w:iCs/>
                <w:lang w:val="es-ES_tradnl"/>
              </w:rPr>
            </w:pPr>
            <w:r>
              <w:rPr>
                <w:bCs/>
                <w:iCs/>
                <w:lang w:val="es-ES_tradnl"/>
              </w:rPr>
              <w:tab/>
              <w:t>1</w:t>
            </w:r>
          </w:p>
        </w:tc>
        <w:tc>
          <w:tcPr>
            <w:tcW w:w="1156" w:type="dxa"/>
          </w:tcPr>
          <w:p w:rsidR="00000000" w:rsidRDefault="00000000">
            <w:pPr>
              <w:pBdr>
                <w:between w:val="single" w:sz="4" w:space="1" w:color="auto"/>
              </w:pBdr>
              <w:tabs>
                <w:tab w:val="right" w:pos="875"/>
              </w:tabs>
              <w:ind w:right="284"/>
              <w:rPr>
                <w:bCs/>
                <w:iCs/>
                <w:lang w:val="es-ES_tradnl"/>
              </w:rPr>
            </w:pPr>
            <w:r>
              <w:rPr>
                <w:bCs/>
                <w:iCs/>
                <w:lang w:val="es-ES_tradnl"/>
              </w:rPr>
              <w:tab/>
              <w:t>2</w:t>
            </w:r>
          </w:p>
        </w:tc>
      </w:tr>
      <w:tr w:rsidR="00000000">
        <w:tblPrEx>
          <w:tblCellMar>
            <w:top w:w="0" w:type="dxa"/>
            <w:bottom w:w="0" w:type="dxa"/>
          </w:tblCellMar>
        </w:tblPrEx>
        <w:trPr>
          <w:jc w:val="center"/>
        </w:trPr>
        <w:tc>
          <w:tcPr>
            <w:tcW w:w="5087" w:type="dxa"/>
          </w:tcPr>
          <w:p w:rsidR="00000000" w:rsidRDefault="00000000">
            <w:pPr>
              <w:pBdr>
                <w:between w:val="single" w:sz="4" w:space="1" w:color="auto"/>
              </w:pBdr>
              <w:rPr>
                <w:bCs/>
                <w:iCs/>
                <w:lang w:val="es-ES_tradnl"/>
              </w:rPr>
            </w:pPr>
            <w:r>
              <w:rPr>
                <w:bCs/>
                <w:iCs/>
                <w:lang w:val="es-ES_tradnl"/>
              </w:rPr>
              <w:t>Federación de Rusia</w:t>
            </w:r>
          </w:p>
        </w:tc>
        <w:tc>
          <w:tcPr>
            <w:tcW w:w="1525" w:type="dxa"/>
          </w:tcPr>
          <w:p w:rsidR="00000000" w:rsidRDefault="00000000">
            <w:pPr>
              <w:pBdr>
                <w:between w:val="single" w:sz="4" w:space="1" w:color="auto"/>
              </w:pBdr>
              <w:tabs>
                <w:tab w:val="right" w:pos="1010"/>
              </w:tabs>
              <w:ind w:right="284"/>
              <w:rPr>
                <w:bCs/>
                <w:iCs/>
                <w:lang w:val="es-ES_tradnl"/>
              </w:rPr>
            </w:pPr>
            <w:r>
              <w:rPr>
                <w:bCs/>
                <w:iCs/>
                <w:lang w:val="es-ES_tradnl"/>
              </w:rPr>
              <w:tab/>
              <w:t>17</w:t>
            </w:r>
          </w:p>
        </w:tc>
        <w:tc>
          <w:tcPr>
            <w:tcW w:w="1540" w:type="dxa"/>
          </w:tcPr>
          <w:p w:rsidR="00000000" w:rsidRDefault="00000000">
            <w:pPr>
              <w:pBdr>
                <w:between w:val="single" w:sz="4" w:space="1" w:color="auto"/>
              </w:pBdr>
              <w:tabs>
                <w:tab w:val="right" w:pos="1095"/>
              </w:tabs>
              <w:ind w:right="284"/>
              <w:rPr>
                <w:bCs/>
                <w:iCs/>
                <w:lang w:val="es-ES_tradnl"/>
              </w:rPr>
            </w:pPr>
            <w:r>
              <w:rPr>
                <w:bCs/>
                <w:iCs/>
                <w:lang w:val="es-ES_tradnl"/>
              </w:rPr>
              <w:tab/>
              <w:t>233</w:t>
            </w:r>
          </w:p>
        </w:tc>
        <w:tc>
          <w:tcPr>
            <w:tcW w:w="1156" w:type="dxa"/>
          </w:tcPr>
          <w:p w:rsidR="00000000" w:rsidRDefault="00000000">
            <w:pPr>
              <w:pBdr>
                <w:between w:val="single" w:sz="4" w:space="1" w:color="auto"/>
              </w:pBdr>
              <w:tabs>
                <w:tab w:val="right" w:pos="875"/>
              </w:tabs>
              <w:ind w:right="284"/>
              <w:rPr>
                <w:bCs/>
                <w:iCs/>
                <w:lang w:val="es-ES_tradnl"/>
              </w:rPr>
            </w:pPr>
            <w:r>
              <w:rPr>
                <w:bCs/>
                <w:iCs/>
                <w:lang w:val="es-ES_tradnl"/>
              </w:rPr>
              <w:tab/>
              <w:t>250</w:t>
            </w:r>
          </w:p>
        </w:tc>
      </w:tr>
      <w:tr w:rsidR="00000000">
        <w:tblPrEx>
          <w:tblCellMar>
            <w:top w:w="0" w:type="dxa"/>
            <w:bottom w:w="0" w:type="dxa"/>
          </w:tblCellMar>
        </w:tblPrEx>
        <w:trPr>
          <w:jc w:val="center"/>
        </w:trPr>
        <w:tc>
          <w:tcPr>
            <w:tcW w:w="5087" w:type="dxa"/>
          </w:tcPr>
          <w:p w:rsidR="00000000" w:rsidRDefault="00000000">
            <w:pPr>
              <w:pBdr>
                <w:between w:val="single" w:sz="4" w:space="1" w:color="auto"/>
              </w:pBdr>
              <w:rPr>
                <w:bCs/>
                <w:iCs/>
                <w:lang w:val="es-ES_tradnl"/>
              </w:rPr>
            </w:pPr>
            <w:r>
              <w:rPr>
                <w:bCs/>
                <w:iCs/>
                <w:lang w:val="es-ES_tradnl"/>
              </w:rPr>
              <w:t>Finlandia</w:t>
            </w:r>
          </w:p>
        </w:tc>
        <w:tc>
          <w:tcPr>
            <w:tcW w:w="1525" w:type="dxa"/>
          </w:tcPr>
          <w:p w:rsidR="00000000" w:rsidRDefault="00000000">
            <w:pPr>
              <w:pBdr>
                <w:between w:val="single" w:sz="4" w:space="1" w:color="auto"/>
              </w:pBdr>
              <w:tabs>
                <w:tab w:val="right" w:pos="1010"/>
              </w:tabs>
              <w:ind w:right="284"/>
              <w:rPr>
                <w:bCs/>
                <w:iCs/>
                <w:lang w:val="es-ES_tradnl"/>
              </w:rPr>
            </w:pPr>
            <w:r>
              <w:rPr>
                <w:bCs/>
                <w:iCs/>
                <w:lang w:val="es-ES_tradnl"/>
              </w:rPr>
              <w:tab/>
              <w:t>1</w:t>
            </w:r>
          </w:p>
        </w:tc>
        <w:tc>
          <w:tcPr>
            <w:tcW w:w="1540" w:type="dxa"/>
          </w:tcPr>
          <w:p w:rsidR="00000000" w:rsidRDefault="00000000">
            <w:pPr>
              <w:pBdr>
                <w:between w:val="single" w:sz="4" w:space="1" w:color="auto"/>
              </w:pBdr>
              <w:tabs>
                <w:tab w:val="right" w:pos="1095"/>
              </w:tabs>
              <w:ind w:right="284"/>
              <w:rPr>
                <w:bCs/>
                <w:iCs/>
                <w:lang w:val="es-ES_tradnl"/>
              </w:rPr>
            </w:pPr>
            <w:r>
              <w:rPr>
                <w:bCs/>
                <w:iCs/>
                <w:lang w:val="es-ES_tradnl"/>
              </w:rPr>
              <w:tab/>
              <w:t>9</w:t>
            </w:r>
          </w:p>
        </w:tc>
        <w:tc>
          <w:tcPr>
            <w:tcW w:w="1156" w:type="dxa"/>
          </w:tcPr>
          <w:p w:rsidR="00000000" w:rsidRDefault="00000000">
            <w:pPr>
              <w:pBdr>
                <w:between w:val="single" w:sz="4" w:space="1" w:color="auto"/>
              </w:pBdr>
              <w:tabs>
                <w:tab w:val="right" w:pos="875"/>
              </w:tabs>
              <w:ind w:right="284"/>
              <w:rPr>
                <w:bCs/>
                <w:iCs/>
                <w:lang w:val="es-ES_tradnl"/>
              </w:rPr>
            </w:pPr>
            <w:r>
              <w:rPr>
                <w:bCs/>
                <w:iCs/>
                <w:lang w:val="es-ES_tradnl"/>
              </w:rPr>
              <w:tab/>
              <w:t>10</w:t>
            </w:r>
          </w:p>
        </w:tc>
      </w:tr>
      <w:tr w:rsidR="00000000">
        <w:tblPrEx>
          <w:tblCellMar>
            <w:top w:w="0" w:type="dxa"/>
            <w:bottom w:w="0" w:type="dxa"/>
          </w:tblCellMar>
        </w:tblPrEx>
        <w:trPr>
          <w:jc w:val="center"/>
        </w:trPr>
        <w:tc>
          <w:tcPr>
            <w:tcW w:w="5087" w:type="dxa"/>
          </w:tcPr>
          <w:p w:rsidR="00000000" w:rsidRDefault="00000000">
            <w:pPr>
              <w:pBdr>
                <w:between w:val="single" w:sz="4" w:space="1" w:color="auto"/>
              </w:pBdr>
              <w:rPr>
                <w:bCs/>
                <w:iCs/>
                <w:lang w:val="es-ES_tradnl"/>
              </w:rPr>
            </w:pPr>
            <w:r>
              <w:rPr>
                <w:bCs/>
                <w:iCs/>
                <w:lang w:val="es-ES_tradnl"/>
              </w:rPr>
              <w:t>Francia</w:t>
            </w:r>
          </w:p>
        </w:tc>
        <w:tc>
          <w:tcPr>
            <w:tcW w:w="1525" w:type="dxa"/>
          </w:tcPr>
          <w:p w:rsidR="00000000" w:rsidRDefault="00000000">
            <w:pPr>
              <w:pBdr>
                <w:between w:val="single" w:sz="4" w:space="1" w:color="auto"/>
              </w:pBdr>
              <w:tabs>
                <w:tab w:val="right" w:pos="1010"/>
              </w:tabs>
              <w:ind w:right="284"/>
              <w:rPr>
                <w:bCs/>
                <w:iCs/>
                <w:lang w:val="es-ES_tradnl"/>
              </w:rPr>
            </w:pPr>
            <w:r>
              <w:rPr>
                <w:bCs/>
                <w:iCs/>
                <w:lang w:val="es-ES_tradnl"/>
              </w:rPr>
              <w:tab/>
              <w:t>171</w:t>
            </w:r>
          </w:p>
        </w:tc>
        <w:tc>
          <w:tcPr>
            <w:tcW w:w="1540" w:type="dxa"/>
          </w:tcPr>
          <w:p w:rsidR="00000000" w:rsidRDefault="00000000">
            <w:pPr>
              <w:pBdr>
                <w:between w:val="single" w:sz="4" w:space="1" w:color="auto"/>
              </w:pBdr>
              <w:tabs>
                <w:tab w:val="right" w:pos="1095"/>
              </w:tabs>
              <w:ind w:right="284"/>
              <w:rPr>
                <w:bCs/>
                <w:iCs/>
                <w:lang w:val="es-ES_tradnl"/>
              </w:rPr>
            </w:pPr>
            <w:r>
              <w:rPr>
                <w:bCs/>
                <w:iCs/>
                <w:lang w:val="es-ES_tradnl"/>
              </w:rPr>
              <w:tab/>
              <w:t>515</w:t>
            </w:r>
          </w:p>
        </w:tc>
        <w:tc>
          <w:tcPr>
            <w:tcW w:w="1156" w:type="dxa"/>
          </w:tcPr>
          <w:p w:rsidR="00000000" w:rsidRDefault="00000000">
            <w:pPr>
              <w:pBdr>
                <w:between w:val="single" w:sz="4" w:space="1" w:color="auto"/>
              </w:pBdr>
              <w:tabs>
                <w:tab w:val="right" w:pos="875"/>
              </w:tabs>
              <w:ind w:right="284"/>
              <w:rPr>
                <w:bCs/>
                <w:iCs/>
                <w:lang w:val="es-ES_tradnl"/>
              </w:rPr>
            </w:pPr>
            <w:r>
              <w:rPr>
                <w:bCs/>
                <w:iCs/>
                <w:lang w:val="es-ES_tradnl"/>
              </w:rPr>
              <w:tab/>
              <w:t>686</w:t>
            </w:r>
          </w:p>
        </w:tc>
      </w:tr>
      <w:tr w:rsidR="00000000">
        <w:tblPrEx>
          <w:tblCellMar>
            <w:top w:w="0" w:type="dxa"/>
            <w:bottom w:w="0" w:type="dxa"/>
          </w:tblCellMar>
        </w:tblPrEx>
        <w:trPr>
          <w:jc w:val="center"/>
        </w:trPr>
        <w:tc>
          <w:tcPr>
            <w:tcW w:w="5087" w:type="dxa"/>
          </w:tcPr>
          <w:p w:rsidR="00000000" w:rsidRDefault="00000000">
            <w:pPr>
              <w:pBdr>
                <w:between w:val="single" w:sz="4" w:space="1" w:color="auto"/>
              </w:pBdr>
              <w:rPr>
                <w:bCs/>
                <w:iCs/>
                <w:lang w:val="es-ES_tradnl"/>
              </w:rPr>
            </w:pPr>
            <w:r>
              <w:rPr>
                <w:bCs/>
                <w:iCs/>
                <w:lang w:val="es-ES_tradnl"/>
              </w:rPr>
              <w:t>Grecia</w:t>
            </w:r>
          </w:p>
        </w:tc>
        <w:tc>
          <w:tcPr>
            <w:tcW w:w="1525" w:type="dxa"/>
          </w:tcPr>
          <w:p w:rsidR="00000000" w:rsidRDefault="00000000">
            <w:pPr>
              <w:pBdr>
                <w:between w:val="single" w:sz="4" w:space="1" w:color="auto"/>
              </w:pBdr>
              <w:tabs>
                <w:tab w:val="right" w:pos="1010"/>
              </w:tabs>
              <w:ind w:right="284"/>
              <w:rPr>
                <w:bCs/>
                <w:iCs/>
                <w:lang w:val="es-ES_tradnl"/>
              </w:rPr>
            </w:pPr>
            <w:r>
              <w:rPr>
                <w:bCs/>
                <w:iCs/>
                <w:lang w:val="es-ES_tradnl"/>
              </w:rPr>
              <w:tab/>
              <w:t>1</w:t>
            </w:r>
          </w:p>
        </w:tc>
        <w:tc>
          <w:tcPr>
            <w:tcW w:w="1540" w:type="dxa"/>
          </w:tcPr>
          <w:p w:rsidR="00000000" w:rsidRDefault="00000000">
            <w:pPr>
              <w:pBdr>
                <w:between w:val="single" w:sz="4" w:space="1" w:color="auto"/>
              </w:pBdr>
              <w:tabs>
                <w:tab w:val="right" w:pos="1095"/>
              </w:tabs>
              <w:ind w:right="284"/>
              <w:rPr>
                <w:bCs/>
                <w:iCs/>
                <w:lang w:val="es-ES_tradnl"/>
              </w:rPr>
            </w:pPr>
            <w:r>
              <w:rPr>
                <w:bCs/>
                <w:iCs/>
                <w:lang w:val="es-ES_tradnl"/>
              </w:rPr>
              <w:tab/>
              <w:t>17</w:t>
            </w:r>
          </w:p>
        </w:tc>
        <w:tc>
          <w:tcPr>
            <w:tcW w:w="1156" w:type="dxa"/>
          </w:tcPr>
          <w:p w:rsidR="00000000" w:rsidRDefault="00000000">
            <w:pPr>
              <w:pBdr>
                <w:between w:val="single" w:sz="4" w:space="1" w:color="auto"/>
              </w:pBdr>
              <w:tabs>
                <w:tab w:val="right" w:pos="875"/>
              </w:tabs>
              <w:ind w:right="284"/>
              <w:rPr>
                <w:bCs/>
                <w:iCs/>
                <w:lang w:val="es-ES_tradnl"/>
              </w:rPr>
            </w:pPr>
            <w:r>
              <w:rPr>
                <w:bCs/>
                <w:iCs/>
                <w:lang w:val="es-ES_tradnl"/>
              </w:rPr>
              <w:tab/>
              <w:t>18</w:t>
            </w:r>
          </w:p>
        </w:tc>
      </w:tr>
      <w:tr w:rsidR="00000000">
        <w:tblPrEx>
          <w:tblCellMar>
            <w:top w:w="0" w:type="dxa"/>
            <w:bottom w:w="0" w:type="dxa"/>
          </w:tblCellMar>
        </w:tblPrEx>
        <w:trPr>
          <w:jc w:val="center"/>
        </w:trPr>
        <w:tc>
          <w:tcPr>
            <w:tcW w:w="5087" w:type="dxa"/>
          </w:tcPr>
          <w:p w:rsidR="00000000" w:rsidRDefault="00000000">
            <w:pPr>
              <w:pBdr>
                <w:between w:val="single" w:sz="4" w:space="1" w:color="auto"/>
              </w:pBdr>
              <w:rPr>
                <w:bCs/>
                <w:iCs/>
                <w:lang w:val="es-ES_tradnl"/>
              </w:rPr>
            </w:pPr>
            <w:r>
              <w:rPr>
                <w:bCs/>
                <w:iCs/>
                <w:lang w:val="es-ES_tradnl"/>
              </w:rPr>
              <w:t>Holanda</w:t>
            </w:r>
          </w:p>
        </w:tc>
        <w:tc>
          <w:tcPr>
            <w:tcW w:w="1525" w:type="dxa"/>
          </w:tcPr>
          <w:p w:rsidR="00000000" w:rsidRDefault="00000000">
            <w:pPr>
              <w:pBdr>
                <w:between w:val="single" w:sz="4" w:space="1" w:color="auto"/>
              </w:pBdr>
              <w:tabs>
                <w:tab w:val="right" w:pos="1010"/>
              </w:tabs>
              <w:ind w:right="284"/>
              <w:rPr>
                <w:bCs/>
                <w:iCs/>
                <w:lang w:val="es-ES_tradnl"/>
              </w:rPr>
            </w:pPr>
            <w:r>
              <w:rPr>
                <w:bCs/>
                <w:iCs/>
                <w:lang w:val="es-ES_tradnl"/>
              </w:rPr>
              <w:tab/>
              <w:t>105</w:t>
            </w:r>
          </w:p>
        </w:tc>
        <w:tc>
          <w:tcPr>
            <w:tcW w:w="1540" w:type="dxa"/>
          </w:tcPr>
          <w:p w:rsidR="00000000" w:rsidRDefault="00000000">
            <w:pPr>
              <w:pBdr>
                <w:between w:val="single" w:sz="4" w:space="1" w:color="auto"/>
              </w:pBdr>
              <w:tabs>
                <w:tab w:val="right" w:pos="1095"/>
              </w:tabs>
              <w:ind w:right="284"/>
              <w:rPr>
                <w:bCs/>
                <w:iCs/>
                <w:lang w:val="es-ES_tradnl"/>
              </w:rPr>
            </w:pPr>
            <w:r>
              <w:rPr>
                <w:bCs/>
                <w:iCs/>
                <w:lang w:val="es-ES_tradnl"/>
              </w:rPr>
              <w:tab/>
              <w:t>425</w:t>
            </w:r>
          </w:p>
        </w:tc>
        <w:tc>
          <w:tcPr>
            <w:tcW w:w="1156" w:type="dxa"/>
          </w:tcPr>
          <w:p w:rsidR="00000000" w:rsidRDefault="00000000">
            <w:pPr>
              <w:pBdr>
                <w:between w:val="single" w:sz="4" w:space="1" w:color="auto"/>
              </w:pBdr>
              <w:tabs>
                <w:tab w:val="right" w:pos="875"/>
              </w:tabs>
              <w:ind w:right="284"/>
              <w:rPr>
                <w:bCs/>
                <w:iCs/>
                <w:lang w:val="es-ES_tradnl"/>
              </w:rPr>
            </w:pPr>
            <w:r>
              <w:rPr>
                <w:bCs/>
                <w:iCs/>
                <w:lang w:val="es-ES_tradnl"/>
              </w:rPr>
              <w:tab/>
              <w:t>530</w:t>
            </w:r>
          </w:p>
        </w:tc>
      </w:tr>
      <w:tr w:rsidR="00000000">
        <w:tblPrEx>
          <w:tblCellMar>
            <w:top w:w="0" w:type="dxa"/>
            <w:bottom w:w="0" w:type="dxa"/>
          </w:tblCellMar>
        </w:tblPrEx>
        <w:trPr>
          <w:jc w:val="center"/>
        </w:trPr>
        <w:tc>
          <w:tcPr>
            <w:tcW w:w="5087" w:type="dxa"/>
          </w:tcPr>
          <w:p w:rsidR="00000000" w:rsidRDefault="00000000">
            <w:pPr>
              <w:pBdr>
                <w:between w:val="single" w:sz="4" w:space="1" w:color="auto"/>
              </w:pBdr>
              <w:rPr>
                <w:bCs/>
                <w:iCs/>
                <w:lang w:val="es-ES_tradnl"/>
              </w:rPr>
            </w:pPr>
            <w:r>
              <w:rPr>
                <w:bCs/>
                <w:iCs/>
                <w:lang w:val="es-ES_tradnl"/>
              </w:rPr>
              <w:t>Hungría</w:t>
            </w:r>
          </w:p>
        </w:tc>
        <w:tc>
          <w:tcPr>
            <w:tcW w:w="1525" w:type="dxa"/>
          </w:tcPr>
          <w:p w:rsidR="00000000" w:rsidRDefault="00000000">
            <w:pPr>
              <w:pBdr>
                <w:between w:val="single" w:sz="4" w:space="1" w:color="auto"/>
              </w:pBdr>
              <w:tabs>
                <w:tab w:val="right" w:pos="1010"/>
              </w:tabs>
              <w:ind w:right="284"/>
              <w:rPr>
                <w:bCs/>
                <w:iCs/>
                <w:lang w:val="es-ES_tradnl"/>
              </w:rPr>
            </w:pPr>
            <w:r>
              <w:rPr>
                <w:bCs/>
                <w:iCs/>
                <w:lang w:val="es-ES_tradnl"/>
              </w:rPr>
              <w:tab/>
              <w:t>3</w:t>
            </w:r>
          </w:p>
        </w:tc>
        <w:tc>
          <w:tcPr>
            <w:tcW w:w="1540" w:type="dxa"/>
          </w:tcPr>
          <w:p w:rsidR="00000000" w:rsidRDefault="00000000">
            <w:pPr>
              <w:pBdr>
                <w:between w:val="single" w:sz="4" w:space="1" w:color="auto"/>
              </w:pBdr>
              <w:tabs>
                <w:tab w:val="right" w:pos="1095"/>
              </w:tabs>
              <w:ind w:right="284"/>
              <w:rPr>
                <w:bCs/>
                <w:iCs/>
                <w:lang w:val="es-ES_tradnl"/>
              </w:rPr>
            </w:pPr>
            <w:r>
              <w:rPr>
                <w:b/>
                <w:iCs/>
                <w:lang w:val="es-ES_tradnl"/>
              </w:rPr>
              <w:tab/>
            </w:r>
            <w:r>
              <w:rPr>
                <w:bCs/>
                <w:iCs/>
                <w:lang w:val="es-ES_tradnl"/>
              </w:rPr>
              <w:t>19</w:t>
            </w:r>
          </w:p>
        </w:tc>
        <w:tc>
          <w:tcPr>
            <w:tcW w:w="1156" w:type="dxa"/>
          </w:tcPr>
          <w:p w:rsidR="00000000" w:rsidRDefault="00000000">
            <w:pPr>
              <w:pBdr>
                <w:between w:val="single" w:sz="4" w:space="1" w:color="auto"/>
              </w:pBdr>
              <w:tabs>
                <w:tab w:val="right" w:pos="875"/>
              </w:tabs>
              <w:ind w:right="284"/>
              <w:rPr>
                <w:bCs/>
                <w:iCs/>
                <w:lang w:val="es-ES_tradnl"/>
              </w:rPr>
            </w:pPr>
            <w:r>
              <w:rPr>
                <w:bCs/>
                <w:iCs/>
                <w:lang w:val="es-ES_tradnl"/>
              </w:rPr>
              <w:tab/>
              <w:t>22</w:t>
            </w:r>
          </w:p>
        </w:tc>
      </w:tr>
      <w:tr w:rsidR="00000000">
        <w:tblPrEx>
          <w:tblCellMar>
            <w:top w:w="0" w:type="dxa"/>
            <w:bottom w:w="0" w:type="dxa"/>
          </w:tblCellMar>
        </w:tblPrEx>
        <w:trPr>
          <w:jc w:val="center"/>
        </w:trPr>
        <w:tc>
          <w:tcPr>
            <w:tcW w:w="5087" w:type="dxa"/>
          </w:tcPr>
          <w:p w:rsidR="00000000" w:rsidRDefault="00000000">
            <w:pPr>
              <w:pBdr>
                <w:between w:val="single" w:sz="4" w:space="1" w:color="auto"/>
              </w:pBdr>
              <w:rPr>
                <w:bCs/>
                <w:iCs/>
                <w:lang w:val="es-ES_tradnl"/>
              </w:rPr>
            </w:pPr>
            <w:r>
              <w:rPr>
                <w:bCs/>
                <w:iCs/>
                <w:lang w:val="es-ES_tradnl"/>
              </w:rPr>
              <w:t>Irlanda</w:t>
            </w:r>
          </w:p>
        </w:tc>
        <w:tc>
          <w:tcPr>
            <w:tcW w:w="1525" w:type="dxa"/>
          </w:tcPr>
          <w:p w:rsidR="00000000" w:rsidRDefault="00000000">
            <w:pPr>
              <w:pBdr>
                <w:between w:val="single" w:sz="4" w:space="1" w:color="auto"/>
              </w:pBdr>
              <w:tabs>
                <w:tab w:val="right" w:pos="1010"/>
              </w:tabs>
              <w:ind w:right="284"/>
              <w:rPr>
                <w:bCs/>
                <w:iCs/>
                <w:lang w:val="es-ES_tradnl"/>
              </w:rPr>
            </w:pPr>
            <w:r>
              <w:rPr>
                <w:bCs/>
                <w:iCs/>
                <w:lang w:val="es-ES_tradnl"/>
              </w:rPr>
              <w:tab/>
              <w:t>9</w:t>
            </w:r>
          </w:p>
        </w:tc>
        <w:tc>
          <w:tcPr>
            <w:tcW w:w="1540" w:type="dxa"/>
          </w:tcPr>
          <w:p w:rsidR="00000000" w:rsidRDefault="00000000">
            <w:pPr>
              <w:pBdr>
                <w:between w:val="single" w:sz="4" w:space="1" w:color="auto"/>
              </w:pBdr>
              <w:tabs>
                <w:tab w:val="right" w:pos="1095"/>
              </w:tabs>
              <w:ind w:right="284"/>
              <w:rPr>
                <w:bCs/>
                <w:iCs/>
                <w:lang w:val="es-ES_tradnl"/>
              </w:rPr>
            </w:pPr>
            <w:r>
              <w:rPr>
                <w:b/>
                <w:iCs/>
                <w:lang w:val="es-ES_tradnl"/>
              </w:rPr>
              <w:tab/>
            </w:r>
            <w:r>
              <w:rPr>
                <w:bCs/>
                <w:iCs/>
                <w:lang w:val="es-ES_tradnl"/>
              </w:rPr>
              <w:t>14</w:t>
            </w:r>
          </w:p>
        </w:tc>
        <w:tc>
          <w:tcPr>
            <w:tcW w:w="1156" w:type="dxa"/>
          </w:tcPr>
          <w:p w:rsidR="00000000" w:rsidRDefault="00000000">
            <w:pPr>
              <w:pBdr>
                <w:between w:val="single" w:sz="4" w:space="1" w:color="auto"/>
              </w:pBdr>
              <w:tabs>
                <w:tab w:val="right" w:pos="875"/>
              </w:tabs>
              <w:ind w:right="284"/>
              <w:rPr>
                <w:bCs/>
                <w:iCs/>
                <w:lang w:val="es-ES_tradnl"/>
              </w:rPr>
            </w:pPr>
            <w:r>
              <w:rPr>
                <w:bCs/>
                <w:iCs/>
                <w:lang w:val="es-ES_tradnl"/>
              </w:rPr>
              <w:tab/>
              <w:t>23</w:t>
            </w:r>
          </w:p>
        </w:tc>
      </w:tr>
      <w:tr w:rsidR="00000000">
        <w:tblPrEx>
          <w:tblCellMar>
            <w:top w:w="0" w:type="dxa"/>
            <w:bottom w:w="0" w:type="dxa"/>
          </w:tblCellMar>
        </w:tblPrEx>
        <w:trPr>
          <w:jc w:val="center"/>
        </w:trPr>
        <w:tc>
          <w:tcPr>
            <w:tcW w:w="5087" w:type="dxa"/>
          </w:tcPr>
          <w:p w:rsidR="00000000" w:rsidRDefault="00000000">
            <w:pPr>
              <w:pBdr>
                <w:between w:val="single" w:sz="4" w:space="1" w:color="auto"/>
              </w:pBdr>
              <w:rPr>
                <w:bCs/>
                <w:iCs/>
                <w:lang w:val="es-ES_tradnl"/>
              </w:rPr>
            </w:pPr>
            <w:r>
              <w:rPr>
                <w:bCs/>
                <w:iCs/>
                <w:lang w:val="es-ES_tradnl"/>
              </w:rPr>
              <w:t>Italia</w:t>
            </w:r>
          </w:p>
        </w:tc>
        <w:tc>
          <w:tcPr>
            <w:tcW w:w="1525" w:type="dxa"/>
          </w:tcPr>
          <w:p w:rsidR="00000000" w:rsidRDefault="00000000">
            <w:pPr>
              <w:pBdr>
                <w:between w:val="single" w:sz="4" w:space="1" w:color="auto"/>
              </w:pBdr>
              <w:tabs>
                <w:tab w:val="right" w:pos="1010"/>
              </w:tabs>
              <w:ind w:right="284"/>
              <w:rPr>
                <w:bCs/>
                <w:iCs/>
                <w:lang w:val="es-ES_tradnl"/>
              </w:rPr>
            </w:pPr>
            <w:r>
              <w:rPr>
                <w:bCs/>
                <w:iCs/>
                <w:lang w:val="es-ES_tradnl"/>
              </w:rPr>
              <w:tab/>
              <w:t>234</w:t>
            </w:r>
          </w:p>
        </w:tc>
        <w:tc>
          <w:tcPr>
            <w:tcW w:w="1540" w:type="dxa"/>
          </w:tcPr>
          <w:p w:rsidR="00000000" w:rsidRDefault="00000000">
            <w:pPr>
              <w:pBdr>
                <w:between w:val="single" w:sz="4" w:space="1" w:color="auto"/>
              </w:pBdr>
              <w:tabs>
                <w:tab w:val="right" w:pos="1095"/>
              </w:tabs>
              <w:ind w:right="284"/>
              <w:rPr>
                <w:bCs/>
                <w:iCs/>
                <w:lang w:val="es-ES_tradnl"/>
              </w:rPr>
            </w:pPr>
            <w:r>
              <w:rPr>
                <w:b/>
                <w:iCs/>
                <w:lang w:val="es-ES_tradnl"/>
              </w:rPr>
              <w:tab/>
            </w:r>
            <w:r>
              <w:rPr>
                <w:bCs/>
                <w:iCs/>
                <w:lang w:val="es-ES_tradnl"/>
              </w:rPr>
              <w:t>1.386</w:t>
            </w:r>
          </w:p>
        </w:tc>
        <w:tc>
          <w:tcPr>
            <w:tcW w:w="1156" w:type="dxa"/>
          </w:tcPr>
          <w:p w:rsidR="00000000" w:rsidRDefault="00000000">
            <w:pPr>
              <w:pBdr>
                <w:between w:val="single" w:sz="4" w:space="1" w:color="auto"/>
              </w:pBdr>
              <w:tabs>
                <w:tab w:val="right" w:pos="875"/>
              </w:tabs>
              <w:ind w:right="284"/>
              <w:rPr>
                <w:bCs/>
                <w:iCs/>
                <w:lang w:val="es-ES_tradnl"/>
              </w:rPr>
            </w:pPr>
            <w:r>
              <w:rPr>
                <w:bCs/>
                <w:iCs/>
                <w:lang w:val="es-ES_tradnl"/>
              </w:rPr>
              <w:tab/>
              <w:t>1.620</w:t>
            </w:r>
          </w:p>
        </w:tc>
      </w:tr>
      <w:tr w:rsidR="00000000">
        <w:tblPrEx>
          <w:tblCellMar>
            <w:top w:w="0" w:type="dxa"/>
            <w:bottom w:w="0" w:type="dxa"/>
          </w:tblCellMar>
        </w:tblPrEx>
        <w:trPr>
          <w:jc w:val="center"/>
        </w:trPr>
        <w:tc>
          <w:tcPr>
            <w:tcW w:w="5087" w:type="dxa"/>
          </w:tcPr>
          <w:p w:rsidR="00000000" w:rsidRDefault="00000000">
            <w:pPr>
              <w:pBdr>
                <w:between w:val="single" w:sz="4" w:space="1" w:color="auto"/>
              </w:pBdr>
              <w:rPr>
                <w:bCs/>
                <w:iCs/>
                <w:lang w:val="es-ES_tradnl"/>
              </w:rPr>
            </w:pPr>
            <w:r>
              <w:rPr>
                <w:bCs/>
                <w:iCs/>
                <w:lang w:val="es-ES_tradnl"/>
              </w:rPr>
              <w:t>Letonia</w:t>
            </w:r>
          </w:p>
        </w:tc>
        <w:tc>
          <w:tcPr>
            <w:tcW w:w="1525" w:type="dxa"/>
          </w:tcPr>
          <w:p w:rsidR="00000000" w:rsidRDefault="00000000">
            <w:pPr>
              <w:pBdr>
                <w:between w:val="single" w:sz="4" w:space="1" w:color="auto"/>
              </w:pBdr>
              <w:tabs>
                <w:tab w:val="right" w:pos="1010"/>
              </w:tabs>
              <w:ind w:right="284"/>
              <w:rPr>
                <w:bCs/>
                <w:iCs/>
                <w:lang w:val="es-ES_tradnl"/>
              </w:rPr>
            </w:pPr>
            <w:r>
              <w:rPr>
                <w:bCs/>
                <w:iCs/>
                <w:lang w:val="es-ES_tradnl"/>
              </w:rPr>
              <w:tab/>
              <w:t>0</w:t>
            </w:r>
          </w:p>
        </w:tc>
        <w:tc>
          <w:tcPr>
            <w:tcW w:w="1540" w:type="dxa"/>
          </w:tcPr>
          <w:p w:rsidR="00000000" w:rsidRDefault="00000000">
            <w:pPr>
              <w:pBdr>
                <w:between w:val="single" w:sz="4" w:space="1" w:color="auto"/>
              </w:pBdr>
              <w:tabs>
                <w:tab w:val="right" w:pos="1095"/>
              </w:tabs>
              <w:ind w:right="284"/>
              <w:rPr>
                <w:bCs/>
                <w:iCs/>
                <w:lang w:val="es-ES_tradnl"/>
              </w:rPr>
            </w:pPr>
            <w:r>
              <w:rPr>
                <w:b/>
                <w:iCs/>
                <w:lang w:val="es-ES_tradnl"/>
              </w:rPr>
              <w:tab/>
            </w:r>
            <w:r>
              <w:rPr>
                <w:bCs/>
                <w:iCs/>
                <w:lang w:val="es-ES_tradnl"/>
              </w:rPr>
              <w:t>1</w:t>
            </w:r>
          </w:p>
        </w:tc>
        <w:tc>
          <w:tcPr>
            <w:tcW w:w="1156" w:type="dxa"/>
          </w:tcPr>
          <w:p w:rsidR="00000000" w:rsidRDefault="00000000">
            <w:pPr>
              <w:pBdr>
                <w:between w:val="single" w:sz="4" w:space="1" w:color="auto"/>
              </w:pBdr>
              <w:tabs>
                <w:tab w:val="right" w:pos="875"/>
              </w:tabs>
              <w:ind w:right="284"/>
              <w:rPr>
                <w:bCs/>
                <w:iCs/>
                <w:lang w:val="es-ES_tradnl"/>
              </w:rPr>
            </w:pPr>
            <w:r>
              <w:rPr>
                <w:bCs/>
                <w:iCs/>
                <w:lang w:val="es-ES_tradnl"/>
              </w:rPr>
              <w:tab/>
              <w:t>1</w:t>
            </w:r>
          </w:p>
        </w:tc>
      </w:tr>
      <w:tr w:rsidR="00000000">
        <w:tblPrEx>
          <w:tblCellMar>
            <w:top w:w="0" w:type="dxa"/>
            <w:bottom w:w="0" w:type="dxa"/>
          </w:tblCellMar>
        </w:tblPrEx>
        <w:trPr>
          <w:jc w:val="center"/>
        </w:trPr>
        <w:tc>
          <w:tcPr>
            <w:tcW w:w="5087" w:type="dxa"/>
          </w:tcPr>
          <w:p w:rsidR="00000000" w:rsidRDefault="00000000">
            <w:pPr>
              <w:pBdr>
                <w:between w:val="single" w:sz="4" w:space="1" w:color="auto"/>
              </w:pBdr>
              <w:rPr>
                <w:bCs/>
                <w:iCs/>
                <w:lang w:val="es-ES_tradnl"/>
              </w:rPr>
            </w:pPr>
            <w:r>
              <w:rPr>
                <w:bCs/>
                <w:iCs/>
                <w:lang w:val="es-ES_tradnl"/>
              </w:rPr>
              <w:t>Liechtenstein</w:t>
            </w:r>
          </w:p>
        </w:tc>
        <w:tc>
          <w:tcPr>
            <w:tcW w:w="1525" w:type="dxa"/>
          </w:tcPr>
          <w:p w:rsidR="00000000" w:rsidRDefault="00000000">
            <w:pPr>
              <w:pBdr>
                <w:between w:val="single" w:sz="4" w:space="1" w:color="auto"/>
              </w:pBdr>
              <w:tabs>
                <w:tab w:val="right" w:pos="1010"/>
              </w:tabs>
              <w:ind w:right="284"/>
              <w:rPr>
                <w:bCs/>
                <w:iCs/>
                <w:lang w:val="es-ES_tradnl"/>
              </w:rPr>
            </w:pPr>
            <w:r>
              <w:rPr>
                <w:bCs/>
                <w:iCs/>
                <w:lang w:val="es-ES_tradnl"/>
              </w:rPr>
              <w:tab/>
              <w:t>1</w:t>
            </w:r>
          </w:p>
        </w:tc>
        <w:tc>
          <w:tcPr>
            <w:tcW w:w="1540" w:type="dxa"/>
          </w:tcPr>
          <w:p w:rsidR="00000000" w:rsidRDefault="00000000">
            <w:pPr>
              <w:pBdr>
                <w:between w:val="single" w:sz="4" w:space="1" w:color="auto"/>
              </w:pBdr>
              <w:tabs>
                <w:tab w:val="right" w:pos="1095"/>
              </w:tabs>
              <w:ind w:right="284"/>
              <w:rPr>
                <w:bCs/>
                <w:iCs/>
                <w:lang w:val="es-ES_tradnl"/>
              </w:rPr>
            </w:pPr>
            <w:r>
              <w:rPr>
                <w:b/>
                <w:iCs/>
                <w:lang w:val="es-ES_tradnl"/>
              </w:rPr>
              <w:tab/>
            </w:r>
            <w:r>
              <w:rPr>
                <w:bCs/>
                <w:iCs/>
                <w:lang w:val="es-ES_tradnl"/>
              </w:rPr>
              <w:t>0</w:t>
            </w:r>
          </w:p>
        </w:tc>
        <w:tc>
          <w:tcPr>
            <w:tcW w:w="1156" w:type="dxa"/>
          </w:tcPr>
          <w:p w:rsidR="00000000" w:rsidRDefault="00000000">
            <w:pPr>
              <w:pBdr>
                <w:between w:val="single" w:sz="4" w:space="1" w:color="auto"/>
              </w:pBdr>
              <w:tabs>
                <w:tab w:val="right" w:pos="875"/>
              </w:tabs>
              <w:ind w:right="284"/>
              <w:rPr>
                <w:bCs/>
                <w:iCs/>
                <w:lang w:val="es-ES_tradnl"/>
              </w:rPr>
            </w:pPr>
            <w:r>
              <w:rPr>
                <w:bCs/>
                <w:iCs/>
                <w:lang w:val="es-ES_tradnl"/>
              </w:rPr>
              <w:tab/>
              <w:t>1</w:t>
            </w:r>
          </w:p>
        </w:tc>
      </w:tr>
      <w:tr w:rsidR="00000000">
        <w:tblPrEx>
          <w:tblCellMar>
            <w:top w:w="0" w:type="dxa"/>
            <w:bottom w:w="0" w:type="dxa"/>
          </w:tblCellMar>
        </w:tblPrEx>
        <w:trPr>
          <w:jc w:val="center"/>
        </w:trPr>
        <w:tc>
          <w:tcPr>
            <w:tcW w:w="5087" w:type="dxa"/>
          </w:tcPr>
          <w:p w:rsidR="00000000" w:rsidRDefault="00000000">
            <w:pPr>
              <w:pBdr>
                <w:between w:val="single" w:sz="4" w:space="1" w:color="auto"/>
              </w:pBdr>
              <w:rPr>
                <w:bCs/>
                <w:iCs/>
                <w:lang w:val="es-ES_tradnl"/>
              </w:rPr>
            </w:pPr>
            <w:r>
              <w:rPr>
                <w:bCs/>
                <w:iCs/>
                <w:lang w:val="es-ES_tradnl"/>
              </w:rPr>
              <w:t>Lituania</w:t>
            </w:r>
          </w:p>
        </w:tc>
        <w:tc>
          <w:tcPr>
            <w:tcW w:w="1525" w:type="dxa"/>
          </w:tcPr>
          <w:p w:rsidR="00000000" w:rsidRDefault="00000000">
            <w:pPr>
              <w:pBdr>
                <w:between w:val="single" w:sz="4" w:space="1" w:color="auto"/>
              </w:pBdr>
              <w:tabs>
                <w:tab w:val="right" w:pos="1010"/>
              </w:tabs>
              <w:ind w:right="284"/>
              <w:rPr>
                <w:bCs/>
                <w:iCs/>
                <w:lang w:val="es-ES_tradnl"/>
              </w:rPr>
            </w:pPr>
            <w:r>
              <w:rPr>
                <w:bCs/>
                <w:iCs/>
                <w:lang w:val="es-ES_tradnl"/>
              </w:rPr>
              <w:tab/>
              <w:t>1</w:t>
            </w:r>
          </w:p>
        </w:tc>
        <w:tc>
          <w:tcPr>
            <w:tcW w:w="1540" w:type="dxa"/>
          </w:tcPr>
          <w:p w:rsidR="00000000" w:rsidRDefault="00000000">
            <w:pPr>
              <w:pBdr>
                <w:between w:val="single" w:sz="4" w:space="1" w:color="auto"/>
              </w:pBdr>
              <w:tabs>
                <w:tab w:val="right" w:pos="1095"/>
              </w:tabs>
              <w:ind w:right="284"/>
              <w:rPr>
                <w:bCs/>
                <w:iCs/>
                <w:lang w:val="es-ES_tradnl"/>
              </w:rPr>
            </w:pPr>
            <w:r>
              <w:rPr>
                <w:b/>
                <w:iCs/>
                <w:lang w:val="es-ES_tradnl"/>
              </w:rPr>
              <w:tab/>
            </w:r>
            <w:r>
              <w:rPr>
                <w:bCs/>
                <w:iCs/>
                <w:lang w:val="es-ES_tradnl"/>
              </w:rPr>
              <w:t>1</w:t>
            </w:r>
          </w:p>
        </w:tc>
        <w:tc>
          <w:tcPr>
            <w:tcW w:w="1156" w:type="dxa"/>
          </w:tcPr>
          <w:p w:rsidR="00000000" w:rsidRDefault="00000000">
            <w:pPr>
              <w:pBdr>
                <w:between w:val="single" w:sz="4" w:space="1" w:color="auto"/>
              </w:pBdr>
              <w:tabs>
                <w:tab w:val="right" w:pos="875"/>
              </w:tabs>
              <w:ind w:right="284"/>
              <w:rPr>
                <w:bCs/>
                <w:iCs/>
                <w:lang w:val="es-ES_tradnl"/>
              </w:rPr>
            </w:pPr>
            <w:r>
              <w:rPr>
                <w:bCs/>
                <w:iCs/>
                <w:lang w:val="es-ES_tradnl"/>
              </w:rPr>
              <w:tab/>
              <w:t>2</w:t>
            </w:r>
          </w:p>
        </w:tc>
      </w:tr>
      <w:tr w:rsidR="00000000">
        <w:tblPrEx>
          <w:tblCellMar>
            <w:top w:w="0" w:type="dxa"/>
            <w:bottom w:w="0" w:type="dxa"/>
          </w:tblCellMar>
        </w:tblPrEx>
        <w:trPr>
          <w:jc w:val="center"/>
        </w:trPr>
        <w:tc>
          <w:tcPr>
            <w:tcW w:w="5087" w:type="dxa"/>
          </w:tcPr>
          <w:p w:rsidR="00000000" w:rsidRDefault="00000000">
            <w:pPr>
              <w:pBdr>
                <w:between w:val="single" w:sz="4" w:space="1" w:color="auto"/>
              </w:pBdr>
              <w:rPr>
                <w:bCs/>
                <w:iCs/>
                <w:lang w:val="es-ES_tradnl"/>
              </w:rPr>
            </w:pPr>
            <w:r>
              <w:rPr>
                <w:bCs/>
                <w:iCs/>
                <w:lang w:val="es-ES_tradnl"/>
              </w:rPr>
              <w:t>Luxemburgo</w:t>
            </w:r>
          </w:p>
        </w:tc>
        <w:tc>
          <w:tcPr>
            <w:tcW w:w="1525" w:type="dxa"/>
          </w:tcPr>
          <w:p w:rsidR="00000000" w:rsidRDefault="00000000">
            <w:pPr>
              <w:pBdr>
                <w:between w:val="single" w:sz="4" w:space="1" w:color="auto"/>
              </w:pBdr>
              <w:tabs>
                <w:tab w:val="right" w:pos="1010"/>
              </w:tabs>
              <w:ind w:right="284"/>
              <w:rPr>
                <w:bCs/>
                <w:iCs/>
                <w:lang w:val="es-ES_tradnl"/>
              </w:rPr>
            </w:pPr>
            <w:r>
              <w:rPr>
                <w:bCs/>
                <w:iCs/>
                <w:lang w:val="es-ES_tradnl"/>
              </w:rPr>
              <w:tab/>
              <w:t>0</w:t>
            </w:r>
          </w:p>
        </w:tc>
        <w:tc>
          <w:tcPr>
            <w:tcW w:w="1540" w:type="dxa"/>
          </w:tcPr>
          <w:p w:rsidR="00000000" w:rsidRDefault="00000000">
            <w:pPr>
              <w:pBdr>
                <w:between w:val="single" w:sz="4" w:space="1" w:color="auto"/>
              </w:pBdr>
              <w:tabs>
                <w:tab w:val="right" w:pos="1095"/>
              </w:tabs>
              <w:ind w:right="284"/>
              <w:rPr>
                <w:bCs/>
                <w:iCs/>
                <w:lang w:val="es-ES_tradnl"/>
              </w:rPr>
            </w:pPr>
            <w:r>
              <w:rPr>
                <w:b/>
                <w:iCs/>
                <w:lang w:val="es-ES_tradnl"/>
              </w:rPr>
              <w:tab/>
            </w:r>
            <w:r>
              <w:rPr>
                <w:bCs/>
                <w:iCs/>
                <w:lang w:val="es-ES_tradnl"/>
              </w:rPr>
              <w:t>6</w:t>
            </w:r>
          </w:p>
        </w:tc>
        <w:tc>
          <w:tcPr>
            <w:tcW w:w="1156" w:type="dxa"/>
          </w:tcPr>
          <w:p w:rsidR="00000000" w:rsidRDefault="00000000">
            <w:pPr>
              <w:pBdr>
                <w:between w:val="single" w:sz="4" w:space="1" w:color="auto"/>
              </w:pBdr>
              <w:tabs>
                <w:tab w:val="right" w:pos="875"/>
              </w:tabs>
              <w:ind w:right="284"/>
              <w:rPr>
                <w:bCs/>
                <w:iCs/>
                <w:lang w:val="es-ES_tradnl"/>
              </w:rPr>
            </w:pPr>
            <w:r>
              <w:rPr>
                <w:bCs/>
                <w:iCs/>
                <w:lang w:val="es-ES_tradnl"/>
              </w:rPr>
              <w:tab/>
              <w:t>6</w:t>
            </w:r>
          </w:p>
        </w:tc>
      </w:tr>
      <w:tr w:rsidR="00000000">
        <w:tblPrEx>
          <w:tblCellMar>
            <w:top w:w="0" w:type="dxa"/>
            <w:bottom w:w="0" w:type="dxa"/>
          </w:tblCellMar>
        </w:tblPrEx>
        <w:trPr>
          <w:jc w:val="center"/>
        </w:trPr>
        <w:tc>
          <w:tcPr>
            <w:tcW w:w="5087" w:type="dxa"/>
          </w:tcPr>
          <w:p w:rsidR="00000000" w:rsidRDefault="00000000">
            <w:pPr>
              <w:pBdr>
                <w:between w:val="single" w:sz="4" w:space="1" w:color="auto"/>
              </w:pBdr>
              <w:rPr>
                <w:bCs/>
                <w:iCs/>
                <w:lang w:val="es-ES_tradnl"/>
              </w:rPr>
            </w:pPr>
            <w:r>
              <w:rPr>
                <w:bCs/>
                <w:iCs/>
                <w:lang w:val="es-ES_tradnl"/>
              </w:rPr>
              <w:t>Moldova</w:t>
            </w:r>
          </w:p>
        </w:tc>
        <w:tc>
          <w:tcPr>
            <w:tcW w:w="1525" w:type="dxa"/>
          </w:tcPr>
          <w:p w:rsidR="00000000" w:rsidRDefault="00000000">
            <w:pPr>
              <w:pBdr>
                <w:between w:val="single" w:sz="4" w:space="1" w:color="auto"/>
              </w:pBdr>
              <w:tabs>
                <w:tab w:val="right" w:pos="1010"/>
              </w:tabs>
              <w:ind w:right="284"/>
              <w:rPr>
                <w:bCs/>
                <w:iCs/>
                <w:lang w:val="es-ES_tradnl"/>
              </w:rPr>
            </w:pPr>
            <w:r>
              <w:rPr>
                <w:bCs/>
                <w:iCs/>
                <w:lang w:val="es-ES_tradnl"/>
              </w:rPr>
              <w:tab/>
              <w:t>0</w:t>
            </w:r>
          </w:p>
        </w:tc>
        <w:tc>
          <w:tcPr>
            <w:tcW w:w="1540" w:type="dxa"/>
          </w:tcPr>
          <w:p w:rsidR="00000000" w:rsidRDefault="00000000">
            <w:pPr>
              <w:pBdr>
                <w:between w:val="single" w:sz="4" w:space="1" w:color="auto"/>
              </w:pBdr>
              <w:tabs>
                <w:tab w:val="right" w:pos="1095"/>
              </w:tabs>
              <w:ind w:right="284"/>
              <w:rPr>
                <w:bCs/>
                <w:iCs/>
                <w:lang w:val="es-ES_tradnl"/>
              </w:rPr>
            </w:pPr>
            <w:r>
              <w:rPr>
                <w:b/>
                <w:iCs/>
                <w:lang w:val="es-ES_tradnl"/>
              </w:rPr>
              <w:tab/>
            </w:r>
            <w:r>
              <w:rPr>
                <w:bCs/>
                <w:iCs/>
                <w:lang w:val="es-ES_tradnl"/>
              </w:rPr>
              <w:t>3</w:t>
            </w:r>
          </w:p>
        </w:tc>
        <w:tc>
          <w:tcPr>
            <w:tcW w:w="1156" w:type="dxa"/>
          </w:tcPr>
          <w:p w:rsidR="00000000" w:rsidRDefault="00000000">
            <w:pPr>
              <w:pBdr>
                <w:between w:val="single" w:sz="4" w:space="1" w:color="auto"/>
              </w:pBdr>
              <w:tabs>
                <w:tab w:val="right" w:pos="875"/>
              </w:tabs>
              <w:ind w:right="284"/>
              <w:rPr>
                <w:bCs/>
                <w:iCs/>
                <w:lang w:val="es-ES_tradnl"/>
              </w:rPr>
            </w:pPr>
            <w:r>
              <w:rPr>
                <w:bCs/>
                <w:iCs/>
                <w:lang w:val="es-ES_tradnl"/>
              </w:rPr>
              <w:tab/>
              <w:t>3</w:t>
            </w:r>
          </w:p>
        </w:tc>
      </w:tr>
      <w:tr w:rsidR="00000000">
        <w:tblPrEx>
          <w:tblCellMar>
            <w:top w:w="0" w:type="dxa"/>
            <w:bottom w:w="0" w:type="dxa"/>
          </w:tblCellMar>
        </w:tblPrEx>
        <w:trPr>
          <w:jc w:val="center"/>
        </w:trPr>
        <w:tc>
          <w:tcPr>
            <w:tcW w:w="5087" w:type="dxa"/>
          </w:tcPr>
          <w:p w:rsidR="00000000" w:rsidRDefault="00000000">
            <w:pPr>
              <w:pBdr>
                <w:between w:val="single" w:sz="4" w:space="1" w:color="auto"/>
              </w:pBdr>
              <w:rPr>
                <w:bCs/>
                <w:iCs/>
                <w:lang w:val="es-ES_tradnl"/>
              </w:rPr>
            </w:pPr>
            <w:r>
              <w:rPr>
                <w:bCs/>
                <w:iCs/>
                <w:lang w:val="es-ES_tradnl"/>
              </w:rPr>
              <w:t>Noruega</w:t>
            </w:r>
          </w:p>
        </w:tc>
        <w:tc>
          <w:tcPr>
            <w:tcW w:w="1525" w:type="dxa"/>
          </w:tcPr>
          <w:p w:rsidR="00000000" w:rsidRDefault="00000000">
            <w:pPr>
              <w:pBdr>
                <w:between w:val="single" w:sz="4" w:space="1" w:color="auto"/>
              </w:pBdr>
              <w:tabs>
                <w:tab w:val="right" w:pos="1010"/>
              </w:tabs>
              <w:ind w:right="284"/>
              <w:rPr>
                <w:bCs/>
                <w:iCs/>
                <w:lang w:val="es-ES_tradnl"/>
              </w:rPr>
            </w:pPr>
            <w:r>
              <w:rPr>
                <w:bCs/>
                <w:iCs/>
                <w:lang w:val="es-ES_tradnl"/>
              </w:rPr>
              <w:tab/>
              <w:t>18</w:t>
            </w:r>
          </w:p>
        </w:tc>
        <w:tc>
          <w:tcPr>
            <w:tcW w:w="1540" w:type="dxa"/>
          </w:tcPr>
          <w:p w:rsidR="00000000" w:rsidRDefault="00000000">
            <w:pPr>
              <w:pBdr>
                <w:between w:val="single" w:sz="4" w:space="1" w:color="auto"/>
              </w:pBdr>
              <w:tabs>
                <w:tab w:val="right" w:pos="1095"/>
              </w:tabs>
              <w:ind w:right="284"/>
              <w:rPr>
                <w:bCs/>
                <w:iCs/>
                <w:lang w:val="es-ES_tradnl"/>
              </w:rPr>
            </w:pPr>
            <w:r>
              <w:rPr>
                <w:b/>
                <w:iCs/>
                <w:lang w:val="es-ES_tradnl"/>
              </w:rPr>
              <w:tab/>
            </w:r>
            <w:r>
              <w:rPr>
                <w:bCs/>
                <w:iCs/>
                <w:lang w:val="es-ES_tradnl"/>
              </w:rPr>
              <w:t>37</w:t>
            </w:r>
          </w:p>
        </w:tc>
        <w:tc>
          <w:tcPr>
            <w:tcW w:w="1156" w:type="dxa"/>
          </w:tcPr>
          <w:p w:rsidR="00000000" w:rsidRDefault="00000000">
            <w:pPr>
              <w:pBdr>
                <w:between w:val="single" w:sz="4" w:space="1" w:color="auto"/>
              </w:pBdr>
              <w:tabs>
                <w:tab w:val="right" w:pos="875"/>
              </w:tabs>
              <w:ind w:right="284"/>
              <w:rPr>
                <w:bCs/>
                <w:iCs/>
                <w:lang w:val="es-ES_tradnl"/>
              </w:rPr>
            </w:pPr>
            <w:r>
              <w:rPr>
                <w:bCs/>
                <w:iCs/>
                <w:lang w:val="es-ES_tradnl"/>
              </w:rPr>
              <w:tab/>
              <w:t>55</w:t>
            </w:r>
          </w:p>
        </w:tc>
      </w:tr>
      <w:tr w:rsidR="00000000">
        <w:tblPrEx>
          <w:tblCellMar>
            <w:top w:w="0" w:type="dxa"/>
            <w:bottom w:w="0" w:type="dxa"/>
          </w:tblCellMar>
        </w:tblPrEx>
        <w:trPr>
          <w:jc w:val="center"/>
        </w:trPr>
        <w:tc>
          <w:tcPr>
            <w:tcW w:w="5087" w:type="dxa"/>
          </w:tcPr>
          <w:p w:rsidR="00000000" w:rsidRDefault="00000000">
            <w:pPr>
              <w:pBdr>
                <w:between w:val="single" w:sz="4" w:space="1" w:color="auto"/>
              </w:pBdr>
              <w:rPr>
                <w:bCs/>
                <w:iCs/>
                <w:lang w:val="es-ES_tradnl"/>
              </w:rPr>
            </w:pPr>
            <w:r>
              <w:rPr>
                <w:bCs/>
                <w:iCs/>
                <w:lang w:val="es-ES_tradnl"/>
              </w:rPr>
              <w:t>Polonia</w:t>
            </w:r>
          </w:p>
        </w:tc>
        <w:tc>
          <w:tcPr>
            <w:tcW w:w="1525" w:type="dxa"/>
          </w:tcPr>
          <w:p w:rsidR="00000000" w:rsidRDefault="00000000">
            <w:pPr>
              <w:pBdr>
                <w:between w:val="single" w:sz="4" w:space="1" w:color="auto"/>
              </w:pBdr>
              <w:tabs>
                <w:tab w:val="right" w:pos="1010"/>
              </w:tabs>
              <w:ind w:right="284"/>
              <w:rPr>
                <w:bCs/>
                <w:iCs/>
                <w:lang w:val="es-ES_tradnl"/>
              </w:rPr>
            </w:pPr>
            <w:r>
              <w:rPr>
                <w:bCs/>
                <w:iCs/>
                <w:lang w:val="es-ES_tradnl"/>
              </w:rPr>
              <w:tab/>
              <w:t>6</w:t>
            </w:r>
          </w:p>
        </w:tc>
        <w:tc>
          <w:tcPr>
            <w:tcW w:w="1540" w:type="dxa"/>
          </w:tcPr>
          <w:p w:rsidR="00000000" w:rsidRDefault="00000000">
            <w:pPr>
              <w:pBdr>
                <w:between w:val="single" w:sz="4" w:space="1" w:color="auto"/>
              </w:pBdr>
              <w:tabs>
                <w:tab w:val="right" w:pos="1095"/>
              </w:tabs>
              <w:ind w:right="284"/>
              <w:rPr>
                <w:bCs/>
                <w:iCs/>
                <w:lang w:val="es-ES_tradnl"/>
              </w:rPr>
            </w:pPr>
            <w:r>
              <w:rPr>
                <w:b/>
                <w:iCs/>
                <w:lang w:val="es-ES_tradnl"/>
              </w:rPr>
              <w:tab/>
            </w:r>
            <w:r>
              <w:rPr>
                <w:bCs/>
                <w:iCs/>
                <w:lang w:val="es-ES_tradnl"/>
              </w:rPr>
              <w:t>34</w:t>
            </w:r>
          </w:p>
        </w:tc>
        <w:tc>
          <w:tcPr>
            <w:tcW w:w="1156" w:type="dxa"/>
          </w:tcPr>
          <w:p w:rsidR="00000000" w:rsidRDefault="00000000">
            <w:pPr>
              <w:pBdr>
                <w:between w:val="single" w:sz="4" w:space="1" w:color="auto"/>
              </w:pBdr>
              <w:tabs>
                <w:tab w:val="right" w:pos="875"/>
              </w:tabs>
              <w:ind w:right="284"/>
              <w:rPr>
                <w:bCs/>
                <w:iCs/>
                <w:lang w:val="es-ES_tradnl"/>
              </w:rPr>
            </w:pPr>
            <w:r>
              <w:rPr>
                <w:bCs/>
                <w:iCs/>
                <w:lang w:val="es-ES_tradnl"/>
              </w:rPr>
              <w:tab/>
              <w:t>40</w:t>
            </w:r>
          </w:p>
        </w:tc>
      </w:tr>
      <w:tr w:rsidR="00000000">
        <w:tblPrEx>
          <w:tblCellMar>
            <w:top w:w="0" w:type="dxa"/>
            <w:bottom w:w="0" w:type="dxa"/>
          </w:tblCellMar>
        </w:tblPrEx>
        <w:trPr>
          <w:jc w:val="center"/>
        </w:trPr>
        <w:tc>
          <w:tcPr>
            <w:tcW w:w="5087" w:type="dxa"/>
          </w:tcPr>
          <w:p w:rsidR="00000000" w:rsidRDefault="00000000">
            <w:pPr>
              <w:pBdr>
                <w:between w:val="single" w:sz="4" w:space="1" w:color="auto"/>
              </w:pBdr>
              <w:rPr>
                <w:bCs/>
                <w:iCs/>
                <w:lang w:val="es-ES_tradnl"/>
              </w:rPr>
            </w:pPr>
            <w:r>
              <w:rPr>
                <w:bCs/>
                <w:iCs/>
                <w:lang w:val="es-ES_tradnl"/>
              </w:rPr>
              <w:t>Portugal</w:t>
            </w:r>
          </w:p>
        </w:tc>
        <w:tc>
          <w:tcPr>
            <w:tcW w:w="1525" w:type="dxa"/>
          </w:tcPr>
          <w:p w:rsidR="00000000" w:rsidRDefault="00000000">
            <w:pPr>
              <w:pBdr>
                <w:between w:val="single" w:sz="4" w:space="1" w:color="auto"/>
              </w:pBdr>
              <w:tabs>
                <w:tab w:val="right" w:pos="1010"/>
              </w:tabs>
              <w:ind w:right="284"/>
              <w:rPr>
                <w:bCs/>
                <w:iCs/>
                <w:lang w:val="es-ES_tradnl"/>
              </w:rPr>
            </w:pPr>
            <w:r>
              <w:rPr>
                <w:bCs/>
                <w:iCs/>
                <w:lang w:val="es-ES_tradnl"/>
              </w:rPr>
              <w:tab/>
              <w:t>11</w:t>
            </w:r>
          </w:p>
        </w:tc>
        <w:tc>
          <w:tcPr>
            <w:tcW w:w="1540" w:type="dxa"/>
          </w:tcPr>
          <w:p w:rsidR="00000000" w:rsidRDefault="00000000">
            <w:pPr>
              <w:pBdr>
                <w:between w:val="single" w:sz="4" w:space="1" w:color="auto"/>
              </w:pBdr>
              <w:tabs>
                <w:tab w:val="right" w:pos="1095"/>
              </w:tabs>
              <w:ind w:right="284"/>
              <w:rPr>
                <w:bCs/>
                <w:iCs/>
                <w:lang w:val="es-ES_tradnl"/>
              </w:rPr>
            </w:pPr>
            <w:r>
              <w:rPr>
                <w:b/>
                <w:iCs/>
                <w:lang w:val="es-ES_tradnl"/>
              </w:rPr>
              <w:tab/>
            </w:r>
            <w:r>
              <w:rPr>
                <w:bCs/>
                <w:iCs/>
                <w:lang w:val="es-ES_tradnl"/>
              </w:rPr>
              <w:t>31</w:t>
            </w:r>
          </w:p>
        </w:tc>
        <w:tc>
          <w:tcPr>
            <w:tcW w:w="1156" w:type="dxa"/>
          </w:tcPr>
          <w:p w:rsidR="00000000" w:rsidRDefault="00000000">
            <w:pPr>
              <w:pBdr>
                <w:between w:val="single" w:sz="4" w:space="1" w:color="auto"/>
              </w:pBdr>
              <w:tabs>
                <w:tab w:val="right" w:pos="875"/>
              </w:tabs>
              <w:ind w:right="284"/>
              <w:rPr>
                <w:bCs/>
                <w:iCs/>
                <w:lang w:val="es-ES_tradnl"/>
              </w:rPr>
            </w:pPr>
            <w:r>
              <w:rPr>
                <w:bCs/>
                <w:iCs/>
                <w:lang w:val="es-ES_tradnl"/>
              </w:rPr>
              <w:tab/>
              <w:t>42</w:t>
            </w:r>
          </w:p>
        </w:tc>
      </w:tr>
      <w:tr w:rsidR="00000000">
        <w:tblPrEx>
          <w:tblCellMar>
            <w:top w:w="0" w:type="dxa"/>
            <w:bottom w:w="0" w:type="dxa"/>
          </w:tblCellMar>
        </w:tblPrEx>
        <w:trPr>
          <w:jc w:val="center"/>
        </w:trPr>
        <w:tc>
          <w:tcPr>
            <w:tcW w:w="5087" w:type="dxa"/>
          </w:tcPr>
          <w:p w:rsidR="00000000" w:rsidRDefault="00000000">
            <w:pPr>
              <w:pBdr>
                <w:between w:val="single" w:sz="4" w:space="1" w:color="auto"/>
              </w:pBdr>
              <w:rPr>
                <w:bCs/>
                <w:iCs/>
                <w:lang w:val="es-ES_tradnl"/>
              </w:rPr>
            </w:pPr>
            <w:r>
              <w:rPr>
                <w:bCs/>
                <w:iCs/>
                <w:lang w:val="es-ES_tradnl"/>
              </w:rPr>
              <w:t>República Checa</w:t>
            </w:r>
          </w:p>
        </w:tc>
        <w:tc>
          <w:tcPr>
            <w:tcW w:w="1525" w:type="dxa"/>
          </w:tcPr>
          <w:p w:rsidR="00000000" w:rsidRDefault="00000000">
            <w:pPr>
              <w:pBdr>
                <w:between w:val="single" w:sz="4" w:space="1" w:color="auto"/>
              </w:pBdr>
              <w:tabs>
                <w:tab w:val="right" w:pos="1010"/>
              </w:tabs>
              <w:ind w:right="284"/>
              <w:rPr>
                <w:bCs/>
                <w:iCs/>
                <w:lang w:val="es-ES_tradnl"/>
              </w:rPr>
            </w:pPr>
            <w:r>
              <w:rPr>
                <w:bCs/>
                <w:iCs/>
                <w:lang w:val="es-ES_tradnl"/>
              </w:rPr>
              <w:tab/>
              <w:t>8</w:t>
            </w:r>
          </w:p>
        </w:tc>
        <w:tc>
          <w:tcPr>
            <w:tcW w:w="1540" w:type="dxa"/>
          </w:tcPr>
          <w:p w:rsidR="00000000" w:rsidRDefault="00000000">
            <w:pPr>
              <w:pBdr>
                <w:between w:val="single" w:sz="4" w:space="1" w:color="auto"/>
              </w:pBdr>
              <w:tabs>
                <w:tab w:val="right" w:pos="1095"/>
              </w:tabs>
              <w:ind w:right="284"/>
              <w:rPr>
                <w:bCs/>
                <w:iCs/>
                <w:lang w:val="es-ES_tradnl"/>
              </w:rPr>
            </w:pPr>
            <w:r>
              <w:rPr>
                <w:b/>
                <w:iCs/>
                <w:lang w:val="es-ES_tradnl"/>
              </w:rPr>
              <w:tab/>
            </w:r>
            <w:r>
              <w:rPr>
                <w:bCs/>
                <w:iCs/>
                <w:lang w:val="es-ES_tradnl"/>
              </w:rPr>
              <w:t>37</w:t>
            </w:r>
          </w:p>
        </w:tc>
        <w:tc>
          <w:tcPr>
            <w:tcW w:w="1156" w:type="dxa"/>
          </w:tcPr>
          <w:p w:rsidR="00000000" w:rsidRDefault="00000000">
            <w:pPr>
              <w:pBdr>
                <w:between w:val="single" w:sz="4" w:space="1" w:color="auto"/>
              </w:pBdr>
              <w:tabs>
                <w:tab w:val="right" w:pos="875"/>
              </w:tabs>
              <w:ind w:right="284"/>
              <w:rPr>
                <w:bCs/>
                <w:iCs/>
                <w:lang w:val="es-ES_tradnl"/>
              </w:rPr>
            </w:pPr>
            <w:r>
              <w:rPr>
                <w:bCs/>
                <w:iCs/>
                <w:lang w:val="es-ES_tradnl"/>
              </w:rPr>
              <w:tab/>
              <w:t>45</w:t>
            </w:r>
          </w:p>
        </w:tc>
      </w:tr>
      <w:tr w:rsidR="00000000">
        <w:tblPrEx>
          <w:tblCellMar>
            <w:top w:w="0" w:type="dxa"/>
            <w:bottom w:w="0" w:type="dxa"/>
          </w:tblCellMar>
        </w:tblPrEx>
        <w:trPr>
          <w:jc w:val="center"/>
        </w:trPr>
        <w:tc>
          <w:tcPr>
            <w:tcW w:w="5087" w:type="dxa"/>
          </w:tcPr>
          <w:p w:rsidR="00000000" w:rsidRDefault="00000000">
            <w:pPr>
              <w:pBdr>
                <w:between w:val="single" w:sz="4" w:space="1" w:color="auto"/>
              </w:pBdr>
              <w:rPr>
                <w:bCs/>
                <w:iCs/>
                <w:lang w:val="es-ES_tradnl"/>
              </w:rPr>
            </w:pPr>
            <w:r>
              <w:rPr>
                <w:bCs/>
                <w:iCs/>
                <w:lang w:val="es-ES_tradnl"/>
              </w:rPr>
              <w:t>Reino Unido de Gran Bretaña e Irlanda del Norte</w:t>
            </w:r>
          </w:p>
        </w:tc>
        <w:tc>
          <w:tcPr>
            <w:tcW w:w="1525" w:type="dxa"/>
          </w:tcPr>
          <w:p w:rsidR="00000000" w:rsidRDefault="00000000">
            <w:pPr>
              <w:pBdr>
                <w:between w:val="single" w:sz="4" w:space="1" w:color="auto"/>
              </w:pBdr>
              <w:tabs>
                <w:tab w:val="right" w:pos="1010"/>
              </w:tabs>
              <w:ind w:right="284"/>
              <w:rPr>
                <w:bCs/>
                <w:iCs/>
                <w:lang w:val="es-ES_tradnl"/>
              </w:rPr>
            </w:pPr>
            <w:r>
              <w:rPr>
                <w:bCs/>
                <w:iCs/>
                <w:lang w:val="es-ES_tradnl"/>
              </w:rPr>
              <w:tab/>
              <w:t>133</w:t>
            </w:r>
          </w:p>
        </w:tc>
        <w:tc>
          <w:tcPr>
            <w:tcW w:w="1540" w:type="dxa"/>
          </w:tcPr>
          <w:p w:rsidR="00000000" w:rsidRDefault="00000000">
            <w:pPr>
              <w:pBdr>
                <w:between w:val="single" w:sz="4" w:space="1" w:color="auto"/>
              </w:pBdr>
              <w:tabs>
                <w:tab w:val="right" w:pos="1095"/>
              </w:tabs>
              <w:ind w:right="284"/>
              <w:rPr>
                <w:bCs/>
                <w:iCs/>
                <w:lang w:val="es-ES_tradnl"/>
              </w:rPr>
            </w:pPr>
            <w:r>
              <w:rPr>
                <w:b/>
                <w:iCs/>
                <w:lang w:val="es-ES_tradnl"/>
              </w:rPr>
              <w:tab/>
            </w:r>
            <w:r>
              <w:rPr>
                <w:bCs/>
                <w:iCs/>
                <w:lang w:val="es-ES_tradnl"/>
              </w:rPr>
              <w:t>327</w:t>
            </w:r>
          </w:p>
        </w:tc>
        <w:tc>
          <w:tcPr>
            <w:tcW w:w="1156" w:type="dxa"/>
          </w:tcPr>
          <w:p w:rsidR="00000000" w:rsidRDefault="00000000">
            <w:pPr>
              <w:pBdr>
                <w:between w:val="single" w:sz="4" w:space="1" w:color="auto"/>
              </w:pBdr>
              <w:tabs>
                <w:tab w:val="right" w:pos="875"/>
              </w:tabs>
              <w:ind w:right="284"/>
              <w:rPr>
                <w:bCs/>
                <w:iCs/>
                <w:lang w:val="es-ES_tradnl"/>
              </w:rPr>
            </w:pPr>
            <w:r>
              <w:rPr>
                <w:bCs/>
                <w:iCs/>
                <w:lang w:val="es-ES_tradnl"/>
              </w:rPr>
              <w:tab/>
              <w:t>460</w:t>
            </w:r>
          </w:p>
        </w:tc>
      </w:tr>
      <w:tr w:rsidR="00000000">
        <w:tblPrEx>
          <w:tblCellMar>
            <w:top w:w="0" w:type="dxa"/>
            <w:bottom w:w="0" w:type="dxa"/>
          </w:tblCellMar>
        </w:tblPrEx>
        <w:trPr>
          <w:jc w:val="center"/>
        </w:trPr>
        <w:tc>
          <w:tcPr>
            <w:tcW w:w="5087" w:type="dxa"/>
          </w:tcPr>
          <w:p w:rsidR="00000000" w:rsidRDefault="00000000">
            <w:pPr>
              <w:pBdr>
                <w:between w:val="single" w:sz="4" w:space="1" w:color="auto"/>
              </w:pBdr>
              <w:rPr>
                <w:bCs/>
                <w:iCs/>
                <w:lang w:val="es-ES_tradnl"/>
              </w:rPr>
            </w:pPr>
            <w:r>
              <w:rPr>
                <w:bCs/>
                <w:iCs/>
                <w:lang w:val="es-ES_tradnl"/>
              </w:rPr>
              <w:t>Rumania</w:t>
            </w:r>
          </w:p>
        </w:tc>
        <w:tc>
          <w:tcPr>
            <w:tcW w:w="1525" w:type="dxa"/>
          </w:tcPr>
          <w:p w:rsidR="00000000" w:rsidRDefault="00000000">
            <w:pPr>
              <w:pBdr>
                <w:between w:val="single" w:sz="4" w:space="1" w:color="auto"/>
              </w:pBdr>
              <w:tabs>
                <w:tab w:val="right" w:pos="1010"/>
              </w:tabs>
              <w:ind w:right="284"/>
              <w:rPr>
                <w:bCs/>
                <w:iCs/>
                <w:lang w:val="es-ES_tradnl"/>
              </w:rPr>
            </w:pPr>
            <w:r>
              <w:rPr>
                <w:bCs/>
                <w:iCs/>
                <w:lang w:val="es-ES_tradnl"/>
              </w:rPr>
              <w:tab/>
              <w:t>4</w:t>
            </w:r>
          </w:p>
        </w:tc>
        <w:tc>
          <w:tcPr>
            <w:tcW w:w="1540" w:type="dxa"/>
          </w:tcPr>
          <w:p w:rsidR="00000000" w:rsidRDefault="00000000">
            <w:pPr>
              <w:pBdr>
                <w:between w:val="single" w:sz="4" w:space="1" w:color="auto"/>
              </w:pBdr>
              <w:tabs>
                <w:tab w:val="right" w:pos="1095"/>
              </w:tabs>
              <w:ind w:right="284"/>
              <w:rPr>
                <w:bCs/>
                <w:iCs/>
                <w:lang w:val="es-ES_tradnl"/>
              </w:rPr>
            </w:pPr>
            <w:r>
              <w:rPr>
                <w:b/>
                <w:iCs/>
                <w:lang w:val="es-ES_tradnl"/>
              </w:rPr>
              <w:tab/>
            </w:r>
            <w:r>
              <w:rPr>
                <w:bCs/>
                <w:iCs/>
                <w:lang w:val="es-ES_tradnl"/>
              </w:rPr>
              <w:t>63</w:t>
            </w:r>
          </w:p>
        </w:tc>
        <w:tc>
          <w:tcPr>
            <w:tcW w:w="1156" w:type="dxa"/>
          </w:tcPr>
          <w:p w:rsidR="00000000" w:rsidRDefault="00000000">
            <w:pPr>
              <w:pBdr>
                <w:between w:val="single" w:sz="4" w:space="1" w:color="auto"/>
              </w:pBdr>
              <w:tabs>
                <w:tab w:val="right" w:pos="875"/>
              </w:tabs>
              <w:ind w:right="284"/>
              <w:rPr>
                <w:bCs/>
                <w:iCs/>
                <w:lang w:val="es-ES_tradnl"/>
              </w:rPr>
            </w:pPr>
            <w:r>
              <w:rPr>
                <w:bCs/>
                <w:iCs/>
                <w:lang w:val="es-ES_tradnl"/>
              </w:rPr>
              <w:tab/>
              <w:t>67</w:t>
            </w:r>
          </w:p>
        </w:tc>
      </w:tr>
      <w:tr w:rsidR="00000000">
        <w:tblPrEx>
          <w:tblCellMar>
            <w:top w:w="0" w:type="dxa"/>
            <w:bottom w:w="0" w:type="dxa"/>
          </w:tblCellMar>
        </w:tblPrEx>
        <w:trPr>
          <w:jc w:val="center"/>
        </w:trPr>
        <w:tc>
          <w:tcPr>
            <w:tcW w:w="5087" w:type="dxa"/>
          </w:tcPr>
          <w:p w:rsidR="00000000" w:rsidRDefault="00000000">
            <w:pPr>
              <w:pBdr>
                <w:between w:val="single" w:sz="4" w:space="1" w:color="auto"/>
              </w:pBdr>
              <w:rPr>
                <w:bCs/>
                <w:iCs/>
                <w:lang w:val="es-ES_tradnl"/>
              </w:rPr>
            </w:pPr>
            <w:r>
              <w:rPr>
                <w:bCs/>
                <w:iCs/>
                <w:lang w:val="es-ES_tradnl"/>
              </w:rPr>
              <w:t>San Marino</w:t>
            </w:r>
          </w:p>
        </w:tc>
        <w:tc>
          <w:tcPr>
            <w:tcW w:w="1525" w:type="dxa"/>
          </w:tcPr>
          <w:p w:rsidR="00000000" w:rsidRDefault="00000000">
            <w:pPr>
              <w:pBdr>
                <w:between w:val="single" w:sz="4" w:space="1" w:color="auto"/>
              </w:pBdr>
              <w:tabs>
                <w:tab w:val="right" w:pos="1010"/>
              </w:tabs>
              <w:ind w:right="284"/>
              <w:rPr>
                <w:bCs/>
                <w:iCs/>
                <w:lang w:val="es-ES_tradnl"/>
              </w:rPr>
            </w:pPr>
            <w:r>
              <w:rPr>
                <w:bCs/>
                <w:iCs/>
                <w:lang w:val="es-ES_tradnl"/>
              </w:rPr>
              <w:tab/>
              <w:t>0</w:t>
            </w:r>
          </w:p>
        </w:tc>
        <w:tc>
          <w:tcPr>
            <w:tcW w:w="1540" w:type="dxa"/>
          </w:tcPr>
          <w:p w:rsidR="00000000" w:rsidRDefault="00000000">
            <w:pPr>
              <w:pBdr>
                <w:between w:val="single" w:sz="4" w:space="1" w:color="auto"/>
              </w:pBdr>
              <w:tabs>
                <w:tab w:val="right" w:pos="1095"/>
              </w:tabs>
              <w:ind w:right="284"/>
              <w:rPr>
                <w:bCs/>
                <w:iCs/>
                <w:lang w:val="es-ES_tradnl"/>
              </w:rPr>
            </w:pPr>
            <w:r>
              <w:rPr>
                <w:b/>
                <w:iCs/>
                <w:lang w:val="es-ES_tradnl"/>
              </w:rPr>
              <w:tab/>
            </w:r>
            <w:r>
              <w:rPr>
                <w:bCs/>
                <w:iCs/>
                <w:lang w:val="es-ES_tradnl"/>
              </w:rPr>
              <w:t>1</w:t>
            </w:r>
          </w:p>
        </w:tc>
        <w:tc>
          <w:tcPr>
            <w:tcW w:w="1156" w:type="dxa"/>
          </w:tcPr>
          <w:p w:rsidR="00000000" w:rsidRDefault="00000000">
            <w:pPr>
              <w:pBdr>
                <w:between w:val="single" w:sz="4" w:space="1" w:color="auto"/>
              </w:pBdr>
              <w:tabs>
                <w:tab w:val="right" w:pos="875"/>
              </w:tabs>
              <w:ind w:right="284"/>
              <w:rPr>
                <w:bCs/>
                <w:iCs/>
                <w:lang w:val="es-ES_tradnl"/>
              </w:rPr>
            </w:pPr>
            <w:r>
              <w:rPr>
                <w:bCs/>
                <w:iCs/>
                <w:lang w:val="es-ES_tradnl"/>
              </w:rPr>
              <w:tab/>
              <w:t>1</w:t>
            </w:r>
          </w:p>
        </w:tc>
      </w:tr>
      <w:tr w:rsidR="00000000">
        <w:tblPrEx>
          <w:tblCellMar>
            <w:top w:w="0" w:type="dxa"/>
            <w:bottom w:w="0" w:type="dxa"/>
          </w:tblCellMar>
        </w:tblPrEx>
        <w:trPr>
          <w:jc w:val="center"/>
        </w:trPr>
        <w:tc>
          <w:tcPr>
            <w:tcW w:w="5087" w:type="dxa"/>
          </w:tcPr>
          <w:p w:rsidR="00000000" w:rsidRDefault="00000000">
            <w:pPr>
              <w:pBdr>
                <w:between w:val="single" w:sz="4" w:space="1" w:color="auto"/>
              </w:pBdr>
              <w:rPr>
                <w:bCs/>
                <w:iCs/>
                <w:lang w:val="es-ES_tradnl"/>
              </w:rPr>
            </w:pPr>
            <w:r>
              <w:rPr>
                <w:bCs/>
                <w:iCs/>
                <w:lang w:val="es-ES_tradnl"/>
              </w:rPr>
              <w:t>Serbia y Montenegro</w:t>
            </w:r>
          </w:p>
        </w:tc>
        <w:tc>
          <w:tcPr>
            <w:tcW w:w="1525" w:type="dxa"/>
          </w:tcPr>
          <w:p w:rsidR="00000000" w:rsidRDefault="00000000">
            <w:pPr>
              <w:pBdr>
                <w:between w:val="single" w:sz="4" w:space="1" w:color="auto"/>
              </w:pBdr>
              <w:tabs>
                <w:tab w:val="right" w:pos="1010"/>
              </w:tabs>
              <w:ind w:right="284"/>
              <w:rPr>
                <w:bCs/>
                <w:iCs/>
                <w:lang w:val="es-ES_tradnl"/>
              </w:rPr>
            </w:pPr>
            <w:r>
              <w:rPr>
                <w:bCs/>
                <w:iCs/>
                <w:lang w:val="es-ES_tradnl"/>
              </w:rPr>
              <w:tab/>
              <w:t>3</w:t>
            </w:r>
          </w:p>
        </w:tc>
        <w:tc>
          <w:tcPr>
            <w:tcW w:w="1540" w:type="dxa"/>
          </w:tcPr>
          <w:p w:rsidR="00000000" w:rsidRDefault="00000000">
            <w:pPr>
              <w:pBdr>
                <w:between w:val="single" w:sz="4" w:space="1" w:color="auto"/>
              </w:pBdr>
              <w:tabs>
                <w:tab w:val="right" w:pos="1095"/>
              </w:tabs>
              <w:ind w:right="284"/>
              <w:rPr>
                <w:bCs/>
                <w:iCs/>
                <w:lang w:val="es-ES_tradnl"/>
              </w:rPr>
            </w:pPr>
            <w:r>
              <w:rPr>
                <w:b/>
                <w:iCs/>
                <w:lang w:val="es-ES_tradnl"/>
              </w:rPr>
              <w:tab/>
            </w:r>
            <w:r>
              <w:rPr>
                <w:bCs/>
                <w:iCs/>
                <w:lang w:val="es-ES_tradnl"/>
              </w:rPr>
              <w:t>16</w:t>
            </w:r>
          </w:p>
        </w:tc>
        <w:tc>
          <w:tcPr>
            <w:tcW w:w="1156" w:type="dxa"/>
          </w:tcPr>
          <w:p w:rsidR="00000000" w:rsidRDefault="00000000">
            <w:pPr>
              <w:pBdr>
                <w:between w:val="single" w:sz="4" w:space="1" w:color="auto"/>
              </w:pBdr>
              <w:tabs>
                <w:tab w:val="right" w:pos="875"/>
              </w:tabs>
              <w:ind w:right="284"/>
              <w:rPr>
                <w:bCs/>
                <w:iCs/>
                <w:lang w:val="es-ES_tradnl"/>
              </w:rPr>
            </w:pPr>
            <w:r>
              <w:rPr>
                <w:bCs/>
                <w:iCs/>
                <w:lang w:val="es-ES_tradnl"/>
              </w:rPr>
              <w:tab/>
              <w:t>19</w:t>
            </w:r>
          </w:p>
        </w:tc>
      </w:tr>
      <w:tr w:rsidR="00000000">
        <w:tblPrEx>
          <w:tblCellMar>
            <w:top w:w="0" w:type="dxa"/>
            <w:bottom w:w="0" w:type="dxa"/>
          </w:tblCellMar>
        </w:tblPrEx>
        <w:trPr>
          <w:jc w:val="center"/>
        </w:trPr>
        <w:tc>
          <w:tcPr>
            <w:tcW w:w="5087" w:type="dxa"/>
          </w:tcPr>
          <w:p w:rsidR="00000000" w:rsidRDefault="00000000">
            <w:pPr>
              <w:pBdr>
                <w:between w:val="single" w:sz="4" w:space="1" w:color="auto"/>
              </w:pBdr>
              <w:rPr>
                <w:bCs/>
                <w:iCs/>
                <w:lang w:val="es-ES_tradnl"/>
              </w:rPr>
            </w:pPr>
            <w:r>
              <w:rPr>
                <w:bCs/>
                <w:iCs/>
                <w:lang w:val="es-ES_tradnl"/>
              </w:rPr>
              <w:t>Suecia</w:t>
            </w:r>
          </w:p>
        </w:tc>
        <w:tc>
          <w:tcPr>
            <w:tcW w:w="1525" w:type="dxa"/>
          </w:tcPr>
          <w:p w:rsidR="00000000" w:rsidRDefault="00000000">
            <w:pPr>
              <w:pBdr>
                <w:between w:val="single" w:sz="4" w:space="1" w:color="auto"/>
              </w:pBdr>
              <w:tabs>
                <w:tab w:val="right" w:pos="1010"/>
              </w:tabs>
              <w:ind w:right="284"/>
              <w:rPr>
                <w:bCs/>
                <w:iCs/>
                <w:lang w:val="es-ES_tradnl"/>
              </w:rPr>
            </w:pPr>
            <w:r>
              <w:rPr>
                <w:bCs/>
                <w:iCs/>
                <w:lang w:val="es-ES_tradnl"/>
              </w:rPr>
              <w:tab/>
              <w:t>28</w:t>
            </w:r>
          </w:p>
        </w:tc>
        <w:tc>
          <w:tcPr>
            <w:tcW w:w="1540" w:type="dxa"/>
          </w:tcPr>
          <w:p w:rsidR="00000000" w:rsidRDefault="00000000">
            <w:pPr>
              <w:pBdr>
                <w:between w:val="single" w:sz="4" w:space="1" w:color="auto"/>
              </w:pBdr>
              <w:tabs>
                <w:tab w:val="right" w:pos="1095"/>
              </w:tabs>
              <w:ind w:right="284"/>
              <w:rPr>
                <w:bCs/>
                <w:iCs/>
                <w:lang w:val="es-ES_tradnl"/>
              </w:rPr>
            </w:pPr>
            <w:r>
              <w:rPr>
                <w:b/>
                <w:iCs/>
                <w:lang w:val="es-ES_tradnl"/>
              </w:rPr>
              <w:tab/>
            </w:r>
            <w:r>
              <w:rPr>
                <w:bCs/>
                <w:iCs/>
                <w:lang w:val="es-ES_tradnl"/>
              </w:rPr>
              <w:t>104</w:t>
            </w:r>
          </w:p>
        </w:tc>
        <w:tc>
          <w:tcPr>
            <w:tcW w:w="1156" w:type="dxa"/>
          </w:tcPr>
          <w:p w:rsidR="00000000" w:rsidRDefault="00000000">
            <w:pPr>
              <w:pBdr>
                <w:between w:val="single" w:sz="4" w:space="1" w:color="auto"/>
              </w:pBdr>
              <w:tabs>
                <w:tab w:val="right" w:pos="875"/>
              </w:tabs>
              <w:ind w:right="284"/>
              <w:rPr>
                <w:bCs/>
                <w:iCs/>
                <w:lang w:val="es-ES_tradnl"/>
              </w:rPr>
            </w:pPr>
            <w:r>
              <w:rPr>
                <w:bCs/>
                <w:iCs/>
                <w:lang w:val="es-ES_tradnl"/>
              </w:rPr>
              <w:tab/>
              <w:t>132</w:t>
            </w:r>
          </w:p>
        </w:tc>
      </w:tr>
      <w:tr w:rsidR="00000000">
        <w:tblPrEx>
          <w:tblCellMar>
            <w:top w:w="0" w:type="dxa"/>
            <w:bottom w:w="0" w:type="dxa"/>
          </w:tblCellMar>
        </w:tblPrEx>
        <w:trPr>
          <w:jc w:val="center"/>
        </w:trPr>
        <w:tc>
          <w:tcPr>
            <w:tcW w:w="5087" w:type="dxa"/>
          </w:tcPr>
          <w:p w:rsidR="00000000" w:rsidRDefault="00000000">
            <w:pPr>
              <w:pBdr>
                <w:between w:val="single" w:sz="4" w:space="1" w:color="auto"/>
              </w:pBdr>
              <w:rPr>
                <w:bCs/>
                <w:iCs/>
                <w:lang w:val="es-ES_tradnl"/>
              </w:rPr>
            </w:pPr>
            <w:r>
              <w:rPr>
                <w:bCs/>
                <w:iCs/>
                <w:lang w:val="es-ES_tradnl"/>
              </w:rPr>
              <w:t>Suiza</w:t>
            </w:r>
          </w:p>
        </w:tc>
        <w:tc>
          <w:tcPr>
            <w:tcW w:w="1525" w:type="dxa"/>
          </w:tcPr>
          <w:p w:rsidR="00000000" w:rsidRDefault="00000000">
            <w:pPr>
              <w:pBdr>
                <w:between w:val="single" w:sz="4" w:space="1" w:color="auto"/>
              </w:pBdr>
              <w:tabs>
                <w:tab w:val="right" w:pos="1010"/>
              </w:tabs>
              <w:ind w:right="284"/>
              <w:rPr>
                <w:bCs/>
                <w:iCs/>
                <w:lang w:val="es-ES_tradnl"/>
              </w:rPr>
            </w:pPr>
            <w:r>
              <w:rPr>
                <w:bCs/>
                <w:iCs/>
                <w:lang w:val="es-ES_tradnl"/>
              </w:rPr>
              <w:tab/>
              <w:t>133</w:t>
            </w:r>
          </w:p>
        </w:tc>
        <w:tc>
          <w:tcPr>
            <w:tcW w:w="1540" w:type="dxa"/>
          </w:tcPr>
          <w:p w:rsidR="00000000" w:rsidRDefault="00000000">
            <w:pPr>
              <w:pBdr>
                <w:between w:val="single" w:sz="4" w:space="1" w:color="auto"/>
              </w:pBdr>
              <w:tabs>
                <w:tab w:val="right" w:pos="1095"/>
              </w:tabs>
              <w:ind w:right="284"/>
              <w:rPr>
                <w:bCs/>
                <w:iCs/>
                <w:lang w:val="es-ES_tradnl"/>
              </w:rPr>
            </w:pPr>
            <w:r>
              <w:rPr>
                <w:b/>
                <w:iCs/>
                <w:lang w:val="es-ES_tradnl"/>
              </w:rPr>
              <w:tab/>
            </w:r>
            <w:r>
              <w:rPr>
                <w:bCs/>
                <w:iCs/>
                <w:lang w:val="es-ES_tradnl"/>
              </w:rPr>
              <w:t>540</w:t>
            </w:r>
          </w:p>
        </w:tc>
        <w:tc>
          <w:tcPr>
            <w:tcW w:w="1156" w:type="dxa"/>
          </w:tcPr>
          <w:p w:rsidR="00000000" w:rsidRDefault="00000000">
            <w:pPr>
              <w:pBdr>
                <w:between w:val="single" w:sz="4" w:space="1" w:color="auto"/>
              </w:pBdr>
              <w:tabs>
                <w:tab w:val="right" w:pos="875"/>
              </w:tabs>
              <w:ind w:right="284"/>
              <w:rPr>
                <w:bCs/>
                <w:iCs/>
                <w:lang w:val="es-ES_tradnl"/>
              </w:rPr>
            </w:pPr>
            <w:r>
              <w:rPr>
                <w:bCs/>
                <w:iCs/>
                <w:lang w:val="es-ES_tradnl"/>
              </w:rPr>
              <w:tab/>
              <w:t>673</w:t>
            </w:r>
          </w:p>
        </w:tc>
      </w:tr>
      <w:tr w:rsidR="00000000">
        <w:tblPrEx>
          <w:tblCellMar>
            <w:top w:w="0" w:type="dxa"/>
            <w:bottom w:w="0" w:type="dxa"/>
          </w:tblCellMar>
        </w:tblPrEx>
        <w:trPr>
          <w:jc w:val="center"/>
        </w:trPr>
        <w:tc>
          <w:tcPr>
            <w:tcW w:w="5087" w:type="dxa"/>
          </w:tcPr>
          <w:p w:rsidR="00000000" w:rsidRDefault="00000000">
            <w:pPr>
              <w:pBdr>
                <w:between w:val="single" w:sz="4" w:space="1" w:color="auto"/>
              </w:pBdr>
              <w:rPr>
                <w:bCs/>
                <w:iCs/>
                <w:lang w:val="es-ES_tradnl"/>
              </w:rPr>
            </w:pPr>
            <w:r>
              <w:rPr>
                <w:bCs/>
                <w:iCs/>
                <w:lang w:val="es-ES_tradnl"/>
              </w:rPr>
              <w:t>Ucrania</w:t>
            </w:r>
          </w:p>
        </w:tc>
        <w:tc>
          <w:tcPr>
            <w:tcW w:w="1525" w:type="dxa"/>
          </w:tcPr>
          <w:p w:rsidR="00000000" w:rsidRDefault="00000000">
            <w:pPr>
              <w:pBdr>
                <w:between w:val="single" w:sz="4" w:space="1" w:color="auto"/>
              </w:pBdr>
              <w:tabs>
                <w:tab w:val="right" w:pos="1010"/>
              </w:tabs>
              <w:ind w:right="284"/>
              <w:rPr>
                <w:bCs/>
                <w:iCs/>
                <w:lang w:val="es-ES_tradnl"/>
              </w:rPr>
            </w:pPr>
            <w:r>
              <w:rPr>
                <w:bCs/>
                <w:iCs/>
                <w:lang w:val="es-ES_tradnl"/>
              </w:rPr>
              <w:tab/>
              <w:t>5</w:t>
            </w:r>
          </w:p>
        </w:tc>
        <w:tc>
          <w:tcPr>
            <w:tcW w:w="1540" w:type="dxa"/>
          </w:tcPr>
          <w:p w:rsidR="00000000" w:rsidRDefault="00000000">
            <w:pPr>
              <w:pBdr>
                <w:between w:val="single" w:sz="4" w:space="1" w:color="auto"/>
              </w:pBdr>
              <w:tabs>
                <w:tab w:val="right" w:pos="1095"/>
              </w:tabs>
              <w:ind w:right="284"/>
              <w:rPr>
                <w:bCs/>
                <w:iCs/>
                <w:lang w:val="es-ES_tradnl"/>
              </w:rPr>
            </w:pPr>
            <w:r>
              <w:rPr>
                <w:b/>
                <w:iCs/>
                <w:lang w:val="es-ES_tradnl"/>
              </w:rPr>
              <w:tab/>
            </w:r>
            <w:r>
              <w:rPr>
                <w:bCs/>
                <w:iCs/>
                <w:lang w:val="es-ES_tradnl"/>
              </w:rPr>
              <w:t>62</w:t>
            </w:r>
          </w:p>
        </w:tc>
        <w:tc>
          <w:tcPr>
            <w:tcW w:w="1156" w:type="dxa"/>
          </w:tcPr>
          <w:p w:rsidR="00000000" w:rsidRDefault="00000000">
            <w:pPr>
              <w:pBdr>
                <w:between w:val="single" w:sz="4" w:space="1" w:color="auto"/>
              </w:pBdr>
              <w:tabs>
                <w:tab w:val="right" w:pos="875"/>
              </w:tabs>
              <w:ind w:right="284"/>
              <w:rPr>
                <w:bCs/>
                <w:iCs/>
                <w:lang w:val="es-ES_tradnl"/>
              </w:rPr>
            </w:pPr>
            <w:r>
              <w:rPr>
                <w:bCs/>
                <w:iCs/>
                <w:lang w:val="es-ES_tradnl"/>
              </w:rPr>
              <w:tab/>
              <w:t>67</w:t>
            </w:r>
          </w:p>
        </w:tc>
      </w:tr>
      <w:tr w:rsidR="00000000">
        <w:tblPrEx>
          <w:tblCellMar>
            <w:top w:w="0" w:type="dxa"/>
            <w:bottom w:w="0" w:type="dxa"/>
          </w:tblCellMar>
        </w:tblPrEx>
        <w:trPr>
          <w:jc w:val="center"/>
        </w:trPr>
        <w:tc>
          <w:tcPr>
            <w:tcW w:w="5087" w:type="dxa"/>
          </w:tcPr>
          <w:p w:rsidR="00000000" w:rsidRDefault="00000000">
            <w:pPr>
              <w:pBdr>
                <w:between w:val="single" w:sz="4" w:space="1" w:color="auto"/>
              </w:pBdr>
              <w:rPr>
                <w:b/>
                <w:iCs/>
                <w:lang w:val="es-ES_tradnl"/>
              </w:rPr>
            </w:pPr>
            <w:r>
              <w:rPr>
                <w:b/>
                <w:iCs/>
                <w:lang w:val="es-ES_tradnl"/>
              </w:rPr>
              <w:tab/>
              <w:t>Total de Europa</w:t>
            </w:r>
          </w:p>
        </w:tc>
        <w:tc>
          <w:tcPr>
            <w:tcW w:w="1525" w:type="dxa"/>
          </w:tcPr>
          <w:p w:rsidR="00000000" w:rsidRDefault="00000000">
            <w:pPr>
              <w:pBdr>
                <w:between w:val="single" w:sz="4" w:space="1" w:color="auto"/>
              </w:pBdr>
              <w:tabs>
                <w:tab w:val="right" w:pos="1010"/>
              </w:tabs>
              <w:ind w:right="284"/>
              <w:rPr>
                <w:b/>
                <w:iCs/>
                <w:lang w:val="es-ES_tradnl"/>
              </w:rPr>
            </w:pPr>
            <w:r>
              <w:rPr>
                <w:bCs/>
                <w:iCs/>
                <w:lang w:val="es-ES_tradnl"/>
              </w:rPr>
              <w:tab/>
            </w:r>
            <w:r>
              <w:rPr>
                <w:b/>
                <w:iCs/>
                <w:lang w:val="es-ES_tradnl"/>
              </w:rPr>
              <w:t>1.267</w:t>
            </w:r>
          </w:p>
        </w:tc>
        <w:tc>
          <w:tcPr>
            <w:tcW w:w="1540" w:type="dxa"/>
          </w:tcPr>
          <w:p w:rsidR="00000000" w:rsidRDefault="00000000">
            <w:pPr>
              <w:pBdr>
                <w:between w:val="single" w:sz="4" w:space="1" w:color="auto"/>
              </w:pBdr>
              <w:tabs>
                <w:tab w:val="right" w:pos="1095"/>
              </w:tabs>
              <w:ind w:right="284"/>
              <w:rPr>
                <w:b/>
                <w:iCs/>
                <w:lang w:val="es-ES_tradnl"/>
              </w:rPr>
            </w:pPr>
            <w:r>
              <w:rPr>
                <w:b/>
                <w:iCs/>
                <w:lang w:val="es-ES_tradnl"/>
              </w:rPr>
              <w:tab/>
              <w:t>7.175</w:t>
            </w:r>
          </w:p>
        </w:tc>
        <w:tc>
          <w:tcPr>
            <w:tcW w:w="1156" w:type="dxa"/>
          </w:tcPr>
          <w:p w:rsidR="00000000" w:rsidRDefault="00000000">
            <w:pPr>
              <w:pBdr>
                <w:between w:val="single" w:sz="4" w:space="1" w:color="auto"/>
              </w:pBdr>
              <w:tabs>
                <w:tab w:val="right" w:pos="875"/>
              </w:tabs>
              <w:ind w:right="284"/>
              <w:rPr>
                <w:b/>
                <w:iCs/>
                <w:lang w:val="es-ES_tradnl"/>
              </w:rPr>
            </w:pPr>
            <w:r>
              <w:rPr>
                <w:bCs/>
                <w:iCs/>
                <w:lang w:val="es-ES_tradnl"/>
              </w:rPr>
              <w:tab/>
            </w:r>
            <w:r>
              <w:rPr>
                <w:b/>
                <w:iCs/>
                <w:lang w:val="es-ES_tradnl"/>
              </w:rPr>
              <w:t>8.442</w:t>
            </w:r>
          </w:p>
        </w:tc>
      </w:tr>
      <w:tr w:rsidR="00000000">
        <w:tblPrEx>
          <w:tblCellMar>
            <w:top w:w="0" w:type="dxa"/>
            <w:bottom w:w="0" w:type="dxa"/>
          </w:tblCellMar>
        </w:tblPrEx>
        <w:trPr>
          <w:jc w:val="center"/>
        </w:trPr>
        <w:tc>
          <w:tcPr>
            <w:tcW w:w="5087" w:type="dxa"/>
          </w:tcPr>
          <w:p w:rsidR="00000000" w:rsidRDefault="00000000">
            <w:pPr>
              <w:pBdr>
                <w:between w:val="single" w:sz="4" w:space="1" w:color="auto"/>
              </w:pBdr>
              <w:rPr>
                <w:b/>
                <w:iCs/>
                <w:lang w:val="es-ES_tradnl"/>
              </w:rPr>
            </w:pPr>
            <w:r>
              <w:rPr>
                <w:b/>
                <w:iCs/>
                <w:lang w:val="es-ES_tradnl"/>
              </w:rPr>
              <w:t>Oceanía</w:t>
            </w:r>
          </w:p>
        </w:tc>
        <w:tc>
          <w:tcPr>
            <w:tcW w:w="1525" w:type="dxa"/>
          </w:tcPr>
          <w:p w:rsidR="00000000" w:rsidRDefault="00000000">
            <w:pPr>
              <w:pBdr>
                <w:between w:val="single" w:sz="4" w:space="1" w:color="auto"/>
              </w:pBdr>
              <w:tabs>
                <w:tab w:val="right" w:pos="1010"/>
              </w:tabs>
              <w:ind w:right="284"/>
              <w:rPr>
                <w:b/>
                <w:iCs/>
                <w:lang w:val="es-ES_tradnl"/>
              </w:rPr>
            </w:pPr>
          </w:p>
        </w:tc>
        <w:tc>
          <w:tcPr>
            <w:tcW w:w="1540" w:type="dxa"/>
          </w:tcPr>
          <w:p w:rsidR="00000000" w:rsidRDefault="00000000">
            <w:pPr>
              <w:pBdr>
                <w:between w:val="single" w:sz="4" w:space="1" w:color="auto"/>
              </w:pBdr>
              <w:tabs>
                <w:tab w:val="right" w:pos="1095"/>
              </w:tabs>
              <w:ind w:right="284"/>
              <w:rPr>
                <w:b/>
                <w:iCs/>
                <w:lang w:val="es-ES_tradnl"/>
              </w:rPr>
            </w:pPr>
            <w:r>
              <w:rPr>
                <w:b/>
                <w:iCs/>
                <w:lang w:val="es-ES_tradnl"/>
              </w:rPr>
              <w:tab/>
            </w:r>
          </w:p>
        </w:tc>
        <w:tc>
          <w:tcPr>
            <w:tcW w:w="1156" w:type="dxa"/>
          </w:tcPr>
          <w:p w:rsidR="00000000" w:rsidRDefault="00000000">
            <w:pPr>
              <w:pBdr>
                <w:between w:val="single" w:sz="4" w:space="1" w:color="auto"/>
              </w:pBdr>
              <w:tabs>
                <w:tab w:val="right" w:pos="875"/>
              </w:tabs>
              <w:ind w:right="284"/>
              <w:rPr>
                <w:b/>
                <w:iCs/>
                <w:lang w:val="es-ES_tradnl"/>
              </w:rPr>
            </w:pPr>
          </w:p>
        </w:tc>
      </w:tr>
      <w:tr w:rsidR="00000000">
        <w:tblPrEx>
          <w:tblCellMar>
            <w:top w:w="0" w:type="dxa"/>
            <w:bottom w:w="0" w:type="dxa"/>
          </w:tblCellMar>
        </w:tblPrEx>
        <w:trPr>
          <w:jc w:val="center"/>
        </w:trPr>
        <w:tc>
          <w:tcPr>
            <w:tcW w:w="5087" w:type="dxa"/>
          </w:tcPr>
          <w:p w:rsidR="00000000" w:rsidRDefault="00000000">
            <w:pPr>
              <w:pBdr>
                <w:between w:val="single" w:sz="4" w:space="1" w:color="auto"/>
              </w:pBdr>
              <w:rPr>
                <w:bCs/>
                <w:iCs/>
                <w:lang w:val="es-ES_tradnl"/>
              </w:rPr>
            </w:pPr>
            <w:r>
              <w:rPr>
                <w:bCs/>
                <w:iCs/>
                <w:lang w:val="es-ES_tradnl"/>
              </w:rPr>
              <w:t>Australia</w:t>
            </w:r>
          </w:p>
        </w:tc>
        <w:tc>
          <w:tcPr>
            <w:tcW w:w="1525" w:type="dxa"/>
          </w:tcPr>
          <w:p w:rsidR="00000000" w:rsidRDefault="00000000">
            <w:pPr>
              <w:pBdr>
                <w:between w:val="single" w:sz="4" w:space="1" w:color="auto"/>
              </w:pBdr>
              <w:tabs>
                <w:tab w:val="right" w:pos="1010"/>
              </w:tabs>
              <w:ind w:right="284"/>
              <w:rPr>
                <w:bCs/>
                <w:iCs/>
                <w:lang w:val="es-ES_tradnl"/>
              </w:rPr>
            </w:pPr>
            <w:r>
              <w:rPr>
                <w:bCs/>
                <w:iCs/>
                <w:lang w:val="es-ES_tradnl"/>
              </w:rPr>
              <w:tab/>
              <w:t>6</w:t>
            </w:r>
          </w:p>
        </w:tc>
        <w:tc>
          <w:tcPr>
            <w:tcW w:w="1540" w:type="dxa"/>
          </w:tcPr>
          <w:p w:rsidR="00000000" w:rsidRDefault="00000000">
            <w:pPr>
              <w:pBdr>
                <w:between w:val="single" w:sz="4" w:space="1" w:color="auto"/>
              </w:pBdr>
              <w:tabs>
                <w:tab w:val="right" w:pos="1095"/>
              </w:tabs>
              <w:ind w:right="284"/>
              <w:rPr>
                <w:bCs/>
                <w:iCs/>
                <w:lang w:val="es-ES_tradnl"/>
              </w:rPr>
            </w:pPr>
            <w:r>
              <w:rPr>
                <w:b/>
                <w:iCs/>
                <w:lang w:val="es-ES_tradnl"/>
              </w:rPr>
              <w:tab/>
            </w:r>
            <w:r>
              <w:rPr>
                <w:bCs/>
                <w:iCs/>
                <w:lang w:val="es-ES_tradnl"/>
              </w:rPr>
              <w:t>32</w:t>
            </w:r>
          </w:p>
        </w:tc>
        <w:tc>
          <w:tcPr>
            <w:tcW w:w="1156" w:type="dxa"/>
          </w:tcPr>
          <w:p w:rsidR="00000000" w:rsidRDefault="00000000">
            <w:pPr>
              <w:pBdr>
                <w:between w:val="single" w:sz="4" w:space="1" w:color="auto"/>
              </w:pBdr>
              <w:tabs>
                <w:tab w:val="right" w:pos="875"/>
              </w:tabs>
              <w:ind w:right="284"/>
              <w:rPr>
                <w:bCs/>
                <w:iCs/>
                <w:lang w:val="es-ES_tradnl"/>
              </w:rPr>
            </w:pPr>
            <w:r>
              <w:rPr>
                <w:bCs/>
                <w:iCs/>
                <w:lang w:val="es-ES_tradnl"/>
              </w:rPr>
              <w:tab/>
              <w:t>38</w:t>
            </w:r>
          </w:p>
        </w:tc>
      </w:tr>
      <w:tr w:rsidR="00000000">
        <w:tblPrEx>
          <w:tblCellMar>
            <w:top w:w="0" w:type="dxa"/>
            <w:bottom w:w="0" w:type="dxa"/>
          </w:tblCellMar>
        </w:tblPrEx>
        <w:trPr>
          <w:jc w:val="center"/>
        </w:trPr>
        <w:tc>
          <w:tcPr>
            <w:tcW w:w="5087" w:type="dxa"/>
          </w:tcPr>
          <w:p w:rsidR="00000000" w:rsidRDefault="00000000">
            <w:pPr>
              <w:pBdr>
                <w:between w:val="single" w:sz="4" w:space="1" w:color="auto"/>
              </w:pBdr>
              <w:rPr>
                <w:bCs/>
                <w:iCs/>
                <w:lang w:val="es-ES_tradnl"/>
              </w:rPr>
            </w:pPr>
            <w:r>
              <w:rPr>
                <w:bCs/>
                <w:iCs/>
                <w:lang w:val="es-ES_tradnl"/>
              </w:rPr>
              <w:t>Nueva Zelandia</w:t>
            </w:r>
          </w:p>
        </w:tc>
        <w:tc>
          <w:tcPr>
            <w:tcW w:w="1525" w:type="dxa"/>
          </w:tcPr>
          <w:p w:rsidR="00000000" w:rsidRDefault="00000000">
            <w:pPr>
              <w:pBdr>
                <w:between w:val="single" w:sz="4" w:space="1" w:color="auto"/>
              </w:pBdr>
              <w:tabs>
                <w:tab w:val="right" w:pos="1010"/>
              </w:tabs>
              <w:ind w:right="284"/>
              <w:rPr>
                <w:bCs/>
                <w:iCs/>
                <w:lang w:val="es-ES_tradnl"/>
              </w:rPr>
            </w:pPr>
            <w:r>
              <w:rPr>
                <w:bCs/>
                <w:iCs/>
                <w:lang w:val="es-ES_tradnl"/>
              </w:rPr>
              <w:tab/>
              <w:t>1</w:t>
            </w:r>
          </w:p>
        </w:tc>
        <w:tc>
          <w:tcPr>
            <w:tcW w:w="1540" w:type="dxa"/>
          </w:tcPr>
          <w:p w:rsidR="00000000" w:rsidRDefault="00000000">
            <w:pPr>
              <w:pBdr>
                <w:between w:val="single" w:sz="4" w:space="1" w:color="auto"/>
              </w:pBdr>
              <w:tabs>
                <w:tab w:val="right" w:pos="1095"/>
              </w:tabs>
              <w:ind w:right="284"/>
              <w:rPr>
                <w:bCs/>
                <w:iCs/>
                <w:lang w:val="es-ES_tradnl"/>
              </w:rPr>
            </w:pPr>
            <w:r>
              <w:rPr>
                <w:b/>
                <w:iCs/>
                <w:lang w:val="es-ES_tradnl"/>
              </w:rPr>
              <w:tab/>
            </w:r>
            <w:r>
              <w:rPr>
                <w:bCs/>
                <w:iCs/>
                <w:lang w:val="es-ES_tradnl"/>
              </w:rPr>
              <w:t>13</w:t>
            </w:r>
          </w:p>
        </w:tc>
        <w:tc>
          <w:tcPr>
            <w:tcW w:w="1156" w:type="dxa"/>
          </w:tcPr>
          <w:p w:rsidR="00000000" w:rsidRDefault="00000000">
            <w:pPr>
              <w:pBdr>
                <w:between w:val="single" w:sz="4" w:space="1" w:color="auto"/>
              </w:pBdr>
              <w:tabs>
                <w:tab w:val="right" w:pos="875"/>
              </w:tabs>
              <w:ind w:right="284"/>
              <w:rPr>
                <w:bCs/>
                <w:iCs/>
                <w:lang w:val="es-ES_tradnl"/>
              </w:rPr>
            </w:pPr>
            <w:r>
              <w:rPr>
                <w:bCs/>
                <w:iCs/>
                <w:lang w:val="es-ES_tradnl"/>
              </w:rPr>
              <w:tab/>
              <w:t>14</w:t>
            </w:r>
          </w:p>
        </w:tc>
      </w:tr>
      <w:tr w:rsidR="00000000">
        <w:tblPrEx>
          <w:tblCellMar>
            <w:top w:w="0" w:type="dxa"/>
            <w:bottom w:w="0" w:type="dxa"/>
          </w:tblCellMar>
        </w:tblPrEx>
        <w:trPr>
          <w:jc w:val="center"/>
        </w:trPr>
        <w:tc>
          <w:tcPr>
            <w:tcW w:w="5087" w:type="dxa"/>
          </w:tcPr>
          <w:p w:rsidR="00000000" w:rsidRDefault="00000000">
            <w:pPr>
              <w:pBdr>
                <w:between w:val="single" w:sz="4" w:space="1" w:color="auto"/>
              </w:pBdr>
              <w:rPr>
                <w:b/>
                <w:iCs/>
                <w:lang w:val="es-ES_tradnl"/>
              </w:rPr>
            </w:pPr>
            <w:r>
              <w:rPr>
                <w:b/>
                <w:iCs/>
                <w:lang w:val="es-ES_tradnl"/>
              </w:rPr>
              <w:tab/>
              <w:t>Total de Oceanía</w:t>
            </w:r>
          </w:p>
        </w:tc>
        <w:tc>
          <w:tcPr>
            <w:tcW w:w="1525" w:type="dxa"/>
          </w:tcPr>
          <w:p w:rsidR="00000000" w:rsidRDefault="00000000">
            <w:pPr>
              <w:pBdr>
                <w:between w:val="single" w:sz="4" w:space="1" w:color="auto"/>
              </w:pBdr>
              <w:tabs>
                <w:tab w:val="right" w:pos="1010"/>
              </w:tabs>
              <w:ind w:right="284"/>
              <w:rPr>
                <w:b/>
                <w:iCs/>
                <w:lang w:val="es-ES_tradnl"/>
              </w:rPr>
            </w:pPr>
            <w:r>
              <w:rPr>
                <w:bCs/>
                <w:iCs/>
                <w:lang w:val="es-ES_tradnl"/>
              </w:rPr>
              <w:tab/>
            </w:r>
            <w:r>
              <w:rPr>
                <w:b/>
                <w:iCs/>
                <w:lang w:val="es-ES_tradnl"/>
              </w:rPr>
              <w:t>7</w:t>
            </w:r>
          </w:p>
        </w:tc>
        <w:tc>
          <w:tcPr>
            <w:tcW w:w="1540" w:type="dxa"/>
          </w:tcPr>
          <w:p w:rsidR="00000000" w:rsidRDefault="00000000">
            <w:pPr>
              <w:pBdr>
                <w:between w:val="single" w:sz="4" w:space="1" w:color="auto"/>
              </w:pBdr>
              <w:tabs>
                <w:tab w:val="right" w:pos="1095"/>
              </w:tabs>
              <w:ind w:right="284"/>
              <w:rPr>
                <w:b/>
                <w:iCs/>
                <w:lang w:val="es-ES_tradnl"/>
              </w:rPr>
            </w:pPr>
            <w:r>
              <w:rPr>
                <w:b/>
                <w:iCs/>
                <w:lang w:val="es-ES_tradnl"/>
              </w:rPr>
              <w:tab/>
              <w:t>45</w:t>
            </w:r>
          </w:p>
        </w:tc>
        <w:tc>
          <w:tcPr>
            <w:tcW w:w="1156" w:type="dxa"/>
          </w:tcPr>
          <w:p w:rsidR="00000000" w:rsidRDefault="00000000">
            <w:pPr>
              <w:pBdr>
                <w:between w:val="single" w:sz="4" w:space="1" w:color="auto"/>
              </w:pBdr>
              <w:tabs>
                <w:tab w:val="right" w:pos="875"/>
              </w:tabs>
              <w:ind w:right="284"/>
              <w:rPr>
                <w:b/>
                <w:iCs/>
                <w:lang w:val="es-ES_tradnl"/>
              </w:rPr>
            </w:pPr>
            <w:r>
              <w:rPr>
                <w:bCs/>
                <w:iCs/>
                <w:lang w:val="es-ES_tradnl"/>
              </w:rPr>
              <w:tab/>
            </w:r>
            <w:r>
              <w:rPr>
                <w:b/>
                <w:iCs/>
                <w:lang w:val="es-ES_tradnl"/>
              </w:rPr>
              <w:t>52</w:t>
            </w:r>
          </w:p>
        </w:tc>
      </w:tr>
      <w:tr w:rsidR="00000000">
        <w:tblPrEx>
          <w:tblCellMar>
            <w:top w:w="0" w:type="dxa"/>
            <w:bottom w:w="0" w:type="dxa"/>
          </w:tblCellMar>
        </w:tblPrEx>
        <w:trPr>
          <w:jc w:val="center"/>
        </w:trPr>
        <w:tc>
          <w:tcPr>
            <w:tcW w:w="5087" w:type="dxa"/>
          </w:tcPr>
          <w:p w:rsidR="00000000" w:rsidRDefault="00000000">
            <w:pPr>
              <w:pBdr>
                <w:between w:val="single" w:sz="4" w:space="1" w:color="auto"/>
              </w:pBdr>
              <w:rPr>
                <w:b/>
                <w:iCs/>
                <w:lang w:val="es-ES_tradnl"/>
              </w:rPr>
            </w:pPr>
            <w:r>
              <w:rPr>
                <w:b/>
                <w:iCs/>
                <w:lang w:val="es-ES_tradnl"/>
              </w:rPr>
              <w:t>Otros</w:t>
            </w:r>
          </w:p>
        </w:tc>
        <w:tc>
          <w:tcPr>
            <w:tcW w:w="1525" w:type="dxa"/>
          </w:tcPr>
          <w:p w:rsidR="00000000" w:rsidRDefault="00000000">
            <w:pPr>
              <w:pBdr>
                <w:between w:val="single" w:sz="4" w:space="1" w:color="auto"/>
              </w:pBdr>
              <w:tabs>
                <w:tab w:val="right" w:pos="1010"/>
              </w:tabs>
              <w:ind w:right="284"/>
              <w:rPr>
                <w:b/>
                <w:iCs/>
                <w:lang w:val="es-ES_tradnl"/>
              </w:rPr>
            </w:pPr>
            <w:r>
              <w:rPr>
                <w:bCs/>
                <w:iCs/>
                <w:lang w:val="es-ES_tradnl"/>
              </w:rPr>
              <w:tab/>
            </w:r>
          </w:p>
        </w:tc>
        <w:tc>
          <w:tcPr>
            <w:tcW w:w="1540" w:type="dxa"/>
          </w:tcPr>
          <w:p w:rsidR="00000000" w:rsidRDefault="00000000">
            <w:pPr>
              <w:pBdr>
                <w:between w:val="single" w:sz="4" w:space="1" w:color="auto"/>
              </w:pBdr>
              <w:tabs>
                <w:tab w:val="right" w:pos="1095"/>
              </w:tabs>
              <w:ind w:right="284"/>
              <w:rPr>
                <w:b/>
                <w:iCs/>
                <w:lang w:val="es-ES_tradnl"/>
              </w:rPr>
            </w:pPr>
            <w:r>
              <w:rPr>
                <w:b/>
                <w:iCs/>
                <w:lang w:val="es-ES_tradnl"/>
              </w:rPr>
              <w:tab/>
            </w:r>
          </w:p>
        </w:tc>
        <w:tc>
          <w:tcPr>
            <w:tcW w:w="1156" w:type="dxa"/>
          </w:tcPr>
          <w:p w:rsidR="00000000" w:rsidRDefault="00000000">
            <w:pPr>
              <w:pBdr>
                <w:between w:val="single" w:sz="4" w:space="1" w:color="auto"/>
              </w:pBdr>
              <w:tabs>
                <w:tab w:val="right" w:pos="875"/>
              </w:tabs>
              <w:ind w:right="284"/>
              <w:rPr>
                <w:b/>
                <w:iCs/>
                <w:lang w:val="es-ES_tradnl"/>
              </w:rPr>
            </w:pPr>
            <w:r>
              <w:rPr>
                <w:bCs/>
                <w:iCs/>
                <w:lang w:val="es-ES_tradnl"/>
              </w:rPr>
              <w:tab/>
            </w:r>
          </w:p>
        </w:tc>
      </w:tr>
      <w:tr w:rsidR="00000000">
        <w:tblPrEx>
          <w:tblCellMar>
            <w:top w:w="0" w:type="dxa"/>
            <w:bottom w:w="0" w:type="dxa"/>
          </w:tblCellMar>
        </w:tblPrEx>
        <w:trPr>
          <w:jc w:val="center"/>
        </w:trPr>
        <w:tc>
          <w:tcPr>
            <w:tcW w:w="5087" w:type="dxa"/>
          </w:tcPr>
          <w:p w:rsidR="00000000" w:rsidRDefault="00000000">
            <w:pPr>
              <w:pBdr>
                <w:between w:val="single" w:sz="4" w:space="1" w:color="auto"/>
              </w:pBdr>
              <w:rPr>
                <w:bCs/>
                <w:iCs/>
                <w:lang w:val="es-ES_tradnl"/>
              </w:rPr>
            </w:pPr>
            <w:r>
              <w:rPr>
                <w:bCs/>
                <w:iCs/>
                <w:lang w:val="es-ES_tradnl"/>
              </w:rPr>
              <w:t>Apátridas</w:t>
            </w:r>
          </w:p>
        </w:tc>
        <w:tc>
          <w:tcPr>
            <w:tcW w:w="1525" w:type="dxa"/>
          </w:tcPr>
          <w:p w:rsidR="00000000" w:rsidRDefault="00000000">
            <w:pPr>
              <w:pBdr>
                <w:between w:val="single" w:sz="4" w:space="1" w:color="auto"/>
              </w:pBdr>
              <w:tabs>
                <w:tab w:val="right" w:pos="1010"/>
              </w:tabs>
              <w:ind w:right="284"/>
              <w:rPr>
                <w:bCs/>
                <w:iCs/>
                <w:lang w:val="es-ES_tradnl"/>
              </w:rPr>
            </w:pPr>
            <w:r>
              <w:rPr>
                <w:bCs/>
                <w:iCs/>
                <w:lang w:val="es-ES_tradnl"/>
              </w:rPr>
              <w:tab/>
              <w:t>0</w:t>
            </w:r>
          </w:p>
        </w:tc>
        <w:tc>
          <w:tcPr>
            <w:tcW w:w="1540" w:type="dxa"/>
          </w:tcPr>
          <w:p w:rsidR="00000000" w:rsidRDefault="00000000">
            <w:pPr>
              <w:pBdr>
                <w:between w:val="single" w:sz="4" w:space="1" w:color="auto"/>
              </w:pBdr>
              <w:tabs>
                <w:tab w:val="right" w:pos="1095"/>
              </w:tabs>
              <w:ind w:right="284"/>
              <w:rPr>
                <w:bCs/>
                <w:iCs/>
                <w:lang w:val="es-ES_tradnl"/>
              </w:rPr>
            </w:pPr>
            <w:r>
              <w:rPr>
                <w:b/>
                <w:iCs/>
                <w:lang w:val="es-ES_tradnl"/>
              </w:rPr>
              <w:tab/>
            </w:r>
            <w:r>
              <w:rPr>
                <w:bCs/>
                <w:iCs/>
                <w:lang w:val="es-ES_tradnl"/>
              </w:rPr>
              <w:t>3</w:t>
            </w:r>
          </w:p>
        </w:tc>
        <w:tc>
          <w:tcPr>
            <w:tcW w:w="1156" w:type="dxa"/>
          </w:tcPr>
          <w:p w:rsidR="00000000" w:rsidRDefault="00000000">
            <w:pPr>
              <w:pBdr>
                <w:between w:val="single" w:sz="4" w:space="1" w:color="auto"/>
              </w:pBdr>
              <w:tabs>
                <w:tab w:val="right" w:pos="875"/>
              </w:tabs>
              <w:ind w:right="284"/>
              <w:rPr>
                <w:bCs/>
                <w:iCs/>
                <w:lang w:val="es-ES_tradnl"/>
              </w:rPr>
            </w:pPr>
            <w:r>
              <w:rPr>
                <w:bCs/>
                <w:iCs/>
                <w:lang w:val="es-ES_tradnl"/>
              </w:rPr>
              <w:tab/>
              <w:t>3</w:t>
            </w:r>
          </w:p>
        </w:tc>
      </w:tr>
      <w:tr w:rsidR="00000000">
        <w:tblPrEx>
          <w:tblCellMar>
            <w:top w:w="0" w:type="dxa"/>
            <w:bottom w:w="0" w:type="dxa"/>
          </w:tblCellMar>
        </w:tblPrEx>
        <w:trPr>
          <w:jc w:val="center"/>
        </w:trPr>
        <w:tc>
          <w:tcPr>
            <w:tcW w:w="5087" w:type="dxa"/>
          </w:tcPr>
          <w:p w:rsidR="00000000" w:rsidRDefault="00000000">
            <w:pPr>
              <w:pBdr>
                <w:between w:val="single" w:sz="4" w:space="1" w:color="auto"/>
              </w:pBdr>
              <w:rPr>
                <w:bCs/>
                <w:iCs/>
                <w:lang w:val="es-ES_tradnl"/>
              </w:rPr>
            </w:pPr>
            <w:r>
              <w:rPr>
                <w:bCs/>
                <w:iCs/>
                <w:lang w:val="es-ES_tradnl"/>
              </w:rPr>
              <w:t>No indicado</w:t>
            </w:r>
          </w:p>
        </w:tc>
        <w:tc>
          <w:tcPr>
            <w:tcW w:w="1525" w:type="dxa"/>
          </w:tcPr>
          <w:p w:rsidR="00000000" w:rsidRDefault="00000000">
            <w:pPr>
              <w:pBdr>
                <w:between w:val="single" w:sz="4" w:space="1" w:color="auto"/>
              </w:pBdr>
              <w:tabs>
                <w:tab w:val="right" w:pos="1010"/>
              </w:tabs>
              <w:ind w:right="284"/>
              <w:rPr>
                <w:bCs/>
                <w:iCs/>
                <w:lang w:val="es-ES_tradnl"/>
              </w:rPr>
            </w:pPr>
            <w:r>
              <w:rPr>
                <w:bCs/>
                <w:iCs/>
                <w:lang w:val="es-ES_tradnl"/>
              </w:rPr>
              <w:tab/>
              <w:t>0</w:t>
            </w:r>
          </w:p>
        </w:tc>
        <w:tc>
          <w:tcPr>
            <w:tcW w:w="1540" w:type="dxa"/>
          </w:tcPr>
          <w:p w:rsidR="00000000" w:rsidRDefault="00000000">
            <w:pPr>
              <w:pBdr>
                <w:between w:val="single" w:sz="4" w:space="1" w:color="auto"/>
              </w:pBdr>
              <w:tabs>
                <w:tab w:val="right" w:pos="1095"/>
              </w:tabs>
              <w:ind w:right="284"/>
              <w:rPr>
                <w:bCs/>
                <w:iCs/>
                <w:lang w:val="es-ES_tradnl"/>
              </w:rPr>
            </w:pPr>
            <w:r>
              <w:rPr>
                <w:b/>
                <w:iCs/>
                <w:lang w:val="es-ES_tradnl"/>
              </w:rPr>
              <w:tab/>
            </w:r>
            <w:r>
              <w:rPr>
                <w:bCs/>
                <w:iCs/>
                <w:lang w:val="es-ES_tradnl"/>
              </w:rPr>
              <w:t>7</w:t>
            </w:r>
          </w:p>
        </w:tc>
        <w:tc>
          <w:tcPr>
            <w:tcW w:w="1156" w:type="dxa"/>
          </w:tcPr>
          <w:p w:rsidR="00000000" w:rsidRDefault="00000000">
            <w:pPr>
              <w:pBdr>
                <w:between w:val="single" w:sz="4" w:space="1" w:color="auto"/>
              </w:pBdr>
              <w:tabs>
                <w:tab w:val="right" w:pos="875"/>
              </w:tabs>
              <w:ind w:right="284"/>
              <w:rPr>
                <w:bCs/>
                <w:iCs/>
                <w:lang w:val="es-ES_tradnl"/>
              </w:rPr>
            </w:pPr>
            <w:r>
              <w:rPr>
                <w:bCs/>
                <w:iCs/>
                <w:lang w:val="es-ES_tradnl"/>
              </w:rPr>
              <w:tab/>
              <w:t>7</w:t>
            </w:r>
          </w:p>
        </w:tc>
      </w:tr>
      <w:tr w:rsidR="00000000">
        <w:tblPrEx>
          <w:tblCellMar>
            <w:top w:w="0" w:type="dxa"/>
            <w:bottom w:w="0" w:type="dxa"/>
          </w:tblCellMar>
        </w:tblPrEx>
        <w:trPr>
          <w:jc w:val="center"/>
        </w:trPr>
        <w:tc>
          <w:tcPr>
            <w:tcW w:w="5087" w:type="dxa"/>
          </w:tcPr>
          <w:p w:rsidR="00000000" w:rsidRDefault="00000000">
            <w:pPr>
              <w:pBdr>
                <w:between w:val="single" w:sz="4" w:space="1" w:color="auto"/>
              </w:pBdr>
              <w:rPr>
                <w:b/>
                <w:iCs/>
                <w:lang w:val="es-ES_tradnl"/>
              </w:rPr>
            </w:pPr>
            <w:r>
              <w:rPr>
                <w:b/>
                <w:iCs/>
                <w:lang w:val="es-ES_tradnl"/>
              </w:rPr>
              <w:tab/>
              <w:t>Total</w:t>
            </w:r>
          </w:p>
        </w:tc>
        <w:tc>
          <w:tcPr>
            <w:tcW w:w="1525" w:type="dxa"/>
          </w:tcPr>
          <w:p w:rsidR="00000000" w:rsidRDefault="00000000">
            <w:pPr>
              <w:pBdr>
                <w:between w:val="single" w:sz="4" w:space="1" w:color="auto"/>
              </w:pBdr>
              <w:tabs>
                <w:tab w:val="right" w:pos="1010"/>
              </w:tabs>
              <w:ind w:right="284"/>
              <w:rPr>
                <w:b/>
                <w:iCs/>
                <w:lang w:val="es-ES_tradnl"/>
              </w:rPr>
            </w:pPr>
            <w:r>
              <w:rPr>
                <w:bCs/>
                <w:iCs/>
                <w:lang w:val="es-ES_tradnl"/>
              </w:rPr>
              <w:tab/>
            </w:r>
            <w:r>
              <w:rPr>
                <w:b/>
                <w:iCs/>
                <w:lang w:val="es-ES_tradnl"/>
              </w:rPr>
              <w:t>0</w:t>
            </w:r>
          </w:p>
        </w:tc>
        <w:tc>
          <w:tcPr>
            <w:tcW w:w="1540" w:type="dxa"/>
          </w:tcPr>
          <w:p w:rsidR="00000000" w:rsidRDefault="00000000">
            <w:pPr>
              <w:pBdr>
                <w:between w:val="single" w:sz="4" w:space="1" w:color="auto"/>
              </w:pBdr>
              <w:tabs>
                <w:tab w:val="right" w:pos="1095"/>
              </w:tabs>
              <w:ind w:right="284"/>
              <w:rPr>
                <w:b/>
                <w:iCs/>
                <w:lang w:val="es-ES_tradnl"/>
              </w:rPr>
            </w:pPr>
            <w:r>
              <w:rPr>
                <w:b/>
                <w:iCs/>
                <w:lang w:val="es-ES_tradnl"/>
              </w:rPr>
              <w:tab/>
              <w:t>10</w:t>
            </w:r>
          </w:p>
        </w:tc>
        <w:tc>
          <w:tcPr>
            <w:tcW w:w="1156" w:type="dxa"/>
          </w:tcPr>
          <w:p w:rsidR="00000000" w:rsidRDefault="00000000">
            <w:pPr>
              <w:pBdr>
                <w:between w:val="single" w:sz="4" w:space="1" w:color="auto"/>
              </w:pBdr>
              <w:tabs>
                <w:tab w:val="right" w:pos="875"/>
              </w:tabs>
              <w:ind w:right="284"/>
              <w:rPr>
                <w:b/>
                <w:iCs/>
                <w:lang w:val="es-ES_tradnl"/>
              </w:rPr>
            </w:pPr>
            <w:r>
              <w:rPr>
                <w:bCs/>
                <w:iCs/>
                <w:lang w:val="es-ES_tradnl"/>
              </w:rPr>
              <w:tab/>
            </w:r>
            <w:r>
              <w:rPr>
                <w:b/>
                <w:iCs/>
                <w:lang w:val="es-ES_tradnl"/>
              </w:rPr>
              <w:t>10</w:t>
            </w:r>
          </w:p>
        </w:tc>
      </w:tr>
      <w:tr w:rsidR="00000000">
        <w:tblPrEx>
          <w:tblCellMar>
            <w:top w:w="0" w:type="dxa"/>
            <w:bottom w:w="0" w:type="dxa"/>
          </w:tblCellMar>
        </w:tblPrEx>
        <w:trPr>
          <w:jc w:val="center"/>
        </w:trPr>
        <w:tc>
          <w:tcPr>
            <w:tcW w:w="5087" w:type="dxa"/>
          </w:tcPr>
          <w:p w:rsidR="00000000" w:rsidRDefault="00000000">
            <w:pPr>
              <w:pBdr>
                <w:between w:val="single" w:sz="4" w:space="1" w:color="auto"/>
              </w:pBdr>
              <w:rPr>
                <w:b/>
                <w:iCs/>
                <w:lang w:val="es-ES_tradnl"/>
              </w:rPr>
            </w:pPr>
            <w:r>
              <w:rPr>
                <w:b/>
                <w:iCs/>
                <w:lang w:val="es-ES_tradnl"/>
              </w:rPr>
              <w:tab/>
            </w:r>
            <w:r>
              <w:rPr>
                <w:b/>
                <w:iCs/>
                <w:lang w:val="es-ES_tradnl"/>
              </w:rPr>
              <w:tab/>
              <w:t>Total de residentes</w:t>
            </w:r>
          </w:p>
        </w:tc>
        <w:tc>
          <w:tcPr>
            <w:tcW w:w="1525" w:type="dxa"/>
          </w:tcPr>
          <w:p w:rsidR="00000000" w:rsidRDefault="00000000">
            <w:pPr>
              <w:pBdr>
                <w:between w:val="single" w:sz="4" w:space="1" w:color="auto"/>
              </w:pBdr>
              <w:tabs>
                <w:tab w:val="right" w:pos="1010"/>
              </w:tabs>
              <w:ind w:right="284"/>
              <w:rPr>
                <w:b/>
                <w:iCs/>
                <w:lang w:val="es-ES_tradnl"/>
              </w:rPr>
            </w:pPr>
            <w:r>
              <w:rPr>
                <w:bCs/>
                <w:iCs/>
                <w:lang w:val="es-ES_tradnl"/>
              </w:rPr>
              <w:tab/>
            </w:r>
            <w:r>
              <w:rPr>
                <w:b/>
                <w:iCs/>
                <w:lang w:val="es-ES_tradnl"/>
              </w:rPr>
              <w:t>13.029</w:t>
            </w:r>
          </w:p>
        </w:tc>
        <w:tc>
          <w:tcPr>
            <w:tcW w:w="1540" w:type="dxa"/>
          </w:tcPr>
          <w:p w:rsidR="00000000" w:rsidRDefault="00000000">
            <w:pPr>
              <w:pBdr>
                <w:between w:val="single" w:sz="4" w:space="1" w:color="auto"/>
              </w:pBdr>
              <w:tabs>
                <w:tab w:val="right" w:pos="1095"/>
              </w:tabs>
              <w:ind w:right="284"/>
              <w:rPr>
                <w:b/>
                <w:iCs/>
                <w:lang w:val="es-ES_tradnl"/>
              </w:rPr>
            </w:pPr>
            <w:r>
              <w:rPr>
                <w:b/>
                <w:iCs/>
                <w:lang w:val="es-ES_tradnl"/>
              </w:rPr>
              <w:tab/>
              <w:t>272.819</w:t>
            </w:r>
          </w:p>
        </w:tc>
        <w:tc>
          <w:tcPr>
            <w:tcW w:w="1156" w:type="dxa"/>
          </w:tcPr>
          <w:p w:rsidR="00000000" w:rsidRDefault="00000000">
            <w:pPr>
              <w:pBdr>
                <w:between w:val="single" w:sz="4" w:space="1" w:color="auto"/>
              </w:pBdr>
              <w:tabs>
                <w:tab w:val="right" w:pos="875"/>
              </w:tabs>
              <w:ind w:right="284"/>
              <w:rPr>
                <w:b/>
                <w:iCs/>
                <w:lang w:val="es-ES_tradnl"/>
              </w:rPr>
            </w:pPr>
            <w:r>
              <w:rPr>
                <w:bCs/>
                <w:iCs/>
                <w:lang w:val="es-ES_tradnl"/>
              </w:rPr>
              <w:tab/>
            </w:r>
            <w:r>
              <w:rPr>
                <w:b/>
                <w:iCs/>
                <w:lang w:val="es-ES_tradnl"/>
              </w:rPr>
              <w:t>285.848</w:t>
            </w:r>
          </w:p>
        </w:tc>
      </w:tr>
    </w:tbl>
    <w:p w:rsidR="00000000" w:rsidRDefault="00000000">
      <w:pPr>
        <w:spacing w:before="240" w:after="480"/>
        <w:rPr>
          <w:szCs w:val="16"/>
          <w:lang w:val="es-ES_tradnl"/>
        </w:rPr>
      </w:pPr>
      <w:r>
        <w:rPr>
          <w:i/>
          <w:iCs/>
          <w:szCs w:val="16"/>
          <w:lang w:val="es-ES_tradnl"/>
        </w:rPr>
        <w:t>Fuente</w:t>
      </w:r>
      <w:r>
        <w:rPr>
          <w:szCs w:val="16"/>
          <w:lang w:val="es-ES_tradnl"/>
        </w:rPr>
        <w:t>:</w:t>
      </w:r>
      <w:r>
        <w:rPr>
          <w:i/>
          <w:iCs/>
          <w:szCs w:val="16"/>
          <w:lang w:val="es-ES_tradnl"/>
        </w:rPr>
        <w:t xml:space="preserve">  </w:t>
      </w:r>
      <w:r>
        <w:rPr>
          <w:szCs w:val="16"/>
          <w:lang w:val="es-ES_tradnl"/>
        </w:rPr>
        <w:t>Departamento de Planificación, Dirección General de Migración y Extranjería.</w:t>
      </w:r>
    </w:p>
    <w:p w:rsidR="00000000" w:rsidRDefault="00000000">
      <w:pPr>
        <w:spacing w:after="240"/>
        <w:rPr>
          <w:lang w:val="es-ES_tradnl"/>
        </w:rPr>
      </w:pPr>
      <w:r>
        <w:rPr>
          <w:lang w:val="es-ES_tradnl"/>
        </w:rPr>
        <w:t>44.</w:t>
      </w:r>
      <w:r>
        <w:rPr>
          <w:lang w:val="es-ES_tradnl"/>
        </w:rPr>
        <w:tab/>
        <w:t>A fin de agilizar las visas de residencia de los 150.000 centroamericanos que se acogieron al llamado "Régimen de excepción", la Dirección General de Migración y Extranjería acordó en septiembre de 2005 prorrogar la visa por dos años; medida que beneficiará en gran medida a un importante conglomerado de nicaragüenses (98%).</w:t>
      </w:r>
    </w:p>
    <w:p w:rsidR="00000000" w:rsidRDefault="00000000">
      <w:pPr>
        <w:keepNext/>
        <w:keepLines/>
        <w:spacing w:after="240"/>
        <w:rPr>
          <w:b/>
          <w:iCs/>
          <w:lang w:val="es-ES_tradnl"/>
        </w:rPr>
      </w:pPr>
      <w:r>
        <w:rPr>
          <w:b/>
          <w:iCs/>
          <w:lang w:val="es-ES_tradnl"/>
        </w:rPr>
        <w:t>Descripción del censo para la población indígena</w:t>
      </w:r>
    </w:p>
    <w:p w:rsidR="00000000" w:rsidRDefault="00000000">
      <w:pPr>
        <w:spacing w:after="240"/>
        <w:rPr>
          <w:lang w:val="es-ES_tradnl"/>
        </w:rPr>
      </w:pPr>
      <w:r>
        <w:rPr>
          <w:lang w:val="es-ES_tradnl"/>
        </w:rPr>
        <w:t>45.</w:t>
      </w:r>
      <w:r>
        <w:rPr>
          <w:lang w:val="es-ES_tradnl"/>
        </w:rPr>
        <w:tab/>
        <w:t>Como sucedió con otros grupos étnicos, el caso de la inclusión de los indígenas en el censo del año 2000 respondía a la necesidad de determinar con exactitud el número total que habitaban el país, cuáles eran sus características y su distribución geográfica y en qué situación se encontraban sus pueblos.</w:t>
      </w:r>
    </w:p>
    <w:p w:rsidR="00000000" w:rsidRDefault="00000000">
      <w:pPr>
        <w:spacing w:after="240"/>
        <w:rPr>
          <w:lang w:val="es-ES_tradnl"/>
        </w:rPr>
      </w:pPr>
      <w:r>
        <w:rPr>
          <w:lang w:val="es-ES_tradnl"/>
        </w:rPr>
        <w:t>46.</w:t>
      </w:r>
      <w:r>
        <w:rPr>
          <w:lang w:val="es-ES_tradnl"/>
        </w:rPr>
        <w:tab/>
        <w:t>El censo fue desarrollado de manera particular en las comunidades indígenas, en las cuales se realizó el levantamiento de información adicional con el objetivo principal de "obtener un diagnóstico de la composición étnica de la población indígena, facilitar la construcción de un marco de referencia para posteriores estudios específicos y recabar información relevante sobre las particularidades de los territorios indígenas"</w:t>
      </w:r>
      <w:r>
        <w:rPr>
          <w:rStyle w:val="FootnoteReference"/>
          <w:lang w:val="es-ES_tradnl"/>
        </w:rPr>
        <w:footnoteReference w:id="3"/>
      </w:r>
      <w:r>
        <w:rPr>
          <w:lang w:val="es-ES_tradnl"/>
        </w:rPr>
        <w:t>.</w:t>
      </w:r>
    </w:p>
    <w:p w:rsidR="00000000" w:rsidRDefault="00000000">
      <w:pPr>
        <w:spacing w:after="240"/>
        <w:rPr>
          <w:lang w:val="es-ES_tradnl"/>
        </w:rPr>
      </w:pPr>
      <w:r>
        <w:rPr>
          <w:lang w:val="es-ES_tradnl"/>
        </w:rPr>
        <w:t>47.</w:t>
      </w:r>
      <w:r>
        <w:rPr>
          <w:lang w:val="es-ES_tradnl"/>
        </w:rPr>
        <w:tab/>
        <w:t>La pregunta sobre etnia aplicada a lo largo del territorio nacional y la utilización de un levantamiento de una boleta adicional en el interior de los territorios indígenas iba dirigido a su vez a concretar dos objetivos:  a) comparar la situación de la población indígena con la del resto del país; y  b) realizar estudios sobre las condiciones de vida y las características sociodemográficas, educativas y económicas de las poblaciones que habitan en los territorios indígenas.</w:t>
      </w:r>
    </w:p>
    <w:p w:rsidR="00000000" w:rsidRDefault="00000000">
      <w:pPr>
        <w:spacing w:after="240"/>
        <w:rPr>
          <w:lang w:val="es-ES_tradnl"/>
        </w:rPr>
      </w:pPr>
      <w:r>
        <w:rPr>
          <w:lang w:val="es-ES_tradnl"/>
        </w:rPr>
        <w:t>48.</w:t>
      </w:r>
      <w:r>
        <w:rPr>
          <w:lang w:val="es-ES_tradnl"/>
        </w:rPr>
        <w:tab/>
        <w:t>La identificación de la pertenencia étnica es un tema complejo y sobre el cual se han desarrollado diversos criterios y variables; en el caso particular del censo del año 2000, se utilizó el criterio de la autodescripción, acogiendo el criterio expuesto en el artículo 1 del Convenio Nº 169 de la OIT que establece que "la conciencia de su identidad indígena deberá considerarse un criterio fundamental para determinar los grupos a los que se aplican las disposiciones del presente Convenio".</w:t>
      </w:r>
    </w:p>
    <w:p w:rsidR="00000000" w:rsidRDefault="00000000">
      <w:pPr>
        <w:spacing w:after="240"/>
        <w:rPr>
          <w:lang w:val="es-ES_tradnl"/>
        </w:rPr>
      </w:pPr>
      <w:r>
        <w:rPr>
          <w:lang w:val="es-ES_tradnl"/>
        </w:rPr>
        <w:t>49.</w:t>
      </w:r>
      <w:r>
        <w:rPr>
          <w:lang w:val="es-ES_tradnl"/>
        </w:rPr>
        <w:tab/>
        <w:t>El formato de la pregunta que se utilizó fue la siguiente:</w:t>
      </w:r>
    </w:p>
    <w:p w:rsidR="00000000" w:rsidRDefault="00000000">
      <w:pPr>
        <w:spacing w:after="240"/>
        <w:rPr>
          <w:lang w:val="es-ES_tradnl"/>
        </w:rPr>
      </w:pPr>
      <w:r>
        <w:rPr>
          <w:lang w:val="es-ES_tradnl"/>
        </w:rPr>
        <w:tab/>
        <w:t>Pertenece (nombre) a la cultura...</w:t>
      </w:r>
    </w:p>
    <w:p w:rsidR="00000000" w:rsidRDefault="00000000">
      <w:pPr>
        <w:ind w:left="1134" w:hanging="567"/>
        <w:rPr>
          <w:lang w:val="es-ES_tradnl"/>
        </w:rPr>
      </w:pPr>
      <w:r>
        <w:rPr>
          <w:lang w:val="es-ES_tradnl"/>
        </w:rPr>
        <w:t>a)</w:t>
      </w:r>
      <w:r>
        <w:rPr>
          <w:lang w:val="es-ES_tradnl"/>
        </w:rPr>
        <w:tab/>
        <w:t>Indígena;</w:t>
      </w:r>
    </w:p>
    <w:p w:rsidR="00000000" w:rsidRDefault="00000000">
      <w:pPr>
        <w:ind w:left="1134" w:hanging="567"/>
        <w:rPr>
          <w:lang w:val="es-ES_tradnl"/>
        </w:rPr>
      </w:pPr>
      <w:r>
        <w:rPr>
          <w:lang w:val="es-ES_tradnl"/>
        </w:rPr>
        <w:t>b)</w:t>
      </w:r>
      <w:r>
        <w:rPr>
          <w:lang w:val="es-ES_tradnl"/>
        </w:rPr>
        <w:tab/>
        <w:t>Afrocostarricense o negra?;</w:t>
      </w:r>
    </w:p>
    <w:p w:rsidR="00000000" w:rsidRDefault="00000000">
      <w:pPr>
        <w:ind w:left="1134" w:hanging="567"/>
        <w:rPr>
          <w:lang w:val="es-ES_tradnl"/>
        </w:rPr>
      </w:pPr>
      <w:r>
        <w:rPr>
          <w:lang w:val="es-ES_tradnl"/>
        </w:rPr>
        <w:t>c)</w:t>
      </w:r>
      <w:r>
        <w:rPr>
          <w:lang w:val="es-ES_tradnl"/>
        </w:rPr>
        <w:tab/>
        <w:t>China?;</w:t>
      </w:r>
    </w:p>
    <w:p w:rsidR="00000000" w:rsidRDefault="00000000">
      <w:pPr>
        <w:spacing w:after="240"/>
        <w:ind w:left="1134" w:hanging="567"/>
        <w:rPr>
          <w:lang w:val="es-ES_tradnl"/>
        </w:rPr>
      </w:pPr>
      <w:r>
        <w:rPr>
          <w:lang w:val="es-ES_tradnl"/>
        </w:rPr>
        <w:t>d)</w:t>
      </w:r>
      <w:r>
        <w:rPr>
          <w:lang w:val="es-ES_tradnl"/>
        </w:rPr>
        <w:tab/>
        <w:t>Ninguna de las anteriores.</w:t>
      </w:r>
    </w:p>
    <w:p w:rsidR="00000000" w:rsidRDefault="00000000">
      <w:pPr>
        <w:keepNext/>
        <w:keepLines/>
        <w:tabs>
          <w:tab w:val="left" w:pos="540"/>
        </w:tabs>
        <w:spacing w:after="240"/>
        <w:rPr>
          <w:lang w:val="es-ES_tradnl"/>
        </w:rPr>
      </w:pPr>
      <w:r>
        <w:rPr>
          <w:lang w:val="es-ES_tradnl"/>
        </w:rPr>
        <w:t>50.</w:t>
      </w:r>
      <w:r>
        <w:rPr>
          <w:lang w:val="es-ES_tradnl"/>
        </w:rPr>
        <w:tab/>
        <w:t>A su vez, como elemento orientador para realizar el censo y formular esta pregunta, fue necesario determinar el criterio de cultura, entendida "en un sentido inclusivo de tradiciones, prácticas y valores asociados a la identidad de los grupos étnicos indígenas, afrocostarricenses y chino y no de acuerdo con la apariencia física, color de piel o lugar de residencia o procedencia</w:t>
      </w:r>
      <w:r>
        <w:rPr>
          <w:rStyle w:val="FootnoteReference"/>
          <w:lang w:val="es-ES_tradnl"/>
        </w:rPr>
        <w:footnoteReference w:id="4"/>
      </w:r>
      <w:r>
        <w:rPr>
          <w:lang w:val="es-ES_tradnl"/>
        </w:rPr>
        <w:t>".</w:t>
      </w:r>
    </w:p>
    <w:p w:rsidR="00000000" w:rsidRDefault="00000000">
      <w:pPr>
        <w:tabs>
          <w:tab w:val="left" w:pos="540"/>
        </w:tabs>
        <w:spacing w:after="240"/>
        <w:rPr>
          <w:lang w:val="es-ES_tradnl"/>
        </w:rPr>
      </w:pPr>
      <w:r>
        <w:rPr>
          <w:lang w:val="es-ES_tradnl"/>
        </w:rPr>
        <w:t>51.</w:t>
      </w:r>
      <w:r>
        <w:rPr>
          <w:lang w:val="es-ES_tradnl"/>
        </w:rPr>
        <w:tab/>
        <w:t>Con base en ese criterio, los parámetros fueron los siguientes:  indígena era la persona que se declaraba perteneciente por ascendencia, mestizaje o autodescripción a cualquiera de los pueblos originarios de Costa Rica, independiente del lugar de residencia; afrocostarricense o negro era el que se autoadscribía a la tradición cultural vinculada a grupos originarios de África y su diáspora sin relación de raza, color o nacionalidad y china era la persona autoidentificada con la tradicional cultural de China, Taiwán o Hong Kong, principalmente y que tienen rasgos culturales diversos de otros grupos como los japonés o coreanos.</w:t>
      </w:r>
    </w:p>
    <w:p w:rsidR="00000000" w:rsidRDefault="00000000">
      <w:pPr>
        <w:tabs>
          <w:tab w:val="left" w:pos="540"/>
        </w:tabs>
        <w:spacing w:after="240"/>
        <w:rPr>
          <w:lang w:val="es-ES_tradnl"/>
        </w:rPr>
      </w:pPr>
      <w:r>
        <w:rPr>
          <w:lang w:val="es-ES_tradnl"/>
        </w:rPr>
        <w:t>52.</w:t>
      </w:r>
      <w:r>
        <w:rPr>
          <w:lang w:val="es-ES_tradnl"/>
        </w:rPr>
        <w:tab/>
        <w:t>La boleta ampliada aplicada en los territorios indígenas, independientemente de que se identificaran o no como indígenas, incluía preguntas como el grupo indígena de pertenencia, el uso de la lengua indígena, lengua materna, acceso a la tierra y tipo de materiales en la construcción de su vivienda.</w:t>
      </w:r>
    </w:p>
    <w:p w:rsidR="00000000" w:rsidRDefault="00000000">
      <w:pPr>
        <w:tabs>
          <w:tab w:val="left" w:pos="540"/>
        </w:tabs>
        <w:spacing w:after="240"/>
        <w:rPr>
          <w:lang w:val="es-ES_tradnl"/>
        </w:rPr>
      </w:pPr>
      <w:r>
        <w:rPr>
          <w:lang w:val="es-ES_tradnl"/>
        </w:rPr>
        <w:t>53.</w:t>
      </w:r>
      <w:r>
        <w:rPr>
          <w:lang w:val="es-ES_tradnl"/>
        </w:rPr>
        <w:tab/>
        <w:t>Debido a las particularidades de los territorios indígenas, se adoptaron una serie de acciones institucionales para garantizar la plena y total cobertura en el censo; se hicieron delimitaciones espaciales más reducidas para facilitar la ubicación y empadronamiento de todos los pobladores; se utilizaron diversos medios de transporte para garantizar el acceso a las zonas más remotas del territorio nacional y se utilizaron traductores indígenas y baquianos (gente de la zona que conoce la geografía y ayuda para la ubicación).</w:t>
      </w:r>
    </w:p>
    <w:p w:rsidR="00000000" w:rsidRDefault="00000000">
      <w:pPr>
        <w:tabs>
          <w:tab w:val="left" w:pos="540"/>
        </w:tabs>
        <w:spacing w:after="240"/>
        <w:rPr>
          <w:lang w:val="es-ES_tradnl"/>
        </w:rPr>
      </w:pPr>
      <w:r>
        <w:rPr>
          <w:lang w:val="es-ES_tradnl"/>
        </w:rPr>
        <w:t>54.</w:t>
      </w:r>
      <w:r>
        <w:rPr>
          <w:lang w:val="es-ES_tradnl"/>
        </w:rPr>
        <w:tab/>
        <w:t>Por otra parte, se elaboró una campaña de comunicación con el uso de medios radiofónicos.  En este apartado jugó un papel importante el Instituto Costarricense de Enseñanza Radiofónica (ICER) que facilitó la grabación de los líderes comunales en diversas lenguas como maleku, cabécar, bribrí, guamí y español.  Por otra parte, los empadronadores fueron capacitados en muchos casos por los mismos indígenas (maestros) y conjuntamente con el Manual para el Empadronamiento, se utilizó el Manual para Territorios Indígenas.</w:t>
      </w:r>
    </w:p>
    <w:p w:rsidR="00000000" w:rsidRDefault="00000000">
      <w:pPr>
        <w:tabs>
          <w:tab w:val="left" w:pos="540"/>
        </w:tabs>
        <w:spacing w:after="240"/>
        <w:rPr>
          <w:lang w:val="es-ES_tradnl"/>
        </w:rPr>
      </w:pPr>
      <w:r>
        <w:rPr>
          <w:lang w:val="es-ES_tradnl"/>
        </w:rPr>
        <w:t>55.</w:t>
      </w:r>
      <w:r>
        <w:rPr>
          <w:lang w:val="es-ES_tradnl"/>
        </w:rPr>
        <w:tab/>
        <w:t>Finalmente, se contó con la colaboración de diversas organizaciones indígenas en las etapas preparatorias del levantamiento, lo cual fue de gran utilidad pues ayudó a preparar el terreno para el trabajo final de los encuestadores.</w:t>
      </w:r>
    </w:p>
    <w:p w:rsidR="00000000" w:rsidRDefault="00000000">
      <w:pPr>
        <w:tabs>
          <w:tab w:val="left" w:pos="540"/>
        </w:tabs>
        <w:spacing w:after="240"/>
        <w:rPr>
          <w:lang w:val="es-ES_tradnl"/>
        </w:rPr>
      </w:pPr>
      <w:r>
        <w:rPr>
          <w:lang w:val="es-ES_tradnl"/>
        </w:rPr>
        <w:t>56.</w:t>
      </w:r>
      <w:r>
        <w:rPr>
          <w:lang w:val="es-ES_tradnl"/>
        </w:rPr>
        <w:tab/>
        <w:t>En la metodología del análisis y con base en la información recopilada, fueron desarrollados tres indicadores sociodemográficos:  educación, actividad económica y vivienda.  Ha sido con base en estos criterios como se ha procesado la información y desarrollado los estudios censales correspondientes.</w:t>
      </w:r>
    </w:p>
    <w:p w:rsidR="00000000" w:rsidRDefault="00000000">
      <w:pPr>
        <w:keepNext/>
        <w:keepLines/>
        <w:spacing w:after="240"/>
        <w:rPr>
          <w:b/>
          <w:iCs/>
          <w:lang w:val="es-ES_tradnl"/>
        </w:rPr>
      </w:pPr>
      <w:r>
        <w:rPr>
          <w:b/>
          <w:iCs/>
          <w:lang w:val="es-ES_tradnl"/>
        </w:rPr>
        <w:t>Descripción de los pueblos indígenas de Costa Rica</w:t>
      </w:r>
    </w:p>
    <w:p w:rsidR="00000000" w:rsidRDefault="00000000">
      <w:pPr>
        <w:keepNext/>
        <w:keepLines/>
        <w:spacing w:after="240"/>
        <w:rPr>
          <w:lang w:val="es-ES_tradnl"/>
        </w:rPr>
      </w:pPr>
      <w:r>
        <w:rPr>
          <w:lang w:val="es-ES_tradnl"/>
        </w:rPr>
        <w:t>57.</w:t>
      </w:r>
      <w:r>
        <w:rPr>
          <w:lang w:val="es-ES_tradnl"/>
        </w:rPr>
        <w:tab/>
        <w:t>Ya en el anterior reporte se mencionó que formalmente se habla de ocho etnias o pueblos indígenas en el territorio costarricense:  cabécares, bribis, ngöbes, térrabas, borucas o brunkas, huetares, malekus y chorotegas.  Cada uno de estos pueblos cuenta con una tradición cultural específica y a pesar de que Costa Rica es un país pequeño, cada pueblo presenta un condicionamiento social y cultural bastante diferente.</w:t>
      </w:r>
    </w:p>
    <w:p w:rsidR="00000000" w:rsidRDefault="00000000">
      <w:pPr>
        <w:spacing w:after="240"/>
        <w:rPr>
          <w:lang w:val="es-ES_tradnl"/>
        </w:rPr>
      </w:pPr>
      <w:r>
        <w:rPr>
          <w:lang w:val="es-ES_tradnl"/>
        </w:rPr>
        <w:t>58.</w:t>
      </w:r>
      <w:r>
        <w:rPr>
          <w:lang w:val="es-ES_tradnl"/>
        </w:rPr>
        <w:tab/>
        <w:t>Al abordar el estudio de la población indígena en el país, deben considerarse diversas perspectivas pues los datos censuales revelan diferencias no sólo entre los pobladores del país sino también dentro de los mismos grupos étnicos.</w:t>
      </w:r>
    </w:p>
    <w:p w:rsidR="00000000" w:rsidRDefault="00000000">
      <w:pPr>
        <w:spacing w:after="240"/>
        <w:rPr>
          <w:lang w:val="es-ES_tradnl"/>
        </w:rPr>
      </w:pPr>
      <w:r>
        <w:rPr>
          <w:lang w:val="es-ES_tradnl"/>
        </w:rPr>
        <w:t>59.</w:t>
      </w:r>
      <w:r>
        <w:rPr>
          <w:lang w:val="es-ES_tradnl"/>
        </w:rPr>
        <w:tab/>
        <w:t>De acuerdo con el Censo 2000, de las 63.876 personas que se identificaron como indígenas residentes, el 42,3% se ubicó dentro de los 22 territorios.</w:t>
      </w:r>
    </w:p>
    <w:p w:rsidR="00000000" w:rsidRDefault="00000000">
      <w:pPr>
        <w:spacing w:after="240"/>
        <w:rPr>
          <w:lang w:val="es-ES_tradnl"/>
        </w:rPr>
      </w:pPr>
      <w:r>
        <w:rPr>
          <w:lang w:val="es-ES_tradnl"/>
        </w:rPr>
        <w:t>60.</w:t>
      </w:r>
      <w:r>
        <w:rPr>
          <w:lang w:val="es-ES_tradnl"/>
        </w:rPr>
        <w:tab/>
        <w:t>Con algunas excepciones territoriales, las poblaciones indígenas tradicionalmente se ubicaban en resguardos territoriales conocidos en la legislación costarricense como "reservas indígenas" pero que el movimiento indígena costarricense y la legislación internacional prefieren llamar "territorios indígenas".  Esto revela hoy que la mayoría reside fuera de los mismos; su localización muestra que un porcentaje importante habita en la periferia de los territorios (18,2%), en tanto que un 39,5% se localiza en el resto del país.</w:t>
      </w:r>
    </w:p>
    <w:p w:rsidR="00000000" w:rsidRDefault="00000000">
      <w:pPr>
        <w:spacing w:after="240"/>
        <w:rPr>
          <w:lang w:val="es-ES_tradnl"/>
        </w:rPr>
      </w:pPr>
      <w:r>
        <w:rPr>
          <w:lang w:val="es-ES_tradnl"/>
        </w:rPr>
        <w:t>61.</w:t>
      </w:r>
      <w:r>
        <w:rPr>
          <w:lang w:val="es-ES_tradnl"/>
        </w:rPr>
        <w:tab/>
        <w:t>Entre los territorios más grandes en términos de población destacan Talamanca Bribrí (20,7%), Alto Chirripó o Duchi (14,2%), Boruca (8,9%) y Cabagra (7,1%).  El otro 49% se distribuye en los otros territorios, los menos poblados de los cuales son Osa (0,4%) y Bajo Chirripó, Nairi Awari, Abrojo Montezuma, Kekoldi Cocles y Zapatón, cada uno de estos últimos con porcentajes inferiores al 1,5% de la población total.</w:t>
      </w:r>
    </w:p>
    <w:p w:rsidR="00000000" w:rsidRDefault="00000000">
      <w:pPr>
        <w:spacing w:after="240"/>
        <w:rPr>
          <w:lang w:val="es-ES_tradnl"/>
        </w:rPr>
      </w:pPr>
      <w:r>
        <w:rPr>
          <w:lang w:val="es-ES_tradnl"/>
        </w:rPr>
        <w:t>62.</w:t>
      </w:r>
      <w:r>
        <w:rPr>
          <w:lang w:val="es-ES_tradnl"/>
        </w:rPr>
        <w:tab/>
        <w:t>El siguiente cuadro refleja el total de la población en los territorios indígenas por distribución y población indígena y no indígena según pueblos y territorios.</w:t>
      </w:r>
    </w:p>
    <w:tbl>
      <w:tblPr>
        <w:tblW w:w="94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46"/>
        <w:gridCol w:w="1061"/>
        <w:gridCol w:w="1271"/>
        <w:gridCol w:w="972"/>
        <w:gridCol w:w="972"/>
        <w:gridCol w:w="973"/>
        <w:gridCol w:w="951"/>
        <w:gridCol w:w="1116"/>
      </w:tblGrid>
      <w:tr w:rsidR="00000000">
        <w:trPr>
          <w:cantSplit/>
          <w:trHeight w:val="310"/>
          <w:tblHeader/>
          <w:jc w:val="center"/>
        </w:trPr>
        <w:tc>
          <w:tcPr>
            <w:tcW w:w="2210" w:type="dxa"/>
            <w:vMerge w:val="restart"/>
            <w:vAlign w:val="center"/>
          </w:tcPr>
          <w:p w:rsidR="00000000" w:rsidRDefault="00000000">
            <w:pPr>
              <w:jc w:val="center"/>
              <w:rPr>
                <w:b/>
                <w:sz w:val="20"/>
                <w:szCs w:val="18"/>
                <w:lang w:val="es-ES_tradnl"/>
              </w:rPr>
            </w:pPr>
            <w:r>
              <w:rPr>
                <w:b/>
                <w:sz w:val="20"/>
                <w:szCs w:val="18"/>
                <w:lang w:val="es-ES_tradnl"/>
              </w:rPr>
              <w:t>Pueblos y territorios indígenas</w:t>
            </w:r>
          </w:p>
        </w:tc>
        <w:tc>
          <w:tcPr>
            <w:tcW w:w="997" w:type="dxa"/>
            <w:vMerge w:val="restart"/>
            <w:vAlign w:val="center"/>
          </w:tcPr>
          <w:p w:rsidR="00000000" w:rsidRDefault="00000000">
            <w:pPr>
              <w:jc w:val="center"/>
              <w:rPr>
                <w:b/>
                <w:sz w:val="20"/>
                <w:szCs w:val="18"/>
                <w:lang w:val="es-ES_tradnl"/>
              </w:rPr>
            </w:pPr>
            <w:r>
              <w:rPr>
                <w:b/>
                <w:sz w:val="20"/>
                <w:szCs w:val="18"/>
                <w:lang w:val="es-ES_tradnl"/>
              </w:rPr>
              <w:t>Población total</w:t>
            </w:r>
          </w:p>
        </w:tc>
        <w:tc>
          <w:tcPr>
            <w:tcW w:w="1271" w:type="dxa"/>
            <w:vMerge w:val="restart"/>
            <w:vAlign w:val="center"/>
          </w:tcPr>
          <w:p w:rsidR="00000000" w:rsidRDefault="00000000">
            <w:pPr>
              <w:jc w:val="center"/>
              <w:rPr>
                <w:b/>
                <w:sz w:val="20"/>
                <w:szCs w:val="18"/>
                <w:lang w:val="es-ES_tradnl"/>
              </w:rPr>
            </w:pPr>
            <w:r>
              <w:rPr>
                <w:b/>
                <w:sz w:val="20"/>
                <w:szCs w:val="18"/>
                <w:lang w:val="es-ES_tradnl"/>
              </w:rPr>
              <w:t>Población</w:t>
            </w:r>
            <w:r>
              <w:rPr>
                <w:b/>
                <w:sz w:val="20"/>
                <w:szCs w:val="18"/>
                <w:lang w:val="es-ES_tradnl"/>
              </w:rPr>
              <w:br/>
              <w:t>(Porcentaje)</w:t>
            </w:r>
          </w:p>
        </w:tc>
        <w:tc>
          <w:tcPr>
            <w:tcW w:w="972" w:type="dxa"/>
            <w:vMerge w:val="restart"/>
            <w:vAlign w:val="center"/>
          </w:tcPr>
          <w:p w:rsidR="00000000" w:rsidRDefault="00000000">
            <w:pPr>
              <w:jc w:val="center"/>
              <w:rPr>
                <w:b/>
                <w:sz w:val="20"/>
                <w:szCs w:val="18"/>
                <w:lang w:val="es-ES_tradnl"/>
              </w:rPr>
            </w:pPr>
            <w:r>
              <w:rPr>
                <w:b/>
                <w:sz w:val="20"/>
                <w:szCs w:val="18"/>
                <w:lang w:val="es-ES_tradnl"/>
              </w:rPr>
              <w:t>Indígena</w:t>
            </w:r>
          </w:p>
        </w:tc>
        <w:tc>
          <w:tcPr>
            <w:tcW w:w="972" w:type="dxa"/>
            <w:vMerge w:val="restart"/>
            <w:vAlign w:val="center"/>
          </w:tcPr>
          <w:p w:rsidR="00000000" w:rsidRDefault="00000000">
            <w:pPr>
              <w:jc w:val="center"/>
              <w:rPr>
                <w:b/>
                <w:sz w:val="20"/>
                <w:szCs w:val="18"/>
                <w:lang w:val="es-ES_tradnl"/>
              </w:rPr>
            </w:pPr>
            <w:r>
              <w:rPr>
                <w:b/>
                <w:sz w:val="20"/>
                <w:szCs w:val="18"/>
                <w:lang w:val="es-ES_tradnl"/>
              </w:rPr>
              <w:t>No Indígena</w:t>
            </w:r>
          </w:p>
        </w:tc>
        <w:tc>
          <w:tcPr>
            <w:tcW w:w="973" w:type="dxa"/>
            <w:vAlign w:val="center"/>
          </w:tcPr>
          <w:p w:rsidR="00000000" w:rsidRDefault="00000000">
            <w:pPr>
              <w:jc w:val="center"/>
              <w:rPr>
                <w:b/>
                <w:sz w:val="20"/>
                <w:szCs w:val="18"/>
                <w:lang w:val="es-ES_tradnl"/>
              </w:rPr>
            </w:pPr>
            <w:r>
              <w:rPr>
                <w:b/>
                <w:sz w:val="20"/>
                <w:szCs w:val="18"/>
                <w:lang w:val="es-ES_tradnl"/>
              </w:rPr>
              <w:t>Indígena</w:t>
            </w:r>
          </w:p>
        </w:tc>
        <w:tc>
          <w:tcPr>
            <w:tcW w:w="951" w:type="dxa"/>
            <w:vAlign w:val="center"/>
          </w:tcPr>
          <w:p w:rsidR="00000000" w:rsidRDefault="00000000">
            <w:pPr>
              <w:jc w:val="center"/>
              <w:rPr>
                <w:b/>
                <w:sz w:val="20"/>
                <w:szCs w:val="18"/>
                <w:lang w:val="es-ES_tradnl"/>
              </w:rPr>
            </w:pPr>
            <w:r>
              <w:rPr>
                <w:b/>
                <w:sz w:val="20"/>
                <w:szCs w:val="18"/>
                <w:lang w:val="es-ES_tradnl"/>
              </w:rPr>
              <w:t>No indígena</w:t>
            </w:r>
          </w:p>
        </w:tc>
        <w:tc>
          <w:tcPr>
            <w:tcW w:w="1116" w:type="dxa"/>
            <w:vAlign w:val="center"/>
          </w:tcPr>
          <w:p w:rsidR="00000000" w:rsidRDefault="00000000">
            <w:pPr>
              <w:jc w:val="center"/>
              <w:rPr>
                <w:b/>
                <w:sz w:val="20"/>
                <w:szCs w:val="18"/>
                <w:lang w:val="es-ES_tradnl"/>
              </w:rPr>
            </w:pPr>
            <w:r>
              <w:rPr>
                <w:b/>
                <w:sz w:val="20"/>
                <w:szCs w:val="18"/>
                <w:lang w:val="es-ES_tradnl"/>
              </w:rPr>
              <w:t>Nacidos en el extranjero</w:t>
            </w:r>
          </w:p>
        </w:tc>
      </w:tr>
      <w:tr w:rsidR="00000000">
        <w:trPr>
          <w:cantSplit/>
          <w:trHeight w:val="310"/>
          <w:tblHeader/>
          <w:jc w:val="center"/>
        </w:trPr>
        <w:tc>
          <w:tcPr>
            <w:tcW w:w="2210" w:type="dxa"/>
            <w:vMerge/>
            <w:vAlign w:val="center"/>
          </w:tcPr>
          <w:p w:rsidR="00000000" w:rsidRDefault="00000000">
            <w:pPr>
              <w:rPr>
                <w:b/>
                <w:sz w:val="20"/>
                <w:szCs w:val="18"/>
                <w:lang w:val="es-ES_tradnl"/>
              </w:rPr>
            </w:pPr>
          </w:p>
        </w:tc>
        <w:tc>
          <w:tcPr>
            <w:tcW w:w="997" w:type="dxa"/>
            <w:vMerge/>
            <w:vAlign w:val="center"/>
          </w:tcPr>
          <w:p w:rsidR="00000000" w:rsidRDefault="00000000">
            <w:pPr>
              <w:rPr>
                <w:b/>
                <w:sz w:val="20"/>
                <w:szCs w:val="18"/>
                <w:lang w:val="es-ES_tradnl"/>
              </w:rPr>
            </w:pPr>
          </w:p>
        </w:tc>
        <w:tc>
          <w:tcPr>
            <w:tcW w:w="1271" w:type="dxa"/>
            <w:vMerge/>
            <w:vAlign w:val="center"/>
          </w:tcPr>
          <w:p w:rsidR="00000000" w:rsidRDefault="00000000">
            <w:pPr>
              <w:rPr>
                <w:b/>
                <w:sz w:val="20"/>
                <w:szCs w:val="18"/>
                <w:lang w:val="es-ES_tradnl"/>
              </w:rPr>
            </w:pPr>
          </w:p>
        </w:tc>
        <w:tc>
          <w:tcPr>
            <w:tcW w:w="972" w:type="dxa"/>
            <w:vMerge/>
            <w:vAlign w:val="center"/>
          </w:tcPr>
          <w:p w:rsidR="00000000" w:rsidRDefault="00000000">
            <w:pPr>
              <w:rPr>
                <w:b/>
                <w:sz w:val="20"/>
                <w:szCs w:val="18"/>
                <w:lang w:val="es-ES_tradnl"/>
              </w:rPr>
            </w:pPr>
          </w:p>
        </w:tc>
        <w:tc>
          <w:tcPr>
            <w:tcW w:w="972" w:type="dxa"/>
            <w:vMerge/>
            <w:vAlign w:val="center"/>
          </w:tcPr>
          <w:p w:rsidR="00000000" w:rsidRDefault="00000000">
            <w:pPr>
              <w:rPr>
                <w:b/>
                <w:sz w:val="20"/>
                <w:szCs w:val="18"/>
                <w:lang w:val="es-ES_tradnl"/>
              </w:rPr>
            </w:pPr>
          </w:p>
        </w:tc>
        <w:tc>
          <w:tcPr>
            <w:tcW w:w="3040" w:type="dxa"/>
            <w:gridSpan w:val="3"/>
            <w:vAlign w:val="center"/>
          </w:tcPr>
          <w:p w:rsidR="00000000" w:rsidRDefault="00000000">
            <w:pPr>
              <w:jc w:val="center"/>
              <w:rPr>
                <w:b/>
                <w:sz w:val="20"/>
                <w:szCs w:val="18"/>
                <w:lang w:val="es-ES_tradnl"/>
              </w:rPr>
            </w:pPr>
            <w:r>
              <w:rPr>
                <w:b/>
                <w:sz w:val="20"/>
                <w:szCs w:val="18"/>
                <w:lang w:val="es-ES_tradnl"/>
              </w:rPr>
              <w:t>Porcentaje</w:t>
            </w:r>
          </w:p>
        </w:tc>
      </w:tr>
      <w:tr w:rsidR="00000000">
        <w:trPr>
          <w:jc w:val="center"/>
        </w:trPr>
        <w:tc>
          <w:tcPr>
            <w:tcW w:w="2210" w:type="dxa"/>
          </w:tcPr>
          <w:p w:rsidR="00000000" w:rsidRDefault="00000000">
            <w:pPr>
              <w:rPr>
                <w:b/>
                <w:sz w:val="20"/>
                <w:szCs w:val="16"/>
                <w:lang w:val="es-ES_tradnl"/>
              </w:rPr>
            </w:pPr>
            <w:r>
              <w:rPr>
                <w:b/>
                <w:sz w:val="20"/>
                <w:szCs w:val="16"/>
                <w:lang w:val="es-ES_tradnl"/>
              </w:rPr>
              <w:t>Territorio</w:t>
            </w:r>
          </w:p>
        </w:tc>
        <w:tc>
          <w:tcPr>
            <w:tcW w:w="997" w:type="dxa"/>
          </w:tcPr>
          <w:p w:rsidR="00000000" w:rsidRDefault="00000000">
            <w:pPr>
              <w:ind w:right="39"/>
              <w:jc w:val="right"/>
              <w:rPr>
                <w:sz w:val="20"/>
                <w:szCs w:val="16"/>
                <w:lang w:val="es-ES_tradnl"/>
              </w:rPr>
            </w:pPr>
            <w:r>
              <w:rPr>
                <w:sz w:val="20"/>
                <w:szCs w:val="16"/>
                <w:lang w:val="es-ES_tradnl"/>
              </w:rPr>
              <w:t>33.128</w:t>
            </w:r>
          </w:p>
        </w:tc>
        <w:tc>
          <w:tcPr>
            <w:tcW w:w="1271" w:type="dxa"/>
          </w:tcPr>
          <w:p w:rsidR="00000000" w:rsidRDefault="00000000">
            <w:pPr>
              <w:ind w:right="218"/>
              <w:jc w:val="right"/>
              <w:rPr>
                <w:sz w:val="20"/>
                <w:szCs w:val="16"/>
                <w:lang w:val="es-ES_tradnl"/>
              </w:rPr>
            </w:pPr>
            <w:r>
              <w:rPr>
                <w:sz w:val="20"/>
                <w:szCs w:val="16"/>
                <w:lang w:val="es-ES_tradnl"/>
              </w:rPr>
              <w:t>100,00</w:t>
            </w:r>
          </w:p>
        </w:tc>
        <w:tc>
          <w:tcPr>
            <w:tcW w:w="972" w:type="dxa"/>
          </w:tcPr>
          <w:p w:rsidR="00000000" w:rsidRDefault="00000000">
            <w:pPr>
              <w:jc w:val="right"/>
              <w:rPr>
                <w:sz w:val="20"/>
                <w:szCs w:val="16"/>
                <w:lang w:val="es-ES_tradnl"/>
              </w:rPr>
            </w:pPr>
            <w:r>
              <w:rPr>
                <w:sz w:val="20"/>
                <w:szCs w:val="16"/>
                <w:lang w:val="es-ES_tradnl"/>
              </w:rPr>
              <w:t>27.041</w:t>
            </w:r>
          </w:p>
        </w:tc>
        <w:tc>
          <w:tcPr>
            <w:tcW w:w="972" w:type="dxa"/>
          </w:tcPr>
          <w:p w:rsidR="00000000" w:rsidRDefault="00000000">
            <w:pPr>
              <w:jc w:val="right"/>
              <w:rPr>
                <w:sz w:val="20"/>
                <w:szCs w:val="16"/>
                <w:lang w:val="es-ES_tradnl"/>
              </w:rPr>
            </w:pPr>
            <w:r>
              <w:rPr>
                <w:sz w:val="20"/>
                <w:szCs w:val="16"/>
                <w:lang w:val="es-ES_tradnl"/>
              </w:rPr>
              <w:t>6.087</w:t>
            </w:r>
          </w:p>
        </w:tc>
        <w:tc>
          <w:tcPr>
            <w:tcW w:w="973" w:type="dxa"/>
          </w:tcPr>
          <w:p w:rsidR="00000000" w:rsidRDefault="00000000">
            <w:pPr>
              <w:ind w:right="218"/>
              <w:jc w:val="right"/>
              <w:rPr>
                <w:sz w:val="20"/>
                <w:szCs w:val="16"/>
                <w:lang w:val="es-ES_tradnl"/>
              </w:rPr>
            </w:pPr>
            <w:r>
              <w:rPr>
                <w:sz w:val="20"/>
                <w:szCs w:val="16"/>
                <w:lang w:val="es-ES_tradnl"/>
              </w:rPr>
              <w:t>81,6</w:t>
            </w:r>
          </w:p>
        </w:tc>
        <w:tc>
          <w:tcPr>
            <w:tcW w:w="951" w:type="dxa"/>
          </w:tcPr>
          <w:p w:rsidR="00000000" w:rsidRDefault="00000000">
            <w:pPr>
              <w:ind w:right="218"/>
              <w:jc w:val="right"/>
              <w:rPr>
                <w:sz w:val="20"/>
                <w:szCs w:val="16"/>
                <w:lang w:val="es-ES_tradnl"/>
              </w:rPr>
            </w:pPr>
            <w:r>
              <w:rPr>
                <w:sz w:val="20"/>
                <w:szCs w:val="16"/>
                <w:lang w:val="es-ES_tradnl"/>
              </w:rPr>
              <w:t>18,4</w:t>
            </w:r>
          </w:p>
        </w:tc>
        <w:tc>
          <w:tcPr>
            <w:tcW w:w="1116" w:type="dxa"/>
          </w:tcPr>
          <w:p w:rsidR="00000000" w:rsidRDefault="00000000">
            <w:pPr>
              <w:ind w:right="218"/>
              <w:jc w:val="right"/>
              <w:rPr>
                <w:sz w:val="20"/>
                <w:szCs w:val="16"/>
                <w:lang w:val="es-ES_tradnl"/>
              </w:rPr>
            </w:pPr>
            <w:r>
              <w:rPr>
                <w:sz w:val="20"/>
                <w:szCs w:val="16"/>
                <w:lang w:val="es-ES_tradnl"/>
              </w:rPr>
              <w:t>2,3</w:t>
            </w:r>
          </w:p>
        </w:tc>
      </w:tr>
      <w:tr w:rsidR="00000000">
        <w:trPr>
          <w:jc w:val="center"/>
        </w:trPr>
        <w:tc>
          <w:tcPr>
            <w:tcW w:w="2210" w:type="dxa"/>
          </w:tcPr>
          <w:p w:rsidR="00000000" w:rsidRDefault="00000000">
            <w:pPr>
              <w:rPr>
                <w:b/>
                <w:sz w:val="20"/>
                <w:szCs w:val="16"/>
                <w:lang w:val="es-ES_tradnl"/>
              </w:rPr>
            </w:pPr>
            <w:r>
              <w:rPr>
                <w:b/>
                <w:sz w:val="20"/>
                <w:szCs w:val="16"/>
                <w:lang w:val="es-ES_tradnl"/>
              </w:rPr>
              <w:t>Pueblo bribrí</w:t>
            </w:r>
          </w:p>
        </w:tc>
        <w:tc>
          <w:tcPr>
            <w:tcW w:w="997" w:type="dxa"/>
          </w:tcPr>
          <w:p w:rsidR="00000000" w:rsidRDefault="00000000">
            <w:pPr>
              <w:ind w:right="39"/>
              <w:jc w:val="right"/>
              <w:rPr>
                <w:sz w:val="20"/>
                <w:szCs w:val="16"/>
                <w:lang w:val="es-ES_tradnl"/>
              </w:rPr>
            </w:pPr>
            <w:r>
              <w:rPr>
                <w:sz w:val="20"/>
                <w:szCs w:val="16"/>
                <w:lang w:val="es-ES_tradnl"/>
              </w:rPr>
              <w:t>11.062</w:t>
            </w:r>
          </w:p>
        </w:tc>
        <w:tc>
          <w:tcPr>
            <w:tcW w:w="1271" w:type="dxa"/>
          </w:tcPr>
          <w:p w:rsidR="00000000" w:rsidRDefault="00000000">
            <w:pPr>
              <w:ind w:right="218"/>
              <w:jc w:val="right"/>
              <w:rPr>
                <w:sz w:val="20"/>
                <w:szCs w:val="16"/>
                <w:lang w:val="es-ES_tradnl"/>
              </w:rPr>
            </w:pPr>
            <w:r>
              <w:rPr>
                <w:sz w:val="20"/>
                <w:szCs w:val="16"/>
                <w:lang w:val="es-ES_tradnl"/>
              </w:rPr>
              <w:t>33,4</w:t>
            </w:r>
          </w:p>
        </w:tc>
        <w:tc>
          <w:tcPr>
            <w:tcW w:w="972" w:type="dxa"/>
          </w:tcPr>
          <w:p w:rsidR="00000000" w:rsidRDefault="00000000">
            <w:pPr>
              <w:jc w:val="right"/>
              <w:rPr>
                <w:sz w:val="20"/>
                <w:szCs w:val="16"/>
                <w:lang w:val="es-ES_tradnl"/>
              </w:rPr>
            </w:pPr>
            <w:r>
              <w:rPr>
                <w:sz w:val="20"/>
                <w:szCs w:val="16"/>
                <w:lang w:val="es-ES_tradnl"/>
              </w:rPr>
              <w:t>9.645</w:t>
            </w:r>
          </w:p>
        </w:tc>
        <w:tc>
          <w:tcPr>
            <w:tcW w:w="972" w:type="dxa"/>
          </w:tcPr>
          <w:p w:rsidR="00000000" w:rsidRDefault="00000000">
            <w:pPr>
              <w:jc w:val="right"/>
              <w:rPr>
                <w:sz w:val="20"/>
                <w:szCs w:val="16"/>
                <w:lang w:val="es-ES_tradnl"/>
              </w:rPr>
            </w:pPr>
            <w:r>
              <w:rPr>
                <w:sz w:val="20"/>
                <w:szCs w:val="16"/>
                <w:lang w:val="es-ES_tradnl"/>
              </w:rPr>
              <w:t>1.417</w:t>
            </w:r>
          </w:p>
        </w:tc>
        <w:tc>
          <w:tcPr>
            <w:tcW w:w="973" w:type="dxa"/>
          </w:tcPr>
          <w:p w:rsidR="00000000" w:rsidRDefault="00000000">
            <w:pPr>
              <w:ind w:right="218"/>
              <w:jc w:val="right"/>
              <w:rPr>
                <w:sz w:val="20"/>
                <w:szCs w:val="16"/>
                <w:lang w:val="es-ES_tradnl"/>
              </w:rPr>
            </w:pPr>
            <w:r>
              <w:rPr>
                <w:sz w:val="20"/>
                <w:szCs w:val="16"/>
                <w:lang w:val="es-ES_tradnl"/>
              </w:rPr>
              <w:t>87,2</w:t>
            </w:r>
          </w:p>
        </w:tc>
        <w:tc>
          <w:tcPr>
            <w:tcW w:w="951" w:type="dxa"/>
          </w:tcPr>
          <w:p w:rsidR="00000000" w:rsidRDefault="00000000">
            <w:pPr>
              <w:ind w:right="218"/>
              <w:jc w:val="right"/>
              <w:rPr>
                <w:sz w:val="20"/>
                <w:szCs w:val="16"/>
                <w:lang w:val="es-ES_tradnl"/>
              </w:rPr>
            </w:pPr>
            <w:r>
              <w:rPr>
                <w:sz w:val="20"/>
                <w:szCs w:val="16"/>
                <w:lang w:val="es-ES_tradnl"/>
              </w:rPr>
              <w:t>12,8</w:t>
            </w:r>
          </w:p>
        </w:tc>
        <w:tc>
          <w:tcPr>
            <w:tcW w:w="1116" w:type="dxa"/>
          </w:tcPr>
          <w:p w:rsidR="00000000" w:rsidRDefault="00000000">
            <w:pPr>
              <w:ind w:right="218"/>
              <w:jc w:val="right"/>
              <w:rPr>
                <w:sz w:val="20"/>
                <w:szCs w:val="16"/>
                <w:lang w:val="es-ES_tradnl"/>
              </w:rPr>
            </w:pPr>
            <w:r>
              <w:rPr>
                <w:sz w:val="20"/>
                <w:szCs w:val="16"/>
                <w:lang w:val="es-ES_tradnl"/>
              </w:rPr>
              <w:t>1,7</w:t>
            </w:r>
          </w:p>
        </w:tc>
      </w:tr>
      <w:tr w:rsidR="00000000">
        <w:trPr>
          <w:jc w:val="center"/>
        </w:trPr>
        <w:tc>
          <w:tcPr>
            <w:tcW w:w="2210" w:type="dxa"/>
          </w:tcPr>
          <w:p w:rsidR="00000000" w:rsidRDefault="00000000">
            <w:pPr>
              <w:rPr>
                <w:sz w:val="20"/>
                <w:szCs w:val="16"/>
                <w:lang w:val="es-ES_tradnl"/>
              </w:rPr>
            </w:pPr>
            <w:r>
              <w:rPr>
                <w:sz w:val="20"/>
                <w:szCs w:val="16"/>
                <w:lang w:val="es-ES_tradnl"/>
              </w:rPr>
              <w:t>Salitre</w:t>
            </w:r>
          </w:p>
        </w:tc>
        <w:tc>
          <w:tcPr>
            <w:tcW w:w="997" w:type="dxa"/>
          </w:tcPr>
          <w:p w:rsidR="00000000" w:rsidRDefault="00000000">
            <w:pPr>
              <w:ind w:right="39"/>
              <w:jc w:val="right"/>
              <w:rPr>
                <w:sz w:val="20"/>
                <w:szCs w:val="16"/>
                <w:lang w:val="es-ES_tradnl"/>
              </w:rPr>
            </w:pPr>
            <w:r>
              <w:rPr>
                <w:sz w:val="20"/>
                <w:szCs w:val="16"/>
                <w:lang w:val="es-ES_tradnl"/>
              </w:rPr>
              <w:t>1.403</w:t>
            </w:r>
          </w:p>
        </w:tc>
        <w:tc>
          <w:tcPr>
            <w:tcW w:w="1271" w:type="dxa"/>
          </w:tcPr>
          <w:p w:rsidR="00000000" w:rsidRDefault="00000000">
            <w:pPr>
              <w:ind w:right="218"/>
              <w:jc w:val="right"/>
              <w:rPr>
                <w:sz w:val="20"/>
                <w:szCs w:val="16"/>
                <w:lang w:val="es-ES_tradnl"/>
              </w:rPr>
            </w:pPr>
            <w:r>
              <w:rPr>
                <w:sz w:val="20"/>
                <w:szCs w:val="16"/>
                <w:lang w:val="es-ES_tradnl"/>
              </w:rPr>
              <w:t>4,2</w:t>
            </w:r>
          </w:p>
        </w:tc>
        <w:tc>
          <w:tcPr>
            <w:tcW w:w="972" w:type="dxa"/>
          </w:tcPr>
          <w:p w:rsidR="00000000" w:rsidRDefault="00000000">
            <w:pPr>
              <w:jc w:val="right"/>
              <w:rPr>
                <w:sz w:val="20"/>
                <w:szCs w:val="16"/>
                <w:lang w:val="es-ES_tradnl"/>
              </w:rPr>
            </w:pPr>
            <w:r>
              <w:rPr>
                <w:sz w:val="20"/>
                <w:szCs w:val="16"/>
                <w:lang w:val="es-ES_tradnl"/>
              </w:rPr>
              <w:t>1.285</w:t>
            </w:r>
          </w:p>
        </w:tc>
        <w:tc>
          <w:tcPr>
            <w:tcW w:w="972" w:type="dxa"/>
          </w:tcPr>
          <w:p w:rsidR="00000000" w:rsidRDefault="00000000">
            <w:pPr>
              <w:jc w:val="right"/>
              <w:rPr>
                <w:sz w:val="20"/>
                <w:szCs w:val="16"/>
                <w:lang w:val="es-ES_tradnl"/>
              </w:rPr>
            </w:pPr>
            <w:r>
              <w:rPr>
                <w:sz w:val="20"/>
                <w:szCs w:val="16"/>
                <w:lang w:val="es-ES_tradnl"/>
              </w:rPr>
              <w:t>118</w:t>
            </w:r>
          </w:p>
        </w:tc>
        <w:tc>
          <w:tcPr>
            <w:tcW w:w="973" w:type="dxa"/>
          </w:tcPr>
          <w:p w:rsidR="00000000" w:rsidRDefault="00000000">
            <w:pPr>
              <w:ind w:right="218"/>
              <w:jc w:val="right"/>
              <w:rPr>
                <w:sz w:val="20"/>
                <w:szCs w:val="16"/>
                <w:lang w:val="es-ES_tradnl"/>
              </w:rPr>
            </w:pPr>
            <w:r>
              <w:rPr>
                <w:sz w:val="20"/>
                <w:szCs w:val="16"/>
                <w:lang w:val="es-ES_tradnl"/>
              </w:rPr>
              <w:t>91,6</w:t>
            </w:r>
          </w:p>
        </w:tc>
        <w:tc>
          <w:tcPr>
            <w:tcW w:w="951" w:type="dxa"/>
          </w:tcPr>
          <w:p w:rsidR="00000000" w:rsidRDefault="00000000">
            <w:pPr>
              <w:ind w:right="218"/>
              <w:jc w:val="right"/>
              <w:rPr>
                <w:sz w:val="20"/>
                <w:szCs w:val="16"/>
                <w:lang w:val="es-ES_tradnl"/>
              </w:rPr>
            </w:pPr>
            <w:r>
              <w:rPr>
                <w:sz w:val="20"/>
                <w:szCs w:val="16"/>
                <w:lang w:val="es-ES_tradnl"/>
              </w:rPr>
              <w:t>8,4</w:t>
            </w:r>
          </w:p>
        </w:tc>
        <w:tc>
          <w:tcPr>
            <w:tcW w:w="1116" w:type="dxa"/>
          </w:tcPr>
          <w:p w:rsidR="00000000" w:rsidRDefault="00000000">
            <w:pPr>
              <w:ind w:right="218"/>
              <w:jc w:val="right"/>
              <w:rPr>
                <w:sz w:val="20"/>
                <w:szCs w:val="16"/>
                <w:lang w:val="es-ES_tradnl"/>
              </w:rPr>
            </w:pPr>
            <w:r>
              <w:rPr>
                <w:sz w:val="20"/>
                <w:szCs w:val="16"/>
                <w:lang w:val="es-ES_tradnl"/>
              </w:rPr>
              <w:t>0,1</w:t>
            </w:r>
          </w:p>
        </w:tc>
      </w:tr>
      <w:tr w:rsidR="00000000">
        <w:trPr>
          <w:jc w:val="center"/>
        </w:trPr>
        <w:tc>
          <w:tcPr>
            <w:tcW w:w="2210" w:type="dxa"/>
          </w:tcPr>
          <w:p w:rsidR="00000000" w:rsidRDefault="00000000">
            <w:pPr>
              <w:rPr>
                <w:sz w:val="20"/>
                <w:szCs w:val="16"/>
                <w:lang w:val="es-ES_tradnl"/>
              </w:rPr>
            </w:pPr>
            <w:r>
              <w:rPr>
                <w:sz w:val="20"/>
                <w:szCs w:val="16"/>
                <w:lang w:val="es-ES_tradnl"/>
              </w:rPr>
              <w:t>Cabagra</w:t>
            </w:r>
          </w:p>
        </w:tc>
        <w:tc>
          <w:tcPr>
            <w:tcW w:w="997" w:type="dxa"/>
          </w:tcPr>
          <w:p w:rsidR="00000000" w:rsidRDefault="00000000">
            <w:pPr>
              <w:ind w:right="39"/>
              <w:jc w:val="right"/>
              <w:rPr>
                <w:sz w:val="20"/>
                <w:szCs w:val="16"/>
                <w:lang w:val="es-ES_tradnl"/>
              </w:rPr>
            </w:pPr>
            <w:r>
              <w:rPr>
                <w:sz w:val="20"/>
                <w:szCs w:val="16"/>
                <w:lang w:val="es-ES_tradnl"/>
              </w:rPr>
              <w:t>2.353</w:t>
            </w:r>
          </w:p>
        </w:tc>
        <w:tc>
          <w:tcPr>
            <w:tcW w:w="1271" w:type="dxa"/>
          </w:tcPr>
          <w:p w:rsidR="00000000" w:rsidRDefault="00000000">
            <w:pPr>
              <w:ind w:right="218"/>
              <w:jc w:val="right"/>
              <w:rPr>
                <w:sz w:val="20"/>
                <w:szCs w:val="16"/>
                <w:lang w:val="es-ES_tradnl"/>
              </w:rPr>
            </w:pPr>
            <w:r>
              <w:rPr>
                <w:sz w:val="20"/>
                <w:szCs w:val="16"/>
                <w:lang w:val="es-ES_tradnl"/>
              </w:rPr>
              <w:t>7,1</w:t>
            </w:r>
          </w:p>
        </w:tc>
        <w:tc>
          <w:tcPr>
            <w:tcW w:w="972" w:type="dxa"/>
          </w:tcPr>
          <w:p w:rsidR="00000000" w:rsidRDefault="00000000">
            <w:pPr>
              <w:jc w:val="right"/>
              <w:rPr>
                <w:sz w:val="20"/>
                <w:szCs w:val="16"/>
                <w:lang w:val="es-ES_tradnl"/>
              </w:rPr>
            </w:pPr>
            <w:r>
              <w:rPr>
                <w:sz w:val="20"/>
                <w:szCs w:val="16"/>
                <w:lang w:val="es-ES_tradnl"/>
              </w:rPr>
              <w:t>1.683</w:t>
            </w:r>
          </w:p>
        </w:tc>
        <w:tc>
          <w:tcPr>
            <w:tcW w:w="972" w:type="dxa"/>
          </w:tcPr>
          <w:p w:rsidR="00000000" w:rsidRDefault="00000000">
            <w:pPr>
              <w:jc w:val="right"/>
              <w:rPr>
                <w:sz w:val="20"/>
                <w:szCs w:val="16"/>
                <w:lang w:val="es-ES_tradnl"/>
              </w:rPr>
            </w:pPr>
            <w:r>
              <w:rPr>
                <w:sz w:val="20"/>
                <w:szCs w:val="16"/>
                <w:lang w:val="es-ES_tradnl"/>
              </w:rPr>
              <w:t>670</w:t>
            </w:r>
          </w:p>
        </w:tc>
        <w:tc>
          <w:tcPr>
            <w:tcW w:w="973" w:type="dxa"/>
          </w:tcPr>
          <w:p w:rsidR="00000000" w:rsidRDefault="00000000">
            <w:pPr>
              <w:ind w:right="218"/>
              <w:jc w:val="right"/>
              <w:rPr>
                <w:sz w:val="20"/>
                <w:szCs w:val="16"/>
                <w:lang w:val="es-ES_tradnl"/>
              </w:rPr>
            </w:pPr>
            <w:r>
              <w:rPr>
                <w:sz w:val="20"/>
                <w:szCs w:val="16"/>
                <w:lang w:val="es-ES_tradnl"/>
              </w:rPr>
              <w:t>71,5</w:t>
            </w:r>
          </w:p>
        </w:tc>
        <w:tc>
          <w:tcPr>
            <w:tcW w:w="951" w:type="dxa"/>
          </w:tcPr>
          <w:p w:rsidR="00000000" w:rsidRDefault="00000000">
            <w:pPr>
              <w:ind w:right="218"/>
              <w:jc w:val="right"/>
              <w:rPr>
                <w:sz w:val="20"/>
                <w:szCs w:val="16"/>
                <w:lang w:val="es-ES_tradnl"/>
              </w:rPr>
            </w:pPr>
            <w:r>
              <w:rPr>
                <w:sz w:val="20"/>
                <w:szCs w:val="16"/>
                <w:lang w:val="es-ES_tradnl"/>
              </w:rPr>
              <w:t>28,5</w:t>
            </w:r>
          </w:p>
        </w:tc>
        <w:tc>
          <w:tcPr>
            <w:tcW w:w="1116" w:type="dxa"/>
          </w:tcPr>
          <w:p w:rsidR="00000000" w:rsidRDefault="00000000">
            <w:pPr>
              <w:ind w:right="218"/>
              <w:jc w:val="right"/>
              <w:rPr>
                <w:sz w:val="20"/>
                <w:szCs w:val="16"/>
                <w:lang w:val="es-ES_tradnl"/>
              </w:rPr>
            </w:pPr>
            <w:r>
              <w:rPr>
                <w:sz w:val="20"/>
                <w:szCs w:val="16"/>
                <w:lang w:val="es-ES_tradnl"/>
              </w:rPr>
              <w:t>0,1</w:t>
            </w:r>
          </w:p>
        </w:tc>
      </w:tr>
      <w:tr w:rsidR="00000000">
        <w:trPr>
          <w:jc w:val="center"/>
        </w:trPr>
        <w:tc>
          <w:tcPr>
            <w:tcW w:w="2210" w:type="dxa"/>
          </w:tcPr>
          <w:p w:rsidR="00000000" w:rsidRDefault="00000000">
            <w:pPr>
              <w:rPr>
                <w:sz w:val="20"/>
                <w:szCs w:val="16"/>
                <w:lang w:val="es-ES_tradnl"/>
              </w:rPr>
            </w:pPr>
            <w:r>
              <w:rPr>
                <w:sz w:val="20"/>
                <w:szCs w:val="16"/>
                <w:lang w:val="es-ES_tradnl"/>
              </w:rPr>
              <w:t>Talamanca Bribrí</w:t>
            </w:r>
          </w:p>
        </w:tc>
        <w:tc>
          <w:tcPr>
            <w:tcW w:w="997" w:type="dxa"/>
          </w:tcPr>
          <w:p w:rsidR="00000000" w:rsidRDefault="00000000">
            <w:pPr>
              <w:ind w:right="39"/>
              <w:jc w:val="right"/>
              <w:rPr>
                <w:sz w:val="20"/>
                <w:szCs w:val="16"/>
                <w:lang w:val="es-ES_tradnl"/>
              </w:rPr>
            </w:pPr>
            <w:r>
              <w:rPr>
                <w:sz w:val="20"/>
                <w:szCs w:val="16"/>
                <w:lang w:val="es-ES_tradnl"/>
              </w:rPr>
              <w:t>6.866</w:t>
            </w:r>
          </w:p>
        </w:tc>
        <w:tc>
          <w:tcPr>
            <w:tcW w:w="1271" w:type="dxa"/>
          </w:tcPr>
          <w:p w:rsidR="00000000" w:rsidRDefault="00000000">
            <w:pPr>
              <w:ind w:right="218"/>
              <w:jc w:val="right"/>
              <w:rPr>
                <w:sz w:val="20"/>
                <w:szCs w:val="16"/>
                <w:lang w:val="es-ES_tradnl"/>
              </w:rPr>
            </w:pPr>
            <w:r>
              <w:rPr>
                <w:sz w:val="20"/>
                <w:szCs w:val="16"/>
                <w:lang w:val="es-ES_tradnl"/>
              </w:rPr>
              <w:t>20,7</w:t>
            </w:r>
          </w:p>
        </w:tc>
        <w:tc>
          <w:tcPr>
            <w:tcW w:w="972" w:type="dxa"/>
          </w:tcPr>
          <w:p w:rsidR="00000000" w:rsidRDefault="00000000">
            <w:pPr>
              <w:jc w:val="right"/>
              <w:rPr>
                <w:sz w:val="20"/>
                <w:szCs w:val="16"/>
                <w:lang w:val="es-ES_tradnl"/>
              </w:rPr>
            </w:pPr>
            <w:r>
              <w:rPr>
                <w:sz w:val="20"/>
                <w:szCs w:val="16"/>
                <w:lang w:val="es-ES_tradnl"/>
              </w:rPr>
              <w:t>6.467</w:t>
            </w:r>
          </w:p>
        </w:tc>
        <w:tc>
          <w:tcPr>
            <w:tcW w:w="972" w:type="dxa"/>
          </w:tcPr>
          <w:p w:rsidR="00000000" w:rsidRDefault="00000000">
            <w:pPr>
              <w:jc w:val="right"/>
              <w:rPr>
                <w:sz w:val="20"/>
                <w:szCs w:val="16"/>
                <w:lang w:val="es-ES_tradnl"/>
              </w:rPr>
            </w:pPr>
            <w:r>
              <w:rPr>
                <w:sz w:val="20"/>
                <w:szCs w:val="16"/>
                <w:lang w:val="es-ES_tradnl"/>
              </w:rPr>
              <w:t>399</w:t>
            </w:r>
          </w:p>
        </w:tc>
        <w:tc>
          <w:tcPr>
            <w:tcW w:w="973" w:type="dxa"/>
          </w:tcPr>
          <w:p w:rsidR="00000000" w:rsidRDefault="00000000">
            <w:pPr>
              <w:ind w:right="218"/>
              <w:jc w:val="right"/>
              <w:rPr>
                <w:sz w:val="20"/>
                <w:szCs w:val="16"/>
                <w:lang w:val="es-ES_tradnl"/>
              </w:rPr>
            </w:pPr>
            <w:r>
              <w:rPr>
                <w:sz w:val="20"/>
                <w:szCs w:val="16"/>
                <w:lang w:val="es-ES_tradnl"/>
              </w:rPr>
              <w:t>94,2</w:t>
            </w:r>
          </w:p>
        </w:tc>
        <w:tc>
          <w:tcPr>
            <w:tcW w:w="951" w:type="dxa"/>
          </w:tcPr>
          <w:p w:rsidR="00000000" w:rsidRDefault="00000000">
            <w:pPr>
              <w:ind w:right="218"/>
              <w:jc w:val="right"/>
              <w:rPr>
                <w:sz w:val="20"/>
                <w:szCs w:val="16"/>
                <w:lang w:val="es-ES_tradnl"/>
              </w:rPr>
            </w:pPr>
            <w:r>
              <w:rPr>
                <w:sz w:val="20"/>
                <w:szCs w:val="16"/>
                <w:lang w:val="es-ES_tradnl"/>
              </w:rPr>
              <w:t>5,8</w:t>
            </w:r>
          </w:p>
        </w:tc>
        <w:tc>
          <w:tcPr>
            <w:tcW w:w="1116" w:type="dxa"/>
          </w:tcPr>
          <w:p w:rsidR="00000000" w:rsidRDefault="00000000">
            <w:pPr>
              <w:ind w:right="218"/>
              <w:jc w:val="right"/>
              <w:rPr>
                <w:sz w:val="20"/>
                <w:szCs w:val="16"/>
                <w:lang w:val="es-ES_tradnl"/>
              </w:rPr>
            </w:pPr>
            <w:r>
              <w:rPr>
                <w:sz w:val="20"/>
                <w:szCs w:val="16"/>
                <w:lang w:val="es-ES_tradnl"/>
              </w:rPr>
              <w:t>1,8</w:t>
            </w:r>
          </w:p>
        </w:tc>
      </w:tr>
      <w:tr w:rsidR="00000000">
        <w:trPr>
          <w:jc w:val="center"/>
        </w:trPr>
        <w:tc>
          <w:tcPr>
            <w:tcW w:w="2210" w:type="dxa"/>
          </w:tcPr>
          <w:p w:rsidR="00000000" w:rsidRDefault="00000000">
            <w:pPr>
              <w:rPr>
                <w:sz w:val="20"/>
                <w:szCs w:val="16"/>
                <w:lang w:val="es-ES_tradnl"/>
              </w:rPr>
            </w:pPr>
            <w:r>
              <w:rPr>
                <w:sz w:val="20"/>
                <w:szCs w:val="16"/>
                <w:lang w:val="es-ES_tradnl"/>
              </w:rPr>
              <w:t>Kekoldi-Cocles</w:t>
            </w:r>
          </w:p>
        </w:tc>
        <w:tc>
          <w:tcPr>
            <w:tcW w:w="997" w:type="dxa"/>
          </w:tcPr>
          <w:p w:rsidR="00000000" w:rsidRDefault="00000000">
            <w:pPr>
              <w:ind w:right="39"/>
              <w:jc w:val="right"/>
              <w:rPr>
                <w:sz w:val="20"/>
                <w:szCs w:val="16"/>
                <w:lang w:val="es-ES_tradnl"/>
              </w:rPr>
            </w:pPr>
            <w:r>
              <w:rPr>
                <w:sz w:val="20"/>
                <w:szCs w:val="16"/>
                <w:lang w:val="es-ES_tradnl"/>
              </w:rPr>
              <w:t>440</w:t>
            </w:r>
          </w:p>
        </w:tc>
        <w:tc>
          <w:tcPr>
            <w:tcW w:w="1271" w:type="dxa"/>
          </w:tcPr>
          <w:p w:rsidR="00000000" w:rsidRDefault="00000000">
            <w:pPr>
              <w:ind w:right="218"/>
              <w:jc w:val="right"/>
              <w:rPr>
                <w:sz w:val="20"/>
                <w:szCs w:val="16"/>
                <w:lang w:val="es-ES_tradnl"/>
              </w:rPr>
            </w:pPr>
            <w:r>
              <w:rPr>
                <w:sz w:val="20"/>
                <w:szCs w:val="16"/>
                <w:lang w:val="es-ES_tradnl"/>
              </w:rPr>
              <w:t>1,3</w:t>
            </w:r>
          </w:p>
        </w:tc>
        <w:tc>
          <w:tcPr>
            <w:tcW w:w="972" w:type="dxa"/>
          </w:tcPr>
          <w:p w:rsidR="00000000" w:rsidRDefault="00000000">
            <w:pPr>
              <w:jc w:val="right"/>
              <w:rPr>
                <w:sz w:val="20"/>
                <w:szCs w:val="16"/>
                <w:lang w:val="es-ES_tradnl"/>
              </w:rPr>
            </w:pPr>
            <w:r>
              <w:rPr>
                <w:sz w:val="20"/>
                <w:szCs w:val="16"/>
                <w:lang w:val="es-ES_tradnl"/>
              </w:rPr>
              <w:t>210</w:t>
            </w:r>
          </w:p>
        </w:tc>
        <w:tc>
          <w:tcPr>
            <w:tcW w:w="972" w:type="dxa"/>
          </w:tcPr>
          <w:p w:rsidR="00000000" w:rsidRDefault="00000000">
            <w:pPr>
              <w:jc w:val="right"/>
              <w:rPr>
                <w:sz w:val="20"/>
                <w:szCs w:val="16"/>
                <w:lang w:val="es-ES_tradnl"/>
              </w:rPr>
            </w:pPr>
            <w:r>
              <w:rPr>
                <w:sz w:val="20"/>
                <w:szCs w:val="16"/>
                <w:lang w:val="es-ES_tradnl"/>
              </w:rPr>
              <w:t>230</w:t>
            </w:r>
          </w:p>
        </w:tc>
        <w:tc>
          <w:tcPr>
            <w:tcW w:w="973" w:type="dxa"/>
          </w:tcPr>
          <w:p w:rsidR="00000000" w:rsidRDefault="00000000">
            <w:pPr>
              <w:ind w:right="218"/>
              <w:jc w:val="right"/>
              <w:rPr>
                <w:sz w:val="20"/>
                <w:szCs w:val="16"/>
                <w:lang w:val="es-ES_tradnl"/>
              </w:rPr>
            </w:pPr>
            <w:r>
              <w:rPr>
                <w:sz w:val="20"/>
                <w:szCs w:val="16"/>
                <w:lang w:val="es-ES_tradnl"/>
              </w:rPr>
              <w:t>47,7</w:t>
            </w:r>
          </w:p>
        </w:tc>
        <w:tc>
          <w:tcPr>
            <w:tcW w:w="951" w:type="dxa"/>
          </w:tcPr>
          <w:p w:rsidR="00000000" w:rsidRDefault="00000000">
            <w:pPr>
              <w:ind w:right="218"/>
              <w:jc w:val="right"/>
              <w:rPr>
                <w:sz w:val="20"/>
                <w:szCs w:val="16"/>
                <w:lang w:val="es-ES_tradnl"/>
              </w:rPr>
            </w:pPr>
            <w:r>
              <w:rPr>
                <w:sz w:val="20"/>
                <w:szCs w:val="16"/>
                <w:lang w:val="es-ES_tradnl"/>
              </w:rPr>
              <w:t>52,3</w:t>
            </w:r>
          </w:p>
        </w:tc>
        <w:tc>
          <w:tcPr>
            <w:tcW w:w="1116" w:type="dxa"/>
          </w:tcPr>
          <w:p w:rsidR="00000000" w:rsidRDefault="00000000">
            <w:pPr>
              <w:ind w:right="218"/>
              <w:jc w:val="right"/>
              <w:rPr>
                <w:sz w:val="20"/>
                <w:szCs w:val="16"/>
                <w:lang w:val="es-ES_tradnl"/>
              </w:rPr>
            </w:pPr>
            <w:r>
              <w:rPr>
                <w:sz w:val="20"/>
                <w:szCs w:val="16"/>
                <w:lang w:val="es-ES_tradnl"/>
              </w:rPr>
              <w:t>13,2</w:t>
            </w:r>
          </w:p>
        </w:tc>
      </w:tr>
      <w:tr w:rsidR="00000000">
        <w:trPr>
          <w:jc w:val="center"/>
        </w:trPr>
        <w:tc>
          <w:tcPr>
            <w:tcW w:w="2210" w:type="dxa"/>
            <w:tcMar>
              <w:right w:w="0" w:type="dxa"/>
            </w:tcMar>
          </w:tcPr>
          <w:p w:rsidR="00000000" w:rsidRDefault="00000000">
            <w:pPr>
              <w:rPr>
                <w:b/>
                <w:spacing w:val="-6"/>
                <w:sz w:val="20"/>
                <w:szCs w:val="16"/>
                <w:lang w:val="es-ES_tradnl"/>
              </w:rPr>
            </w:pPr>
            <w:r>
              <w:rPr>
                <w:b/>
                <w:spacing w:val="-6"/>
                <w:sz w:val="20"/>
                <w:szCs w:val="16"/>
                <w:lang w:val="es-ES_tradnl"/>
              </w:rPr>
              <w:t>Pueblo brunca o buruca</w:t>
            </w:r>
          </w:p>
        </w:tc>
        <w:tc>
          <w:tcPr>
            <w:tcW w:w="997" w:type="dxa"/>
          </w:tcPr>
          <w:p w:rsidR="00000000" w:rsidRDefault="00000000">
            <w:pPr>
              <w:ind w:right="39"/>
              <w:jc w:val="right"/>
              <w:rPr>
                <w:sz w:val="20"/>
                <w:szCs w:val="16"/>
                <w:lang w:val="es-ES_tradnl"/>
              </w:rPr>
            </w:pPr>
            <w:r>
              <w:rPr>
                <w:sz w:val="20"/>
                <w:szCs w:val="16"/>
                <w:lang w:val="es-ES_tradnl"/>
              </w:rPr>
              <w:t>3.936</w:t>
            </w:r>
          </w:p>
        </w:tc>
        <w:tc>
          <w:tcPr>
            <w:tcW w:w="1271" w:type="dxa"/>
          </w:tcPr>
          <w:p w:rsidR="00000000" w:rsidRDefault="00000000">
            <w:pPr>
              <w:ind w:right="218"/>
              <w:jc w:val="right"/>
              <w:rPr>
                <w:sz w:val="20"/>
                <w:szCs w:val="16"/>
                <w:lang w:val="es-ES_tradnl"/>
              </w:rPr>
            </w:pPr>
            <w:r>
              <w:rPr>
                <w:sz w:val="20"/>
                <w:szCs w:val="16"/>
                <w:lang w:val="es-ES_tradnl"/>
              </w:rPr>
              <w:t>11,9</w:t>
            </w:r>
          </w:p>
        </w:tc>
        <w:tc>
          <w:tcPr>
            <w:tcW w:w="972" w:type="dxa"/>
          </w:tcPr>
          <w:p w:rsidR="00000000" w:rsidRDefault="00000000">
            <w:pPr>
              <w:jc w:val="right"/>
              <w:rPr>
                <w:sz w:val="20"/>
                <w:szCs w:val="16"/>
                <w:lang w:val="es-ES_tradnl"/>
              </w:rPr>
            </w:pPr>
            <w:r>
              <w:rPr>
                <w:sz w:val="20"/>
                <w:szCs w:val="16"/>
                <w:lang w:val="es-ES_tradnl"/>
              </w:rPr>
              <w:t>2.017</w:t>
            </w:r>
          </w:p>
        </w:tc>
        <w:tc>
          <w:tcPr>
            <w:tcW w:w="972" w:type="dxa"/>
          </w:tcPr>
          <w:p w:rsidR="00000000" w:rsidRDefault="00000000">
            <w:pPr>
              <w:jc w:val="right"/>
              <w:rPr>
                <w:sz w:val="20"/>
                <w:szCs w:val="16"/>
                <w:lang w:val="es-ES_tradnl"/>
              </w:rPr>
            </w:pPr>
            <w:r>
              <w:rPr>
                <w:sz w:val="20"/>
                <w:szCs w:val="16"/>
                <w:lang w:val="es-ES_tradnl"/>
              </w:rPr>
              <w:t>1.919</w:t>
            </w:r>
          </w:p>
        </w:tc>
        <w:tc>
          <w:tcPr>
            <w:tcW w:w="973" w:type="dxa"/>
          </w:tcPr>
          <w:p w:rsidR="00000000" w:rsidRDefault="00000000">
            <w:pPr>
              <w:ind w:right="218"/>
              <w:jc w:val="right"/>
              <w:rPr>
                <w:sz w:val="20"/>
                <w:szCs w:val="16"/>
                <w:lang w:val="es-ES_tradnl"/>
              </w:rPr>
            </w:pPr>
            <w:r>
              <w:rPr>
                <w:sz w:val="20"/>
                <w:szCs w:val="16"/>
                <w:lang w:val="es-ES_tradnl"/>
              </w:rPr>
              <w:t>51,2</w:t>
            </w:r>
          </w:p>
        </w:tc>
        <w:tc>
          <w:tcPr>
            <w:tcW w:w="951" w:type="dxa"/>
          </w:tcPr>
          <w:p w:rsidR="00000000" w:rsidRDefault="00000000">
            <w:pPr>
              <w:ind w:right="218"/>
              <w:jc w:val="right"/>
              <w:rPr>
                <w:sz w:val="20"/>
                <w:szCs w:val="16"/>
                <w:lang w:val="es-ES_tradnl"/>
              </w:rPr>
            </w:pPr>
            <w:r>
              <w:rPr>
                <w:sz w:val="20"/>
                <w:szCs w:val="16"/>
                <w:lang w:val="es-ES_tradnl"/>
              </w:rPr>
              <w:t>48,8</w:t>
            </w:r>
          </w:p>
        </w:tc>
        <w:tc>
          <w:tcPr>
            <w:tcW w:w="1116" w:type="dxa"/>
          </w:tcPr>
          <w:p w:rsidR="00000000" w:rsidRDefault="00000000">
            <w:pPr>
              <w:ind w:right="218"/>
              <w:jc w:val="right"/>
              <w:rPr>
                <w:sz w:val="20"/>
                <w:szCs w:val="16"/>
                <w:lang w:val="es-ES_tradnl"/>
              </w:rPr>
            </w:pPr>
            <w:r>
              <w:rPr>
                <w:sz w:val="20"/>
                <w:szCs w:val="16"/>
                <w:lang w:val="es-ES_tradnl"/>
              </w:rPr>
              <w:t>0,4</w:t>
            </w:r>
          </w:p>
        </w:tc>
      </w:tr>
      <w:tr w:rsidR="00000000">
        <w:trPr>
          <w:jc w:val="center"/>
        </w:trPr>
        <w:tc>
          <w:tcPr>
            <w:tcW w:w="2210" w:type="dxa"/>
          </w:tcPr>
          <w:p w:rsidR="00000000" w:rsidRDefault="00000000">
            <w:pPr>
              <w:rPr>
                <w:sz w:val="20"/>
                <w:szCs w:val="16"/>
                <w:lang w:val="es-ES_tradnl"/>
              </w:rPr>
            </w:pPr>
            <w:r>
              <w:rPr>
                <w:sz w:val="20"/>
                <w:szCs w:val="16"/>
                <w:lang w:val="es-ES_tradnl"/>
              </w:rPr>
              <w:t>Boruca</w:t>
            </w:r>
          </w:p>
        </w:tc>
        <w:tc>
          <w:tcPr>
            <w:tcW w:w="997" w:type="dxa"/>
          </w:tcPr>
          <w:p w:rsidR="00000000" w:rsidRDefault="00000000">
            <w:pPr>
              <w:ind w:right="39"/>
              <w:jc w:val="right"/>
              <w:rPr>
                <w:sz w:val="20"/>
                <w:szCs w:val="16"/>
                <w:lang w:val="es-ES_tradnl"/>
              </w:rPr>
            </w:pPr>
            <w:r>
              <w:rPr>
                <w:sz w:val="20"/>
                <w:szCs w:val="16"/>
                <w:lang w:val="es-ES_tradnl"/>
              </w:rPr>
              <w:t>2.954</w:t>
            </w:r>
          </w:p>
        </w:tc>
        <w:tc>
          <w:tcPr>
            <w:tcW w:w="1271" w:type="dxa"/>
          </w:tcPr>
          <w:p w:rsidR="00000000" w:rsidRDefault="00000000">
            <w:pPr>
              <w:ind w:right="218"/>
              <w:jc w:val="right"/>
              <w:rPr>
                <w:sz w:val="20"/>
                <w:szCs w:val="16"/>
                <w:lang w:val="es-ES_tradnl"/>
              </w:rPr>
            </w:pPr>
            <w:r>
              <w:rPr>
                <w:sz w:val="20"/>
                <w:szCs w:val="16"/>
                <w:lang w:val="es-ES_tradnl"/>
              </w:rPr>
              <w:t>8,9</w:t>
            </w:r>
          </w:p>
        </w:tc>
        <w:tc>
          <w:tcPr>
            <w:tcW w:w="972" w:type="dxa"/>
          </w:tcPr>
          <w:p w:rsidR="00000000" w:rsidRDefault="00000000">
            <w:pPr>
              <w:jc w:val="right"/>
              <w:rPr>
                <w:sz w:val="20"/>
                <w:szCs w:val="16"/>
                <w:lang w:val="es-ES_tradnl"/>
              </w:rPr>
            </w:pPr>
            <w:r>
              <w:rPr>
                <w:sz w:val="20"/>
                <w:szCs w:val="16"/>
                <w:lang w:val="es-ES_tradnl"/>
              </w:rPr>
              <w:t>1.386</w:t>
            </w:r>
          </w:p>
        </w:tc>
        <w:tc>
          <w:tcPr>
            <w:tcW w:w="972" w:type="dxa"/>
          </w:tcPr>
          <w:p w:rsidR="00000000" w:rsidRDefault="00000000">
            <w:pPr>
              <w:jc w:val="right"/>
              <w:rPr>
                <w:sz w:val="20"/>
                <w:szCs w:val="16"/>
                <w:lang w:val="es-ES_tradnl"/>
              </w:rPr>
            </w:pPr>
            <w:r>
              <w:rPr>
                <w:sz w:val="20"/>
                <w:szCs w:val="16"/>
                <w:lang w:val="es-ES_tradnl"/>
              </w:rPr>
              <w:t>1.568</w:t>
            </w:r>
          </w:p>
        </w:tc>
        <w:tc>
          <w:tcPr>
            <w:tcW w:w="973" w:type="dxa"/>
          </w:tcPr>
          <w:p w:rsidR="00000000" w:rsidRDefault="00000000">
            <w:pPr>
              <w:ind w:right="218"/>
              <w:jc w:val="right"/>
              <w:rPr>
                <w:sz w:val="20"/>
                <w:szCs w:val="16"/>
                <w:lang w:val="es-ES_tradnl"/>
              </w:rPr>
            </w:pPr>
            <w:r>
              <w:rPr>
                <w:sz w:val="20"/>
                <w:szCs w:val="16"/>
                <w:lang w:val="es-ES_tradnl"/>
              </w:rPr>
              <w:t>46,9</w:t>
            </w:r>
          </w:p>
        </w:tc>
        <w:tc>
          <w:tcPr>
            <w:tcW w:w="951" w:type="dxa"/>
          </w:tcPr>
          <w:p w:rsidR="00000000" w:rsidRDefault="00000000">
            <w:pPr>
              <w:ind w:right="218"/>
              <w:jc w:val="right"/>
              <w:rPr>
                <w:sz w:val="20"/>
                <w:szCs w:val="16"/>
                <w:lang w:val="es-ES_tradnl"/>
              </w:rPr>
            </w:pPr>
            <w:r>
              <w:rPr>
                <w:sz w:val="20"/>
                <w:szCs w:val="16"/>
                <w:lang w:val="es-ES_tradnl"/>
              </w:rPr>
              <w:t>53,1</w:t>
            </w:r>
          </w:p>
        </w:tc>
        <w:tc>
          <w:tcPr>
            <w:tcW w:w="1116" w:type="dxa"/>
          </w:tcPr>
          <w:p w:rsidR="00000000" w:rsidRDefault="00000000">
            <w:pPr>
              <w:ind w:right="218"/>
              <w:jc w:val="right"/>
              <w:rPr>
                <w:sz w:val="20"/>
                <w:szCs w:val="16"/>
                <w:lang w:val="es-ES_tradnl"/>
              </w:rPr>
            </w:pPr>
            <w:r>
              <w:rPr>
                <w:sz w:val="20"/>
                <w:szCs w:val="16"/>
                <w:lang w:val="es-ES_tradnl"/>
              </w:rPr>
              <w:t>0,4</w:t>
            </w:r>
          </w:p>
        </w:tc>
      </w:tr>
      <w:tr w:rsidR="00000000">
        <w:trPr>
          <w:jc w:val="center"/>
        </w:trPr>
        <w:tc>
          <w:tcPr>
            <w:tcW w:w="2210" w:type="dxa"/>
          </w:tcPr>
          <w:p w:rsidR="00000000" w:rsidRDefault="00000000">
            <w:pPr>
              <w:rPr>
                <w:sz w:val="20"/>
                <w:szCs w:val="16"/>
                <w:lang w:val="es-ES_tradnl"/>
              </w:rPr>
            </w:pPr>
            <w:r>
              <w:rPr>
                <w:sz w:val="20"/>
                <w:szCs w:val="16"/>
                <w:lang w:val="es-ES_tradnl"/>
              </w:rPr>
              <w:t>Rey Curré</w:t>
            </w:r>
          </w:p>
        </w:tc>
        <w:tc>
          <w:tcPr>
            <w:tcW w:w="997" w:type="dxa"/>
          </w:tcPr>
          <w:p w:rsidR="00000000" w:rsidRDefault="00000000">
            <w:pPr>
              <w:ind w:right="39"/>
              <w:jc w:val="right"/>
              <w:rPr>
                <w:sz w:val="20"/>
                <w:szCs w:val="16"/>
                <w:lang w:val="es-ES_tradnl"/>
              </w:rPr>
            </w:pPr>
            <w:r>
              <w:rPr>
                <w:sz w:val="20"/>
                <w:szCs w:val="16"/>
                <w:lang w:val="es-ES_tradnl"/>
              </w:rPr>
              <w:t>982</w:t>
            </w:r>
          </w:p>
        </w:tc>
        <w:tc>
          <w:tcPr>
            <w:tcW w:w="1271" w:type="dxa"/>
          </w:tcPr>
          <w:p w:rsidR="00000000" w:rsidRDefault="00000000">
            <w:pPr>
              <w:ind w:right="218"/>
              <w:jc w:val="right"/>
              <w:rPr>
                <w:sz w:val="20"/>
                <w:szCs w:val="16"/>
                <w:lang w:val="es-ES_tradnl"/>
              </w:rPr>
            </w:pPr>
            <w:r>
              <w:rPr>
                <w:sz w:val="20"/>
                <w:szCs w:val="16"/>
                <w:lang w:val="es-ES_tradnl"/>
              </w:rPr>
              <w:t>3,0</w:t>
            </w:r>
          </w:p>
        </w:tc>
        <w:tc>
          <w:tcPr>
            <w:tcW w:w="972" w:type="dxa"/>
          </w:tcPr>
          <w:p w:rsidR="00000000" w:rsidRDefault="00000000">
            <w:pPr>
              <w:jc w:val="right"/>
              <w:rPr>
                <w:sz w:val="20"/>
                <w:szCs w:val="16"/>
                <w:lang w:val="es-ES_tradnl"/>
              </w:rPr>
            </w:pPr>
            <w:r>
              <w:rPr>
                <w:sz w:val="20"/>
                <w:szCs w:val="16"/>
                <w:lang w:val="es-ES_tradnl"/>
              </w:rPr>
              <w:t>631</w:t>
            </w:r>
          </w:p>
        </w:tc>
        <w:tc>
          <w:tcPr>
            <w:tcW w:w="972" w:type="dxa"/>
          </w:tcPr>
          <w:p w:rsidR="00000000" w:rsidRDefault="00000000">
            <w:pPr>
              <w:jc w:val="right"/>
              <w:rPr>
                <w:sz w:val="20"/>
                <w:szCs w:val="16"/>
                <w:lang w:val="es-ES_tradnl"/>
              </w:rPr>
            </w:pPr>
            <w:r>
              <w:rPr>
                <w:sz w:val="20"/>
                <w:szCs w:val="16"/>
                <w:lang w:val="es-ES_tradnl"/>
              </w:rPr>
              <w:t>351</w:t>
            </w:r>
          </w:p>
        </w:tc>
        <w:tc>
          <w:tcPr>
            <w:tcW w:w="973" w:type="dxa"/>
          </w:tcPr>
          <w:p w:rsidR="00000000" w:rsidRDefault="00000000">
            <w:pPr>
              <w:ind w:right="218"/>
              <w:jc w:val="right"/>
              <w:rPr>
                <w:sz w:val="20"/>
                <w:szCs w:val="16"/>
                <w:lang w:val="es-ES_tradnl"/>
              </w:rPr>
            </w:pPr>
            <w:r>
              <w:rPr>
                <w:sz w:val="20"/>
                <w:szCs w:val="16"/>
                <w:lang w:val="es-ES_tradnl"/>
              </w:rPr>
              <w:t>64,3</w:t>
            </w:r>
          </w:p>
        </w:tc>
        <w:tc>
          <w:tcPr>
            <w:tcW w:w="951" w:type="dxa"/>
          </w:tcPr>
          <w:p w:rsidR="00000000" w:rsidRDefault="00000000">
            <w:pPr>
              <w:ind w:right="218"/>
              <w:jc w:val="right"/>
              <w:rPr>
                <w:sz w:val="20"/>
                <w:szCs w:val="16"/>
                <w:lang w:val="es-ES_tradnl"/>
              </w:rPr>
            </w:pPr>
            <w:r>
              <w:rPr>
                <w:sz w:val="20"/>
                <w:szCs w:val="16"/>
                <w:lang w:val="es-ES_tradnl"/>
              </w:rPr>
              <w:t>35,7</w:t>
            </w:r>
          </w:p>
        </w:tc>
        <w:tc>
          <w:tcPr>
            <w:tcW w:w="1116" w:type="dxa"/>
          </w:tcPr>
          <w:p w:rsidR="00000000" w:rsidRDefault="00000000">
            <w:pPr>
              <w:ind w:right="218"/>
              <w:jc w:val="right"/>
              <w:rPr>
                <w:sz w:val="20"/>
                <w:szCs w:val="16"/>
                <w:lang w:val="es-ES_tradnl"/>
              </w:rPr>
            </w:pPr>
            <w:r>
              <w:rPr>
                <w:sz w:val="20"/>
                <w:szCs w:val="16"/>
                <w:lang w:val="es-ES_tradnl"/>
              </w:rPr>
              <w:t>0,5</w:t>
            </w:r>
          </w:p>
        </w:tc>
      </w:tr>
      <w:tr w:rsidR="00000000">
        <w:trPr>
          <w:jc w:val="center"/>
        </w:trPr>
        <w:tc>
          <w:tcPr>
            <w:tcW w:w="2210" w:type="dxa"/>
          </w:tcPr>
          <w:p w:rsidR="00000000" w:rsidRDefault="00000000">
            <w:pPr>
              <w:rPr>
                <w:b/>
                <w:sz w:val="20"/>
                <w:szCs w:val="16"/>
                <w:lang w:val="es-ES_tradnl"/>
              </w:rPr>
            </w:pPr>
            <w:r>
              <w:rPr>
                <w:b/>
                <w:sz w:val="20"/>
                <w:szCs w:val="16"/>
                <w:lang w:val="es-ES_tradnl"/>
              </w:rPr>
              <w:t>Pueblo cabecar</w:t>
            </w:r>
          </w:p>
        </w:tc>
        <w:tc>
          <w:tcPr>
            <w:tcW w:w="997" w:type="dxa"/>
          </w:tcPr>
          <w:p w:rsidR="00000000" w:rsidRDefault="00000000">
            <w:pPr>
              <w:ind w:right="39"/>
              <w:jc w:val="right"/>
              <w:rPr>
                <w:sz w:val="20"/>
                <w:szCs w:val="16"/>
                <w:lang w:val="es-ES_tradnl"/>
              </w:rPr>
            </w:pPr>
            <w:r>
              <w:rPr>
                <w:sz w:val="20"/>
                <w:szCs w:val="16"/>
                <w:lang w:val="es-ES_tradnl"/>
              </w:rPr>
              <w:t>10.175</w:t>
            </w:r>
          </w:p>
        </w:tc>
        <w:tc>
          <w:tcPr>
            <w:tcW w:w="1271" w:type="dxa"/>
          </w:tcPr>
          <w:p w:rsidR="00000000" w:rsidRDefault="00000000">
            <w:pPr>
              <w:ind w:right="218"/>
              <w:jc w:val="right"/>
              <w:rPr>
                <w:sz w:val="20"/>
                <w:szCs w:val="16"/>
                <w:lang w:val="es-ES_tradnl"/>
              </w:rPr>
            </w:pPr>
            <w:r>
              <w:rPr>
                <w:sz w:val="20"/>
                <w:szCs w:val="16"/>
                <w:lang w:val="es-ES_tradnl"/>
              </w:rPr>
              <w:t>30,7</w:t>
            </w:r>
          </w:p>
        </w:tc>
        <w:tc>
          <w:tcPr>
            <w:tcW w:w="972" w:type="dxa"/>
          </w:tcPr>
          <w:p w:rsidR="00000000" w:rsidRDefault="00000000">
            <w:pPr>
              <w:jc w:val="right"/>
              <w:rPr>
                <w:sz w:val="20"/>
                <w:szCs w:val="16"/>
                <w:lang w:val="es-ES_tradnl"/>
              </w:rPr>
            </w:pPr>
            <w:r>
              <w:rPr>
                <w:sz w:val="20"/>
                <w:szCs w:val="16"/>
                <w:lang w:val="es-ES_tradnl"/>
              </w:rPr>
              <w:t>9.861</w:t>
            </w:r>
          </w:p>
        </w:tc>
        <w:tc>
          <w:tcPr>
            <w:tcW w:w="972" w:type="dxa"/>
          </w:tcPr>
          <w:p w:rsidR="00000000" w:rsidRDefault="00000000">
            <w:pPr>
              <w:jc w:val="right"/>
              <w:rPr>
                <w:sz w:val="20"/>
                <w:szCs w:val="16"/>
                <w:lang w:val="es-ES_tradnl"/>
              </w:rPr>
            </w:pPr>
            <w:r>
              <w:rPr>
                <w:sz w:val="20"/>
                <w:szCs w:val="16"/>
                <w:lang w:val="es-ES_tradnl"/>
              </w:rPr>
              <w:t>314</w:t>
            </w:r>
          </w:p>
        </w:tc>
        <w:tc>
          <w:tcPr>
            <w:tcW w:w="973" w:type="dxa"/>
          </w:tcPr>
          <w:p w:rsidR="00000000" w:rsidRDefault="00000000">
            <w:pPr>
              <w:ind w:right="218"/>
              <w:jc w:val="right"/>
              <w:rPr>
                <w:sz w:val="20"/>
                <w:szCs w:val="16"/>
                <w:lang w:val="es-ES_tradnl"/>
              </w:rPr>
            </w:pPr>
            <w:r>
              <w:rPr>
                <w:sz w:val="20"/>
                <w:szCs w:val="16"/>
                <w:lang w:val="es-ES_tradnl"/>
              </w:rPr>
              <w:t>96,9</w:t>
            </w:r>
          </w:p>
        </w:tc>
        <w:tc>
          <w:tcPr>
            <w:tcW w:w="951" w:type="dxa"/>
          </w:tcPr>
          <w:p w:rsidR="00000000" w:rsidRDefault="00000000">
            <w:pPr>
              <w:ind w:right="218"/>
              <w:jc w:val="right"/>
              <w:rPr>
                <w:sz w:val="20"/>
                <w:szCs w:val="16"/>
                <w:lang w:val="es-ES_tradnl"/>
              </w:rPr>
            </w:pPr>
            <w:r>
              <w:rPr>
                <w:sz w:val="20"/>
                <w:szCs w:val="16"/>
                <w:lang w:val="es-ES_tradnl"/>
              </w:rPr>
              <w:t>3,1</w:t>
            </w:r>
          </w:p>
        </w:tc>
        <w:tc>
          <w:tcPr>
            <w:tcW w:w="1116" w:type="dxa"/>
          </w:tcPr>
          <w:p w:rsidR="00000000" w:rsidRDefault="00000000">
            <w:pPr>
              <w:ind w:right="218"/>
              <w:jc w:val="right"/>
              <w:rPr>
                <w:sz w:val="20"/>
                <w:szCs w:val="16"/>
                <w:lang w:val="es-ES_tradnl"/>
              </w:rPr>
            </w:pPr>
            <w:r>
              <w:rPr>
                <w:sz w:val="20"/>
                <w:szCs w:val="16"/>
                <w:lang w:val="es-ES_tradnl"/>
              </w:rPr>
              <w:t>0,2</w:t>
            </w:r>
          </w:p>
        </w:tc>
      </w:tr>
      <w:tr w:rsidR="00000000">
        <w:trPr>
          <w:jc w:val="center"/>
        </w:trPr>
        <w:tc>
          <w:tcPr>
            <w:tcW w:w="2210" w:type="dxa"/>
          </w:tcPr>
          <w:p w:rsidR="00000000" w:rsidRDefault="00000000">
            <w:pPr>
              <w:rPr>
                <w:sz w:val="20"/>
                <w:szCs w:val="16"/>
                <w:lang w:val="es-ES_tradnl"/>
              </w:rPr>
            </w:pPr>
            <w:r>
              <w:rPr>
                <w:sz w:val="20"/>
                <w:szCs w:val="16"/>
                <w:lang w:val="es-ES_tradnl"/>
              </w:rPr>
              <w:t>Alto Chirripó</w:t>
            </w:r>
          </w:p>
        </w:tc>
        <w:tc>
          <w:tcPr>
            <w:tcW w:w="997" w:type="dxa"/>
          </w:tcPr>
          <w:p w:rsidR="00000000" w:rsidRDefault="00000000">
            <w:pPr>
              <w:ind w:right="39"/>
              <w:jc w:val="right"/>
              <w:rPr>
                <w:sz w:val="20"/>
                <w:szCs w:val="16"/>
                <w:lang w:val="es-ES_tradnl"/>
              </w:rPr>
            </w:pPr>
            <w:r>
              <w:rPr>
                <w:sz w:val="20"/>
                <w:szCs w:val="16"/>
                <w:lang w:val="es-ES_tradnl"/>
              </w:rPr>
              <w:t>4.701</w:t>
            </w:r>
          </w:p>
        </w:tc>
        <w:tc>
          <w:tcPr>
            <w:tcW w:w="1271" w:type="dxa"/>
          </w:tcPr>
          <w:p w:rsidR="00000000" w:rsidRDefault="00000000">
            <w:pPr>
              <w:ind w:right="218"/>
              <w:jc w:val="right"/>
              <w:rPr>
                <w:sz w:val="20"/>
                <w:szCs w:val="16"/>
                <w:lang w:val="es-ES_tradnl"/>
              </w:rPr>
            </w:pPr>
            <w:r>
              <w:rPr>
                <w:sz w:val="20"/>
                <w:szCs w:val="16"/>
                <w:lang w:val="es-ES_tradnl"/>
              </w:rPr>
              <w:t>14,2</w:t>
            </w:r>
          </w:p>
        </w:tc>
        <w:tc>
          <w:tcPr>
            <w:tcW w:w="972" w:type="dxa"/>
          </w:tcPr>
          <w:p w:rsidR="00000000" w:rsidRDefault="00000000">
            <w:pPr>
              <w:jc w:val="right"/>
              <w:rPr>
                <w:sz w:val="20"/>
                <w:szCs w:val="16"/>
                <w:lang w:val="es-ES_tradnl"/>
              </w:rPr>
            </w:pPr>
            <w:r>
              <w:rPr>
                <w:sz w:val="20"/>
                <w:szCs w:val="16"/>
                <w:lang w:val="es-ES_tradnl"/>
              </w:rPr>
              <w:t>4.619</w:t>
            </w:r>
          </w:p>
        </w:tc>
        <w:tc>
          <w:tcPr>
            <w:tcW w:w="972" w:type="dxa"/>
          </w:tcPr>
          <w:p w:rsidR="00000000" w:rsidRDefault="00000000">
            <w:pPr>
              <w:jc w:val="right"/>
              <w:rPr>
                <w:sz w:val="20"/>
                <w:szCs w:val="16"/>
                <w:lang w:val="es-ES_tradnl"/>
              </w:rPr>
            </w:pPr>
            <w:r>
              <w:rPr>
                <w:sz w:val="20"/>
                <w:szCs w:val="16"/>
                <w:lang w:val="es-ES_tradnl"/>
              </w:rPr>
              <w:t>82</w:t>
            </w:r>
          </w:p>
        </w:tc>
        <w:tc>
          <w:tcPr>
            <w:tcW w:w="973" w:type="dxa"/>
          </w:tcPr>
          <w:p w:rsidR="00000000" w:rsidRDefault="00000000">
            <w:pPr>
              <w:ind w:right="218"/>
              <w:jc w:val="right"/>
              <w:rPr>
                <w:sz w:val="20"/>
                <w:szCs w:val="16"/>
                <w:lang w:val="es-ES_tradnl"/>
              </w:rPr>
            </w:pPr>
            <w:r>
              <w:rPr>
                <w:sz w:val="20"/>
                <w:szCs w:val="16"/>
                <w:lang w:val="es-ES_tradnl"/>
              </w:rPr>
              <w:t>98,3</w:t>
            </w:r>
          </w:p>
        </w:tc>
        <w:tc>
          <w:tcPr>
            <w:tcW w:w="951" w:type="dxa"/>
          </w:tcPr>
          <w:p w:rsidR="00000000" w:rsidRDefault="00000000">
            <w:pPr>
              <w:ind w:right="218"/>
              <w:jc w:val="right"/>
              <w:rPr>
                <w:sz w:val="20"/>
                <w:szCs w:val="16"/>
                <w:lang w:val="es-ES_tradnl"/>
              </w:rPr>
            </w:pPr>
            <w:r>
              <w:rPr>
                <w:sz w:val="20"/>
                <w:szCs w:val="16"/>
                <w:lang w:val="es-ES_tradnl"/>
              </w:rPr>
              <w:t>1,7</w:t>
            </w:r>
          </w:p>
        </w:tc>
        <w:tc>
          <w:tcPr>
            <w:tcW w:w="1116" w:type="dxa"/>
          </w:tcPr>
          <w:p w:rsidR="00000000" w:rsidRDefault="00000000">
            <w:pPr>
              <w:ind w:right="218"/>
              <w:jc w:val="right"/>
              <w:rPr>
                <w:sz w:val="20"/>
                <w:szCs w:val="16"/>
                <w:lang w:val="es-ES_tradnl"/>
              </w:rPr>
            </w:pPr>
            <w:r>
              <w:rPr>
                <w:sz w:val="20"/>
                <w:szCs w:val="16"/>
                <w:lang w:val="es-ES_tradnl"/>
              </w:rPr>
              <w:t>0,0</w:t>
            </w:r>
          </w:p>
        </w:tc>
      </w:tr>
      <w:tr w:rsidR="00000000">
        <w:trPr>
          <w:jc w:val="center"/>
        </w:trPr>
        <w:tc>
          <w:tcPr>
            <w:tcW w:w="2210" w:type="dxa"/>
          </w:tcPr>
          <w:p w:rsidR="00000000" w:rsidRDefault="00000000">
            <w:pPr>
              <w:rPr>
                <w:sz w:val="20"/>
                <w:szCs w:val="16"/>
                <w:lang w:val="es-ES_tradnl"/>
              </w:rPr>
            </w:pPr>
            <w:r>
              <w:rPr>
                <w:sz w:val="20"/>
                <w:szCs w:val="16"/>
                <w:lang w:val="es-ES_tradnl"/>
              </w:rPr>
              <w:t>Ujarrás</w:t>
            </w:r>
          </w:p>
        </w:tc>
        <w:tc>
          <w:tcPr>
            <w:tcW w:w="997" w:type="dxa"/>
          </w:tcPr>
          <w:p w:rsidR="00000000" w:rsidRDefault="00000000">
            <w:pPr>
              <w:ind w:right="39"/>
              <w:jc w:val="right"/>
              <w:rPr>
                <w:sz w:val="20"/>
                <w:szCs w:val="16"/>
                <w:lang w:val="es-ES_tradnl"/>
              </w:rPr>
            </w:pPr>
            <w:r>
              <w:rPr>
                <w:sz w:val="20"/>
                <w:szCs w:val="16"/>
                <w:lang w:val="es-ES_tradnl"/>
              </w:rPr>
              <w:t>1.030</w:t>
            </w:r>
          </w:p>
        </w:tc>
        <w:tc>
          <w:tcPr>
            <w:tcW w:w="1271" w:type="dxa"/>
          </w:tcPr>
          <w:p w:rsidR="00000000" w:rsidRDefault="00000000">
            <w:pPr>
              <w:ind w:right="218"/>
              <w:jc w:val="right"/>
              <w:rPr>
                <w:sz w:val="20"/>
                <w:szCs w:val="16"/>
                <w:lang w:val="es-ES_tradnl"/>
              </w:rPr>
            </w:pPr>
            <w:r>
              <w:rPr>
                <w:sz w:val="20"/>
                <w:szCs w:val="16"/>
                <w:lang w:val="es-ES_tradnl"/>
              </w:rPr>
              <w:t>3,1</w:t>
            </w:r>
          </w:p>
        </w:tc>
        <w:tc>
          <w:tcPr>
            <w:tcW w:w="972" w:type="dxa"/>
          </w:tcPr>
          <w:p w:rsidR="00000000" w:rsidRDefault="00000000">
            <w:pPr>
              <w:jc w:val="right"/>
              <w:rPr>
                <w:sz w:val="20"/>
                <w:szCs w:val="16"/>
                <w:lang w:val="es-ES_tradnl"/>
              </w:rPr>
            </w:pPr>
            <w:r>
              <w:rPr>
                <w:sz w:val="20"/>
                <w:szCs w:val="16"/>
                <w:lang w:val="es-ES_tradnl"/>
              </w:rPr>
              <w:t>855</w:t>
            </w:r>
          </w:p>
        </w:tc>
        <w:tc>
          <w:tcPr>
            <w:tcW w:w="972" w:type="dxa"/>
          </w:tcPr>
          <w:p w:rsidR="00000000" w:rsidRDefault="00000000">
            <w:pPr>
              <w:jc w:val="right"/>
              <w:rPr>
                <w:sz w:val="20"/>
                <w:szCs w:val="16"/>
                <w:lang w:val="es-ES_tradnl"/>
              </w:rPr>
            </w:pPr>
            <w:r>
              <w:rPr>
                <w:sz w:val="20"/>
                <w:szCs w:val="16"/>
                <w:lang w:val="es-ES_tradnl"/>
              </w:rPr>
              <w:t>175</w:t>
            </w:r>
          </w:p>
        </w:tc>
        <w:tc>
          <w:tcPr>
            <w:tcW w:w="973" w:type="dxa"/>
          </w:tcPr>
          <w:p w:rsidR="00000000" w:rsidRDefault="00000000">
            <w:pPr>
              <w:ind w:right="218"/>
              <w:jc w:val="right"/>
              <w:rPr>
                <w:sz w:val="20"/>
                <w:szCs w:val="16"/>
                <w:lang w:val="es-ES_tradnl"/>
              </w:rPr>
            </w:pPr>
            <w:r>
              <w:rPr>
                <w:sz w:val="20"/>
                <w:szCs w:val="16"/>
                <w:lang w:val="es-ES_tradnl"/>
              </w:rPr>
              <w:t>83,0</w:t>
            </w:r>
          </w:p>
        </w:tc>
        <w:tc>
          <w:tcPr>
            <w:tcW w:w="951" w:type="dxa"/>
          </w:tcPr>
          <w:p w:rsidR="00000000" w:rsidRDefault="00000000">
            <w:pPr>
              <w:ind w:right="218"/>
              <w:jc w:val="right"/>
              <w:rPr>
                <w:sz w:val="20"/>
                <w:szCs w:val="16"/>
                <w:lang w:val="es-ES_tradnl"/>
              </w:rPr>
            </w:pPr>
            <w:r>
              <w:rPr>
                <w:sz w:val="20"/>
                <w:szCs w:val="16"/>
                <w:lang w:val="es-ES_tradnl"/>
              </w:rPr>
              <w:t>17,0</w:t>
            </w:r>
          </w:p>
        </w:tc>
        <w:tc>
          <w:tcPr>
            <w:tcW w:w="1116" w:type="dxa"/>
          </w:tcPr>
          <w:p w:rsidR="00000000" w:rsidRDefault="00000000">
            <w:pPr>
              <w:ind w:right="218"/>
              <w:jc w:val="right"/>
              <w:rPr>
                <w:sz w:val="20"/>
                <w:szCs w:val="16"/>
                <w:lang w:val="es-ES_tradnl"/>
              </w:rPr>
            </w:pPr>
            <w:r>
              <w:rPr>
                <w:sz w:val="20"/>
                <w:szCs w:val="16"/>
                <w:lang w:val="es-ES_tradnl"/>
              </w:rPr>
              <w:t>0,6</w:t>
            </w:r>
          </w:p>
        </w:tc>
      </w:tr>
      <w:tr w:rsidR="00000000">
        <w:trPr>
          <w:jc w:val="center"/>
        </w:trPr>
        <w:tc>
          <w:tcPr>
            <w:tcW w:w="2210" w:type="dxa"/>
          </w:tcPr>
          <w:p w:rsidR="00000000" w:rsidRDefault="00000000">
            <w:pPr>
              <w:rPr>
                <w:sz w:val="20"/>
                <w:szCs w:val="16"/>
                <w:lang w:val="es-ES_tradnl"/>
              </w:rPr>
            </w:pPr>
            <w:r>
              <w:rPr>
                <w:sz w:val="20"/>
                <w:szCs w:val="16"/>
                <w:lang w:val="es-ES_tradnl"/>
              </w:rPr>
              <w:t>Tayni</w:t>
            </w:r>
          </w:p>
        </w:tc>
        <w:tc>
          <w:tcPr>
            <w:tcW w:w="997" w:type="dxa"/>
          </w:tcPr>
          <w:p w:rsidR="00000000" w:rsidRDefault="00000000">
            <w:pPr>
              <w:ind w:right="39"/>
              <w:jc w:val="right"/>
              <w:rPr>
                <w:sz w:val="20"/>
                <w:szCs w:val="16"/>
                <w:lang w:val="es-ES_tradnl"/>
              </w:rPr>
            </w:pPr>
            <w:r>
              <w:rPr>
                <w:sz w:val="20"/>
                <w:szCs w:val="16"/>
                <w:lang w:val="es-ES_tradnl"/>
              </w:rPr>
              <w:t>1.817</w:t>
            </w:r>
          </w:p>
        </w:tc>
        <w:tc>
          <w:tcPr>
            <w:tcW w:w="1271" w:type="dxa"/>
          </w:tcPr>
          <w:p w:rsidR="00000000" w:rsidRDefault="00000000">
            <w:pPr>
              <w:ind w:right="218"/>
              <w:jc w:val="right"/>
              <w:rPr>
                <w:sz w:val="20"/>
                <w:szCs w:val="16"/>
                <w:lang w:val="es-ES_tradnl"/>
              </w:rPr>
            </w:pPr>
            <w:r>
              <w:rPr>
                <w:sz w:val="20"/>
                <w:szCs w:val="16"/>
                <w:lang w:val="es-ES_tradnl"/>
              </w:rPr>
              <w:t>5,5</w:t>
            </w:r>
          </w:p>
        </w:tc>
        <w:tc>
          <w:tcPr>
            <w:tcW w:w="972" w:type="dxa"/>
          </w:tcPr>
          <w:p w:rsidR="00000000" w:rsidRDefault="00000000">
            <w:pPr>
              <w:jc w:val="right"/>
              <w:rPr>
                <w:sz w:val="20"/>
                <w:szCs w:val="16"/>
                <w:lang w:val="es-ES_tradnl"/>
              </w:rPr>
            </w:pPr>
            <w:r>
              <w:rPr>
                <w:sz w:val="20"/>
                <w:szCs w:val="16"/>
                <w:lang w:val="es-ES_tradnl"/>
              </w:rPr>
              <w:t>1.807</w:t>
            </w:r>
          </w:p>
        </w:tc>
        <w:tc>
          <w:tcPr>
            <w:tcW w:w="972" w:type="dxa"/>
          </w:tcPr>
          <w:p w:rsidR="00000000" w:rsidRDefault="00000000">
            <w:pPr>
              <w:jc w:val="right"/>
              <w:rPr>
                <w:sz w:val="20"/>
                <w:szCs w:val="16"/>
                <w:lang w:val="es-ES_tradnl"/>
              </w:rPr>
            </w:pPr>
            <w:r>
              <w:rPr>
                <w:sz w:val="20"/>
                <w:szCs w:val="16"/>
                <w:lang w:val="es-ES_tradnl"/>
              </w:rPr>
              <w:t>10</w:t>
            </w:r>
          </w:p>
        </w:tc>
        <w:tc>
          <w:tcPr>
            <w:tcW w:w="973" w:type="dxa"/>
          </w:tcPr>
          <w:p w:rsidR="00000000" w:rsidRDefault="00000000">
            <w:pPr>
              <w:ind w:right="218"/>
              <w:jc w:val="right"/>
              <w:rPr>
                <w:sz w:val="20"/>
                <w:szCs w:val="16"/>
                <w:lang w:val="es-ES_tradnl"/>
              </w:rPr>
            </w:pPr>
            <w:r>
              <w:rPr>
                <w:sz w:val="20"/>
                <w:szCs w:val="16"/>
                <w:lang w:val="es-ES_tradnl"/>
              </w:rPr>
              <w:t>99,4</w:t>
            </w:r>
          </w:p>
        </w:tc>
        <w:tc>
          <w:tcPr>
            <w:tcW w:w="951" w:type="dxa"/>
          </w:tcPr>
          <w:p w:rsidR="00000000" w:rsidRDefault="00000000">
            <w:pPr>
              <w:ind w:right="218"/>
              <w:jc w:val="right"/>
              <w:rPr>
                <w:sz w:val="20"/>
                <w:szCs w:val="16"/>
                <w:lang w:val="es-ES_tradnl"/>
              </w:rPr>
            </w:pPr>
            <w:r>
              <w:rPr>
                <w:sz w:val="20"/>
                <w:szCs w:val="16"/>
                <w:lang w:val="es-ES_tradnl"/>
              </w:rPr>
              <w:t>0,6</w:t>
            </w:r>
          </w:p>
        </w:tc>
        <w:tc>
          <w:tcPr>
            <w:tcW w:w="1116" w:type="dxa"/>
          </w:tcPr>
          <w:p w:rsidR="00000000" w:rsidRDefault="00000000">
            <w:pPr>
              <w:ind w:right="218"/>
              <w:jc w:val="right"/>
              <w:rPr>
                <w:sz w:val="20"/>
                <w:szCs w:val="16"/>
                <w:lang w:val="es-ES_tradnl"/>
              </w:rPr>
            </w:pPr>
            <w:r>
              <w:rPr>
                <w:sz w:val="20"/>
                <w:szCs w:val="16"/>
                <w:lang w:val="es-ES_tradnl"/>
              </w:rPr>
              <w:t>0,3</w:t>
            </w:r>
          </w:p>
        </w:tc>
      </w:tr>
      <w:tr w:rsidR="00000000">
        <w:trPr>
          <w:jc w:val="center"/>
        </w:trPr>
        <w:tc>
          <w:tcPr>
            <w:tcW w:w="2210" w:type="dxa"/>
          </w:tcPr>
          <w:p w:rsidR="00000000" w:rsidRDefault="00000000">
            <w:pPr>
              <w:rPr>
                <w:sz w:val="20"/>
                <w:szCs w:val="16"/>
                <w:lang w:val="es-ES_tradnl"/>
              </w:rPr>
            </w:pPr>
            <w:r>
              <w:rPr>
                <w:sz w:val="20"/>
                <w:szCs w:val="16"/>
                <w:lang w:val="es-ES_tradnl"/>
              </w:rPr>
              <w:t>Talamanca Cabécar</w:t>
            </w:r>
          </w:p>
        </w:tc>
        <w:tc>
          <w:tcPr>
            <w:tcW w:w="997" w:type="dxa"/>
          </w:tcPr>
          <w:p w:rsidR="00000000" w:rsidRDefault="00000000">
            <w:pPr>
              <w:ind w:right="39"/>
              <w:jc w:val="right"/>
              <w:rPr>
                <w:sz w:val="20"/>
                <w:szCs w:val="16"/>
                <w:lang w:val="es-ES_tradnl"/>
              </w:rPr>
            </w:pPr>
            <w:r>
              <w:rPr>
                <w:sz w:val="20"/>
                <w:szCs w:val="16"/>
                <w:lang w:val="es-ES_tradnl"/>
              </w:rPr>
              <w:t>1.369</w:t>
            </w:r>
          </w:p>
        </w:tc>
        <w:tc>
          <w:tcPr>
            <w:tcW w:w="1271" w:type="dxa"/>
          </w:tcPr>
          <w:p w:rsidR="00000000" w:rsidRDefault="00000000">
            <w:pPr>
              <w:ind w:right="218"/>
              <w:jc w:val="right"/>
              <w:rPr>
                <w:sz w:val="20"/>
                <w:szCs w:val="16"/>
                <w:lang w:val="es-ES_tradnl"/>
              </w:rPr>
            </w:pPr>
            <w:r>
              <w:rPr>
                <w:sz w:val="20"/>
                <w:szCs w:val="16"/>
                <w:lang w:val="es-ES_tradnl"/>
              </w:rPr>
              <w:t>4,1</w:t>
            </w:r>
          </w:p>
        </w:tc>
        <w:tc>
          <w:tcPr>
            <w:tcW w:w="972" w:type="dxa"/>
          </w:tcPr>
          <w:p w:rsidR="00000000" w:rsidRDefault="00000000">
            <w:pPr>
              <w:jc w:val="right"/>
              <w:rPr>
                <w:sz w:val="20"/>
                <w:szCs w:val="16"/>
                <w:lang w:val="es-ES_tradnl"/>
              </w:rPr>
            </w:pPr>
            <w:r>
              <w:rPr>
                <w:sz w:val="20"/>
                <w:szCs w:val="16"/>
                <w:lang w:val="es-ES_tradnl"/>
              </w:rPr>
              <w:t>1.335</w:t>
            </w:r>
          </w:p>
        </w:tc>
        <w:tc>
          <w:tcPr>
            <w:tcW w:w="972" w:type="dxa"/>
          </w:tcPr>
          <w:p w:rsidR="00000000" w:rsidRDefault="00000000">
            <w:pPr>
              <w:jc w:val="right"/>
              <w:rPr>
                <w:sz w:val="20"/>
                <w:szCs w:val="16"/>
                <w:lang w:val="es-ES_tradnl"/>
              </w:rPr>
            </w:pPr>
            <w:r>
              <w:rPr>
                <w:sz w:val="20"/>
                <w:szCs w:val="16"/>
                <w:lang w:val="es-ES_tradnl"/>
              </w:rPr>
              <w:t>34</w:t>
            </w:r>
          </w:p>
        </w:tc>
        <w:tc>
          <w:tcPr>
            <w:tcW w:w="973" w:type="dxa"/>
          </w:tcPr>
          <w:p w:rsidR="00000000" w:rsidRDefault="00000000">
            <w:pPr>
              <w:ind w:right="218"/>
              <w:jc w:val="right"/>
              <w:rPr>
                <w:sz w:val="20"/>
                <w:szCs w:val="16"/>
                <w:lang w:val="es-ES_tradnl"/>
              </w:rPr>
            </w:pPr>
            <w:r>
              <w:rPr>
                <w:sz w:val="20"/>
                <w:szCs w:val="16"/>
                <w:lang w:val="es-ES_tradnl"/>
              </w:rPr>
              <w:t>97,5</w:t>
            </w:r>
          </w:p>
        </w:tc>
        <w:tc>
          <w:tcPr>
            <w:tcW w:w="951" w:type="dxa"/>
          </w:tcPr>
          <w:p w:rsidR="00000000" w:rsidRDefault="00000000">
            <w:pPr>
              <w:ind w:right="218"/>
              <w:jc w:val="right"/>
              <w:rPr>
                <w:sz w:val="20"/>
                <w:szCs w:val="16"/>
                <w:lang w:val="es-ES_tradnl"/>
              </w:rPr>
            </w:pPr>
            <w:r>
              <w:rPr>
                <w:sz w:val="20"/>
                <w:szCs w:val="16"/>
                <w:lang w:val="es-ES_tradnl"/>
              </w:rPr>
              <w:t>2,5</w:t>
            </w:r>
          </w:p>
        </w:tc>
        <w:tc>
          <w:tcPr>
            <w:tcW w:w="1116" w:type="dxa"/>
          </w:tcPr>
          <w:p w:rsidR="00000000" w:rsidRDefault="00000000">
            <w:pPr>
              <w:ind w:right="218"/>
              <w:jc w:val="right"/>
              <w:rPr>
                <w:sz w:val="20"/>
                <w:szCs w:val="16"/>
                <w:lang w:val="es-ES_tradnl"/>
              </w:rPr>
            </w:pPr>
            <w:r>
              <w:rPr>
                <w:sz w:val="20"/>
                <w:szCs w:val="16"/>
                <w:lang w:val="es-ES_tradnl"/>
              </w:rPr>
              <w:t>0,7</w:t>
            </w:r>
          </w:p>
        </w:tc>
      </w:tr>
      <w:tr w:rsidR="00000000">
        <w:trPr>
          <w:jc w:val="center"/>
        </w:trPr>
        <w:tc>
          <w:tcPr>
            <w:tcW w:w="2210" w:type="dxa"/>
          </w:tcPr>
          <w:p w:rsidR="00000000" w:rsidRDefault="00000000">
            <w:pPr>
              <w:rPr>
                <w:sz w:val="20"/>
                <w:szCs w:val="16"/>
                <w:lang w:val="es-ES_tradnl"/>
              </w:rPr>
            </w:pPr>
            <w:r>
              <w:rPr>
                <w:sz w:val="20"/>
                <w:szCs w:val="16"/>
                <w:lang w:val="es-ES_tradnl"/>
              </w:rPr>
              <w:t>Telire</w:t>
            </w:r>
          </w:p>
        </w:tc>
        <w:tc>
          <w:tcPr>
            <w:tcW w:w="997" w:type="dxa"/>
          </w:tcPr>
          <w:p w:rsidR="00000000" w:rsidRDefault="00000000">
            <w:pPr>
              <w:ind w:right="39"/>
              <w:jc w:val="right"/>
              <w:rPr>
                <w:sz w:val="20"/>
                <w:szCs w:val="16"/>
                <w:lang w:val="es-ES_tradnl"/>
              </w:rPr>
            </w:pPr>
            <w:r>
              <w:rPr>
                <w:sz w:val="20"/>
                <w:szCs w:val="16"/>
                <w:lang w:val="es-ES_tradnl"/>
              </w:rPr>
              <w:t>536</w:t>
            </w:r>
          </w:p>
        </w:tc>
        <w:tc>
          <w:tcPr>
            <w:tcW w:w="1271" w:type="dxa"/>
          </w:tcPr>
          <w:p w:rsidR="00000000" w:rsidRDefault="00000000">
            <w:pPr>
              <w:ind w:right="218"/>
              <w:jc w:val="right"/>
              <w:rPr>
                <w:sz w:val="20"/>
                <w:szCs w:val="16"/>
                <w:lang w:val="es-ES_tradnl"/>
              </w:rPr>
            </w:pPr>
            <w:r>
              <w:rPr>
                <w:sz w:val="20"/>
                <w:szCs w:val="16"/>
                <w:lang w:val="es-ES_tradnl"/>
              </w:rPr>
              <w:t>1,6</w:t>
            </w:r>
          </w:p>
        </w:tc>
        <w:tc>
          <w:tcPr>
            <w:tcW w:w="972" w:type="dxa"/>
          </w:tcPr>
          <w:p w:rsidR="00000000" w:rsidRDefault="00000000">
            <w:pPr>
              <w:jc w:val="right"/>
              <w:rPr>
                <w:sz w:val="20"/>
                <w:szCs w:val="16"/>
                <w:lang w:val="es-ES_tradnl"/>
              </w:rPr>
            </w:pPr>
            <w:r>
              <w:rPr>
                <w:sz w:val="20"/>
                <w:szCs w:val="16"/>
                <w:lang w:val="es-ES_tradnl"/>
              </w:rPr>
              <w:t>536</w:t>
            </w:r>
          </w:p>
        </w:tc>
        <w:tc>
          <w:tcPr>
            <w:tcW w:w="972" w:type="dxa"/>
          </w:tcPr>
          <w:p w:rsidR="00000000" w:rsidRDefault="00000000">
            <w:pPr>
              <w:jc w:val="right"/>
              <w:rPr>
                <w:sz w:val="20"/>
                <w:szCs w:val="16"/>
                <w:lang w:val="es-ES_tradnl"/>
              </w:rPr>
            </w:pPr>
            <w:r>
              <w:rPr>
                <w:sz w:val="20"/>
                <w:szCs w:val="16"/>
                <w:lang w:val="es-ES_tradnl"/>
              </w:rPr>
              <w:t>0</w:t>
            </w:r>
          </w:p>
        </w:tc>
        <w:tc>
          <w:tcPr>
            <w:tcW w:w="973" w:type="dxa"/>
          </w:tcPr>
          <w:p w:rsidR="00000000" w:rsidRDefault="00000000">
            <w:pPr>
              <w:ind w:right="218"/>
              <w:jc w:val="right"/>
              <w:rPr>
                <w:sz w:val="20"/>
                <w:szCs w:val="16"/>
                <w:lang w:val="es-ES_tradnl"/>
              </w:rPr>
            </w:pPr>
            <w:r>
              <w:rPr>
                <w:sz w:val="20"/>
                <w:szCs w:val="16"/>
                <w:lang w:val="es-ES_tradnl"/>
              </w:rPr>
              <w:t>100,0</w:t>
            </w:r>
          </w:p>
        </w:tc>
        <w:tc>
          <w:tcPr>
            <w:tcW w:w="951" w:type="dxa"/>
          </w:tcPr>
          <w:p w:rsidR="00000000" w:rsidRDefault="00000000">
            <w:pPr>
              <w:ind w:right="218"/>
              <w:jc w:val="right"/>
              <w:rPr>
                <w:sz w:val="20"/>
                <w:szCs w:val="16"/>
                <w:lang w:val="es-ES_tradnl"/>
              </w:rPr>
            </w:pPr>
            <w:r>
              <w:rPr>
                <w:sz w:val="20"/>
                <w:szCs w:val="16"/>
                <w:lang w:val="es-ES_tradnl"/>
              </w:rPr>
              <w:t>0,0</w:t>
            </w:r>
          </w:p>
        </w:tc>
        <w:tc>
          <w:tcPr>
            <w:tcW w:w="1116" w:type="dxa"/>
          </w:tcPr>
          <w:p w:rsidR="00000000" w:rsidRDefault="00000000">
            <w:pPr>
              <w:ind w:right="218"/>
              <w:jc w:val="right"/>
              <w:rPr>
                <w:sz w:val="20"/>
                <w:szCs w:val="16"/>
                <w:lang w:val="es-ES_tradnl"/>
              </w:rPr>
            </w:pPr>
            <w:r>
              <w:rPr>
                <w:sz w:val="20"/>
                <w:szCs w:val="16"/>
                <w:lang w:val="es-ES_tradnl"/>
              </w:rPr>
              <w:t>0,0</w:t>
            </w:r>
          </w:p>
        </w:tc>
      </w:tr>
      <w:tr w:rsidR="00000000">
        <w:trPr>
          <w:jc w:val="center"/>
        </w:trPr>
        <w:tc>
          <w:tcPr>
            <w:tcW w:w="2210" w:type="dxa"/>
          </w:tcPr>
          <w:p w:rsidR="00000000" w:rsidRDefault="00000000">
            <w:pPr>
              <w:rPr>
                <w:sz w:val="20"/>
                <w:szCs w:val="16"/>
                <w:lang w:val="es-ES_tradnl"/>
              </w:rPr>
            </w:pPr>
            <w:r>
              <w:rPr>
                <w:sz w:val="20"/>
                <w:szCs w:val="16"/>
                <w:lang w:val="es-ES_tradnl"/>
              </w:rPr>
              <w:t>Bajo Chirripó</w:t>
            </w:r>
          </w:p>
        </w:tc>
        <w:tc>
          <w:tcPr>
            <w:tcW w:w="997" w:type="dxa"/>
          </w:tcPr>
          <w:p w:rsidR="00000000" w:rsidRDefault="00000000">
            <w:pPr>
              <w:ind w:right="39"/>
              <w:jc w:val="right"/>
              <w:rPr>
                <w:sz w:val="20"/>
                <w:szCs w:val="16"/>
                <w:lang w:val="es-ES_tradnl"/>
              </w:rPr>
            </w:pPr>
            <w:r>
              <w:rPr>
                <w:sz w:val="20"/>
                <w:szCs w:val="16"/>
                <w:lang w:val="es-ES_tradnl"/>
              </w:rPr>
              <w:t>372</w:t>
            </w:r>
          </w:p>
        </w:tc>
        <w:tc>
          <w:tcPr>
            <w:tcW w:w="1271" w:type="dxa"/>
          </w:tcPr>
          <w:p w:rsidR="00000000" w:rsidRDefault="00000000">
            <w:pPr>
              <w:ind w:right="218"/>
              <w:jc w:val="right"/>
              <w:rPr>
                <w:sz w:val="20"/>
                <w:szCs w:val="16"/>
                <w:lang w:val="es-ES_tradnl"/>
              </w:rPr>
            </w:pPr>
            <w:r>
              <w:rPr>
                <w:sz w:val="20"/>
                <w:szCs w:val="16"/>
                <w:lang w:val="es-ES_tradnl"/>
              </w:rPr>
              <w:t>1,1</w:t>
            </w:r>
          </w:p>
        </w:tc>
        <w:tc>
          <w:tcPr>
            <w:tcW w:w="972" w:type="dxa"/>
          </w:tcPr>
          <w:p w:rsidR="00000000" w:rsidRDefault="00000000">
            <w:pPr>
              <w:jc w:val="right"/>
              <w:rPr>
                <w:sz w:val="20"/>
                <w:szCs w:val="16"/>
                <w:lang w:val="es-ES_tradnl"/>
              </w:rPr>
            </w:pPr>
            <w:r>
              <w:rPr>
                <w:sz w:val="20"/>
                <w:szCs w:val="16"/>
                <w:lang w:val="es-ES_tradnl"/>
              </w:rPr>
              <w:t>363</w:t>
            </w:r>
          </w:p>
        </w:tc>
        <w:tc>
          <w:tcPr>
            <w:tcW w:w="972" w:type="dxa"/>
          </w:tcPr>
          <w:p w:rsidR="00000000" w:rsidRDefault="00000000">
            <w:pPr>
              <w:jc w:val="right"/>
              <w:rPr>
                <w:sz w:val="20"/>
                <w:szCs w:val="16"/>
                <w:lang w:val="es-ES_tradnl"/>
              </w:rPr>
            </w:pPr>
            <w:r>
              <w:rPr>
                <w:sz w:val="20"/>
                <w:szCs w:val="16"/>
                <w:lang w:val="es-ES_tradnl"/>
              </w:rPr>
              <w:t>9</w:t>
            </w:r>
          </w:p>
        </w:tc>
        <w:tc>
          <w:tcPr>
            <w:tcW w:w="973" w:type="dxa"/>
          </w:tcPr>
          <w:p w:rsidR="00000000" w:rsidRDefault="00000000">
            <w:pPr>
              <w:ind w:right="218"/>
              <w:jc w:val="right"/>
              <w:rPr>
                <w:sz w:val="20"/>
                <w:szCs w:val="16"/>
                <w:lang w:val="es-ES_tradnl"/>
              </w:rPr>
            </w:pPr>
            <w:r>
              <w:rPr>
                <w:sz w:val="20"/>
                <w:szCs w:val="16"/>
                <w:lang w:val="es-ES_tradnl"/>
              </w:rPr>
              <w:t>97,6</w:t>
            </w:r>
          </w:p>
        </w:tc>
        <w:tc>
          <w:tcPr>
            <w:tcW w:w="951" w:type="dxa"/>
          </w:tcPr>
          <w:p w:rsidR="00000000" w:rsidRDefault="00000000">
            <w:pPr>
              <w:ind w:right="218"/>
              <w:jc w:val="right"/>
              <w:rPr>
                <w:sz w:val="20"/>
                <w:szCs w:val="16"/>
                <w:lang w:val="es-ES_tradnl"/>
              </w:rPr>
            </w:pPr>
            <w:r>
              <w:rPr>
                <w:sz w:val="20"/>
                <w:szCs w:val="16"/>
                <w:lang w:val="es-ES_tradnl"/>
              </w:rPr>
              <w:t>2,4</w:t>
            </w:r>
          </w:p>
        </w:tc>
        <w:tc>
          <w:tcPr>
            <w:tcW w:w="1116" w:type="dxa"/>
          </w:tcPr>
          <w:p w:rsidR="00000000" w:rsidRDefault="00000000">
            <w:pPr>
              <w:ind w:right="218"/>
              <w:jc w:val="right"/>
              <w:rPr>
                <w:sz w:val="20"/>
                <w:szCs w:val="16"/>
                <w:lang w:val="es-ES_tradnl"/>
              </w:rPr>
            </w:pPr>
            <w:r>
              <w:rPr>
                <w:sz w:val="20"/>
                <w:szCs w:val="16"/>
                <w:lang w:val="es-ES_tradnl"/>
              </w:rPr>
              <w:t>0,3</w:t>
            </w:r>
          </w:p>
        </w:tc>
      </w:tr>
      <w:tr w:rsidR="00000000">
        <w:trPr>
          <w:jc w:val="center"/>
        </w:trPr>
        <w:tc>
          <w:tcPr>
            <w:tcW w:w="2210" w:type="dxa"/>
          </w:tcPr>
          <w:p w:rsidR="00000000" w:rsidRDefault="00000000">
            <w:pPr>
              <w:rPr>
                <w:sz w:val="20"/>
                <w:szCs w:val="16"/>
                <w:lang w:val="es-ES_tradnl"/>
              </w:rPr>
            </w:pPr>
            <w:r>
              <w:rPr>
                <w:sz w:val="20"/>
                <w:szCs w:val="16"/>
                <w:lang w:val="es-ES_tradnl"/>
              </w:rPr>
              <w:t>Nairi-Awari</w:t>
            </w:r>
          </w:p>
        </w:tc>
        <w:tc>
          <w:tcPr>
            <w:tcW w:w="997" w:type="dxa"/>
          </w:tcPr>
          <w:p w:rsidR="00000000" w:rsidRDefault="00000000">
            <w:pPr>
              <w:ind w:right="39"/>
              <w:jc w:val="right"/>
              <w:rPr>
                <w:sz w:val="20"/>
                <w:szCs w:val="16"/>
                <w:lang w:val="es-ES_tradnl"/>
              </w:rPr>
            </w:pPr>
            <w:r>
              <w:rPr>
                <w:sz w:val="20"/>
                <w:szCs w:val="16"/>
                <w:lang w:val="es-ES_tradnl"/>
              </w:rPr>
              <w:t>350</w:t>
            </w:r>
          </w:p>
        </w:tc>
        <w:tc>
          <w:tcPr>
            <w:tcW w:w="1271" w:type="dxa"/>
          </w:tcPr>
          <w:p w:rsidR="00000000" w:rsidRDefault="00000000">
            <w:pPr>
              <w:ind w:right="218"/>
              <w:jc w:val="right"/>
              <w:rPr>
                <w:sz w:val="20"/>
                <w:szCs w:val="16"/>
                <w:lang w:val="es-ES_tradnl"/>
              </w:rPr>
            </w:pPr>
            <w:r>
              <w:rPr>
                <w:sz w:val="20"/>
                <w:szCs w:val="16"/>
                <w:lang w:val="es-ES_tradnl"/>
              </w:rPr>
              <w:t>1,1</w:t>
            </w:r>
          </w:p>
        </w:tc>
        <w:tc>
          <w:tcPr>
            <w:tcW w:w="972" w:type="dxa"/>
          </w:tcPr>
          <w:p w:rsidR="00000000" w:rsidRDefault="00000000">
            <w:pPr>
              <w:jc w:val="right"/>
              <w:rPr>
                <w:sz w:val="20"/>
                <w:szCs w:val="16"/>
                <w:lang w:val="es-ES_tradnl"/>
              </w:rPr>
            </w:pPr>
            <w:r>
              <w:rPr>
                <w:sz w:val="20"/>
                <w:szCs w:val="16"/>
                <w:lang w:val="es-ES_tradnl"/>
              </w:rPr>
              <w:t>346</w:t>
            </w:r>
          </w:p>
        </w:tc>
        <w:tc>
          <w:tcPr>
            <w:tcW w:w="972" w:type="dxa"/>
          </w:tcPr>
          <w:p w:rsidR="00000000" w:rsidRDefault="00000000">
            <w:pPr>
              <w:jc w:val="right"/>
              <w:rPr>
                <w:sz w:val="20"/>
                <w:szCs w:val="16"/>
                <w:lang w:val="es-ES_tradnl"/>
              </w:rPr>
            </w:pPr>
            <w:r>
              <w:rPr>
                <w:sz w:val="20"/>
                <w:szCs w:val="16"/>
                <w:lang w:val="es-ES_tradnl"/>
              </w:rPr>
              <w:t>4</w:t>
            </w:r>
          </w:p>
        </w:tc>
        <w:tc>
          <w:tcPr>
            <w:tcW w:w="973" w:type="dxa"/>
          </w:tcPr>
          <w:p w:rsidR="00000000" w:rsidRDefault="00000000">
            <w:pPr>
              <w:ind w:right="218"/>
              <w:jc w:val="right"/>
              <w:rPr>
                <w:sz w:val="20"/>
                <w:szCs w:val="16"/>
                <w:lang w:val="es-ES_tradnl"/>
              </w:rPr>
            </w:pPr>
            <w:r>
              <w:rPr>
                <w:sz w:val="20"/>
                <w:szCs w:val="16"/>
                <w:lang w:val="es-ES_tradnl"/>
              </w:rPr>
              <w:t>98,9</w:t>
            </w:r>
          </w:p>
        </w:tc>
        <w:tc>
          <w:tcPr>
            <w:tcW w:w="951" w:type="dxa"/>
          </w:tcPr>
          <w:p w:rsidR="00000000" w:rsidRDefault="00000000">
            <w:pPr>
              <w:ind w:right="218"/>
              <w:jc w:val="right"/>
              <w:rPr>
                <w:sz w:val="20"/>
                <w:szCs w:val="16"/>
                <w:lang w:val="es-ES_tradnl"/>
              </w:rPr>
            </w:pPr>
            <w:r>
              <w:rPr>
                <w:sz w:val="20"/>
                <w:szCs w:val="16"/>
                <w:lang w:val="es-ES_tradnl"/>
              </w:rPr>
              <w:t>1,1</w:t>
            </w:r>
          </w:p>
        </w:tc>
        <w:tc>
          <w:tcPr>
            <w:tcW w:w="1116" w:type="dxa"/>
          </w:tcPr>
          <w:p w:rsidR="00000000" w:rsidRDefault="00000000">
            <w:pPr>
              <w:ind w:right="218"/>
              <w:jc w:val="right"/>
              <w:rPr>
                <w:sz w:val="20"/>
                <w:szCs w:val="16"/>
                <w:lang w:val="es-ES_tradnl"/>
              </w:rPr>
            </w:pPr>
            <w:r>
              <w:rPr>
                <w:sz w:val="20"/>
                <w:szCs w:val="16"/>
                <w:lang w:val="es-ES_tradnl"/>
              </w:rPr>
              <w:t>0,3</w:t>
            </w:r>
          </w:p>
        </w:tc>
      </w:tr>
      <w:tr w:rsidR="00000000">
        <w:trPr>
          <w:jc w:val="center"/>
        </w:trPr>
        <w:tc>
          <w:tcPr>
            <w:tcW w:w="2210" w:type="dxa"/>
          </w:tcPr>
          <w:p w:rsidR="00000000" w:rsidRDefault="00000000">
            <w:pPr>
              <w:rPr>
                <w:b/>
                <w:sz w:val="20"/>
                <w:szCs w:val="16"/>
                <w:lang w:val="es-ES_tradnl"/>
              </w:rPr>
            </w:pPr>
            <w:r>
              <w:rPr>
                <w:b/>
                <w:sz w:val="20"/>
                <w:szCs w:val="16"/>
                <w:lang w:val="es-ES_tradnl"/>
              </w:rPr>
              <w:t>Pueblo chirotega</w:t>
            </w:r>
          </w:p>
        </w:tc>
        <w:tc>
          <w:tcPr>
            <w:tcW w:w="997" w:type="dxa"/>
          </w:tcPr>
          <w:p w:rsidR="00000000" w:rsidRDefault="00000000">
            <w:pPr>
              <w:ind w:right="39"/>
              <w:jc w:val="right"/>
              <w:rPr>
                <w:sz w:val="20"/>
                <w:szCs w:val="16"/>
                <w:lang w:val="es-ES_tradnl"/>
              </w:rPr>
            </w:pPr>
            <w:r>
              <w:rPr>
                <w:sz w:val="20"/>
                <w:szCs w:val="16"/>
                <w:lang w:val="es-ES_tradnl"/>
              </w:rPr>
              <w:t>995</w:t>
            </w:r>
          </w:p>
        </w:tc>
        <w:tc>
          <w:tcPr>
            <w:tcW w:w="1271" w:type="dxa"/>
          </w:tcPr>
          <w:p w:rsidR="00000000" w:rsidRDefault="00000000">
            <w:pPr>
              <w:ind w:right="218"/>
              <w:jc w:val="right"/>
              <w:rPr>
                <w:sz w:val="20"/>
                <w:szCs w:val="16"/>
                <w:lang w:val="es-ES_tradnl"/>
              </w:rPr>
            </w:pPr>
            <w:r>
              <w:rPr>
                <w:sz w:val="20"/>
                <w:szCs w:val="16"/>
                <w:lang w:val="es-ES_tradnl"/>
              </w:rPr>
              <w:t>3,0</w:t>
            </w:r>
          </w:p>
        </w:tc>
        <w:tc>
          <w:tcPr>
            <w:tcW w:w="972" w:type="dxa"/>
          </w:tcPr>
          <w:p w:rsidR="00000000" w:rsidRDefault="00000000">
            <w:pPr>
              <w:jc w:val="right"/>
              <w:rPr>
                <w:sz w:val="20"/>
                <w:szCs w:val="16"/>
                <w:lang w:val="es-ES_tradnl"/>
              </w:rPr>
            </w:pPr>
            <w:r>
              <w:rPr>
                <w:sz w:val="20"/>
                <w:szCs w:val="16"/>
                <w:lang w:val="es-ES_tradnl"/>
              </w:rPr>
              <w:t>868</w:t>
            </w:r>
          </w:p>
        </w:tc>
        <w:tc>
          <w:tcPr>
            <w:tcW w:w="972" w:type="dxa"/>
          </w:tcPr>
          <w:p w:rsidR="00000000" w:rsidRDefault="00000000">
            <w:pPr>
              <w:jc w:val="right"/>
              <w:rPr>
                <w:sz w:val="20"/>
                <w:szCs w:val="16"/>
                <w:lang w:val="es-ES_tradnl"/>
              </w:rPr>
            </w:pPr>
            <w:r>
              <w:rPr>
                <w:sz w:val="20"/>
                <w:szCs w:val="16"/>
                <w:lang w:val="es-ES_tradnl"/>
              </w:rPr>
              <w:t>127</w:t>
            </w:r>
          </w:p>
        </w:tc>
        <w:tc>
          <w:tcPr>
            <w:tcW w:w="973" w:type="dxa"/>
          </w:tcPr>
          <w:p w:rsidR="00000000" w:rsidRDefault="00000000">
            <w:pPr>
              <w:ind w:right="218"/>
              <w:jc w:val="right"/>
              <w:rPr>
                <w:sz w:val="20"/>
                <w:szCs w:val="16"/>
                <w:lang w:val="es-ES_tradnl"/>
              </w:rPr>
            </w:pPr>
            <w:r>
              <w:rPr>
                <w:sz w:val="20"/>
                <w:szCs w:val="16"/>
                <w:lang w:val="es-ES_tradnl"/>
              </w:rPr>
              <w:t>87,2</w:t>
            </w:r>
          </w:p>
        </w:tc>
        <w:tc>
          <w:tcPr>
            <w:tcW w:w="951" w:type="dxa"/>
          </w:tcPr>
          <w:p w:rsidR="00000000" w:rsidRDefault="00000000">
            <w:pPr>
              <w:ind w:right="218"/>
              <w:jc w:val="right"/>
              <w:rPr>
                <w:sz w:val="20"/>
                <w:szCs w:val="16"/>
                <w:lang w:val="es-ES_tradnl"/>
              </w:rPr>
            </w:pPr>
            <w:r>
              <w:rPr>
                <w:sz w:val="20"/>
                <w:szCs w:val="16"/>
                <w:lang w:val="es-ES_tradnl"/>
              </w:rPr>
              <w:t>12,8</w:t>
            </w:r>
          </w:p>
        </w:tc>
        <w:tc>
          <w:tcPr>
            <w:tcW w:w="1116" w:type="dxa"/>
          </w:tcPr>
          <w:p w:rsidR="00000000" w:rsidRDefault="00000000">
            <w:pPr>
              <w:ind w:right="218"/>
              <w:jc w:val="right"/>
              <w:rPr>
                <w:sz w:val="20"/>
                <w:szCs w:val="16"/>
                <w:lang w:val="es-ES_tradnl"/>
              </w:rPr>
            </w:pPr>
            <w:r>
              <w:rPr>
                <w:sz w:val="20"/>
                <w:szCs w:val="16"/>
                <w:lang w:val="es-ES_tradnl"/>
              </w:rPr>
              <w:t>0,4</w:t>
            </w:r>
          </w:p>
        </w:tc>
      </w:tr>
      <w:tr w:rsidR="00000000">
        <w:trPr>
          <w:jc w:val="center"/>
        </w:trPr>
        <w:tc>
          <w:tcPr>
            <w:tcW w:w="2210" w:type="dxa"/>
          </w:tcPr>
          <w:p w:rsidR="00000000" w:rsidRDefault="00000000">
            <w:pPr>
              <w:rPr>
                <w:sz w:val="20"/>
                <w:szCs w:val="16"/>
                <w:lang w:val="es-ES_tradnl"/>
              </w:rPr>
            </w:pPr>
            <w:r>
              <w:rPr>
                <w:sz w:val="20"/>
                <w:szCs w:val="16"/>
                <w:lang w:val="es-ES_tradnl"/>
              </w:rPr>
              <w:t>Matambú</w:t>
            </w:r>
          </w:p>
        </w:tc>
        <w:tc>
          <w:tcPr>
            <w:tcW w:w="997" w:type="dxa"/>
          </w:tcPr>
          <w:p w:rsidR="00000000" w:rsidRDefault="00000000">
            <w:pPr>
              <w:ind w:right="39"/>
              <w:jc w:val="right"/>
              <w:rPr>
                <w:sz w:val="20"/>
                <w:szCs w:val="16"/>
                <w:lang w:val="es-ES_tradnl"/>
              </w:rPr>
            </w:pPr>
            <w:r>
              <w:rPr>
                <w:sz w:val="20"/>
                <w:szCs w:val="16"/>
                <w:lang w:val="es-ES_tradnl"/>
              </w:rPr>
              <w:t>995</w:t>
            </w:r>
          </w:p>
        </w:tc>
        <w:tc>
          <w:tcPr>
            <w:tcW w:w="1271" w:type="dxa"/>
          </w:tcPr>
          <w:p w:rsidR="00000000" w:rsidRDefault="00000000">
            <w:pPr>
              <w:ind w:right="218"/>
              <w:jc w:val="right"/>
              <w:rPr>
                <w:sz w:val="20"/>
                <w:szCs w:val="16"/>
                <w:lang w:val="es-ES_tradnl"/>
              </w:rPr>
            </w:pPr>
            <w:r>
              <w:rPr>
                <w:sz w:val="20"/>
                <w:szCs w:val="16"/>
                <w:lang w:val="es-ES_tradnl"/>
              </w:rPr>
              <w:t>3,0</w:t>
            </w:r>
          </w:p>
        </w:tc>
        <w:tc>
          <w:tcPr>
            <w:tcW w:w="972" w:type="dxa"/>
          </w:tcPr>
          <w:p w:rsidR="00000000" w:rsidRDefault="00000000">
            <w:pPr>
              <w:jc w:val="right"/>
              <w:rPr>
                <w:sz w:val="20"/>
                <w:szCs w:val="16"/>
                <w:lang w:val="es-ES_tradnl"/>
              </w:rPr>
            </w:pPr>
            <w:r>
              <w:rPr>
                <w:sz w:val="20"/>
                <w:szCs w:val="16"/>
                <w:lang w:val="es-ES_tradnl"/>
              </w:rPr>
              <w:t>868</w:t>
            </w:r>
          </w:p>
        </w:tc>
        <w:tc>
          <w:tcPr>
            <w:tcW w:w="972" w:type="dxa"/>
          </w:tcPr>
          <w:p w:rsidR="00000000" w:rsidRDefault="00000000">
            <w:pPr>
              <w:jc w:val="right"/>
              <w:rPr>
                <w:sz w:val="20"/>
                <w:szCs w:val="16"/>
                <w:lang w:val="es-ES_tradnl"/>
              </w:rPr>
            </w:pPr>
            <w:r>
              <w:rPr>
                <w:sz w:val="20"/>
                <w:szCs w:val="16"/>
                <w:lang w:val="es-ES_tradnl"/>
              </w:rPr>
              <w:t>127</w:t>
            </w:r>
          </w:p>
        </w:tc>
        <w:tc>
          <w:tcPr>
            <w:tcW w:w="973" w:type="dxa"/>
          </w:tcPr>
          <w:p w:rsidR="00000000" w:rsidRDefault="00000000">
            <w:pPr>
              <w:ind w:right="218"/>
              <w:jc w:val="right"/>
              <w:rPr>
                <w:sz w:val="20"/>
                <w:szCs w:val="16"/>
                <w:lang w:val="es-ES_tradnl"/>
              </w:rPr>
            </w:pPr>
            <w:r>
              <w:rPr>
                <w:sz w:val="20"/>
                <w:szCs w:val="16"/>
                <w:lang w:val="es-ES_tradnl"/>
              </w:rPr>
              <w:t>87,2</w:t>
            </w:r>
          </w:p>
        </w:tc>
        <w:tc>
          <w:tcPr>
            <w:tcW w:w="951" w:type="dxa"/>
          </w:tcPr>
          <w:p w:rsidR="00000000" w:rsidRDefault="00000000">
            <w:pPr>
              <w:ind w:right="218"/>
              <w:jc w:val="right"/>
              <w:rPr>
                <w:sz w:val="20"/>
                <w:szCs w:val="16"/>
                <w:lang w:val="es-ES_tradnl"/>
              </w:rPr>
            </w:pPr>
            <w:r>
              <w:rPr>
                <w:sz w:val="20"/>
                <w:szCs w:val="16"/>
                <w:lang w:val="es-ES_tradnl"/>
              </w:rPr>
              <w:t>12,8</w:t>
            </w:r>
          </w:p>
        </w:tc>
        <w:tc>
          <w:tcPr>
            <w:tcW w:w="1116" w:type="dxa"/>
          </w:tcPr>
          <w:p w:rsidR="00000000" w:rsidRDefault="00000000">
            <w:pPr>
              <w:ind w:right="218"/>
              <w:jc w:val="right"/>
              <w:rPr>
                <w:sz w:val="20"/>
                <w:szCs w:val="16"/>
                <w:lang w:val="es-ES_tradnl"/>
              </w:rPr>
            </w:pPr>
            <w:r>
              <w:rPr>
                <w:sz w:val="20"/>
                <w:szCs w:val="16"/>
                <w:lang w:val="es-ES_tradnl"/>
              </w:rPr>
              <w:t>0,4</w:t>
            </w:r>
          </w:p>
        </w:tc>
      </w:tr>
      <w:tr w:rsidR="00000000">
        <w:trPr>
          <w:jc w:val="center"/>
        </w:trPr>
        <w:tc>
          <w:tcPr>
            <w:tcW w:w="2210" w:type="dxa"/>
          </w:tcPr>
          <w:p w:rsidR="00000000" w:rsidRDefault="00000000">
            <w:pPr>
              <w:rPr>
                <w:b/>
                <w:sz w:val="20"/>
                <w:szCs w:val="16"/>
                <w:lang w:val="es-ES_tradnl"/>
              </w:rPr>
            </w:pPr>
            <w:r>
              <w:rPr>
                <w:b/>
                <w:sz w:val="20"/>
                <w:szCs w:val="16"/>
                <w:lang w:val="es-ES_tradnl"/>
              </w:rPr>
              <w:t>Pueblo guaymí</w:t>
            </w:r>
          </w:p>
        </w:tc>
        <w:tc>
          <w:tcPr>
            <w:tcW w:w="997" w:type="dxa"/>
          </w:tcPr>
          <w:p w:rsidR="00000000" w:rsidRDefault="00000000">
            <w:pPr>
              <w:ind w:right="39"/>
              <w:jc w:val="right"/>
              <w:rPr>
                <w:sz w:val="20"/>
                <w:szCs w:val="16"/>
                <w:lang w:val="es-ES_tradnl"/>
              </w:rPr>
            </w:pPr>
            <w:r>
              <w:rPr>
                <w:sz w:val="20"/>
                <w:szCs w:val="16"/>
                <w:lang w:val="es-ES_tradnl"/>
              </w:rPr>
              <w:t>2.729</w:t>
            </w:r>
          </w:p>
        </w:tc>
        <w:tc>
          <w:tcPr>
            <w:tcW w:w="1271" w:type="dxa"/>
          </w:tcPr>
          <w:p w:rsidR="00000000" w:rsidRDefault="00000000">
            <w:pPr>
              <w:ind w:right="218"/>
              <w:jc w:val="right"/>
              <w:rPr>
                <w:sz w:val="20"/>
                <w:szCs w:val="16"/>
                <w:lang w:val="es-ES_tradnl"/>
              </w:rPr>
            </w:pPr>
            <w:r>
              <w:rPr>
                <w:sz w:val="20"/>
                <w:szCs w:val="16"/>
                <w:lang w:val="es-ES_tradnl"/>
              </w:rPr>
              <w:t>8,2</w:t>
            </w:r>
          </w:p>
        </w:tc>
        <w:tc>
          <w:tcPr>
            <w:tcW w:w="972" w:type="dxa"/>
          </w:tcPr>
          <w:p w:rsidR="00000000" w:rsidRDefault="00000000">
            <w:pPr>
              <w:jc w:val="right"/>
              <w:rPr>
                <w:sz w:val="20"/>
                <w:szCs w:val="16"/>
                <w:lang w:val="es-ES_tradnl"/>
              </w:rPr>
            </w:pPr>
            <w:r>
              <w:rPr>
                <w:sz w:val="20"/>
                <w:szCs w:val="16"/>
                <w:lang w:val="es-ES_tradnl"/>
              </w:rPr>
              <w:t>2.563</w:t>
            </w:r>
          </w:p>
        </w:tc>
        <w:tc>
          <w:tcPr>
            <w:tcW w:w="972" w:type="dxa"/>
          </w:tcPr>
          <w:p w:rsidR="00000000" w:rsidRDefault="00000000">
            <w:pPr>
              <w:jc w:val="right"/>
              <w:rPr>
                <w:sz w:val="20"/>
                <w:szCs w:val="16"/>
                <w:lang w:val="es-ES_tradnl"/>
              </w:rPr>
            </w:pPr>
            <w:r>
              <w:rPr>
                <w:sz w:val="20"/>
                <w:szCs w:val="16"/>
                <w:lang w:val="es-ES_tradnl"/>
              </w:rPr>
              <w:t>166</w:t>
            </w:r>
          </w:p>
        </w:tc>
        <w:tc>
          <w:tcPr>
            <w:tcW w:w="973" w:type="dxa"/>
          </w:tcPr>
          <w:p w:rsidR="00000000" w:rsidRDefault="00000000">
            <w:pPr>
              <w:ind w:right="218"/>
              <w:jc w:val="right"/>
              <w:rPr>
                <w:sz w:val="20"/>
                <w:szCs w:val="16"/>
                <w:lang w:val="es-ES_tradnl"/>
              </w:rPr>
            </w:pPr>
            <w:r>
              <w:rPr>
                <w:sz w:val="20"/>
                <w:szCs w:val="16"/>
                <w:lang w:val="es-ES_tradnl"/>
              </w:rPr>
              <w:t>93,9</w:t>
            </w:r>
          </w:p>
        </w:tc>
        <w:tc>
          <w:tcPr>
            <w:tcW w:w="951" w:type="dxa"/>
          </w:tcPr>
          <w:p w:rsidR="00000000" w:rsidRDefault="00000000">
            <w:pPr>
              <w:ind w:right="218"/>
              <w:jc w:val="right"/>
              <w:rPr>
                <w:sz w:val="20"/>
                <w:szCs w:val="16"/>
                <w:lang w:val="es-ES_tradnl"/>
              </w:rPr>
            </w:pPr>
            <w:r>
              <w:rPr>
                <w:sz w:val="20"/>
                <w:szCs w:val="16"/>
                <w:lang w:val="es-ES_tradnl"/>
              </w:rPr>
              <w:t>6,1</w:t>
            </w:r>
          </w:p>
        </w:tc>
        <w:tc>
          <w:tcPr>
            <w:tcW w:w="1116" w:type="dxa"/>
          </w:tcPr>
          <w:p w:rsidR="00000000" w:rsidRDefault="00000000">
            <w:pPr>
              <w:ind w:right="218"/>
              <w:jc w:val="right"/>
              <w:rPr>
                <w:sz w:val="20"/>
                <w:szCs w:val="16"/>
                <w:lang w:val="es-ES_tradnl"/>
              </w:rPr>
            </w:pPr>
            <w:r>
              <w:rPr>
                <w:sz w:val="20"/>
                <w:szCs w:val="16"/>
                <w:lang w:val="es-ES_tradnl"/>
              </w:rPr>
              <w:t>15,6</w:t>
            </w:r>
          </w:p>
        </w:tc>
      </w:tr>
      <w:tr w:rsidR="00000000">
        <w:trPr>
          <w:jc w:val="center"/>
        </w:trPr>
        <w:tc>
          <w:tcPr>
            <w:tcW w:w="2210" w:type="dxa"/>
          </w:tcPr>
          <w:p w:rsidR="00000000" w:rsidRDefault="00000000">
            <w:pPr>
              <w:rPr>
                <w:sz w:val="20"/>
                <w:szCs w:val="16"/>
                <w:lang w:val="es-ES_tradnl"/>
              </w:rPr>
            </w:pPr>
            <w:r>
              <w:rPr>
                <w:sz w:val="20"/>
                <w:szCs w:val="16"/>
                <w:lang w:val="es-ES_tradnl"/>
              </w:rPr>
              <w:t>Abrojo Montezuma</w:t>
            </w:r>
          </w:p>
        </w:tc>
        <w:tc>
          <w:tcPr>
            <w:tcW w:w="997" w:type="dxa"/>
          </w:tcPr>
          <w:p w:rsidR="00000000" w:rsidRDefault="00000000">
            <w:pPr>
              <w:ind w:right="39"/>
              <w:jc w:val="right"/>
              <w:rPr>
                <w:sz w:val="20"/>
                <w:szCs w:val="16"/>
                <w:lang w:val="es-ES_tradnl"/>
              </w:rPr>
            </w:pPr>
            <w:r>
              <w:rPr>
                <w:sz w:val="20"/>
                <w:szCs w:val="16"/>
                <w:lang w:val="es-ES_tradnl"/>
              </w:rPr>
              <w:t>406</w:t>
            </w:r>
          </w:p>
        </w:tc>
        <w:tc>
          <w:tcPr>
            <w:tcW w:w="1271" w:type="dxa"/>
          </w:tcPr>
          <w:p w:rsidR="00000000" w:rsidRDefault="00000000">
            <w:pPr>
              <w:ind w:right="218"/>
              <w:jc w:val="right"/>
              <w:rPr>
                <w:sz w:val="20"/>
                <w:szCs w:val="16"/>
                <w:lang w:val="es-ES_tradnl"/>
              </w:rPr>
            </w:pPr>
            <w:r>
              <w:rPr>
                <w:sz w:val="20"/>
                <w:szCs w:val="16"/>
                <w:lang w:val="es-ES_tradnl"/>
              </w:rPr>
              <w:t>1,2</w:t>
            </w:r>
          </w:p>
        </w:tc>
        <w:tc>
          <w:tcPr>
            <w:tcW w:w="972" w:type="dxa"/>
          </w:tcPr>
          <w:p w:rsidR="00000000" w:rsidRDefault="00000000">
            <w:pPr>
              <w:jc w:val="right"/>
              <w:rPr>
                <w:sz w:val="20"/>
                <w:szCs w:val="16"/>
                <w:lang w:val="es-ES_tradnl"/>
              </w:rPr>
            </w:pPr>
            <w:r>
              <w:rPr>
                <w:sz w:val="20"/>
                <w:szCs w:val="16"/>
                <w:lang w:val="es-ES_tradnl"/>
              </w:rPr>
              <w:t>387</w:t>
            </w:r>
          </w:p>
        </w:tc>
        <w:tc>
          <w:tcPr>
            <w:tcW w:w="972" w:type="dxa"/>
          </w:tcPr>
          <w:p w:rsidR="00000000" w:rsidRDefault="00000000">
            <w:pPr>
              <w:jc w:val="right"/>
              <w:rPr>
                <w:sz w:val="20"/>
                <w:szCs w:val="16"/>
                <w:lang w:val="es-ES_tradnl"/>
              </w:rPr>
            </w:pPr>
            <w:r>
              <w:rPr>
                <w:sz w:val="20"/>
                <w:szCs w:val="16"/>
                <w:lang w:val="es-ES_tradnl"/>
              </w:rPr>
              <w:t>19</w:t>
            </w:r>
          </w:p>
        </w:tc>
        <w:tc>
          <w:tcPr>
            <w:tcW w:w="973" w:type="dxa"/>
          </w:tcPr>
          <w:p w:rsidR="00000000" w:rsidRDefault="00000000">
            <w:pPr>
              <w:ind w:right="218"/>
              <w:jc w:val="right"/>
              <w:rPr>
                <w:sz w:val="20"/>
                <w:szCs w:val="16"/>
                <w:lang w:val="es-ES_tradnl"/>
              </w:rPr>
            </w:pPr>
            <w:r>
              <w:rPr>
                <w:sz w:val="20"/>
                <w:szCs w:val="16"/>
                <w:lang w:val="es-ES_tradnl"/>
              </w:rPr>
              <w:t>95,3</w:t>
            </w:r>
          </w:p>
        </w:tc>
        <w:tc>
          <w:tcPr>
            <w:tcW w:w="951" w:type="dxa"/>
          </w:tcPr>
          <w:p w:rsidR="00000000" w:rsidRDefault="00000000">
            <w:pPr>
              <w:ind w:right="218"/>
              <w:jc w:val="right"/>
              <w:rPr>
                <w:sz w:val="20"/>
                <w:szCs w:val="16"/>
                <w:lang w:val="es-ES_tradnl"/>
              </w:rPr>
            </w:pPr>
            <w:r>
              <w:rPr>
                <w:sz w:val="20"/>
                <w:szCs w:val="16"/>
                <w:lang w:val="es-ES_tradnl"/>
              </w:rPr>
              <w:t>4,7</w:t>
            </w:r>
          </w:p>
        </w:tc>
        <w:tc>
          <w:tcPr>
            <w:tcW w:w="1116" w:type="dxa"/>
          </w:tcPr>
          <w:p w:rsidR="00000000" w:rsidRDefault="00000000">
            <w:pPr>
              <w:ind w:right="218"/>
              <w:jc w:val="right"/>
              <w:rPr>
                <w:sz w:val="20"/>
                <w:szCs w:val="16"/>
                <w:lang w:val="es-ES_tradnl"/>
              </w:rPr>
            </w:pPr>
            <w:r>
              <w:rPr>
                <w:sz w:val="20"/>
                <w:szCs w:val="16"/>
                <w:lang w:val="es-ES_tradnl"/>
              </w:rPr>
              <w:t>10,3</w:t>
            </w:r>
          </w:p>
        </w:tc>
      </w:tr>
      <w:tr w:rsidR="00000000">
        <w:trPr>
          <w:jc w:val="center"/>
        </w:trPr>
        <w:tc>
          <w:tcPr>
            <w:tcW w:w="2210" w:type="dxa"/>
          </w:tcPr>
          <w:p w:rsidR="00000000" w:rsidRDefault="00000000">
            <w:pPr>
              <w:rPr>
                <w:sz w:val="20"/>
                <w:szCs w:val="16"/>
                <w:lang w:val="es-ES_tradnl"/>
              </w:rPr>
            </w:pPr>
            <w:r>
              <w:rPr>
                <w:sz w:val="20"/>
                <w:szCs w:val="16"/>
                <w:lang w:val="es-ES_tradnl"/>
              </w:rPr>
              <w:t>Osa</w:t>
            </w:r>
          </w:p>
        </w:tc>
        <w:tc>
          <w:tcPr>
            <w:tcW w:w="997" w:type="dxa"/>
          </w:tcPr>
          <w:p w:rsidR="00000000" w:rsidRDefault="00000000">
            <w:pPr>
              <w:ind w:right="39"/>
              <w:jc w:val="right"/>
              <w:rPr>
                <w:sz w:val="20"/>
                <w:szCs w:val="16"/>
                <w:lang w:val="es-ES_tradnl"/>
              </w:rPr>
            </w:pPr>
            <w:r>
              <w:rPr>
                <w:sz w:val="20"/>
                <w:szCs w:val="16"/>
                <w:lang w:val="es-ES_tradnl"/>
              </w:rPr>
              <w:t>118</w:t>
            </w:r>
          </w:p>
        </w:tc>
        <w:tc>
          <w:tcPr>
            <w:tcW w:w="1271" w:type="dxa"/>
          </w:tcPr>
          <w:p w:rsidR="00000000" w:rsidRDefault="00000000">
            <w:pPr>
              <w:ind w:right="218"/>
              <w:jc w:val="right"/>
              <w:rPr>
                <w:sz w:val="20"/>
                <w:szCs w:val="16"/>
                <w:lang w:val="es-ES_tradnl"/>
              </w:rPr>
            </w:pPr>
            <w:r>
              <w:rPr>
                <w:sz w:val="20"/>
                <w:szCs w:val="16"/>
                <w:lang w:val="es-ES_tradnl"/>
              </w:rPr>
              <w:t>0,4</w:t>
            </w:r>
          </w:p>
        </w:tc>
        <w:tc>
          <w:tcPr>
            <w:tcW w:w="972" w:type="dxa"/>
          </w:tcPr>
          <w:p w:rsidR="00000000" w:rsidRDefault="00000000">
            <w:pPr>
              <w:jc w:val="right"/>
              <w:rPr>
                <w:sz w:val="20"/>
                <w:szCs w:val="16"/>
                <w:lang w:val="es-ES_tradnl"/>
              </w:rPr>
            </w:pPr>
            <w:r>
              <w:rPr>
                <w:sz w:val="20"/>
                <w:szCs w:val="16"/>
                <w:lang w:val="es-ES_tradnl"/>
              </w:rPr>
              <w:t>114</w:t>
            </w:r>
          </w:p>
        </w:tc>
        <w:tc>
          <w:tcPr>
            <w:tcW w:w="972" w:type="dxa"/>
          </w:tcPr>
          <w:p w:rsidR="00000000" w:rsidRDefault="00000000">
            <w:pPr>
              <w:jc w:val="right"/>
              <w:rPr>
                <w:sz w:val="20"/>
                <w:szCs w:val="16"/>
                <w:lang w:val="es-ES_tradnl"/>
              </w:rPr>
            </w:pPr>
            <w:r>
              <w:rPr>
                <w:sz w:val="20"/>
                <w:szCs w:val="16"/>
                <w:lang w:val="es-ES_tradnl"/>
              </w:rPr>
              <w:t>4</w:t>
            </w:r>
          </w:p>
        </w:tc>
        <w:tc>
          <w:tcPr>
            <w:tcW w:w="973" w:type="dxa"/>
          </w:tcPr>
          <w:p w:rsidR="00000000" w:rsidRDefault="00000000">
            <w:pPr>
              <w:ind w:right="218"/>
              <w:jc w:val="right"/>
              <w:rPr>
                <w:sz w:val="20"/>
                <w:szCs w:val="16"/>
                <w:lang w:val="es-ES_tradnl"/>
              </w:rPr>
            </w:pPr>
            <w:r>
              <w:rPr>
                <w:sz w:val="20"/>
                <w:szCs w:val="16"/>
                <w:lang w:val="es-ES_tradnl"/>
              </w:rPr>
              <w:t>96,6</w:t>
            </w:r>
          </w:p>
        </w:tc>
        <w:tc>
          <w:tcPr>
            <w:tcW w:w="951" w:type="dxa"/>
          </w:tcPr>
          <w:p w:rsidR="00000000" w:rsidRDefault="00000000">
            <w:pPr>
              <w:ind w:right="218"/>
              <w:jc w:val="right"/>
              <w:rPr>
                <w:sz w:val="20"/>
                <w:szCs w:val="16"/>
                <w:lang w:val="es-ES_tradnl"/>
              </w:rPr>
            </w:pPr>
            <w:r>
              <w:rPr>
                <w:sz w:val="20"/>
                <w:szCs w:val="16"/>
                <w:lang w:val="es-ES_tradnl"/>
              </w:rPr>
              <w:t>3,4</w:t>
            </w:r>
          </w:p>
        </w:tc>
        <w:tc>
          <w:tcPr>
            <w:tcW w:w="1116" w:type="dxa"/>
          </w:tcPr>
          <w:p w:rsidR="00000000" w:rsidRDefault="00000000">
            <w:pPr>
              <w:ind w:right="218"/>
              <w:jc w:val="right"/>
              <w:rPr>
                <w:sz w:val="20"/>
                <w:szCs w:val="16"/>
                <w:lang w:val="es-ES_tradnl"/>
              </w:rPr>
            </w:pPr>
            <w:r>
              <w:rPr>
                <w:sz w:val="20"/>
                <w:szCs w:val="16"/>
                <w:lang w:val="es-ES_tradnl"/>
              </w:rPr>
              <w:t>8,5</w:t>
            </w:r>
          </w:p>
        </w:tc>
      </w:tr>
      <w:tr w:rsidR="00000000">
        <w:trPr>
          <w:jc w:val="center"/>
        </w:trPr>
        <w:tc>
          <w:tcPr>
            <w:tcW w:w="2210" w:type="dxa"/>
          </w:tcPr>
          <w:p w:rsidR="00000000" w:rsidRDefault="00000000">
            <w:pPr>
              <w:rPr>
                <w:sz w:val="20"/>
                <w:szCs w:val="16"/>
                <w:lang w:val="es-ES_tradnl"/>
              </w:rPr>
            </w:pPr>
            <w:r>
              <w:rPr>
                <w:sz w:val="20"/>
                <w:szCs w:val="16"/>
                <w:lang w:val="es-ES_tradnl"/>
              </w:rPr>
              <w:t>Conte Buruca</w:t>
            </w:r>
          </w:p>
        </w:tc>
        <w:tc>
          <w:tcPr>
            <w:tcW w:w="997" w:type="dxa"/>
          </w:tcPr>
          <w:p w:rsidR="00000000" w:rsidRDefault="00000000">
            <w:pPr>
              <w:ind w:right="39"/>
              <w:jc w:val="right"/>
              <w:rPr>
                <w:sz w:val="20"/>
                <w:szCs w:val="16"/>
                <w:lang w:val="es-ES_tradnl"/>
              </w:rPr>
            </w:pPr>
            <w:r>
              <w:rPr>
                <w:sz w:val="20"/>
                <w:szCs w:val="16"/>
                <w:lang w:val="es-ES_tradnl"/>
              </w:rPr>
              <w:t>1.111</w:t>
            </w:r>
          </w:p>
        </w:tc>
        <w:tc>
          <w:tcPr>
            <w:tcW w:w="1271" w:type="dxa"/>
          </w:tcPr>
          <w:p w:rsidR="00000000" w:rsidRDefault="00000000">
            <w:pPr>
              <w:ind w:right="218"/>
              <w:jc w:val="right"/>
              <w:rPr>
                <w:sz w:val="20"/>
                <w:szCs w:val="16"/>
                <w:lang w:val="es-ES_tradnl"/>
              </w:rPr>
            </w:pPr>
            <w:r>
              <w:rPr>
                <w:sz w:val="20"/>
                <w:szCs w:val="16"/>
                <w:lang w:val="es-ES_tradnl"/>
              </w:rPr>
              <w:t>3,4</w:t>
            </w:r>
          </w:p>
        </w:tc>
        <w:tc>
          <w:tcPr>
            <w:tcW w:w="972" w:type="dxa"/>
          </w:tcPr>
          <w:p w:rsidR="00000000" w:rsidRDefault="00000000">
            <w:pPr>
              <w:jc w:val="right"/>
              <w:rPr>
                <w:sz w:val="20"/>
                <w:szCs w:val="16"/>
                <w:lang w:val="es-ES_tradnl"/>
              </w:rPr>
            </w:pPr>
            <w:r>
              <w:rPr>
                <w:sz w:val="20"/>
                <w:szCs w:val="16"/>
                <w:lang w:val="es-ES_tradnl"/>
              </w:rPr>
              <w:t>971</w:t>
            </w:r>
          </w:p>
        </w:tc>
        <w:tc>
          <w:tcPr>
            <w:tcW w:w="972" w:type="dxa"/>
          </w:tcPr>
          <w:p w:rsidR="00000000" w:rsidRDefault="00000000">
            <w:pPr>
              <w:jc w:val="right"/>
              <w:rPr>
                <w:sz w:val="20"/>
                <w:szCs w:val="16"/>
                <w:lang w:val="es-ES_tradnl"/>
              </w:rPr>
            </w:pPr>
            <w:r>
              <w:rPr>
                <w:sz w:val="20"/>
                <w:szCs w:val="16"/>
                <w:lang w:val="es-ES_tradnl"/>
              </w:rPr>
              <w:t>140</w:t>
            </w:r>
          </w:p>
        </w:tc>
        <w:tc>
          <w:tcPr>
            <w:tcW w:w="973" w:type="dxa"/>
          </w:tcPr>
          <w:p w:rsidR="00000000" w:rsidRDefault="00000000">
            <w:pPr>
              <w:ind w:right="218"/>
              <w:jc w:val="right"/>
              <w:rPr>
                <w:sz w:val="20"/>
                <w:szCs w:val="16"/>
                <w:lang w:val="es-ES_tradnl"/>
              </w:rPr>
            </w:pPr>
            <w:r>
              <w:rPr>
                <w:sz w:val="20"/>
                <w:szCs w:val="16"/>
                <w:lang w:val="es-ES_tradnl"/>
              </w:rPr>
              <w:t>87,4</w:t>
            </w:r>
          </w:p>
        </w:tc>
        <w:tc>
          <w:tcPr>
            <w:tcW w:w="951" w:type="dxa"/>
          </w:tcPr>
          <w:p w:rsidR="00000000" w:rsidRDefault="00000000">
            <w:pPr>
              <w:ind w:right="218"/>
              <w:jc w:val="right"/>
              <w:rPr>
                <w:sz w:val="20"/>
                <w:szCs w:val="16"/>
                <w:lang w:val="es-ES_tradnl"/>
              </w:rPr>
            </w:pPr>
            <w:r>
              <w:rPr>
                <w:sz w:val="20"/>
                <w:szCs w:val="16"/>
                <w:lang w:val="es-ES_tradnl"/>
              </w:rPr>
              <w:t>12,6</w:t>
            </w:r>
          </w:p>
        </w:tc>
        <w:tc>
          <w:tcPr>
            <w:tcW w:w="1116" w:type="dxa"/>
          </w:tcPr>
          <w:p w:rsidR="00000000" w:rsidRDefault="00000000">
            <w:pPr>
              <w:ind w:right="218"/>
              <w:jc w:val="right"/>
              <w:rPr>
                <w:sz w:val="20"/>
                <w:szCs w:val="16"/>
                <w:lang w:val="es-ES_tradnl"/>
              </w:rPr>
            </w:pPr>
            <w:r>
              <w:rPr>
                <w:sz w:val="20"/>
                <w:szCs w:val="16"/>
                <w:lang w:val="es-ES_tradnl"/>
              </w:rPr>
              <w:t>15,8</w:t>
            </w:r>
          </w:p>
        </w:tc>
      </w:tr>
      <w:tr w:rsidR="00000000">
        <w:trPr>
          <w:jc w:val="center"/>
        </w:trPr>
        <w:tc>
          <w:tcPr>
            <w:tcW w:w="2210" w:type="dxa"/>
          </w:tcPr>
          <w:p w:rsidR="00000000" w:rsidRDefault="00000000">
            <w:pPr>
              <w:rPr>
                <w:sz w:val="20"/>
                <w:szCs w:val="16"/>
                <w:lang w:val="es-ES_tradnl"/>
              </w:rPr>
            </w:pPr>
            <w:r>
              <w:rPr>
                <w:sz w:val="20"/>
                <w:szCs w:val="16"/>
                <w:lang w:val="es-ES_tradnl"/>
              </w:rPr>
              <w:t>Coto Brus</w:t>
            </w:r>
          </w:p>
        </w:tc>
        <w:tc>
          <w:tcPr>
            <w:tcW w:w="997" w:type="dxa"/>
          </w:tcPr>
          <w:p w:rsidR="00000000" w:rsidRDefault="00000000">
            <w:pPr>
              <w:ind w:right="39"/>
              <w:jc w:val="right"/>
              <w:rPr>
                <w:sz w:val="20"/>
                <w:szCs w:val="16"/>
                <w:lang w:val="es-ES_tradnl"/>
              </w:rPr>
            </w:pPr>
            <w:r>
              <w:rPr>
                <w:sz w:val="20"/>
                <w:szCs w:val="16"/>
                <w:lang w:val="es-ES_tradnl"/>
              </w:rPr>
              <w:t>1.094</w:t>
            </w:r>
          </w:p>
        </w:tc>
        <w:tc>
          <w:tcPr>
            <w:tcW w:w="1271" w:type="dxa"/>
          </w:tcPr>
          <w:p w:rsidR="00000000" w:rsidRDefault="00000000">
            <w:pPr>
              <w:ind w:right="218"/>
              <w:jc w:val="right"/>
              <w:rPr>
                <w:sz w:val="20"/>
                <w:szCs w:val="16"/>
                <w:lang w:val="es-ES_tradnl"/>
              </w:rPr>
            </w:pPr>
            <w:r>
              <w:rPr>
                <w:sz w:val="20"/>
                <w:szCs w:val="16"/>
                <w:lang w:val="es-ES_tradnl"/>
              </w:rPr>
              <w:t>3,3</w:t>
            </w:r>
          </w:p>
        </w:tc>
        <w:tc>
          <w:tcPr>
            <w:tcW w:w="972" w:type="dxa"/>
          </w:tcPr>
          <w:p w:rsidR="00000000" w:rsidRDefault="00000000">
            <w:pPr>
              <w:jc w:val="right"/>
              <w:rPr>
                <w:sz w:val="20"/>
                <w:szCs w:val="16"/>
                <w:lang w:val="es-ES_tradnl"/>
              </w:rPr>
            </w:pPr>
            <w:r>
              <w:rPr>
                <w:sz w:val="20"/>
                <w:szCs w:val="16"/>
                <w:lang w:val="es-ES_tradnl"/>
              </w:rPr>
              <w:t>1.091</w:t>
            </w:r>
          </w:p>
        </w:tc>
        <w:tc>
          <w:tcPr>
            <w:tcW w:w="972" w:type="dxa"/>
          </w:tcPr>
          <w:p w:rsidR="00000000" w:rsidRDefault="00000000">
            <w:pPr>
              <w:jc w:val="right"/>
              <w:rPr>
                <w:sz w:val="20"/>
                <w:szCs w:val="16"/>
                <w:lang w:val="es-ES_tradnl"/>
              </w:rPr>
            </w:pPr>
            <w:r>
              <w:rPr>
                <w:sz w:val="20"/>
                <w:szCs w:val="16"/>
                <w:lang w:val="es-ES_tradnl"/>
              </w:rPr>
              <w:t>3</w:t>
            </w:r>
          </w:p>
        </w:tc>
        <w:tc>
          <w:tcPr>
            <w:tcW w:w="973" w:type="dxa"/>
          </w:tcPr>
          <w:p w:rsidR="00000000" w:rsidRDefault="00000000">
            <w:pPr>
              <w:ind w:right="218"/>
              <w:jc w:val="right"/>
              <w:rPr>
                <w:sz w:val="20"/>
                <w:szCs w:val="16"/>
                <w:lang w:val="es-ES_tradnl"/>
              </w:rPr>
            </w:pPr>
            <w:r>
              <w:rPr>
                <w:sz w:val="20"/>
                <w:szCs w:val="16"/>
                <w:lang w:val="es-ES_tradnl"/>
              </w:rPr>
              <w:t>99,7</w:t>
            </w:r>
          </w:p>
        </w:tc>
        <w:tc>
          <w:tcPr>
            <w:tcW w:w="951" w:type="dxa"/>
          </w:tcPr>
          <w:p w:rsidR="00000000" w:rsidRDefault="00000000">
            <w:pPr>
              <w:ind w:right="218"/>
              <w:jc w:val="right"/>
              <w:rPr>
                <w:sz w:val="20"/>
                <w:szCs w:val="16"/>
                <w:lang w:val="es-ES_tradnl"/>
              </w:rPr>
            </w:pPr>
            <w:r>
              <w:rPr>
                <w:sz w:val="20"/>
                <w:szCs w:val="16"/>
                <w:lang w:val="es-ES_tradnl"/>
              </w:rPr>
              <w:t>0,3</w:t>
            </w:r>
          </w:p>
        </w:tc>
        <w:tc>
          <w:tcPr>
            <w:tcW w:w="1116" w:type="dxa"/>
          </w:tcPr>
          <w:p w:rsidR="00000000" w:rsidRDefault="00000000">
            <w:pPr>
              <w:ind w:right="218"/>
              <w:jc w:val="right"/>
              <w:rPr>
                <w:sz w:val="20"/>
                <w:szCs w:val="16"/>
                <w:lang w:val="es-ES_tradnl"/>
              </w:rPr>
            </w:pPr>
            <w:r>
              <w:rPr>
                <w:sz w:val="20"/>
                <w:szCs w:val="16"/>
                <w:lang w:val="es-ES_tradnl"/>
              </w:rPr>
              <w:t>18,1</w:t>
            </w:r>
          </w:p>
        </w:tc>
      </w:tr>
      <w:tr w:rsidR="00000000">
        <w:trPr>
          <w:jc w:val="center"/>
        </w:trPr>
        <w:tc>
          <w:tcPr>
            <w:tcW w:w="2210" w:type="dxa"/>
          </w:tcPr>
          <w:p w:rsidR="00000000" w:rsidRDefault="00000000">
            <w:pPr>
              <w:rPr>
                <w:b/>
                <w:sz w:val="20"/>
                <w:szCs w:val="16"/>
                <w:lang w:val="es-ES_tradnl"/>
              </w:rPr>
            </w:pPr>
            <w:r>
              <w:rPr>
                <w:b/>
                <w:sz w:val="20"/>
                <w:szCs w:val="16"/>
                <w:lang w:val="es-ES_tradnl"/>
              </w:rPr>
              <w:t>Pueblo maleku</w:t>
            </w:r>
          </w:p>
        </w:tc>
        <w:tc>
          <w:tcPr>
            <w:tcW w:w="997" w:type="dxa"/>
          </w:tcPr>
          <w:p w:rsidR="00000000" w:rsidRDefault="00000000">
            <w:pPr>
              <w:ind w:right="39"/>
              <w:jc w:val="right"/>
              <w:rPr>
                <w:sz w:val="20"/>
                <w:szCs w:val="16"/>
                <w:lang w:val="es-ES_tradnl"/>
              </w:rPr>
            </w:pPr>
            <w:r>
              <w:rPr>
                <w:sz w:val="20"/>
                <w:szCs w:val="16"/>
                <w:lang w:val="es-ES_tradnl"/>
              </w:rPr>
              <w:t>1.115</w:t>
            </w:r>
          </w:p>
        </w:tc>
        <w:tc>
          <w:tcPr>
            <w:tcW w:w="1271" w:type="dxa"/>
          </w:tcPr>
          <w:p w:rsidR="00000000" w:rsidRDefault="00000000">
            <w:pPr>
              <w:ind w:right="218"/>
              <w:jc w:val="right"/>
              <w:rPr>
                <w:sz w:val="20"/>
                <w:szCs w:val="16"/>
                <w:lang w:val="es-ES_tradnl"/>
              </w:rPr>
            </w:pPr>
            <w:r>
              <w:rPr>
                <w:sz w:val="20"/>
                <w:szCs w:val="16"/>
                <w:lang w:val="es-ES_tradnl"/>
              </w:rPr>
              <w:t>3,4</w:t>
            </w:r>
          </w:p>
        </w:tc>
        <w:tc>
          <w:tcPr>
            <w:tcW w:w="972" w:type="dxa"/>
          </w:tcPr>
          <w:p w:rsidR="00000000" w:rsidRDefault="00000000">
            <w:pPr>
              <w:jc w:val="right"/>
              <w:rPr>
                <w:sz w:val="20"/>
                <w:szCs w:val="16"/>
                <w:lang w:val="es-ES_tradnl"/>
              </w:rPr>
            </w:pPr>
            <w:r>
              <w:rPr>
                <w:sz w:val="20"/>
                <w:szCs w:val="16"/>
                <w:lang w:val="es-ES_tradnl"/>
              </w:rPr>
              <w:t>460</w:t>
            </w:r>
          </w:p>
        </w:tc>
        <w:tc>
          <w:tcPr>
            <w:tcW w:w="972" w:type="dxa"/>
          </w:tcPr>
          <w:p w:rsidR="00000000" w:rsidRDefault="00000000">
            <w:pPr>
              <w:jc w:val="right"/>
              <w:rPr>
                <w:sz w:val="20"/>
                <w:szCs w:val="16"/>
                <w:lang w:val="es-ES_tradnl"/>
              </w:rPr>
            </w:pPr>
            <w:r>
              <w:rPr>
                <w:sz w:val="20"/>
                <w:szCs w:val="16"/>
                <w:lang w:val="es-ES_tradnl"/>
              </w:rPr>
              <w:t>655</w:t>
            </w:r>
          </w:p>
        </w:tc>
        <w:tc>
          <w:tcPr>
            <w:tcW w:w="973" w:type="dxa"/>
          </w:tcPr>
          <w:p w:rsidR="00000000" w:rsidRDefault="00000000">
            <w:pPr>
              <w:ind w:right="218"/>
              <w:jc w:val="right"/>
              <w:rPr>
                <w:sz w:val="20"/>
                <w:szCs w:val="16"/>
                <w:lang w:val="es-ES_tradnl"/>
              </w:rPr>
            </w:pPr>
            <w:r>
              <w:rPr>
                <w:sz w:val="20"/>
                <w:szCs w:val="16"/>
                <w:lang w:val="es-ES_tradnl"/>
              </w:rPr>
              <w:t>41,3</w:t>
            </w:r>
          </w:p>
        </w:tc>
        <w:tc>
          <w:tcPr>
            <w:tcW w:w="951" w:type="dxa"/>
          </w:tcPr>
          <w:p w:rsidR="00000000" w:rsidRDefault="00000000">
            <w:pPr>
              <w:ind w:right="218"/>
              <w:jc w:val="right"/>
              <w:rPr>
                <w:sz w:val="20"/>
                <w:szCs w:val="16"/>
                <w:lang w:val="es-ES_tradnl"/>
              </w:rPr>
            </w:pPr>
            <w:r>
              <w:rPr>
                <w:sz w:val="20"/>
                <w:szCs w:val="16"/>
                <w:lang w:val="es-ES_tradnl"/>
              </w:rPr>
              <w:t>58,7</w:t>
            </w:r>
          </w:p>
        </w:tc>
        <w:tc>
          <w:tcPr>
            <w:tcW w:w="1116" w:type="dxa"/>
          </w:tcPr>
          <w:p w:rsidR="00000000" w:rsidRDefault="00000000">
            <w:pPr>
              <w:ind w:right="218"/>
              <w:jc w:val="right"/>
              <w:rPr>
                <w:sz w:val="20"/>
                <w:szCs w:val="16"/>
                <w:lang w:val="es-ES_tradnl"/>
              </w:rPr>
            </w:pPr>
            <w:r>
              <w:rPr>
                <w:sz w:val="20"/>
                <w:szCs w:val="16"/>
                <w:lang w:val="es-ES_tradnl"/>
              </w:rPr>
              <w:t>5,1</w:t>
            </w:r>
          </w:p>
        </w:tc>
      </w:tr>
      <w:tr w:rsidR="00000000">
        <w:trPr>
          <w:jc w:val="center"/>
        </w:trPr>
        <w:tc>
          <w:tcPr>
            <w:tcW w:w="2210" w:type="dxa"/>
          </w:tcPr>
          <w:p w:rsidR="00000000" w:rsidRDefault="00000000">
            <w:pPr>
              <w:rPr>
                <w:sz w:val="20"/>
                <w:szCs w:val="16"/>
                <w:lang w:val="es-ES_tradnl"/>
              </w:rPr>
            </w:pPr>
            <w:r>
              <w:rPr>
                <w:sz w:val="20"/>
                <w:szCs w:val="16"/>
                <w:lang w:val="es-ES_tradnl"/>
              </w:rPr>
              <w:t>Guatuso</w:t>
            </w:r>
          </w:p>
        </w:tc>
        <w:tc>
          <w:tcPr>
            <w:tcW w:w="997" w:type="dxa"/>
          </w:tcPr>
          <w:p w:rsidR="00000000" w:rsidRDefault="00000000">
            <w:pPr>
              <w:ind w:right="39"/>
              <w:jc w:val="right"/>
              <w:rPr>
                <w:sz w:val="20"/>
                <w:szCs w:val="16"/>
                <w:lang w:val="es-ES_tradnl"/>
              </w:rPr>
            </w:pPr>
            <w:r>
              <w:rPr>
                <w:sz w:val="20"/>
                <w:szCs w:val="16"/>
                <w:lang w:val="es-ES_tradnl"/>
              </w:rPr>
              <w:t>1.115</w:t>
            </w:r>
          </w:p>
        </w:tc>
        <w:tc>
          <w:tcPr>
            <w:tcW w:w="1271" w:type="dxa"/>
          </w:tcPr>
          <w:p w:rsidR="00000000" w:rsidRDefault="00000000">
            <w:pPr>
              <w:ind w:right="218"/>
              <w:jc w:val="right"/>
              <w:rPr>
                <w:sz w:val="20"/>
                <w:szCs w:val="16"/>
                <w:lang w:val="es-ES_tradnl"/>
              </w:rPr>
            </w:pPr>
            <w:r>
              <w:rPr>
                <w:sz w:val="20"/>
                <w:szCs w:val="16"/>
                <w:lang w:val="es-ES_tradnl"/>
              </w:rPr>
              <w:t>3,4</w:t>
            </w:r>
          </w:p>
        </w:tc>
        <w:tc>
          <w:tcPr>
            <w:tcW w:w="972" w:type="dxa"/>
          </w:tcPr>
          <w:p w:rsidR="00000000" w:rsidRDefault="00000000">
            <w:pPr>
              <w:jc w:val="right"/>
              <w:rPr>
                <w:sz w:val="20"/>
                <w:szCs w:val="16"/>
                <w:lang w:val="es-ES_tradnl"/>
              </w:rPr>
            </w:pPr>
            <w:r>
              <w:rPr>
                <w:sz w:val="20"/>
                <w:szCs w:val="16"/>
                <w:lang w:val="es-ES_tradnl"/>
              </w:rPr>
              <w:t>460</w:t>
            </w:r>
          </w:p>
        </w:tc>
        <w:tc>
          <w:tcPr>
            <w:tcW w:w="972" w:type="dxa"/>
          </w:tcPr>
          <w:p w:rsidR="00000000" w:rsidRDefault="00000000">
            <w:pPr>
              <w:jc w:val="right"/>
              <w:rPr>
                <w:sz w:val="20"/>
                <w:szCs w:val="16"/>
                <w:lang w:val="es-ES_tradnl"/>
              </w:rPr>
            </w:pPr>
            <w:r>
              <w:rPr>
                <w:sz w:val="20"/>
                <w:szCs w:val="16"/>
                <w:lang w:val="es-ES_tradnl"/>
              </w:rPr>
              <w:t>655</w:t>
            </w:r>
          </w:p>
        </w:tc>
        <w:tc>
          <w:tcPr>
            <w:tcW w:w="973" w:type="dxa"/>
          </w:tcPr>
          <w:p w:rsidR="00000000" w:rsidRDefault="00000000">
            <w:pPr>
              <w:ind w:right="218"/>
              <w:jc w:val="right"/>
              <w:rPr>
                <w:sz w:val="20"/>
                <w:szCs w:val="16"/>
                <w:lang w:val="es-ES_tradnl"/>
              </w:rPr>
            </w:pPr>
            <w:r>
              <w:rPr>
                <w:sz w:val="20"/>
                <w:szCs w:val="16"/>
                <w:lang w:val="es-ES_tradnl"/>
              </w:rPr>
              <w:t>41,3</w:t>
            </w:r>
          </w:p>
        </w:tc>
        <w:tc>
          <w:tcPr>
            <w:tcW w:w="951" w:type="dxa"/>
          </w:tcPr>
          <w:p w:rsidR="00000000" w:rsidRDefault="00000000">
            <w:pPr>
              <w:ind w:right="218"/>
              <w:jc w:val="right"/>
              <w:rPr>
                <w:sz w:val="20"/>
                <w:szCs w:val="16"/>
                <w:lang w:val="es-ES_tradnl"/>
              </w:rPr>
            </w:pPr>
            <w:r>
              <w:rPr>
                <w:sz w:val="20"/>
                <w:szCs w:val="16"/>
                <w:lang w:val="es-ES_tradnl"/>
              </w:rPr>
              <w:t>58,7</w:t>
            </w:r>
          </w:p>
        </w:tc>
        <w:tc>
          <w:tcPr>
            <w:tcW w:w="1116" w:type="dxa"/>
          </w:tcPr>
          <w:p w:rsidR="00000000" w:rsidRDefault="00000000">
            <w:pPr>
              <w:ind w:right="218"/>
              <w:jc w:val="right"/>
              <w:rPr>
                <w:sz w:val="20"/>
                <w:szCs w:val="16"/>
                <w:lang w:val="es-ES_tradnl"/>
              </w:rPr>
            </w:pPr>
            <w:r>
              <w:rPr>
                <w:sz w:val="20"/>
                <w:szCs w:val="16"/>
                <w:lang w:val="es-ES_tradnl"/>
              </w:rPr>
              <w:t>5,1</w:t>
            </w:r>
          </w:p>
        </w:tc>
      </w:tr>
      <w:tr w:rsidR="00000000">
        <w:trPr>
          <w:jc w:val="center"/>
        </w:trPr>
        <w:tc>
          <w:tcPr>
            <w:tcW w:w="2210" w:type="dxa"/>
          </w:tcPr>
          <w:p w:rsidR="00000000" w:rsidRDefault="00000000">
            <w:pPr>
              <w:rPr>
                <w:b/>
                <w:sz w:val="20"/>
                <w:szCs w:val="16"/>
                <w:lang w:val="es-ES_tradnl"/>
              </w:rPr>
            </w:pPr>
            <w:r>
              <w:rPr>
                <w:b/>
                <w:sz w:val="20"/>
                <w:szCs w:val="16"/>
                <w:lang w:val="es-ES_tradnl"/>
              </w:rPr>
              <w:t>Pueblo teribe o térraba</w:t>
            </w:r>
          </w:p>
        </w:tc>
        <w:tc>
          <w:tcPr>
            <w:tcW w:w="997" w:type="dxa"/>
          </w:tcPr>
          <w:p w:rsidR="00000000" w:rsidRDefault="00000000">
            <w:pPr>
              <w:ind w:right="39"/>
              <w:jc w:val="right"/>
              <w:rPr>
                <w:sz w:val="20"/>
                <w:szCs w:val="16"/>
                <w:lang w:val="es-ES_tradnl"/>
              </w:rPr>
            </w:pPr>
            <w:r>
              <w:rPr>
                <w:sz w:val="20"/>
                <w:szCs w:val="16"/>
                <w:lang w:val="es-ES_tradnl"/>
              </w:rPr>
              <w:t>1.425</w:t>
            </w:r>
          </w:p>
        </w:tc>
        <w:tc>
          <w:tcPr>
            <w:tcW w:w="1271" w:type="dxa"/>
          </w:tcPr>
          <w:p w:rsidR="00000000" w:rsidRDefault="00000000">
            <w:pPr>
              <w:ind w:right="218"/>
              <w:jc w:val="right"/>
              <w:rPr>
                <w:sz w:val="20"/>
                <w:szCs w:val="16"/>
                <w:lang w:val="es-ES_tradnl"/>
              </w:rPr>
            </w:pPr>
            <w:r>
              <w:rPr>
                <w:sz w:val="20"/>
                <w:szCs w:val="16"/>
                <w:lang w:val="es-ES_tradnl"/>
              </w:rPr>
              <w:t>4,3</w:t>
            </w:r>
          </w:p>
        </w:tc>
        <w:tc>
          <w:tcPr>
            <w:tcW w:w="972" w:type="dxa"/>
          </w:tcPr>
          <w:p w:rsidR="00000000" w:rsidRDefault="00000000">
            <w:pPr>
              <w:jc w:val="right"/>
              <w:rPr>
                <w:sz w:val="20"/>
                <w:szCs w:val="16"/>
                <w:lang w:val="es-ES_tradnl"/>
              </w:rPr>
            </w:pPr>
            <w:r>
              <w:rPr>
                <w:sz w:val="20"/>
                <w:szCs w:val="16"/>
                <w:lang w:val="es-ES_tradnl"/>
              </w:rPr>
              <w:t>621</w:t>
            </w:r>
          </w:p>
        </w:tc>
        <w:tc>
          <w:tcPr>
            <w:tcW w:w="972" w:type="dxa"/>
          </w:tcPr>
          <w:p w:rsidR="00000000" w:rsidRDefault="00000000">
            <w:pPr>
              <w:jc w:val="right"/>
              <w:rPr>
                <w:sz w:val="20"/>
                <w:szCs w:val="16"/>
                <w:lang w:val="es-ES_tradnl"/>
              </w:rPr>
            </w:pPr>
            <w:r>
              <w:rPr>
                <w:sz w:val="20"/>
                <w:szCs w:val="16"/>
                <w:lang w:val="es-ES_tradnl"/>
              </w:rPr>
              <w:t>804</w:t>
            </w:r>
          </w:p>
        </w:tc>
        <w:tc>
          <w:tcPr>
            <w:tcW w:w="973" w:type="dxa"/>
          </w:tcPr>
          <w:p w:rsidR="00000000" w:rsidRDefault="00000000">
            <w:pPr>
              <w:ind w:right="218"/>
              <w:jc w:val="right"/>
              <w:rPr>
                <w:sz w:val="20"/>
                <w:szCs w:val="16"/>
                <w:lang w:val="es-ES_tradnl"/>
              </w:rPr>
            </w:pPr>
            <w:r>
              <w:rPr>
                <w:sz w:val="20"/>
                <w:szCs w:val="16"/>
                <w:lang w:val="es-ES_tradnl"/>
              </w:rPr>
              <w:t>43,6</w:t>
            </w:r>
          </w:p>
        </w:tc>
        <w:tc>
          <w:tcPr>
            <w:tcW w:w="951" w:type="dxa"/>
          </w:tcPr>
          <w:p w:rsidR="00000000" w:rsidRDefault="00000000">
            <w:pPr>
              <w:ind w:right="218"/>
              <w:jc w:val="right"/>
              <w:rPr>
                <w:sz w:val="20"/>
                <w:szCs w:val="16"/>
                <w:lang w:val="es-ES_tradnl"/>
              </w:rPr>
            </w:pPr>
            <w:r>
              <w:rPr>
                <w:sz w:val="20"/>
                <w:szCs w:val="16"/>
                <w:lang w:val="es-ES_tradnl"/>
              </w:rPr>
              <w:t>56,4</w:t>
            </w:r>
          </w:p>
        </w:tc>
        <w:tc>
          <w:tcPr>
            <w:tcW w:w="1116" w:type="dxa"/>
          </w:tcPr>
          <w:p w:rsidR="00000000" w:rsidRDefault="00000000">
            <w:pPr>
              <w:ind w:right="218"/>
              <w:jc w:val="right"/>
              <w:rPr>
                <w:sz w:val="20"/>
                <w:szCs w:val="16"/>
                <w:lang w:val="es-ES_tradnl"/>
              </w:rPr>
            </w:pPr>
            <w:r>
              <w:rPr>
                <w:sz w:val="20"/>
                <w:szCs w:val="16"/>
                <w:lang w:val="es-ES_tradnl"/>
              </w:rPr>
              <w:t>1,3</w:t>
            </w:r>
          </w:p>
        </w:tc>
      </w:tr>
      <w:tr w:rsidR="00000000">
        <w:trPr>
          <w:jc w:val="center"/>
        </w:trPr>
        <w:tc>
          <w:tcPr>
            <w:tcW w:w="2210" w:type="dxa"/>
          </w:tcPr>
          <w:p w:rsidR="00000000" w:rsidRDefault="00000000">
            <w:pPr>
              <w:rPr>
                <w:sz w:val="20"/>
                <w:szCs w:val="16"/>
                <w:lang w:val="es-ES_tradnl"/>
              </w:rPr>
            </w:pPr>
            <w:r>
              <w:rPr>
                <w:sz w:val="20"/>
                <w:szCs w:val="16"/>
                <w:lang w:val="es-ES_tradnl"/>
              </w:rPr>
              <w:t>Térraba</w:t>
            </w:r>
          </w:p>
        </w:tc>
        <w:tc>
          <w:tcPr>
            <w:tcW w:w="997" w:type="dxa"/>
          </w:tcPr>
          <w:p w:rsidR="00000000" w:rsidRDefault="00000000">
            <w:pPr>
              <w:ind w:right="39"/>
              <w:jc w:val="right"/>
              <w:rPr>
                <w:sz w:val="20"/>
                <w:szCs w:val="16"/>
                <w:lang w:val="es-ES_tradnl"/>
              </w:rPr>
            </w:pPr>
            <w:r>
              <w:rPr>
                <w:sz w:val="20"/>
                <w:szCs w:val="16"/>
                <w:lang w:val="es-ES_tradnl"/>
              </w:rPr>
              <w:t>1.425</w:t>
            </w:r>
          </w:p>
        </w:tc>
        <w:tc>
          <w:tcPr>
            <w:tcW w:w="1271" w:type="dxa"/>
          </w:tcPr>
          <w:p w:rsidR="00000000" w:rsidRDefault="00000000">
            <w:pPr>
              <w:ind w:right="218"/>
              <w:jc w:val="right"/>
              <w:rPr>
                <w:sz w:val="20"/>
                <w:szCs w:val="16"/>
                <w:lang w:val="es-ES_tradnl"/>
              </w:rPr>
            </w:pPr>
            <w:r>
              <w:rPr>
                <w:sz w:val="20"/>
                <w:szCs w:val="16"/>
                <w:lang w:val="es-ES_tradnl"/>
              </w:rPr>
              <w:t>4,3</w:t>
            </w:r>
          </w:p>
        </w:tc>
        <w:tc>
          <w:tcPr>
            <w:tcW w:w="972" w:type="dxa"/>
          </w:tcPr>
          <w:p w:rsidR="00000000" w:rsidRDefault="00000000">
            <w:pPr>
              <w:jc w:val="right"/>
              <w:rPr>
                <w:sz w:val="20"/>
                <w:szCs w:val="16"/>
                <w:lang w:val="es-ES_tradnl"/>
              </w:rPr>
            </w:pPr>
            <w:r>
              <w:rPr>
                <w:sz w:val="20"/>
                <w:szCs w:val="16"/>
                <w:lang w:val="es-ES_tradnl"/>
              </w:rPr>
              <w:t>621</w:t>
            </w:r>
          </w:p>
        </w:tc>
        <w:tc>
          <w:tcPr>
            <w:tcW w:w="972" w:type="dxa"/>
          </w:tcPr>
          <w:p w:rsidR="00000000" w:rsidRDefault="00000000">
            <w:pPr>
              <w:jc w:val="right"/>
              <w:rPr>
                <w:sz w:val="20"/>
                <w:szCs w:val="16"/>
                <w:lang w:val="es-ES_tradnl"/>
              </w:rPr>
            </w:pPr>
            <w:r>
              <w:rPr>
                <w:sz w:val="20"/>
                <w:szCs w:val="16"/>
                <w:lang w:val="es-ES_tradnl"/>
              </w:rPr>
              <w:t>804</w:t>
            </w:r>
          </w:p>
        </w:tc>
        <w:tc>
          <w:tcPr>
            <w:tcW w:w="973" w:type="dxa"/>
          </w:tcPr>
          <w:p w:rsidR="00000000" w:rsidRDefault="00000000">
            <w:pPr>
              <w:ind w:right="218"/>
              <w:jc w:val="right"/>
              <w:rPr>
                <w:sz w:val="20"/>
                <w:szCs w:val="16"/>
                <w:lang w:val="es-ES_tradnl"/>
              </w:rPr>
            </w:pPr>
            <w:r>
              <w:rPr>
                <w:sz w:val="20"/>
                <w:szCs w:val="16"/>
                <w:lang w:val="es-ES_tradnl"/>
              </w:rPr>
              <w:t>43,6</w:t>
            </w:r>
          </w:p>
        </w:tc>
        <w:tc>
          <w:tcPr>
            <w:tcW w:w="951" w:type="dxa"/>
          </w:tcPr>
          <w:p w:rsidR="00000000" w:rsidRDefault="00000000">
            <w:pPr>
              <w:ind w:right="218"/>
              <w:jc w:val="right"/>
              <w:rPr>
                <w:sz w:val="20"/>
                <w:szCs w:val="16"/>
                <w:lang w:val="es-ES_tradnl"/>
              </w:rPr>
            </w:pPr>
            <w:r>
              <w:rPr>
                <w:sz w:val="20"/>
                <w:szCs w:val="16"/>
                <w:lang w:val="es-ES_tradnl"/>
              </w:rPr>
              <w:t>56,4</w:t>
            </w:r>
          </w:p>
        </w:tc>
        <w:tc>
          <w:tcPr>
            <w:tcW w:w="1116" w:type="dxa"/>
          </w:tcPr>
          <w:p w:rsidR="00000000" w:rsidRDefault="00000000">
            <w:pPr>
              <w:ind w:right="218"/>
              <w:jc w:val="right"/>
              <w:rPr>
                <w:sz w:val="20"/>
                <w:szCs w:val="16"/>
                <w:lang w:val="es-ES_tradnl"/>
              </w:rPr>
            </w:pPr>
            <w:r>
              <w:rPr>
                <w:sz w:val="20"/>
                <w:szCs w:val="16"/>
                <w:lang w:val="es-ES_tradnl"/>
              </w:rPr>
              <w:t>1,3</w:t>
            </w:r>
          </w:p>
        </w:tc>
      </w:tr>
      <w:tr w:rsidR="00000000">
        <w:trPr>
          <w:jc w:val="center"/>
        </w:trPr>
        <w:tc>
          <w:tcPr>
            <w:tcW w:w="2210" w:type="dxa"/>
          </w:tcPr>
          <w:p w:rsidR="00000000" w:rsidRDefault="00000000">
            <w:pPr>
              <w:rPr>
                <w:b/>
                <w:sz w:val="20"/>
                <w:szCs w:val="16"/>
                <w:lang w:val="es-ES_tradnl"/>
              </w:rPr>
            </w:pPr>
            <w:r>
              <w:rPr>
                <w:b/>
                <w:sz w:val="20"/>
                <w:szCs w:val="16"/>
                <w:lang w:val="es-ES_tradnl"/>
              </w:rPr>
              <w:t>Pueblo huetar</w:t>
            </w:r>
          </w:p>
        </w:tc>
        <w:tc>
          <w:tcPr>
            <w:tcW w:w="997" w:type="dxa"/>
          </w:tcPr>
          <w:p w:rsidR="00000000" w:rsidRDefault="00000000">
            <w:pPr>
              <w:ind w:right="39"/>
              <w:jc w:val="right"/>
              <w:rPr>
                <w:sz w:val="20"/>
                <w:szCs w:val="16"/>
                <w:lang w:val="es-ES_tradnl"/>
              </w:rPr>
            </w:pPr>
            <w:r>
              <w:rPr>
                <w:sz w:val="20"/>
                <w:szCs w:val="16"/>
                <w:lang w:val="es-ES_tradnl"/>
              </w:rPr>
              <w:t>1.691</w:t>
            </w:r>
          </w:p>
        </w:tc>
        <w:tc>
          <w:tcPr>
            <w:tcW w:w="1271" w:type="dxa"/>
          </w:tcPr>
          <w:p w:rsidR="00000000" w:rsidRDefault="00000000">
            <w:pPr>
              <w:ind w:right="218"/>
              <w:jc w:val="right"/>
              <w:rPr>
                <w:sz w:val="20"/>
                <w:szCs w:val="16"/>
                <w:lang w:val="es-ES_tradnl"/>
              </w:rPr>
            </w:pPr>
            <w:r>
              <w:rPr>
                <w:sz w:val="20"/>
                <w:szCs w:val="16"/>
                <w:lang w:val="es-ES_tradnl"/>
              </w:rPr>
              <w:t>5.1</w:t>
            </w:r>
          </w:p>
        </w:tc>
        <w:tc>
          <w:tcPr>
            <w:tcW w:w="972" w:type="dxa"/>
          </w:tcPr>
          <w:p w:rsidR="00000000" w:rsidRDefault="00000000">
            <w:pPr>
              <w:jc w:val="right"/>
              <w:rPr>
                <w:sz w:val="20"/>
                <w:szCs w:val="16"/>
                <w:lang w:val="es-ES_tradnl"/>
              </w:rPr>
            </w:pPr>
            <w:r>
              <w:rPr>
                <w:sz w:val="20"/>
                <w:szCs w:val="16"/>
                <w:lang w:val="es-ES_tradnl"/>
              </w:rPr>
              <w:t>1.006</w:t>
            </w:r>
          </w:p>
        </w:tc>
        <w:tc>
          <w:tcPr>
            <w:tcW w:w="972" w:type="dxa"/>
          </w:tcPr>
          <w:p w:rsidR="00000000" w:rsidRDefault="00000000">
            <w:pPr>
              <w:jc w:val="right"/>
              <w:rPr>
                <w:sz w:val="20"/>
                <w:szCs w:val="16"/>
                <w:lang w:val="es-ES_tradnl"/>
              </w:rPr>
            </w:pPr>
            <w:r>
              <w:rPr>
                <w:sz w:val="20"/>
                <w:szCs w:val="16"/>
                <w:lang w:val="es-ES_tradnl"/>
              </w:rPr>
              <w:t>685</w:t>
            </w:r>
          </w:p>
        </w:tc>
        <w:tc>
          <w:tcPr>
            <w:tcW w:w="973" w:type="dxa"/>
          </w:tcPr>
          <w:p w:rsidR="00000000" w:rsidRDefault="00000000">
            <w:pPr>
              <w:ind w:right="218"/>
              <w:jc w:val="right"/>
              <w:rPr>
                <w:sz w:val="20"/>
                <w:szCs w:val="16"/>
                <w:lang w:val="es-ES_tradnl"/>
              </w:rPr>
            </w:pPr>
            <w:r>
              <w:rPr>
                <w:sz w:val="20"/>
                <w:szCs w:val="16"/>
                <w:lang w:val="es-ES_tradnl"/>
              </w:rPr>
              <w:t>59,5</w:t>
            </w:r>
          </w:p>
        </w:tc>
        <w:tc>
          <w:tcPr>
            <w:tcW w:w="951" w:type="dxa"/>
          </w:tcPr>
          <w:p w:rsidR="00000000" w:rsidRDefault="00000000">
            <w:pPr>
              <w:ind w:right="218"/>
              <w:jc w:val="right"/>
              <w:rPr>
                <w:sz w:val="20"/>
                <w:szCs w:val="16"/>
                <w:lang w:val="es-ES_tradnl"/>
              </w:rPr>
            </w:pPr>
            <w:r>
              <w:rPr>
                <w:sz w:val="20"/>
                <w:szCs w:val="16"/>
                <w:lang w:val="es-ES_tradnl"/>
              </w:rPr>
              <w:t>40,5</w:t>
            </w:r>
          </w:p>
        </w:tc>
        <w:tc>
          <w:tcPr>
            <w:tcW w:w="1116" w:type="dxa"/>
          </w:tcPr>
          <w:p w:rsidR="00000000" w:rsidRDefault="00000000">
            <w:pPr>
              <w:ind w:right="218"/>
              <w:jc w:val="right"/>
              <w:rPr>
                <w:sz w:val="20"/>
                <w:szCs w:val="16"/>
                <w:lang w:val="es-ES_tradnl"/>
              </w:rPr>
            </w:pPr>
            <w:r>
              <w:rPr>
                <w:sz w:val="20"/>
                <w:szCs w:val="16"/>
                <w:lang w:val="es-ES_tradnl"/>
              </w:rPr>
              <w:t>1,1</w:t>
            </w:r>
          </w:p>
        </w:tc>
      </w:tr>
      <w:tr w:rsidR="00000000">
        <w:trPr>
          <w:jc w:val="center"/>
        </w:trPr>
        <w:tc>
          <w:tcPr>
            <w:tcW w:w="2210" w:type="dxa"/>
          </w:tcPr>
          <w:p w:rsidR="00000000" w:rsidRDefault="00000000">
            <w:pPr>
              <w:rPr>
                <w:sz w:val="20"/>
                <w:szCs w:val="16"/>
                <w:lang w:val="es-ES_tradnl"/>
              </w:rPr>
            </w:pPr>
            <w:r>
              <w:rPr>
                <w:sz w:val="20"/>
                <w:szCs w:val="16"/>
                <w:lang w:val="es-ES_tradnl"/>
              </w:rPr>
              <w:t>Zapatón</w:t>
            </w:r>
          </w:p>
        </w:tc>
        <w:tc>
          <w:tcPr>
            <w:tcW w:w="997" w:type="dxa"/>
          </w:tcPr>
          <w:p w:rsidR="00000000" w:rsidRDefault="00000000">
            <w:pPr>
              <w:ind w:right="39"/>
              <w:jc w:val="right"/>
              <w:rPr>
                <w:sz w:val="20"/>
                <w:szCs w:val="16"/>
                <w:lang w:val="es-ES_tradnl"/>
              </w:rPr>
            </w:pPr>
            <w:r>
              <w:rPr>
                <w:sz w:val="20"/>
                <w:szCs w:val="16"/>
                <w:lang w:val="es-ES_tradnl"/>
              </w:rPr>
              <w:t>466</w:t>
            </w:r>
          </w:p>
        </w:tc>
        <w:tc>
          <w:tcPr>
            <w:tcW w:w="1271" w:type="dxa"/>
          </w:tcPr>
          <w:p w:rsidR="00000000" w:rsidRDefault="00000000">
            <w:pPr>
              <w:ind w:right="218"/>
              <w:jc w:val="right"/>
              <w:rPr>
                <w:sz w:val="20"/>
                <w:szCs w:val="16"/>
                <w:lang w:val="es-ES_tradnl"/>
              </w:rPr>
            </w:pPr>
            <w:r>
              <w:rPr>
                <w:sz w:val="20"/>
                <w:szCs w:val="16"/>
                <w:lang w:val="es-ES_tradnl"/>
              </w:rPr>
              <w:t>1.4</w:t>
            </w:r>
          </w:p>
        </w:tc>
        <w:tc>
          <w:tcPr>
            <w:tcW w:w="972" w:type="dxa"/>
          </w:tcPr>
          <w:p w:rsidR="00000000" w:rsidRDefault="00000000">
            <w:pPr>
              <w:jc w:val="right"/>
              <w:rPr>
                <w:sz w:val="20"/>
                <w:szCs w:val="16"/>
                <w:lang w:val="es-ES_tradnl"/>
              </w:rPr>
            </w:pPr>
            <w:r>
              <w:rPr>
                <w:sz w:val="20"/>
                <w:szCs w:val="16"/>
                <w:lang w:val="es-ES_tradnl"/>
              </w:rPr>
              <w:t>54</w:t>
            </w:r>
          </w:p>
        </w:tc>
        <w:tc>
          <w:tcPr>
            <w:tcW w:w="972" w:type="dxa"/>
          </w:tcPr>
          <w:p w:rsidR="00000000" w:rsidRDefault="00000000">
            <w:pPr>
              <w:jc w:val="right"/>
              <w:rPr>
                <w:sz w:val="20"/>
                <w:szCs w:val="16"/>
                <w:lang w:val="es-ES_tradnl"/>
              </w:rPr>
            </w:pPr>
            <w:r>
              <w:rPr>
                <w:sz w:val="20"/>
                <w:szCs w:val="16"/>
                <w:lang w:val="es-ES_tradnl"/>
              </w:rPr>
              <w:t>412</w:t>
            </w:r>
          </w:p>
        </w:tc>
        <w:tc>
          <w:tcPr>
            <w:tcW w:w="973" w:type="dxa"/>
          </w:tcPr>
          <w:p w:rsidR="00000000" w:rsidRDefault="00000000">
            <w:pPr>
              <w:ind w:right="218"/>
              <w:jc w:val="right"/>
              <w:rPr>
                <w:sz w:val="20"/>
                <w:szCs w:val="16"/>
                <w:lang w:val="es-ES_tradnl"/>
              </w:rPr>
            </w:pPr>
            <w:r>
              <w:rPr>
                <w:sz w:val="20"/>
                <w:szCs w:val="16"/>
                <w:lang w:val="es-ES_tradnl"/>
              </w:rPr>
              <w:t>11,6</w:t>
            </w:r>
          </w:p>
        </w:tc>
        <w:tc>
          <w:tcPr>
            <w:tcW w:w="951" w:type="dxa"/>
          </w:tcPr>
          <w:p w:rsidR="00000000" w:rsidRDefault="00000000">
            <w:pPr>
              <w:ind w:right="218"/>
              <w:jc w:val="right"/>
              <w:rPr>
                <w:sz w:val="20"/>
                <w:szCs w:val="16"/>
                <w:lang w:val="es-ES_tradnl"/>
              </w:rPr>
            </w:pPr>
            <w:r>
              <w:rPr>
                <w:sz w:val="20"/>
                <w:szCs w:val="16"/>
                <w:lang w:val="es-ES_tradnl"/>
              </w:rPr>
              <w:t>88,4</w:t>
            </w:r>
          </w:p>
        </w:tc>
        <w:tc>
          <w:tcPr>
            <w:tcW w:w="1116" w:type="dxa"/>
          </w:tcPr>
          <w:p w:rsidR="00000000" w:rsidRDefault="00000000">
            <w:pPr>
              <w:ind w:right="218"/>
              <w:jc w:val="right"/>
              <w:rPr>
                <w:sz w:val="20"/>
                <w:szCs w:val="16"/>
                <w:lang w:val="es-ES_tradnl"/>
              </w:rPr>
            </w:pPr>
            <w:r>
              <w:rPr>
                <w:sz w:val="20"/>
                <w:szCs w:val="16"/>
                <w:lang w:val="es-ES_tradnl"/>
              </w:rPr>
              <w:t>1,3</w:t>
            </w:r>
          </w:p>
        </w:tc>
      </w:tr>
      <w:tr w:rsidR="00000000">
        <w:trPr>
          <w:jc w:val="center"/>
        </w:trPr>
        <w:tc>
          <w:tcPr>
            <w:tcW w:w="2210" w:type="dxa"/>
          </w:tcPr>
          <w:p w:rsidR="00000000" w:rsidRDefault="00000000">
            <w:pPr>
              <w:rPr>
                <w:sz w:val="20"/>
                <w:szCs w:val="16"/>
                <w:lang w:val="es-ES_tradnl"/>
              </w:rPr>
            </w:pPr>
            <w:r>
              <w:rPr>
                <w:sz w:val="20"/>
                <w:szCs w:val="16"/>
                <w:lang w:val="es-ES_tradnl"/>
              </w:rPr>
              <w:t>Quitirrisí</w:t>
            </w:r>
          </w:p>
        </w:tc>
        <w:tc>
          <w:tcPr>
            <w:tcW w:w="997" w:type="dxa"/>
          </w:tcPr>
          <w:p w:rsidR="00000000" w:rsidRDefault="00000000">
            <w:pPr>
              <w:ind w:right="39"/>
              <w:jc w:val="right"/>
              <w:rPr>
                <w:sz w:val="20"/>
                <w:szCs w:val="16"/>
                <w:lang w:val="es-ES_tradnl"/>
              </w:rPr>
            </w:pPr>
            <w:r>
              <w:rPr>
                <w:sz w:val="20"/>
                <w:szCs w:val="16"/>
                <w:lang w:val="es-ES_tradnl"/>
              </w:rPr>
              <w:t>1.255</w:t>
            </w:r>
          </w:p>
        </w:tc>
        <w:tc>
          <w:tcPr>
            <w:tcW w:w="1271" w:type="dxa"/>
          </w:tcPr>
          <w:p w:rsidR="00000000" w:rsidRDefault="00000000">
            <w:pPr>
              <w:ind w:right="218"/>
              <w:jc w:val="right"/>
              <w:rPr>
                <w:sz w:val="20"/>
                <w:szCs w:val="16"/>
                <w:lang w:val="es-ES_tradnl"/>
              </w:rPr>
            </w:pPr>
            <w:r>
              <w:rPr>
                <w:sz w:val="20"/>
                <w:szCs w:val="16"/>
                <w:lang w:val="es-ES_tradnl"/>
              </w:rPr>
              <w:t>3.7</w:t>
            </w:r>
          </w:p>
        </w:tc>
        <w:tc>
          <w:tcPr>
            <w:tcW w:w="972" w:type="dxa"/>
          </w:tcPr>
          <w:p w:rsidR="00000000" w:rsidRDefault="00000000">
            <w:pPr>
              <w:jc w:val="right"/>
              <w:rPr>
                <w:sz w:val="20"/>
                <w:szCs w:val="16"/>
                <w:lang w:val="es-ES_tradnl"/>
              </w:rPr>
            </w:pPr>
            <w:r>
              <w:rPr>
                <w:sz w:val="20"/>
                <w:szCs w:val="16"/>
                <w:lang w:val="es-ES_tradnl"/>
              </w:rPr>
              <w:t>952</w:t>
            </w:r>
          </w:p>
        </w:tc>
        <w:tc>
          <w:tcPr>
            <w:tcW w:w="972" w:type="dxa"/>
          </w:tcPr>
          <w:p w:rsidR="00000000" w:rsidRDefault="00000000">
            <w:pPr>
              <w:jc w:val="right"/>
              <w:rPr>
                <w:sz w:val="20"/>
                <w:szCs w:val="16"/>
                <w:lang w:val="es-ES_tradnl"/>
              </w:rPr>
            </w:pPr>
            <w:r>
              <w:rPr>
                <w:sz w:val="20"/>
                <w:szCs w:val="16"/>
                <w:lang w:val="es-ES_tradnl"/>
              </w:rPr>
              <w:t>273</w:t>
            </w:r>
          </w:p>
        </w:tc>
        <w:tc>
          <w:tcPr>
            <w:tcW w:w="973" w:type="dxa"/>
          </w:tcPr>
          <w:p w:rsidR="00000000" w:rsidRDefault="00000000">
            <w:pPr>
              <w:ind w:right="218"/>
              <w:jc w:val="right"/>
              <w:rPr>
                <w:sz w:val="20"/>
                <w:szCs w:val="16"/>
                <w:lang w:val="es-ES_tradnl"/>
              </w:rPr>
            </w:pPr>
            <w:r>
              <w:rPr>
                <w:sz w:val="20"/>
                <w:szCs w:val="16"/>
                <w:lang w:val="es-ES_tradnl"/>
              </w:rPr>
              <w:t>77,7</w:t>
            </w:r>
          </w:p>
        </w:tc>
        <w:tc>
          <w:tcPr>
            <w:tcW w:w="951" w:type="dxa"/>
          </w:tcPr>
          <w:p w:rsidR="00000000" w:rsidRDefault="00000000">
            <w:pPr>
              <w:ind w:right="218"/>
              <w:jc w:val="right"/>
              <w:rPr>
                <w:sz w:val="20"/>
                <w:szCs w:val="16"/>
                <w:lang w:val="es-ES_tradnl"/>
              </w:rPr>
            </w:pPr>
            <w:r>
              <w:rPr>
                <w:sz w:val="20"/>
                <w:szCs w:val="16"/>
                <w:lang w:val="es-ES_tradnl"/>
              </w:rPr>
              <w:t>22,3</w:t>
            </w:r>
          </w:p>
        </w:tc>
        <w:tc>
          <w:tcPr>
            <w:tcW w:w="1116" w:type="dxa"/>
          </w:tcPr>
          <w:p w:rsidR="00000000" w:rsidRDefault="00000000">
            <w:pPr>
              <w:ind w:right="218"/>
              <w:jc w:val="right"/>
              <w:rPr>
                <w:sz w:val="20"/>
                <w:szCs w:val="16"/>
                <w:lang w:val="es-ES_tradnl"/>
              </w:rPr>
            </w:pPr>
            <w:r>
              <w:rPr>
                <w:sz w:val="20"/>
                <w:szCs w:val="16"/>
                <w:lang w:val="es-ES_tradnl"/>
              </w:rPr>
              <w:t>1,1</w:t>
            </w:r>
          </w:p>
        </w:tc>
      </w:tr>
    </w:tbl>
    <w:p w:rsidR="00000000" w:rsidRDefault="00000000">
      <w:pPr>
        <w:pStyle w:val="PlainText"/>
        <w:spacing w:before="200" w:after="480"/>
        <w:ind w:right="218"/>
        <w:rPr>
          <w:rFonts w:ascii="Times New Roman" w:hAnsi="Times New Roman"/>
          <w:iCs/>
          <w:szCs w:val="16"/>
          <w:lang w:val="es-ES_tradnl"/>
        </w:rPr>
      </w:pPr>
      <w:r>
        <w:rPr>
          <w:rFonts w:ascii="Times New Roman" w:hAnsi="Times New Roman"/>
          <w:i/>
          <w:szCs w:val="16"/>
          <w:lang w:val="es-ES_tradnl"/>
        </w:rPr>
        <w:t>Fuente</w:t>
      </w:r>
      <w:r>
        <w:rPr>
          <w:rFonts w:ascii="Times New Roman" w:hAnsi="Times New Roman"/>
          <w:iCs/>
          <w:szCs w:val="16"/>
          <w:lang w:val="es-ES_tradnl"/>
        </w:rPr>
        <w:t>:  Instituto Nacional de Estadísticas y Censos.  IX Censo Nacional de Población (2000).</w:t>
      </w:r>
    </w:p>
    <w:p w:rsidR="00000000" w:rsidRDefault="00000000">
      <w:pPr>
        <w:spacing w:after="240"/>
        <w:rPr>
          <w:lang w:val="es-ES_tradnl"/>
        </w:rPr>
      </w:pPr>
      <w:r>
        <w:rPr>
          <w:lang w:val="es-ES_tradnl"/>
        </w:rPr>
        <w:t>63.</w:t>
      </w:r>
      <w:r>
        <w:rPr>
          <w:lang w:val="es-ES_tradnl"/>
        </w:rPr>
        <w:tab/>
        <w:t>De las lecturas que se pueden desarrollar de este cuadro, destaca la fuerte presencia en algunos territorios de pobladores no indígenas, principalmente en Kekoldi, del pueblo bribrí un 52,3% de no indígenas; en Boruca, del pueblo brunca un 53%; en Guatuso del pueblo maleku un 58,7%; en Térraba, del pueblo teribe un 58,7% y en Zapatón, del pueblo huetar un 88,4% de no indígenas.</w:t>
      </w:r>
    </w:p>
    <w:p w:rsidR="00000000" w:rsidRDefault="00000000">
      <w:pPr>
        <w:spacing w:after="240"/>
        <w:rPr>
          <w:lang w:val="es-ES_tradnl"/>
        </w:rPr>
      </w:pPr>
      <w:r>
        <w:rPr>
          <w:lang w:val="es-ES_tradnl"/>
        </w:rPr>
        <w:t>64.</w:t>
      </w:r>
      <w:r>
        <w:rPr>
          <w:lang w:val="es-ES_tradnl"/>
        </w:rPr>
        <w:tab/>
        <w:t>En el resto de los territorios indígenas predomina la población indígena, con mayoritaria presencia en el pueblo cabécar, con territorios como Telire donde todos los habitantes son indígenas.</w:t>
      </w:r>
    </w:p>
    <w:p w:rsidR="00000000" w:rsidRDefault="00000000">
      <w:pPr>
        <w:spacing w:after="240"/>
        <w:rPr>
          <w:lang w:val="es-ES_tradnl"/>
        </w:rPr>
      </w:pPr>
      <w:r>
        <w:rPr>
          <w:lang w:val="es-ES_tradnl"/>
        </w:rPr>
        <w:t>65.</w:t>
      </w:r>
      <w:r>
        <w:rPr>
          <w:lang w:val="es-ES_tradnl"/>
        </w:rPr>
        <w:tab/>
        <w:t>Por otra parte, el siguiente cuadro revela los totales nacionales frente a la población indígena según su ubicación geográfica en un contexto general.</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30"/>
        <w:gridCol w:w="1568"/>
        <w:gridCol w:w="1442"/>
        <w:gridCol w:w="1680"/>
        <w:gridCol w:w="1231"/>
        <w:gridCol w:w="1409"/>
      </w:tblGrid>
      <w:tr w:rsidR="00000000">
        <w:trPr>
          <w:cantSplit/>
          <w:trHeight w:val="226"/>
        </w:trPr>
        <w:tc>
          <w:tcPr>
            <w:tcW w:w="2030" w:type="dxa"/>
            <w:vMerge w:val="restart"/>
            <w:vAlign w:val="center"/>
          </w:tcPr>
          <w:p w:rsidR="00000000" w:rsidRDefault="00000000">
            <w:pPr>
              <w:jc w:val="center"/>
              <w:rPr>
                <w:b/>
                <w:sz w:val="20"/>
                <w:lang w:val="es-ES_tradnl"/>
              </w:rPr>
            </w:pPr>
            <w:r>
              <w:rPr>
                <w:b/>
                <w:sz w:val="20"/>
                <w:lang w:val="es-ES_tradnl"/>
              </w:rPr>
              <w:t>Ubicación</w:t>
            </w:r>
          </w:p>
        </w:tc>
        <w:tc>
          <w:tcPr>
            <w:tcW w:w="1568" w:type="dxa"/>
            <w:vMerge w:val="restart"/>
            <w:vAlign w:val="center"/>
          </w:tcPr>
          <w:p w:rsidR="00000000" w:rsidRDefault="00000000">
            <w:pPr>
              <w:jc w:val="center"/>
              <w:rPr>
                <w:b/>
                <w:sz w:val="20"/>
                <w:lang w:val="es-ES_tradnl"/>
              </w:rPr>
            </w:pPr>
            <w:r>
              <w:rPr>
                <w:b/>
                <w:sz w:val="20"/>
                <w:lang w:val="es-ES_tradnl"/>
              </w:rPr>
              <w:t>Población total</w:t>
            </w:r>
          </w:p>
        </w:tc>
        <w:tc>
          <w:tcPr>
            <w:tcW w:w="1442" w:type="dxa"/>
            <w:vMerge w:val="restart"/>
            <w:vAlign w:val="center"/>
          </w:tcPr>
          <w:p w:rsidR="00000000" w:rsidRDefault="00000000">
            <w:pPr>
              <w:jc w:val="center"/>
              <w:rPr>
                <w:b/>
                <w:sz w:val="20"/>
                <w:lang w:val="es-ES_tradnl"/>
              </w:rPr>
            </w:pPr>
            <w:r>
              <w:rPr>
                <w:b/>
                <w:sz w:val="20"/>
                <w:lang w:val="es-ES_tradnl"/>
              </w:rPr>
              <w:t>Indígenas</w:t>
            </w:r>
          </w:p>
        </w:tc>
        <w:tc>
          <w:tcPr>
            <w:tcW w:w="1680" w:type="dxa"/>
            <w:vMerge w:val="restart"/>
            <w:vAlign w:val="center"/>
          </w:tcPr>
          <w:p w:rsidR="00000000" w:rsidRDefault="00000000">
            <w:pPr>
              <w:jc w:val="center"/>
              <w:rPr>
                <w:b/>
                <w:sz w:val="20"/>
                <w:lang w:val="es-ES_tradnl"/>
              </w:rPr>
            </w:pPr>
            <w:r>
              <w:rPr>
                <w:b/>
                <w:sz w:val="20"/>
                <w:lang w:val="es-ES_tradnl"/>
              </w:rPr>
              <w:t>No indígenas</w:t>
            </w:r>
          </w:p>
        </w:tc>
        <w:tc>
          <w:tcPr>
            <w:tcW w:w="1231" w:type="dxa"/>
            <w:vAlign w:val="center"/>
          </w:tcPr>
          <w:p w:rsidR="00000000" w:rsidRDefault="00000000">
            <w:pPr>
              <w:jc w:val="center"/>
              <w:rPr>
                <w:b/>
                <w:sz w:val="20"/>
                <w:lang w:val="es-ES_tradnl"/>
              </w:rPr>
            </w:pPr>
            <w:r>
              <w:rPr>
                <w:b/>
                <w:sz w:val="20"/>
                <w:lang w:val="es-ES_tradnl"/>
              </w:rPr>
              <w:t>Indígena</w:t>
            </w:r>
          </w:p>
        </w:tc>
        <w:tc>
          <w:tcPr>
            <w:tcW w:w="1409" w:type="dxa"/>
            <w:vAlign w:val="center"/>
          </w:tcPr>
          <w:p w:rsidR="00000000" w:rsidRDefault="00000000">
            <w:pPr>
              <w:jc w:val="center"/>
              <w:rPr>
                <w:b/>
                <w:sz w:val="20"/>
                <w:lang w:val="es-ES_tradnl"/>
              </w:rPr>
            </w:pPr>
            <w:r>
              <w:rPr>
                <w:b/>
                <w:sz w:val="20"/>
                <w:lang w:val="es-ES_tradnl"/>
              </w:rPr>
              <w:t>No indígena</w:t>
            </w:r>
          </w:p>
        </w:tc>
      </w:tr>
      <w:tr w:rsidR="00000000">
        <w:trPr>
          <w:cantSplit/>
          <w:trHeight w:val="226"/>
        </w:trPr>
        <w:tc>
          <w:tcPr>
            <w:tcW w:w="2030" w:type="dxa"/>
            <w:vMerge/>
          </w:tcPr>
          <w:p w:rsidR="00000000" w:rsidRDefault="00000000">
            <w:pPr>
              <w:rPr>
                <w:b/>
                <w:sz w:val="20"/>
                <w:lang w:val="es-ES_tradnl"/>
              </w:rPr>
            </w:pPr>
          </w:p>
        </w:tc>
        <w:tc>
          <w:tcPr>
            <w:tcW w:w="1568" w:type="dxa"/>
            <w:vMerge/>
          </w:tcPr>
          <w:p w:rsidR="00000000" w:rsidRDefault="00000000">
            <w:pPr>
              <w:rPr>
                <w:b/>
                <w:sz w:val="20"/>
                <w:lang w:val="es-ES_tradnl"/>
              </w:rPr>
            </w:pPr>
          </w:p>
        </w:tc>
        <w:tc>
          <w:tcPr>
            <w:tcW w:w="1442" w:type="dxa"/>
            <w:vMerge/>
          </w:tcPr>
          <w:p w:rsidR="00000000" w:rsidRDefault="00000000">
            <w:pPr>
              <w:rPr>
                <w:b/>
                <w:sz w:val="20"/>
                <w:lang w:val="es-ES_tradnl"/>
              </w:rPr>
            </w:pPr>
          </w:p>
        </w:tc>
        <w:tc>
          <w:tcPr>
            <w:tcW w:w="1680" w:type="dxa"/>
            <w:vMerge/>
          </w:tcPr>
          <w:p w:rsidR="00000000" w:rsidRDefault="00000000">
            <w:pPr>
              <w:rPr>
                <w:b/>
                <w:sz w:val="20"/>
                <w:lang w:val="es-ES_tradnl"/>
              </w:rPr>
            </w:pPr>
          </w:p>
        </w:tc>
        <w:tc>
          <w:tcPr>
            <w:tcW w:w="2640" w:type="dxa"/>
            <w:gridSpan w:val="2"/>
          </w:tcPr>
          <w:p w:rsidR="00000000" w:rsidRDefault="00000000">
            <w:pPr>
              <w:jc w:val="center"/>
              <w:rPr>
                <w:b/>
                <w:sz w:val="20"/>
                <w:lang w:val="es-ES_tradnl"/>
              </w:rPr>
            </w:pPr>
            <w:r>
              <w:rPr>
                <w:b/>
                <w:sz w:val="20"/>
                <w:lang w:val="es-ES_tradnl"/>
              </w:rPr>
              <w:t>Porcentaje</w:t>
            </w:r>
          </w:p>
        </w:tc>
      </w:tr>
      <w:tr w:rsidR="00000000">
        <w:tc>
          <w:tcPr>
            <w:tcW w:w="2030" w:type="dxa"/>
          </w:tcPr>
          <w:p w:rsidR="00000000" w:rsidRDefault="00000000">
            <w:pPr>
              <w:rPr>
                <w:sz w:val="20"/>
                <w:szCs w:val="22"/>
                <w:lang w:val="es-ES_tradnl"/>
              </w:rPr>
            </w:pPr>
            <w:r>
              <w:rPr>
                <w:sz w:val="20"/>
                <w:szCs w:val="22"/>
                <w:lang w:val="es-ES_tradnl"/>
              </w:rPr>
              <w:t>Costa Rica</w:t>
            </w:r>
          </w:p>
        </w:tc>
        <w:tc>
          <w:tcPr>
            <w:tcW w:w="1568" w:type="dxa"/>
          </w:tcPr>
          <w:p w:rsidR="00000000" w:rsidRDefault="00000000">
            <w:pPr>
              <w:tabs>
                <w:tab w:val="right" w:pos="1102"/>
              </w:tabs>
              <w:rPr>
                <w:sz w:val="20"/>
                <w:szCs w:val="22"/>
                <w:lang w:val="es-ES_tradnl"/>
              </w:rPr>
            </w:pPr>
            <w:r>
              <w:rPr>
                <w:sz w:val="20"/>
                <w:szCs w:val="22"/>
                <w:lang w:val="es-ES_tradnl"/>
              </w:rPr>
              <w:tab/>
              <w:t>3.810.179</w:t>
            </w:r>
          </w:p>
        </w:tc>
        <w:tc>
          <w:tcPr>
            <w:tcW w:w="1442" w:type="dxa"/>
          </w:tcPr>
          <w:p w:rsidR="00000000" w:rsidRDefault="00000000">
            <w:pPr>
              <w:tabs>
                <w:tab w:val="right" w:pos="854"/>
              </w:tabs>
              <w:rPr>
                <w:sz w:val="20"/>
                <w:szCs w:val="22"/>
                <w:lang w:val="es-ES_tradnl"/>
              </w:rPr>
            </w:pPr>
            <w:r>
              <w:rPr>
                <w:sz w:val="20"/>
                <w:szCs w:val="22"/>
                <w:lang w:val="es-ES_tradnl"/>
              </w:rPr>
              <w:tab/>
              <w:t>63.876</w:t>
            </w:r>
          </w:p>
        </w:tc>
        <w:tc>
          <w:tcPr>
            <w:tcW w:w="1680" w:type="dxa"/>
          </w:tcPr>
          <w:p w:rsidR="00000000" w:rsidRDefault="00000000">
            <w:pPr>
              <w:tabs>
                <w:tab w:val="right" w:pos="1092"/>
              </w:tabs>
              <w:rPr>
                <w:sz w:val="20"/>
                <w:szCs w:val="22"/>
                <w:lang w:val="es-ES_tradnl"/>
              </w:rPr>
            </w:pPr>
            <w:r>
              <w:rPr>
                <w:sz w:val="20"/>
                <w:szCs w:val="22"/>
                <w:lang w:val="es-ES_tradnl"/>
              </w:rPr>
              <w:tab/>
              <w:t>3.746.303</w:t>
            </w:r>
          </w:p>
        </w:tc>
        <w:tc>
          <w:tcPr>
            <w:tcW w:w="1231" w:type="dxa"/>
          </w:tcPr>
          <w:p w:rsidR="00000000" w:rsidRDefault="00000000">
            <w:pPr>
              <w:tabs>
                <w:tab w:val="right" w:pos="612"/>
              </w:tabs>
              <w:rPr>
                <w:sz w:val="20"/>
                <w:szCs w:val="22"/>
                <w:lang w:val="es-ES_tradnl"/>
              </w:rPr>
            </w:pPr>
            <w:r>
              <w:rPr>
                <w:sz w:val="20"/>
                <w:szCs w:val="22"/>
                <w:lang w:val="es-ES_tradnl"/>
              </w:rPr>
              <w:tab/>
              <w:t>1,7</w:t>
            </w:r>
          </w:p>
        </w:tc>
        <w:tc>
          <w:tcPr>
            <w:tcW w:w="1409" w:type="dxa"/>
          </w:tcPr>
          <w:p w:rsidR="00000000" w:rsidRDefault="00000000">
            <w:pPr>
              <w:tabs>
                <w:tab w:val="right" w:pos="701"/>
              </w:tabs>
              <w:rPr>
                <w:sz w:val="20"/>
                <w:szCs w:val="22"/>
                <w:lang w:val="es-ES_tradnl"/>
              </w:rPr>
            </w:pPr>
            <w:r>
              <w:rPr>
                <w:sz w:val="20"/>
                <w:szCs w:val="22"/>
                <w:lang w:val="es-ES_tradnl"/>
              </w:rPr>
              <w:tab/>
              <w:t>98,3</w:t>
            </w:r>
          </w:p>
        </w:tc>
      </w:tr>
      <w:tr w:rsidR="00000000">
        <w:tc>
          <w:tcPr>
            <w:tcW w:w="2030" w:type="dxa"/>
          </w:tcPr>
          <w:p w:rsidR="00000000" w:rsidRDefault="00000000">
            <w:pPr>
              <w:rPr>
                <w:sz w:val="20"/>
                <w:szCs w:val="22"/>
                <w:lang w:val="es-ES_tradnl"/>
              </w:rPr>
            </w:pPr>
            <w:r>
              <w:rPr>
                <w:sz w:val="20"/>
                <w:szCs w:val="22"/>
                <w:lang w:val="es-ES_tradnl"/>
              </w:rPr>
              <w:t>Territorios indígenas</w:t>
            </w:r>
          </w:p>
        </w:tc>
        <w:tc>
          <w:tcPr>
            <w:tcW w:w="1568" w:type="dxa"/>
          </w:tcPr>
          <w:p w:rsidR="00000000" w:rsidRDefault="00000000">
            <w:pPr>
              <w:tabs>
                <w:tab w:val="right" w:pos="1102"/>
              </w:tabs>
              <w:rPr>
                <w:sz w:val="20"/>
                <w:szCs w:val="22"/>
                <w:lang w:val="es-ES_tradnl"/>
              </w:rPr>
            </w:pPr>
            <w:r>
              <w:rPr>
                <w:sz w:val="20"/>
                <w:szCs w:val="22"/>
                <w:lang w:val="es-ES_tradnl"/>
              </w:rPr>
              <w:tab/>
              <w:t>33.128.</w:t>
            </w:r>
          </w:p>
        </w:tc>
        <w:tc>
          <w:tcPr>
            <w:tcW w:w="1442" w:type="dxa"/>
          </w:tcPr>
          <w:p w:rsidR="00000000" w:rsidRDefault="00000000">
            <w:pPr>
              <w:tabs>
                <w:tab w:val="right" w:pos="854"/>
              </w:tabs>
              <w:rPr>
                <w:sz w:val="20"/>
                <w:szCs w:val="22"/>
                <w:lang w:val="es-ES_tradnl"/>
              </w:rPr>
            </w:pPr>
            <w:r>
              <w:rPr>
                <w:sz w:val="20"/>
                <w:szCs w:val="22"/>
                <w:lang w:val="es-ES_tradnl"/>
              </w:rPr>
              <w:tab/>
              <w:t>27.041</w:t>
            </w:r>
          </w:p>
        </w:tc>
        <w:tc>
          <w:tcPr>
            <w:tcW w:w="1680" w:type="dxa"/>
          </w:tcPr>
          <w:p w:rsidR="00000000" w:rsidRDefault="00000000">
            <w:pPr>
              <w:tabs>
                <w:tab w:val="right" w:pos="1092"/>
              </w:tabs>
              <w:rPr>
                <w:sz w:val="20"/>
                <w:szCs w:val="22"/>
                <w:lang w:val="es-ES_tradnl"/>
              </w:rPr>
            </w:pPr>
            <w:r>
              <w:rPr>
                <w:sz w:val="20"/>
                <w:szCs w:val="22"/>
                <w:lang w:val="es-ES_tradnl"/>
              </w:rPr>
              <w:tab/>
              <w:t>6.087</w:t>
            </w:r>
          </w:p>
        </w:tc>
        <w:tc>
          <w:tcPr>
            <w:tcW w:w="1231" w:type="dxa"/>
          </w:tcPr>
          <w:p w:rsidR="00000000" w:rsidRDefault="00000000">
            <w:pPr>
              <w:tabs>
                <w:tab w:val="right" w:pos="612"/>
              </w:tabs>
              <w:rPr>
                <w:sz w:val="20"/>
                <w:szCs w:val="22"/>
                <w:lang w:val="es-ES_tradnl"/>
              </w:rPr>
            </w:pPr>
            <w:r>
              <w:rPr>
                <w:sz w:val="20"/>
                <w:szCs w:val="22"/>
                <w:lang w:val="es-ES_tradnl"/>
              </w:rPr>
              <w:tab/>
              <w:t>81,6</w:t>
            </w:r>
          </w:p>
        </w:tc>
        <w:tc>
          <w:tcPr>
            <w:tcW w:w="1409" w:type="dxa"/>
          </w:tcPr>
          <w:p w:rsidR="00000000" w:rsidRDefault="00000000">
            <w:pPr>
              <w:tabs>
                <w:tab w:val="right" w:pos="701"/>
              </w:tabs>
              <w:rPr>
                <w:sz w:val="20"/>
                <w:szCs w:val="22"/>
                <w:lang w:val="es-ES_tradnl"/>
              </w:rPr>
            </w:pPr>
            <w:r>
              <w:rPr>
                <w:sz w:val="20"/>
                <w:szCs w:val="22"/>
                <w:lang w:val="es-ES_tradnl"/>
              </w:rPr>
              <w:tab/>
              <w:t>18,4</w:t>
            </w:r>
          </w:p>
        </w:tc>
      </w:tr>
      <w:tr w:rsidR="00000000">
        <w:tc>
          <w:tcPr>
            <w:tcW w:w="2030" w:type="dxa"/>
          </w:tcPr>
          <w:p w:rsidR="00000000" w:rsidRDefault="00000000">
            <w:pPr>
              <w:rPr>
                <w:sz w:val="20"/>
                <w:szCs w:val="22"/>
                <w:lang w:val="es-ES_tradnl"/>
              </w:rPr>
            </w:pPr>
            <w:r>
              <w:rPr>
                <w:sz w:val="20"/>
                <w:szCs w:val="22"/>
                <w:lang w:val="es-ES_tradnl"/>
              </w:rPr>
              <w:t>Periferia</w:t>
            </w:r>
          </w:p>
        </w:tc>
        <w:tc>
          <w:tcPr>
            <w:tcW w:w="1568" w:type="dxa"/>
          </w:tcPr>
          <w:p w:rsidR="00000000" w:rsidRDefault="00000000">
            <w:pPr>
              <w:tabs>
                <w:tab w:val="right" w:pos="1102"/>
              </w:tabs>
              <w:rPr>
                <w:sz w:val="20"/>
                <w:szCs w:val="22"/>
                <w:lang w:val="es-ES_tradnl"/>
              </w:rPr>
            </w:pPr>
            <w:r>
              <w:rPr>
                <w:sz w:val="20"/>
                <w:szCs w:val="22"/>
                <w:lang w:val="es-ES_tradnl"/>
              </w:rPr>
              <w:tab/>
              <w:t>195.295</w:t>
            </w:r>
          </w:p>
        </w:tc>
        <w:tc>
          <w:tcPr>
            <w:tcW w:w="1442" w:type="dxa"/>
          </w:tcPr>
          <w:p w:rsidR="00000000" w:rsidRDefault="00000000">
            <w:pPr>
              <w:tabs>
                <w:tab w:val="right" w:pos="854"/>
              </w:tabs>
              <w:rPr>
                <w:sz w:val="20"/>
                <w:szCs w:val="22"/>
                <w:lang w:val="es-ES_tradnl"/>
              </w:rPr>
            </w:pPr>
            <w:r>
              <w:rPr>
                <w:sz w:val="20"/>
                <w:szCs w:val="22"/>
                <w:lang w:val="es-ES_tradnl"/>
              </w:rPr>
              <w:tab/>
              <w:t>11.641</w:t>
            </w:r>
          </w:p>
        </w:tc>
        <w:tc>
          <w:tcPr>
            <w:tcW w:w="1680" w:type="dxa"/>
          </w:tcPr>
          <w:p w:rsidR="00000000" w:rsidRDefault="00000000">
            <w:pPr>
              <w:tabs>
                <w:tab w:val="right" w:pos="1092"/>
              </w:tabs>
              <w:rPr>
                <w:sz w:val="20"/>
                <w:szCs w:val="22"/>
                <w:lang w:val="es-ES_tradnl"/>
              </w:rPr>
            </w:pPr>
            <w:r>
              <w:rPr>
                <w:sz w:val="20"/>
                <w:szCs w:val="22"/>
                <w:lang w:val="es-ES_tradnl"/>
              </w:rPr>
              <w:tab/>
              <w:t>183.654</w:t>
            </w:r>
          </w:p>
        </w:tc>
        <w:tc>
          <w:tcPr>
            <w:tcW w:w="1231" w:type="dxa"/>
          </w:tcPr>
          <w:p w:rsidR="00000000" w:rsidRDefault="00000000">
            <w:pPr>
              <w:tabs>
                <w:tab w:val="right" w:pos="612"/>
              </w:tabs>
              <w:rPr>
                <w:sz w:val="20"/>
                <w:szCs w:val="22"/>
                <w:lang w:val="es-ES_tradnl"/>
              </w:rPr>
            </w:pPr>
            <w:r>
              <w:rPr>
                <w:sz w:val="20"/>
                <w:szCs w:val="22"/>
                <w:lang w:val="es-ES_tradnl"/>
              </w:rPr>
              <w:tab/>
              <w:t>6,0</w:t>
            </w:r>
          </w:p>
        </w:tc>
        <w:tc>
          <w:tcPr>
            <w:tcW w:w="1409" w:type="dxa"/>
          </w:tcPr>
          <w:p w:rsidR="00000000" w:rsidRDefault="00000000">
            <w:pPr>
              <w:tabs>
                <w:tab w:val="right" w:pos="701"/>
              </w:tabs>
              <w:rPr>
                <w:sz w:val="20"/>
                <w:szCs w:val="22"/>
                <w:lang w:val="es-ES_tradnl"/>
              </w:rPr>
            </w:pPr>
            <w:r>
              <w:rPr>
                <w:sz w:val="20"/>
                <w:szCs w:val="22"/>
                <w:lang w:val="es-ES_tradnl"/>
              </w:rPr>
              <w:tab/>
              <w:t>94,0</w:t>
            </w:r>
          </w:p>
        </w:tc>
      </w:tr>
      <w:tr w:rsidR="00000000">
        <w:tc>
          <w:tcPr>
            <w:tcW w:w="2030" w:type="dxa"/>
          </w:tcPr>
          <w:p w:rsidR="00000000" w:rsidRDefault="00000000">
            <w:pPr>
              <w:rPr>
                <w:sz w:val="20"/>
                <w:szCs w:val="22"/>
                <w:lang w:val="es-ES_tradnl"/>
              </w:rPr>
            </w:pPr>
            <w:r>
              <w:rPr>
                <w:sz w:val="20"/>
                <w:szCs w:val="22"/>
                <w:lang w:val="es-ES_tradnl"/>
              </w:rPr>
              <w:t>Resto del país</w:t>
            </w:r>
          </w:p>
        </w:tc>
        <w:tc>
          <w:tcPr>
            <w:tcW w:w="1568" w:type="dxa"/>
          </w:tcPr>
          <w:p w:rsidR="00000000" w:rsidRDefault="00000000">
            <w:pPr>
              <w:tabs>
                <w:tab w:val="right" w:pos="1102"/>
              </w:tabs>
              <w:rPr>
                <w:sz w:val="20"/>
                <w:szCs w:val="22"/>
                <w:lang w:val="es-ES_tradnl"/>
              </w:rPr>
            </w:pPr>
            <w:r>
              <w:rPr>
                <w:sz w:val="20"/>
                <w:szCs w:val="22"/>
                <w:lang w:val="es-ES_tradnl"/>
              </w:rPr>
              <w:tab/>
              <w:t>3.581.756</w:t>
            </w:r>
          </w:p>
        </w:tc>
        <w:tc>
          <w:tcPr>
            <w:tcW w:w="1442" w:type="dxa"/>
          </w:tcPr>
          <w:p w:rsidR="00000000" w:rsidRDefault="00000000">
            <w:pPr>
              <w:tabs>
                <w:tab w:val="right" w:pos="854"/>
              </w:tabs>
              <w:rPr>
                <w:sz w:val="20"/>
                <w:szCs w:val="22"/>
                <w:lang w:val="es-ES_tradnl"/>
              </w:rPr>
            </w:pPr>
            <w:r>
              <w:rPr>
                <w:sz w:val="20"/>
                <w:szCs w:val="22"/>
                <w:lang w:val="es-ES_tradnl"/>
              </w:rPr>
              <w:tab/>
              <w:t>25.194</w:t>
            </w:r>
          </w:p>
        </w:tc>
        <w:tc>
          <w:tcPr>
            <w:tcW w:w="1680" w:type="dxa"/>
          </w:tcPr>
          <w:p w:rsidR="00000000" w:rsidRDefault="00000000">
            <w:pPr>
              <w:tabs>
                <w:tab w:val="right" w:pos="1092"/>
              </w:tabs>
              <w:rPr>
                <w:sz w:val="20"/>
                <w:szCs w:val="22"/>
                <w:lang w:val="es-ES_tradnl"/>
              </w:rPr>
            </w:pPr>
            <w:r>
              <w:rPr>
                <w:sz w:val="20"/>
                <w:szCs w:val="22"/>
                <w:lang w:val="es-ES_tradnl"/>
              </w:rPr>
              <w:tab/>
              <w:t>3.556.562</w:t>
            </w:r>
          </w:p>
        </w:tc>
        <w:tc>
          <w:tcPr>
            <w:tcW w:w="1231" w:type="dxa"/>
          </w:tcPr>
          <w:p w:rsidR="00000000" w:rsidRDefault="00000000">
            <w:pPr>
              <w:tabs>
                <w:tab w:val="right" w:pos="612"/>
              </w:tabs>
              <w:rPr>
                <w:sz w:val="20"/>
                <w:szCs w:val="22"/>
                <w:lang w:val="es-ES_tradnl"/>
              </w:rPr>
            </w:pPr>
            <w:r>
              <w:rPr>
                <w:sz w:val="20"/>
                <w:szCs w:val="22"/>
                <w:lang w:val="es-ES_tradnl"/>
              </w:rPr>
              <w:tab/>
              <w:t>0,7</w:t>
            </w:r>
          </w:p>
        </w:tc>
        <w:tc>
          <w:tcPr>
            <w:tcW w:w="1409" w:type="dxa"/>
          </w:tcPr>
          <w:p w:rsidR="00000000" w:rsidRDefault="00000000">
            <w:pPr>
              <w:tabs>
                <w:tab w:val="right" w:pos="701"/>
              </w:tabs>
              <w:rPr>
                <w:sz w:val="20"/>
                <w:szCs w:val="22"/>
                <w:lang w:val="es-ES_tradnl"/>
              </w:rPr>
            </w:pPr>
            <w:r>
              <w:rPr>
                <w:sz w:val="20"/>
                <w:szCs w:val="22"/>
                <w:lang w:val="es-ES_tradnl"/>
              </w:rPr>
              <w:tab/>
              <w:t>99,3</w:t>
            </w:r>
          </w:p>
        </w:tc>
      </w:tr>
    </w:tbl>
    <w:p w:rsidR="00000000" w:rsidRDefault="00000000">
      <w:pPr>
        <w:spacing w:before="200" w:after="360"/>
        <w:rPr>
          <w:iCs/>
          <w:sz w:val="20"/>
          <w:szCs w:val="16"/>
          <w:lang w:val="es-ES_tradnl"/>
        </w:rPr>
      </w:pPr>
      <w:r>
        <w:rPr>
          <w:i/>
          <w:sz w:val="20"/>
          <w:szCs w:val="16"/>
          <w:lang w:val="es-ES_tradnl"/>
        </w:rPr>
        <w:t>Fuente</w:t>
      </w:r>
      <w:r>
        <w:rPr>
          <w:iCs/>
          <w:sz w:val="20"/>
          <w:szCs w:val="16"/>
          <w:lang w:val="es-ES_tradnl"/>
        </w:rPr>
        <w:t xml:space="preserve">:  </w:t>
      </w:r>
      <w:r>
        <w:rPr>
          <w:i/>
          <w:sz w:val="20"/>
          <w:szCs w:val="16"/>
          <w:lang w:val="es-ES_tradnl"/>
        </w:rPr>
        <w:t>Nota de Población</w:t>
      </w:r>
      <w:r>
        <w:rPr>
          <w:iCs/>
          <w:sz w:val="20"/>
          <w:szCs w:val="16"/>
          <w:lang w:val="es-ES_tradnl"/>
        </w:rPr>
        <w:t>.  Estudio CEPAL 2003.</w:t>
      </w:r>
    </w:p>
    <w:p w:rsidR="00000000" w:rsidRDefault="00000000">
      <w:pPr>
        <w:tabs>
          <w:tab w:val="left" w:pos="540"/>
        </w:tabs>
        <w:spacing w:after="240"/>
        <w:rPr>
          <w:lang w:val="es-ES_tradnl"/>
        </w:rPr>
      </w:pPr>
      <w:r>
        <w:rPr>
          <w:lang w:val="es-ES_tradnl"/>
        </w:rPr>
        <w:t>66.</w:t>
      </w:r>
      <w:r>
        <w:rPr>
          <w:lang w:val="es-ES_tradnl"/>
        </w:rPr>
        <w:tab/>
        <w:t xml:space="preserve">La lectura del gráfico </w:t>
      </w:r>
      <w:r>
        <w:rPr>
          <w:i/>
          <w:iCs/>
          <w:lang w:val="es-ES_tradnl"/>
        </w:rPr>
        <w:t>supra</w:t>
      </w:r>
      <w:r>
        <w:rPr>
          <w:lang w:val="es-ES_tradnl"/>
        </w:rPr>
        <w:t xml:space="preserve"> revela que la población indígena constituye el 1,7% del total de la población, con una presencia en los territorios indígenas del 81,6% sobre el total, un 6% situados en la periferia y solamente un 0,7% en el resto del país.</w:t>
      </w:r>
    </w:p>
    <w:p w:rsidR="00000000" w:rsidRDefault="00000000">
      <w:pPr>
        <w:tabs>
          <w:tab w:val="left" w:pos="540"/>
        </w:tabs>
        <w:spacing w:after="240"/>
        <w:rPr>
          <w:lang w:val="es-ES_tradnl"/>
        </w:rPr>
      </w:pPr>
      <w:r>
        <w:rPr>
          <w:lang w:val="es-ES_tradnl"/>
        </w:rPr>
        <w:t>67.</w:t>
      </w:r>
      <w:r>
        <w:rPr>
          <w:lang w:val="es-ES_tradnl"/>
        </w:rPr>
        <w:tab/>
        <w:t>Un hecho a destacar es la presencia de un 18,4% de habitantes no indígenas en los llamados "territorios indígenas"; distintas razones dan fundamento a esta presencia, por una parte, están aquellos que no se autoreconocen como indígenas, motivado por la pérdida de la tradición cultural y por otra parte, la inmigración de habitantes de otras regiones del país o inclusive extranjeros.</w:t>
      </w:r>
    </w:p>
    <w:p w:rsidR="00000000" w:rsidRDefault="00000000">
      <w:pPr>
        <w:tabs>
          <w:tab w:val="left" w:pos="540"/>
        </w:tabs>
        <w:spacing w:after="240"/>
        <w:rPr>
          <w:lang w:val="es-ES_tradnl"/>
        </w:rPr>
      </w:pPr>
      <w:r>
        <w:rPr>
          <w:lang w:val="es-ES_tradnl"/>
        </w:rPr>
        <w:t>68.</w:t>
      </w:r>
      <w:r>
        <w:rPr>
          <w:lang w:val="es-ES_tradnl"/>
        </w:rPr>
        <w:tab/>
        <w:t>Otro dato a destacar es que de los 63.876 indígenas que habitan el país, el 18% declaró haber nacido en el extranjero, principalmente en Nicaragua y Panamá, lo cual significa que los indígenas costarricenses representan sólo el 1,3% del total de la población.</w:t>
      </w:r>
    </w:p>
    <w:p w:rsidR="00000000" w:rsidRDefault="00000000">
      <w:pPr>
        <w:tabs>
          <w:tab w:val="left" w:pos="540"/>
        </w:tabs>
        <w:spacing w:after="240"/>
        <w:rPr>
          <w:lang w:val="es-ES_tradnl"/>
        </w:rPr>
      </w:pPr>
      <w:r>
        <w:rPr>
          <w:lang w:val="es-ES_tradnl"/>
        </w:rPr>
        <w:t>69.</w:t>
      </w:r>
      <w:r>
        <w:rPr>
          <w:lang w:val="es-ES_tradnl"/>
        </w:rPr>
        <w:tab/>
        <w:t>Otro cuadro de estudio y referencia es el correspondiente a los indicadores demográficos.</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50"/>
        <w:gridCol w:w="1008"/>
        <w:gridCol w:w="1595"/>
        <w:gridCol w:w="1148"/>
        <w:gridCol w:w="1274"/>
        <w:gridCol w:w="1185"/>
      </w:tblGrid>
      <w:tr w:rsidR="00000000">
        <w:tc>
          <w:tcPr>
            <w:tcW w:w="3150" w:type="dxa"/>
            <w:vAlign w:val="center"/>
          </w:tcPr>
          <w:p w:rsidR="00000000" w:rsidRDefault="00000000">
            <w:pPr>
              <w:jc w:val="center"/>
              <w:rPr>
                <w:b/>
                <w:sz w:val="20"/>
                <w:szCs w:val="16"/>
                <w:lang w:val="es-ES_tradnl"/>
              </w:rPr>
            </w:pPr>
            <w:r>
              <w:rPr>
                <w:b/>
                <w:sz w:val="20"/>
                <w:szCs w:val="16"/>
                <w:lang w:val="es-ES_tradnl"/>
              </w:rPr>
              <w:t>Grupo población</w:t>
            </w:r>
          </w:p>
        </w:tc>
        <w:tc>
          <w:tcPr>
            <w:tcW w:w="1008" w:type="dxa"/>
            <w:vAlign w:val="center"/>
          </w:tcPr>
          <w:p w:rsidR="00000000" w:rsidRDefault="00000000">
            <w:pPr>
              <w:jc w:val="center"/>
              <w:rPr>
                <w:b/>
                <w:sz w:val="20"/>
                <w:szCs w:val="16"/>
                <w:lang w:val="es-ES_tradnl"/>
              </w:rPr>
            </w:pPr>
            <w:r>
              <w:rPr>
                <w:b/>
                <w:sz w:val="20"/>
                <w:szCs w:val="16"/>
                <w:lang w:val="es-ES_tradnl"/>
              </w:rPr>
              <w:t>Relación hombre mujer</w:t>
            </w:r>
          </w:p>
        </w:tc>
        <w:tc>
          <w:tcPr>
            <w:tcW w:w="1595" w:type="dxa"/>
            <w:vAlign w:val="center"/>
          </w:tcPr>
          <w:p w:rsidR="00000000" w:rsidRDefault="00000000">
            <w:pPr>
              <w:jc w:val="center"/>
              <w:rPr>
                <w:b/>
                <w:sz w:val="20"/>
                <w:szCs w:val="16"/>
                <w:lang w:val="es-ES_tradnl"/>
              </w:rPr>
            </w:pPr>
            <w:r>
              <w:rPr>
                <w:b/>
                <w:sz w:val="20"/>
                <w:szCs w:val="16"/>
                <w:lang w:val="es-ES_tradnl"/>
              </w:rPr>
              <w:t>Porcentaje de población nacida extranjero</w:t>
            </w:r>
          </w:p>
        </w:tc>
        <w:tc>
          <w:tcPr>
            <w:tcW w:w="1148" w:type="dxa"/>
            <w:vAlign w:val="center"/>
          </w:tcPr>
          <w:p w:rsidR="00000000" w:rsidRDefault="00000000">
            <w:pPr>
              <w:jc w:val="center"/>
              <w:rPr>
                <w:b/>
                <w:sz w:val="20"/>
                <w:szCs w:val="16"/>
                <w:lang w:val="es-ES_tradnl"/>
              </w:rPr>
            </w:pPr>
            <w:r>
              <w:rPr>
                <w:b/>
                <w:sz w:val="20"/>
                <w:szCs w:val="16"/>
                <w:lang w:val="es-ES_tradnl"/>
              </w:rPr>
              <w:t>Promedio de hijos por mujer</w:t>
            </w:r>
          </w:p>
        </w:tc>
        <w:tc>
          <w:tcPr>
            <w:tcW w:w="1274" w:type="dxa"/>
            <w:vAlign w:val="center"/>
          </w:tcPr>
          <w:p w:rsidR="00000000" w:rsidRDefault="00000000">
            <w:pPr>
              <w:jc w:val="center"/>
              <w:rPr>
                <w:b/>
                <w:sz w:val="20"/>
                <w:szCs w:val="16"/>
                <w:lang w:val="es-ES_tradnl"/>
              </w:rPr>
            </w:pPr>
            <w:r>
              <w:rPr>
                <w:b/>
                <w:sz w:val="20"/>
                <w:szCs w:val="16"/>
                <w:lang w:val="es-ES_tradnl"/>
              </w:rPr>
              <w:t>Fecundidad general</w:t>
            </w:r>
          </w:p>
        </w:tc>
        <w:tc>
          <w:tcPr>
            <w:tcW w:w="1185" w:type="dxa"/>
            <w:vAlign w:val="center"/>
          </w:tcPr>
          <w:p w:rsidR="00000000" w:rsidRDefault="00000000">
            <w:pPr>
              <w:jc w:val="center"/>
              <w:rPr>
                <w:b/>
                <w:sz w:val="20"/>
                <w:szCs w:val="16"/>
                <w:lang w:val="es-ES_tradnl"/>
              </w:rPr>
            </w:pPr>
            <w:r>
              <w:rPr>
                <w:b/>
                <w:sz w:val="20"/>
                <w:szCs w:val="16"/>
                <w:lang w:val="es-ES_tradnl"/>
              </w:rPr>
              <w:t>Proporción de hijos fallecidos</w:t>
            </w:r>
          </w:p>
        </w:tc>
      </w:tr>
      <w:tr w:rsidR="00000000">
        <w:tc>
          <w:tcPr>
            <w:tcW w:w="3150" w:type="dxa"/>
          </w:tcPr>
          <w:p w:rsidR="00000000" w:rsidRDefault="00000000">
            <w:pPr>
              <w:rPr>
                <w:sz w:val="20"/>
                <w:szCs w:val="16"/>
                <w:lang w:val="es-ES_tradnl"/>
              </w:rPr>
            </w:pPr>
            <w:r>
              <w:rPr>
                <w:sz w:val="20"/>
                <w:szCs w:val="16"/>
                <w:lang w:val="es-ES_tradnl"/>
              </w:rPr>
              <w:t>Indígena en territorio indígena</w:t>
            </w:r>
          </w:p>
        </w:tc>
        <w:tc>
          <w:tcPr>
            <w:tcW w:w="1008" w:type="dxa"/>
          </w:tcPr>
          <w:p w:rsidR="00000000" w:rsidRDefault="00000000">
            <w:pPr>
              <w:jc w:val="center"/>
              <w:rPr>
                <w:sz w:val="20"/>
                <w:szCs w:val="16"/>
                <w:lang w:val="es-ES_tradnl"/>
              </w:rPr>
            </w:pPr>
            <w:r>
              <w:rPr>
                <w:sz w:val="20"/>
                <w:szCs w:val="16"/>
                <w:lang w:val="es-ES_tradnl"/>
              </w:rPr>
              <w:t>107</w:t>
            </w:r>
          </w:p>
        </w:tc>
        <w:tc>
          <w:tcPr>
            <w:tcW w:w="1595" w:type="dxa"/>
          </w:tcPr>
          <w:p w:rsidR="00000000" w:rsidRDefault="00000000">
            <w:pPr>
              <w:tabs>
                <w:tab w:val="right" w:pos="774"/>
              </w:tabs>
              <w:rPr>
                <w:sz w:val="20"/>
                <w:szCs w:val="16"/>
                <w:lang w:val="es-ES_tradnl"/>
              </w:rPr>
            </w:pPr>
            <w:r>
              <w:rPr>
                <w:sz w:val="20"/>
                <w:szCs w:val="16"/>
                <w:lang w:val="es-ES_tradnl"/>
              </w:rPr>
              <w:tab/>
              <w:t>1,7</w:t>
            </w:r>
          </w:p>
        </w:tc>
        <w:tc>
          <w:tcPr>
            <w:tcW w:w="1148" w:type="dxa"/>
          </w:tcPr>
          <w:p w:rsidR="00000000" w:rsidRDefault="00000000">
            <w:pPr>
              <w:jc w:val="center"/>
              <w:rPr>
                <w:sz w:val="20"/>
                <w:szCs w:val="16"/>
                <w:lang w:val="es-ES_tradnl"/>
              </w:rPr>
            </w:pPr>
            <w:r>
              <w:rPr>
                <w:sz w:val="20"/>
                <w:szCs w:val="16"/>
                <w:lang w:val="es-ES_tradnl"/>
              </w:rPr>
              <w:t>4,1</w:t>
            </w:r>
          </w:p>
        </w:tc>
        <w:tc>
          <w:tcPr>
            <w:tcW w:w="1274" w:type="dxa"/>
          </w:tcPr>
          <w:p w:rsidR="00000000" w:rsidRDefault="00000000">
            <w:pPr>
              <w:jc w:val="center"/>
              <w:rPr>
                <w:sz w:val="20"/>
                <w:szCs w:val="16"/>
                <w:lang w:val="es-ES_tradnl"/>
              </w:rPr>
            </w:pPr>
            <w:r>
              <w:rPr>
                <w:sz w:val="20"/>
                <w:szCs w:val="16"/>
                <w:lang w:val="es-ES_tradnl"/>
              </w:rPr>
              <w:t>3,4</w:t>
            </w:r>
          </w:p>
        </w:tc>
        <w:tc>
          <w:tcPr>
            <w:tcW w:w="1185" w:type="dxa"/>
          </w:tcPr>
          <w:p w:rsidR="00000000" w:rsidRDefault="00000000">
            <w:pPr>
              <w:jc w:val="center"/>
              <w:rPr>
                <w:sz w:val="20"/>
                <w:szCs w:val="16"/>
                <w:lang w:val="es-ES_tradnl"/>
              </w:rPr>
            </w:pPr>
            <w:r>
              <w:rPr>
                <w:sz w:val="20"/>
                <w:szCs w:val="16"/>
                <w:lang w:val="es-ES_tradnl"/>
              </w:rPr>
              <w:t>28</w:t>
            </w:r>
          </w:p>
        </w:tc>
      </w:tr>
      <w:tr w:rsidR="00000000">
        <w:tc>
          <w:tcPr>
            <w:tcW w:w="3150" w:type="dxa"/>
          </w:tcPr>
          <w:p w:rsidR="00000000" w:rsidRDefault="00000000">
            <w:pPr>
              <w:rPr>
                <w:sz w:val="20"/>
                <w:szCs w:val="16"/>
                <w:lang w:val="es-ES_tradnl"/>
              </w:rPr>
            </w:pPr>
            <w:r>
              <w:rPr>
                <w:sz w:val="20"/>
                <w:szCs w:val="16"/>
                <w:lang w:val="es-ES_tradnl"/>
              </w:rPr>
              <w:t>Indígena en periferia indígena</w:t>
            </w:r>
          </w:p>
        </w:tc>
        <w:tc>
          <w:tcPr>
            <w:tcW w:w="1008" w:type="dxa"/>
          </w:tcPr>
          <w:p w:rsidR="00000000" w:rsidRDefault="00000000">
            <w:pPr>
              <w:jc w:val="center"/>
              <w:rPr>
                <w:sz w:val="20"/>
                <w:szCs w:val="16"/>
                <w:lang w:val="es-ES_tradnl"/>
              </w:rPr>
            </w:pPr>
            <w:r>
              <w:rPr>
                <w:sz w:val="20"/>
                <w:szCs w:val="16"/>
                <w:lang w:val="es-ES_tradnl"/>
              </w:rPr>
              <w:t>106</w:t>
            </w:r>
          </w:p>
        </w:tc>
        <w:tc>
          <w:tcPr>
            <w:tcW w:w="1595" w:type="dxa"/>
          </w:tcPr>
          <w:p w:rsidR="00000000" w:rsidRDefault="00000000">
            <w:pPr>
              <w:tabs>
                <w:tab w:val="right" w:pos="774"/>
              </w:tabs>
              <w:rPr>
                <w:sz w:val="20"/>
                <w:szCs w:val="16"/>
                <w:lang w:val="es-ES_tradnl"/>
              </w:rPr>
            </w:pPr>
            <w:r>
              <w:rPr>
                <w:sz w:val="20"/>
                <w:szCs w:val="16"/>
                <w:lang w:val="es-ES_tradnl"/>
              </w:rPr>
              <w:tab/>
              <w:t>20,0</w:t>
            </w:r>
          </w:p>
        </w:tc>
        <w:tc>
          <w:tcPr>
            <w:tcW w:w="1148" w:type="dxa"/>
          </w:tcPr>
          <w:p w:rsidR="00000000" w:rsidRDefault="00000000">
            <w:pPr>
              <w:jc w:val="center"/>
              <w:rPr>
                <w:sz w:val="20"/>
                <w:szCs w:val="16"/>
                <w:lang w:val="es-ES_tradnl"/>
              </w:rPr>
            </w:pPr>
            <w:r>
              <w:rPr>
                <w:sz w:val="20"/>
                <w:szCs w:val="16"/>
                <w:lang w:val="es-ES_tradnl"/>
              </w:rPr>
              <w:t>3,5</w:t>
            </w:r>
          </w:p>
        </w:tc>
        <w:tc>
          <w:tcPr>
            <w:tcW w:w="1274" w:type="dxa"/>
          </w:tcPr>
          <w:p w:rsidR="00000000" w:rsidRDefault="00000000">
            <w:pPr>
              <w:jc w:val="center"/>
              <w:rPr>
                <w:sz w:val="20"/>
                <w:szCs w:val="16"/>
                <w:lang w:val="es-ES_tradnl"/>
              </w:rPr>
            </w:pPr>
            <w:r>
              <w:rPr>
                <w:sz w:val="20"/>
                <w:szCs w:val="16"/>
                <w:lang w:val="es-ES_tradnl"/>
              </w:rPr>
              <w:t>2,8</w:t>
            </w:r>
          </w:p>
        </w:tc>
        <w:tc>
          <w:tcPr>
            <w:tcW w:w="1185" w:type="dxa"/>
          </w:tcPr>
          <w:p w:rsidR="00000000" w:rsidRDefault="00000000">
            <w:pPr>
              <w:jc w:val="center"/>
              <w:rPr>
                <w:sz w:val="20"/>
                <w:szCs w:val="16"/>
                <w:lang w:val="es-ES_tradnl"/>
              </w:rPr>
            </w:pPr>
            <w:r>
              <w:rPr>
                <w:sz w:val="20"/>
                <w:szCs w:val="16"/>
                <w:lang w:val="es-ES_tradnl"/>
              </w:rPr>
              <w:t>49</w:t>
            </w:r>
          </w:p>
        </w:tc>
      </w:tr>
      <w:tr w:rsidR="00000000">
        <w:tc>
          <w:tcPr>
            <w:tcW w:w="3150" w:type="dxa"/>
          </w:tcPr>
          <w:p w:rsidR="00000000" w:rsidRDefault="00000000">
            <w:pPr>
              <w:rPr>
                <w:sz w:val="20"/>
                <w:szCs w:val="16"/>
                <w:lang w:val="es-ES_tradnl"/>
              </w:rPr>
            </w:pPr>
            <w:r>
              <w:rPr>
                <w:sz w:val="20"/>
                <w:szCs w:val="16"/>
                <w:lang w:val="es-ES_tradnl"/>
              </w:rPr>
              <w:t>Indígena en el resto del país</w:t>
            </w:r>
          </w:p>
        </w:tc>
        <w:tc>
          <w:tcPr>
            <w:tcW w:w="1008" w:type="dxa"/>
          </w:tcPr>
          <w:p w:rsidR="00000000" w:rsidRDefault="00000000">
            <w:pPr>
              <w:jc w:val="center"/>
              <w:rPr>
                <w:sz w:val="20"/>
                <w:szCs w:val="16"/>
                <w:lang w:val="es-ES_tradnl"/>
              </w:rPr>
            </w:pPr>
            <w:r>
              <w:rPr>
                <w:sz w:val="20"/>
                <w:szCs w:val="16"/>
                <w:lang w:val="es-ES_tradnl"/>
              </w:rPr>
              <w:t>105</w:t>
            </w:r>
          </w:p>
        </w:tc>
        <w:tc>
          <w:tcPr>
            <w:tcW w:w="1595" w:type="dxa"/>
          </w:tcPr>
          <w:p w:rsidR="00000000" w:rsidRDefault="00000000">
            <w:pPr>
              <w:tabs>
                <w:tab w:val="right" w:pos="774"/>
              </w:tabs>
              <w:rPr>
                <w:sz w:val="20"/>
                <w:szCs w:val="16"/>
                <w:lang w:val="es-ES_tradnl"/>
              </w:rPr>
            </w:pPr>
            <w:r>
              <w:rPr>
                <w:sz w:val="20"/>
                <w:szCs w:val="16"/>
                <w:lang w:val="es-ES_tradnl"/>
              </w:rPr>
              <w:tab/>
              <w:t>38,0</w:t>
            </w:r>
          </w:p>
        </w:tc>
        <w:tc>
          <w:tcPr>
            <w:tcW w:w="1148" w:type="dxa"/>
          </w:tcPr>
          <w:p w:rsidR="00000000" w:rsidRDefault="00000000">
            <w:pPr>
              <w:jc w:val="center"/>
              <w:rPr>
                <w:sz w:val="20"/>
                <w:szCs w:val="16"/>
                <w:lang w:val="es-ES_tradnl"/>
              </w:rPr>
            </w:pPr>
            <w:r>
              <w:rPr>
                <w:sz w:val="20"/>
                <w:szCs w:val="16"/>
                <w:lang w:val="es-ES_tradnl"/>
              </w:rPr>
              <w:t>3,1</w:t>
            </w:r>
          </w:p>
        </w:tc>
        <w:tc>
          <w:tcPr>
            <w:tcW w:w="1274" w:type="dxa"/>
          </w:tcPr>
          <w:p w:rsidR="00000000" w:rsidRDefault="00000000">
            <w:pPr>
              <w:jc w:val="center"/>
              <w:rPr>
                <w:sz w:val="20"/>
                <w:szCs w:val="16"/>
                <w:lang w:val="es-ES_tradnl"/>
              </w:rPr>
            </w:pPr>
            <w:r>
              <w:rPr>
                <w:sz w:val="20"/>
                <w:szCs w:val="16"/>
                <w:lang w:val="es-ES_tradnl"/>
              </w:rPr>
              <w:t>2,5</w:t>
            </w:r>
          </w:p>
        </w:tc>
        <w:tc>
          <w:tcPr>
            <w:tcW w:w="1185" w:type="dxa"/>
          </w:tcPr>
          <w:p w:rsidR="00000000" w:rsidRDefault="00000000">
            <w:pPr>
              <w:jc w:val="center"/>
              <w:rPr>
                <w:sz w:val="20"/>
                <w:szCs w:val="16"/>
                <w:lang w:val="es-ES_tradnl"/>
              </w:rPr>
            </w:pPr>
            <w:r>
              <w:rPr>
                <w:sz w:val="20"/>
                <w:szCs w:val="16"/>
                <w:lang w:val="es-ES_tradnl"/>
              </w:rPr>
              <w:t>20</w:t>
            </w:r>
          </w:p>
        </w:tc>
      </w:tr>
      <w:tr w:rsidR="00000000">
        <w:tc>
          <w:tcPr>
            <w:tcW w:w="3150" w:type="dxa"/>
          </w:tcPr>
          <w:p w:rsidR="00000000" w:rsidRDefault="00000000">
            <w:pPr>
              <w:rPr>
                <w:sz w:val="20"/>
                <w:szCs w:val="16"/>
                <w:lang w:val="es-ES_tradnl"/>
              </w:rPr>
            </w:pPr>
            <w:r>
              <w:rPr>
                <w:sz w:val="20"/>
                <w:szCs w:val="16"/>
                <w:lang w:val="es-ES_tradnl"/>
              </w:rPr>
              <w:t>No indígena en territorio indígena</w:t>
            </w:r>
          </w:p>
        </w:tc>
        <w:tc>
          <w:tcPr>
            <w:tcW w:w="1008" w:type="dxa"/>
          </w:tcPr>
          <w:p w:rsidR="00000000" w:rsidRDefault="00000000">
            <w:pPr>
              <w:jc w:val="center"/>
              <w:rPr>
                <w:sz w:val="20"/>
                <w:szCs w:val="16"/>
                <w:lang w:val="es-ES_tradnl"/>
              </w:rPr>
            </w:pPr>
            <w:r>
              <w:rPr>
                <w:sz w:val="20"/>
                <w:szCs w:val="16"/>
                <w:lang w:val="es-ES_tradnl"/>
              </w:rPr>
              <w:t>120</w:t>
            </w:r>
          </w:p>
        </w:tc>
        <w:tc>
          <w:tcPr>
            <w:tcW w:w="1595" w:type="dxa"/>
          </w:tcPr>
          <w:p w:rsidR="00000000" w:rsidRDefault="00000000">
            <w:pPr>
              <w:tabs>
                <w:tab w:val="right" w:pos="774"/>
              </w:tabs>
              <w:rPr>
                <w:sz w:val="20"/>
                <w:szCs w:val="16"/>
                <w:lang w:val="es-ES_tradnl"/>
              </w:rPr>
            </w:pPr>
            <w:r>
              <w:rPr>
                <w:sz w:val="20"/>
                <w:szCs w:val="16"/>
                <w:lang w:val="es-ES_tradnl"/>
              </w:rPr>
              <w:tab/>
              <w:t>4,6</w:t>
            </w:r>
          </w:p>
        </w:tc>
        <w:tc>
          <w:tcPr>
            <w:tcW w:w="1148" w:type="dxa"/>
          </w:tcPr>
          <w:p w:rsidR="00000000" w:rsidRDefault="00000000">
            <w:pPr>
              <w:jc w:val="center"/>
              <w:rPr>
                <w:sz w:val="20"/>
                <w:szCs w:val="16"/>
                <w:lang w:val="es-ES_tradnl"/>
              </w:rPr>
            </w:pPr>
            <w:r>
              <w:rPr>
                <w:sz w:val="20"/>
                <w:szCs w:val="16"/>
                <w:lang w:val="es-ES_tradnl"/>
              </w:rPr>
              <w:t>3,7</w:t>
            </w:r>
          </w:p>
        </w:tc>
        <w:tc>
          <w:tcPr>
            <w:tcW w:w="1274" w:type="dxa"/>
          </w:tcPr>
          <w:p w:rsidR="00000000" w:rsidRDefault="00000000">
            <w:pPr>
              <w:jc w:val="center"/>
              <w:rPr>
                <w:sz w:val="20"/>
                <w:szCs w:val="16"/>
                <w:lang w:val="es-ES_tradnl"/>
              </w:rPr>
            </w:pPr>
            <w:r>
              <w:rPr>
                <w:sz w:val="20"/>
                <w:szCs w:val="16"/>
                <w:lang w:val="es-ES_tradnl"/>
              </w:rPr>
              <w:t>2,8</w:t>
            </w:r>
          </w:p>
        </w:tc>
        <w:tc>
          <w:tcPr>
            <w:tcW w:w="1185" w:type="dxa"/>
          </w:tcPr>
          <w:p w:rsidR="00000000" w:rsidRDefault="00000000">
            <w:pPr>
              <w:jc w:val="center"/>
              <w:rPr>
                <w:sz w:val="20"/>
                <w:szCs w:val="16"/>
                <w:lang w:val="es-ES_tradnl"/>
              </w:rPr>
            </w:pPr>
            <w:r>
              <w:rPr>
                <w:sz w:val="20"/>
                <w:szCs w:val="16"/>
                <w:lang w:val="es-ES_tradnl"/>
              </w:rPr>
              <w:t>17</w:t>
            </w:r>
          </w:p>
        </w:tc>
      </w:tr>
      <w:tr w:rsidR="00000000">
        <w:tc>
          <w:tcPr>
            <w:tcW w:w="3150" w:type="dxa"/>
          </w:tcPr>
          <w:p w:rsidR="00000000" w:rsidRDefault="00000000">
            <w:pPr>
              <w:rPr>
                <w:sz w:val="20"/>
                <w:szCs w:val="16"/>
                <w:lang w:val="es-ES_tradnl"/>
              </w:rPr>
            </w:pPr>
            <w:r>
              <w:rPr>
                <w:sz w:val="20"/>
                <w:szCs w:val="16"/>
                <w:lang w:val="es-ES_tradnl"/>
              </w:rPr>
              <w:t>No indígena en el resto del país</w:t>
            </w:r>
          </w:p>
        </w:tc>
        <w:tc>
          <w:tcPr>
            <w:tcW w:w="1008" w:type="dxa"/>
          </w:tcPr>
          <w:p w:rsidR="00000000" w:rsidRDefault="00000000">
            <w:pPr>
              <w:jc w:val="center"/>
              <w:rPr>
                <w:sz w:val="20"/>
                <w:szCs w:val="16"/>
                <w:lang w:val="es-ES_tradnl"/>
              </w:rPr>
            </w:pPr>
            <w:r>
              <w:rPr>
                <w:sz w:val="20"/>
                <w:szCs w:val="16"/>
                <w:lang w:val="es-ES_tradnl"/>
              </w:rPr>
              <w:t>100</w:t>
            </w:r>
          </w:p>
        </w:tc>
        <w:tc>
          <w:tcPr>
            <w:tcW w:w="1595" w:type="dxa"/>
          </w:tcPr>
          <w:p w:rsidR="00000000" w:rsidRDefault="00000000">
            <w:pPr>
              <w:tabs>
                <w:tab w:val="right" w:pos="774"/>
              </w:tabs>
              <w:rPr>
                <w:sz w:val="20"/>
                <w:szCs w:val="16"/>
                <w:lang w:val="es-ES_tradnl"/>
              </w:rPr>
            </w:pPr>
            <w:r>
              <w:rPr>
                <w:sz w:val="20"/>
                <w:szCs w:val="16"/>
                <w:lang w:val="es-ES_tradnl"/>
              </w:rPr>
              <w:tab/>
              <w:t>7,6</w:t>
            </w:r>
          </w:p>
        </w:tc>
        <w:tc>
          <w:tcPr>
            <w:tcW w:w="1148" w:type="dxa"/>
          </w:tcPr>
          <w:p w:rsidR="00000000" w:rsidRDefault="00000000">
            <w:pPr>
              <w:jc w:val="center"/>
              <w:rPr>
                <w:sz w:val="20"/>
                <w:szCs w:val="16"/>
                <w:lang w:val="es-ES_tradnl"/>
              </w:rPr>
            </w:pPr>
            <w:r>
              <w:rPr>
                <w:sz w:val="20"/>
                <w:szCs w:val="16"/>
                <w:lang w:val="es-ES_tradnl"/>
              </w:rPr>
              <w:t>2,7</w:t>
            </w:r>
          </w:p>
        </w:tc>
        <w:tc>
          <w:tcPr>
            <w:tcW w:w="1274" w:type="dxa"/>
          </w:tcPr>
          <w:p w:rsidR="00000000" w:rsidRDefault="00000000">
            <w:pPr>
              <w:jc w:val="center"/>
              <w:rPr>
                <w:sz w:val="20"/>
                <w:szCs w:val="16"/>
                <w:lang w:val="es-ES_tradnl"/>
              </w:rPr>
            </w:pPr>
            <w:r>
              <w:rPr>
                <w:sz w:val="20"/>
                <w:szCs w:val="16"/>
                <w:lang w:val="es-ES_tradnl"/>
              </w:rPr>
              <w:t>2,0</w:t>
            </w:r>
          </w:p>
        </w:tc>
        <w:tc>
          <w:tcPr>
            <w:tcW w:w="1185" w:type="dxa"/>
          </w:tcPr>
          <w:p w:rsidR="00000000" w:rsidRDefault="00000000">
            <w:pPr>
              <w:jc w:val="center"/>
              <w:rPr>
                <w:sz w:val="20"/>
                <w:szCs w:val="16"/>
                <w:lang w:val="es-ES_tradnl"/>
              </w:rPr>
            </w:pPr>
            <w:r>
              <w:rPr>
                <w:sz w:val="20"/>
                <w:szCs w:val="16"/>
                <w:lang w:val="es-ES_tradnl"/>
              </w:rPr>
              <w:t>16</w:t>
            </w:r>
          </w:p>
        </w:tc>
      </w:tr>
    </w:tbl>
    <w:p w:rsidR="00000000" w:rsidRDefault="00000000">
      <w:pPr>
        <w:spacing w:before="200" w:after="360"/>
        <w:rPr>
          <w:iCs/>
          <w:sz w:val="20"/>
          <w:szCs w:val="16"/>
          <w:lang w:val="es-ES_tradnl"/>
        </w:rPr>
      </w:pPr>
      <w:r>
        <w:rPr>
          <w:i/>
          <w:sz w:val="20"/>
          <w:szCs w:val="16"/>
          <w:lang w:val="es-ES_tradnl"/>
        </w:rPr>
        <w:t>Fuente</w:t>
      </w:r>
      <w:r>
        <w:rPr>
          <w:iCs/>
          <w:sz w:val="20"/>
          <w:szCs w:val="16"/>
          <w:lang w:val="es-ES_tradnl"/>
        </w:rPr>
        <w:t xml:space="preserve">:  </w:t>
      </w:r>
      <w:r>
        <w:rPr>
          <w:i/>
          <w:sz w:val="20"/>
          <w:szCs w:val="16"/>
          <w:lang w:val="es-ES_tradnl"/>
        </w:rPr>
        <w:t>Nota de Población</w:t>
      </w:r>
      <w:r>
        <w:rPr>
          <w:iCs/>
          <w:sz w:val="20"/>
          <w:szCs w:val="16"/>
          <w:lang w:val="es-ES_tradnl"/>
        </w:rPr>
        <w:t>.  Estudio CEPAL 2003.</w:t>
      </w:r>
    </w:p>
    <w:p w:rsidR="00000000" w:rsidRDefault="00000000">
      <w:pPr>
        <w:spacing w:after="240"/>
        <w:rPr>
          <w:lang w:val="es-ES_tradnl"/>
        </w:rPr>
      </w:pPr>
      <w:r>
        <w:rPr>
          <w:lang w:val="es-ES_tradnl"/>
        </w:rPr>
        <w:t>70.</w:t>
      </w:r>
      <w:r>
        <w:rPr>
          <w:lang w:val="es-ES_tradnl"/>
        </w:rPr>
        <w:tab/>
        <w:t>De este cuadro se revelan diversos indicadores.  En primer lugar, respecto de la relación hombre-mujer, las cifras indican que esta relación es de 1 a 1 en la población no indígena del resto del país, en tanto que pasa a un índice de 105 a 10 para los que habitan en el resto del país, a un 107 dentro de los territorios y una relación de 120 hombres por cada 100 mujeres en la población no indígena en los territorios.  Sin embargo, hay algunas excepciones en esta proporcionalidad.</w:t>
      </w:r>
    </w:p>
    <w:p w:rsidR="00000000" w:rsidRDefault="00000000">
      <w:pPr>
        <w:spacing w:after="240"/>
        <w:rPr>
          <w:lang w:val="es-ES_tradnl"/>
        </w:rPr>
      </w:pPr>
      <w:r>
        <w:rPr>
          <w:lang w:val="es-ES_tradnl"/>
        </w:rPr>
        <w:t>71.</w:t>
      </w:r>
      <w:r>
        <w:rPr>
          <w:lang w:val="es-ES_tradnl"/>
        </w:rPr>
        <w:tab/>
        <w:t>Una consideración necesaria es el porcentaje de población nacida en el extranjero.  Los indígenas residentes en la periferia y en el resto del país tienen porcentajes elevados de extranjeros en comparación con otros grupos y el promedio nacional (7,6%).  Por otra parte, no deja de llamar la atención el alto número de extranjeros que residen en los territorios indígenas.</w:t>
      </w:r>
    </w:p>
    <w:p w:rsidR="00000000" w:rsidRDefault="00000000">
      <w:pPr>
        <w:spacing w:after="240"/>
        <w:rPr>
          <w:lang w:val="es-ES_tradnl"/>
        </w:rPr>
      </w:pPr>
      <w:r>
        <w:rPr>
          <w:lang w:val="es-ES_tradnl"/>
        </w:rPr>
        <w:t>72.</w:t>
      </w:r>
      <w:r>
        <w:rPr>
          <w:lang w:val="es-ES_tradnl"/>
        </w:rPr>
        <w:tab/>
        <w:t>En relación con el promedio de hijos/hijas nacidos vivos de las mujeres de 15 años y más, es evidente que las mujeres indígenas y las que habitan dentro de los territorios tienen más hijos que el resto.  Sobre la mortalidad, las cifran revelan que mientras el promedio nacional es de 16 fallecidos de cada 1.000 de las mujeres entre 20 y 24 años no indígenas, en las periferias y territorios indígenas el promedio sube a 49 y 28‰ respectivamente.</w:t>
      </w:r>
    </w:p>
    <w:p w:rsidR="00000000" w:rsidRDefault="00000000">
      <w:pPr>
        <w:keepNext/>
        <w:keepLines/>
        <w:spacing w:after="240"/>
        <w:rPr>
          <w:lang w:val="es-ES_tradnl"/>
        </w:rPr>
      </w:pPr>
      <w:r>
        <w:rPr>
          <w:lang w:val="es-ES_tradnl"/>
        </w:rPr>
        <w:t>73.</w:t>
      </w:r>
      <w:r>
        <w:rPr>
          <w:lang w:val="es-ES_tradnl"/>
        </w:rPr>
        <w:tab/>
        <w:t>Finalmente, en el cuadro siguiente, se reflejan los indicadores demográficos según los territorios indígenas.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2056"/>
        <w:gridCol w:w="1317"/>
        <w:gridCol w:w="909"/>
        <w:gridCol w:w="896"/>
        <w:gridCol w:w="909"/>
        <w:gridCol w:w="1177"/>
        <w:gridCol w:w="1177"/>
        <w:gridCol w:w="1050"/>
      </w:tblGrid>
      <w:tr w:rsidR="00000000">
        <w:trPr>
          <w:cantSplit/>
          <w:trHeight w:val="410"/>
          <w:jc w:val="center"/>
        </w:trPr>
        <w:tc>
          <w:tcPr>
            <w:tcW w:w="1083" w:type="pct"/>
            <w:vMerge w:val="restart"/>
            <w:vAlign w:val="center"/>
          </w:tcPr>
          <w:p w:rsidR="00000000" w:rsidRDefault="00000000">
            <w:pPr>
              <w:keepNext/>
              <w:keepLines/>
              <w:jc w:val="center"/>
              <w:rPr>
                <w:b/>
                <w:sz w:val="18"/>
                <w:szCs w:val="18"/>
                <w:lang w:val="es-CR"/>
              </w:rPr>
            </w:pPr>
            <w:r>
              <w:rPr>
                <w:b/>
                <w:sz w:val="18"/>
                <w:szCs w:val="18"/>
                <w:lang w:val="es-CR"/>
              </w:rPr>
              <w:t>Pueblos y territorios indígenas</w:t>
            </w:r>
          </w:p>
        </w:tc>
        <w:tc>
          <w:tcPr>
            <w:tcW w:w="694" w:type="pct"/>
            <w:vMerge w:val="restart"/>
            <w:vAlign w:val="center"/>
          </w:tcPr>
          <w:p w:rsidR="00000000" w:rsidRDefault="00000000">
            <w:pPr>
              <w:keepNext/>
              <w:keepLines/>
              <w:jc w:val="center"/>
              <w:rPr>
                <w:b/>
                <w:sz w:val="18"/>
                <w:szCs w:val="18"/>
                <w:lang w:val="es-CR"/>
              </w:rPr>
            </w:pPr>
            <w:r>
              <w:rPr>
                <w:b/>
                <w:sz w:val="18"/>
                <w:szCs w:val="18"/>
                <w:lang w:val="es-CR"/>
              </w:rPr>
              <w:t>Relación hombre/mujer</w:t>
            </w:r>
          </w:p>
        </w:tc>
        <w:tc>
          <w:tcPr>
            <w:tcW w:w="1430" w:type="pct"/>
            <w:gridSpan w:val="3"/>
            <w:vAlign w:val="center"/>
          </w:tcPr>
          <w:p w:rsidR="00000000" w:rsidRDefault="00000000">
            <w:pPr>
              <w:keepNext/>
              <w:keepLines/>
              <w:jc w:val="center"/>
              <w:rPr>
                <w:b/>
                <w:sz w:val="18"/>
                <w:szCs w:val="18"/>
                <w:lang w:val="es-CR"/>
              </w:rPr>
            </w:pPr>
            <w:r>
              <w:rPr>
                <w:b/>
                <w:sz w:val="18"/>
                <w:szCs w:val="18"/>
                <w:lang w:val="es-CR"/>
              </w:rPr>
              <w:t>Grupos de edad</w:t>
            </w:r>
          </w:p>
        </w:tc>
        <w:tc>
          <w:tcPr>
            <w:tcW w:w="620" w:type="pct"/>
            <w:vMerge w:val="restart"/>
            <w:vAlign w:val="center"/>
          </w:tcPr>
          <w:p w:rsidR="00000000" w:rsidRDefault="00000000">
            <w:pPr>
              <w:keepNext/>
              <w:keepLines/>
              <w:jc w:val="center"/>
              <w:rPr>
                <w:b/>
                <w:sz w:val="18"/>
                <w:szCs w:val="18"/>
                <w:lang w:val="es-CR"/>
              </w:rPr>
            </w:pPr>
            <w:r>
              <w:rPr>
                <w:b/>
                <w:sz w:val="18"/>
                <w:szCs w:val="18"/>
                <w:lang w:val="es-CR"/>
              </w:rPr>
              <w:t>Razón de dependencia demográfica</w:t>
            </w:r>
          </w:p>
        </w:tc>
        <w:tc>
          <w:tcPr>
            <w:tcW w:w="620" w:type="pct"/>
            <w:vMerge w:val="restart"/>
            <w:vAlign w:val="center"/>
          </w:tcPr>
          <w:p w:rsidR="00000000" w:rsidRDefault="00000000">
            <w:pPr>
              <w:keepNext/>
              <w:keepLines/>
              <w:jc w:val="center"/>
              <w:rPr>
                <w:b/>
                <w:sz w:val="18"/>
                <w:szCs w:val="18"/>
                <w:lang w:val="es-CR"/>
              </w:rPr>
            </w:pPr>
            <w:r>
              <w:rPr>
                <w:b/>
                <w:sz w:val="18"/>
                <w:szCs w:val="18"/>
                <w:lang w:val="es-CR"/>
              </w:rPr>
              <w:t>Promedio de hijos por mujer</w:t>
            </w:r>
          </w:p>
        </w:tc>
        <w:tc>
          <w:tcPr>
            <w:tcW w:w="553" w:type="pct"/>
            <w:vMerge w:val="restart"/>
            <w:vAlign w:val="center"/>
          </w:tcPr>
          <w:p w:rsidR="00000000" w:rsidRDefault="00000000">
            <w:pPr>
              <w:keepNext/>
              <w:keepLines/>
              <w:jc w:val="center"/>
              <w:rPr>
                <w:b/>
                <w:sz w:val="18"/>
                <w:szCs w:val="18"/>
                <w:lang w:val="es-CR"/>
              </w:rPr>
            </w:pPr>
            <w:r>
              <w:rPr>
                <w:b/>
                <w:sz w:val="18"/>
                <w:szCs w:val="18"/>
                <w:lang w:val="es-CR"/>
              </w:rPr>
              <w:t>Fecundidad general</w:t>
            </w:r>
          </w:p>
        </w:tc>
      </w:tr>
      <w:tr w:rsidR="00000000">
        <w:trPr>
          <w:cantSplit/>
          <w:trHeight w:val="410"/>
          <w:jc w:val="center"/>
        </w:trPr>
        <w:tc>
          <w:tcPr>
            <w:tcW w:w="1083" w:type="pct"/>
            <w:vMerge/>
            <w:vAlign w:val="center"/>
          </w:tcPr>
          <w:p w:rsidR="00000000" w:rsidRDefault="00000000">
            <w:pPr>
              <w:keepNext/>
              <w:keepLines/>
              <w:jc w:val="center"/>
              <w:rPr>
                <w:b/>
                <w:sz w:val="18"/>
                <w:szCs w:val="18"/>
                <w:lang w:val="es-CR"/>
              </w:rPr>
            </w:pPr>
          </w:p>
        </w:tc>
        <w:tc>
          <w:tcPr>
            <w:tcW w:w="694" w:type="pct"/>
            <w:vMerge/>
            <w:vAlign w:val="center"/>
          </w:tcPr>
          <w:p w:rsidR="00000000" w:rsidRDefault="00000000">
            <w:pPr>
              <w:keepNext/>
              <w:keepLines/>
              <w:jc w:val="center"/>
              <w:rPr>
                <w:b/>
                <w:sz w:val="18"/>
                <w:szCs w:val="18"/>
                <w:lang w:val="es-CR"/>
              </w:rPr>
            </w:pPr>
          </w:p>
        </w:tc>
        <w:tc>
          <w:tcPr>
            <w:tcW w:w="479" w:type="pct"/>
            <w:vAlign w:val="center"/>
          </w:tcPr>
          <w:p w:rsidR="00000000" w:rsidRDefault="00000000">
            <w:pPr>
              <w:keepNext/>
              <w:keepLines/>
              <w:jc w:val="center"/>
              <w:rPr>
                <w:b/>
                <w:sz w:val="18"/>
                <w:szCs w:val="18"/>
                <w:lang w:val="es-CR"/>
              </w:rPr>
            </w:pPr>
            <w:r>
              <w:rPr>
                <w:b/>
                <w:sz w:val="18"/>
                <w:szCs w:val="18"/>
                <w:lang w:val="es-CR"/>
              </w:rPr>
              <w:t>Menos de 15 años</w:t>
            </w:r>
          </w:p>
        </w:tc>
        <w:tc>
          <w:tcPr>
            <w:tcW w:w="472" w:type="pct"/>
            <w:vAlign w:val="center"/>
          </w:tcPr>
          <w:p w:rsidR="00000000" w:rsidRDefault="00000000">
            <w:pPr>
              <w:keepNext/>
              <w:keepLines/>
              <w:jc w:val="center"/>
              <w:rPr>
                <w:b/>
                <w:sz w:val="18"/>
                <w:szCs w:val="18"/>
                <w:lang w:val="es-CR"/>
              </w:rPr>
            </w:pPr>
            <w:r>
              <w:rPr>
                <w:b/>
                <w:sz w:val="18"/>
                <w:szCs w:val="18"/>
                <w:lang w:val="es-CR"/>
              </w:rPr>
              <w:t>15 a 64 años</w:t>
            </w:r>
          </w:p>
        </w:tc>
        <w:tc>
          <w:tcPr>
            <w:tcW w:w="479" w:type="pct"/>
            <w:vAlign w:val="center"/>
          </w:tcPr>
          <w:p w:rsidR="00000000" w:rsidRDefault="00000000">
            <w:pPr>
              <w:keepNext/>
              <w:keepLines/>
              <w:jc w:val="center"/>
              <w:rPr>
                <w:b/>
                <w:sz w:val="18"/>
                <w:szCs w:val="18"/>
                <w:lang w:val="es-CR"/>
              </w:rPr>
            </w:pPr>
            <w:r>
              <w:rPr>
                <w:b/>
                <w:sz w:val="18"/>
                <w:szCs w:val="18"/>
                <w:lang w:val="es-CR"/>
              </w:rPr>
              <w:t>65 años y más</w:t>
            </w:r>
          </w:p>
        </w:tc>
        <w:tc>
          <w:tcPr>
            <w:tcW w:w="620" w:type="pct"/>
            <w:vMerge/>
            <w:vAlign w:val="center"/>
          </w:tcPr>
          <w:p w:rsidR="00000000" w:rsidRDefault="00000000">
            <w:pPr>
              <w:keepNext/>
              <w:keepLines/>
              <w:jc w:val="center"/>
              <w:rPr>
                <w:b/>
                <w:sz w:val="18"/>
                <w:szCs w:val="18"/>
                <w:lang w:val="es-CR"/>
              </w:rPr>
            </w:pPr>
          </w:p>
        </w:tc>
        <w:tc>
          <w:tcPr>
            <w:tcW w:w="620" w:type="pct"/>
            <w:vMerge/>
            <w:vAlign w:val="center"/>
          </w:tcPr>
          <w:p w:rsidR="00000000" w:rsidRDefault="00000000">
            <w:pPr>
              <w:keepNext/>
              <w:keepLines/>
              <w:jc w:val="center"/>
              <w:rPr>
                <w:b/>
                <w:sz w:val="18"/>
                <w:szCs w:val="18"/>
                <w:lang w:val="es-CR"/>
              </w:rPr>
            </w:pPr>
          </w:p>
        </w:tc>
        <w:tc>
          <w:tcPr>
            <w:tcW w:w="553" w:type="pct"/>
            <w:vMerge/>
            <w:vAlign w:val="center"/>
          </w:tcPr>
          <w:p w:rsidR="00000000" w:rsidRDefault="00000000">
            <w:pPr>
              <w:keepNext/>
              <w:keepLines/>
              <w:jc w:val="center"/>
              <w:rPr>
                <w:b/>
                <w:sz w:val="18"/>
                <w:szCs w:val="18"/>
                <w:lang w:val="es-CR"/>
              </w:rPr>
            </w:pPr>
          </w:p>
        </w:tc>
      </w:tr>
      <w:tr w:rsidR="00000000">
        <w:trPr>
          <w:jc w:val="center"/>
        </w:trPr>
        <w:tc>
          <w:tcPr>
            <w:tcW w:w="1083" w:type="pct"/>
            <w:vAlign w:val="bottom"/>
          </w:tcPr>
          <w:p w:rsidR="00000000" w:rsidRDefault="00000000">
            <w:pPr>
              <w:keepNext/>
              <w:keepLines/>
              <w:rPr>
                <w:b/>
                <w:iCs/>
                <w:sz w:val="18"/>
                <w:szCs w:val="16"/>
                <w:lang w:val="es-CR"/>
              </w:rPr>
            </w:pPr>
            <w:r>
              <w:rPr>
                <w:b/>
                <w:iCs/>
                <w:sz w:val="18"/>
                <w:szCs w:val="16"/>
                <w:lang w:val="es-CR"/>
              </w:rPr>
              <w:t>Territorio</w:t>
            </w:r>
          </w:p>
        </w:tc>
        <w:tc>
          <w:tcPr>
            <w:tcW w:w="694" w:type="pct"/>
            <w:vAlign w:val="bottom"/>
          </w:tcPr>
          <w:p w:rsidR="00000000" w:rsidRDefault="00000000">
            <w:pPr>
              <w:keepNext/>
              <w:keepLines/>
              <w:tabs>
                <w:tab w:val="decimal" w:pos="811"/>
              </w:tabs>
              <w:rPr>
                <w:sz w:val="18"/>
                <w:szCs w:val="16"/>
                <w:lang w:val="es-CR"/>
              </w:rPr>
            </w:pPr>
            <w:r>
              <w:rPr>
                <w:sz w:val="18"/>
                <w:szCs w:val="16"/>
                <w:lang w:val="es-CR"/>
              </w:rPr>
              <w:t>109</w:t>
            </w:r>
          </w:p>
        </w:tc>
        <w:tc>
          <w:tcPr>
            <w:tcW w:w="479" w:type="pct"/>
            <w:vAlign w:val="bottom"/>
          </w:tcPr>
          <w:p w:rsidR="00000000" w:rsidRDefault="00000000">
            <w:pPr>
              <w:keepNext/>
              <w:keepLines/>
              <w:jc w:val="center"/>
              <w:rPr>
                <w:sz w:val="18"/>
                <w:szCs w:val="16"/>
                <w:lang w:val="es-CR"/>
              </w:rPr>
            </w:pPr>
            <w:r>
              <w:rPr>
                <w:sz w:val="18"/>
                <w:szCs w:val="16"/>
                <w:lang w:val="es-CR"/>
              </w:rPr>
              <w:t>46,4</w:t>
            </w:r>
          </w:p>
        </w:tc>
        <w:tc>
          <w:tcPr>
            <w:tcW w:w="472" w:type="pct"/>
            <w:vAlign w:val="bottom"/>
          </w:tcPr>
          <w:p w:rsidR="00000000" w:rsidRDefault="00000000">
            <w:pPr>
              <w:keepNext/>
              <w:keepLines/>
              <w:jc w:val="center"/>
              <w:rPr>
                <w:sz w:val="18"/>
                <w:szCs w:val="16"/>
                <w:lang w:val="es-CR"/>
              </w:rPr>
            </w:pPr>
            <w:r>
              <w:rPr>
                <w:sz w:val="18"/>
                <w:szCs w:val="16"/>
                <w:lang w:val="es-CR"/>
              </w:rPr>
              <w:t>49,8</w:t>
            </w:r>
          </w:p>
        </w:tc>
        <w:tc>
          <w:tcPr>
            <w:tcW w:w="479" w:type="pct"/>
            <w:vAlign w:val="bottom"/>
          </w:tcPr>
          <w:p w:rsidR="00000000" w:rsidRDefault="00000000">
            <w:pPr>
              <w:keepNext/>
              <w:keepLines/>
              <w:jc w:val="center"/>
              <w:rPr>
                <w:sz w:val="18"/>
                <w:szCs w:val="16"/>
                <w:lang w:val="es-CR"/>
              </w:rPr>
            </w:pPr>
            <w:r>
              <w:rPr>
                <w:sz w:val="18"/>
                <w:szCs w:val="16"/>
                <w:lang w:val="es-CR"/>
              </w:rPr>
              <w:t>3,7</w:t>
            </w:r>
          </w:p>
        </w:tc>
        <w:tc>
          <w:tcPr>
            <w:tcW w:w="620" w:type="pct"/>
            <w:vAlign w:val="bottom"/>
          </w:tcPr>
          <w:p w:rsidR="00000000" w:rsidRDefault="00000000">
            <w:pPr>
              <w:keepNext/>
              <w:keepLines/>
              <w:tabs>
                <w:tab w:val="decimal" w:pos="625"/>
              </w:tabs>
              <w:rPr>
                <w:sz w:val="18"/>
                <w:szCs w:val="16"/>
                <w:lang w:val="es-CR"/>
              </w:rPr>
            </w:pPr>
            <w:r>
              <w:rPr>
                <w:sz w:val="18"/>
                <w:szCs w:val="16"/>
                <w:lang w:val="es-CR"/>
              </w:rPr>
              <w:t>101</w:t>
            </w:r>
          </w:p>
        </w:tc>
        <w:tc>
          <w:tcPr>
            <w:tcW w:w="620" w:type="pct"/>
            <w:vAlign w:val="bottom"/>
          </w:tcPr>
          <w:p w:rsidR="00000000" w:rsidRDefault="00000000">
            <w:pPr>
              <w:keepNext/>
              <w:keepLines/>
              <w:jc w:val="center"/>
              <w:rPr>
                <w:sz w:val="18"/>
                <w:szCs w:val="16"/>
                <w:lang w:val="es-CR"/>
              </w:rPr>
            </w:pPr>
            <w:r>
              <w:rPr>
                <w:sz w:val="18"/>
                <w:szCs w:val="16"/>
                <w:lang w:val="es-CR"/>
              </w:rPr>
              <w:t>3,3</w:t>
            </w:r>
          </w:p>
        </w:tc>
        <w:tc>
          <w:tcPr>
            <w:tcW w:w="553" w:type="pct"/>
            <w:vAlign w:val="bottom"/>
          </w:tcPr>
          <w:p w:rsidR="00000000" w:rsidRDefault="00000000">
            <w:pPr>
              <w:keepNext/>
              <w:keepLines/>
              <w:tabs>
                <w:tab w:val="decimal" w:pos="585"/>
              </w:tabs>
              <w:rPr>
                <w:sz w:val="18"/>
                <w:szCs w:val="16"/>
                <w:lang w:val="es-CR"/>
              </w:rPr>
            </w:pPr>
            <w:r>
              <w:rPr>
                <w:sz w:val="18"/>
                <w:szCs w:val="16"/>
                <w:lang w:val="es-CR"/>
              </w:rPr>
              <w:t>91</w:t>
            </w:r>
          </w:p>
        </w:tc>
      </w:tr>
      <w:tr w:rsidR="00000000">
        <w:trPr>
          <w:jc w:val="center"/>
        </w:trPr>
        <w:tc>
          <w:tcPr>
            <w:tcW w:w="1083" w:type="pct"/>
            <w:vAlign w:val="bottom"/>
          </w:tcPr>
          <w:p w:rsidR="00000000" w:rsidRDefault="00000000">
            <w:pPr>
              <w:keepNext/>
              <w:keepLines/>
              <w:rPr>
                <w:b/>
                <w:iCs/>
                <w:sz w:val="18"/>
                <w:szCs w:val="16"/>
                <w:lang w:val="es-CR"/>
              </w:rPr>
            </w:pPr>
            <w:r>
              <w:rPr>
                <w:b/>
                <w:iCs/>
                <w:sz w:val="18"/>
                <w:szCs w:val="16"/>
                <w:lang w:val="es-CR"/>
              </w:rPr>
              <w:t>Pueblo bribrí</w:t>
            </w:r>
          </w:p>
        </w:tc>
        <w:tc>
          <w:tcPr>
            <w:tcW w:w="694" w:type="pct"/>
            <w:vAlign w:val="bottom"/>
          </w:tcPr>
          <w:p w:rsidR="00000000" w:rsidRDefault="00000000">
            <w:pPr>
              <w:keepNext/>
              <w:keepLines/>
              <w:tabs>
                <w:tab w:val="decimal" w:pos="811"/>
              </w:tabs>
              <w:rPr>
                <w:sz w:val="18"/>
                <w:szCs w:val="16"/>
                <w:lang w:val="es-CR"/>
              </w:rPr>
            </w:pPr>
            <w:r>
              <w:rPr>
                <w:sz w:val="18"/>
                <w:szCs w:val="16"/>
                <w:lang w:val="es-CR"/>
              </w:rPr>
              <w:t>110</w:t>
            </w:r>
          </w:p>
        </w:tc>
        <w:tc>
          <w:tcPr>
            <w:tcW w:w="479" w:type="pct"/>
            <w:vAlign w:val="bottom"/>
          </w:tcPr>
          <w:p w:rsidR="00000000" w:rsidRDefault="00000000">
            <w:pPr>
              <w:keepNext/>
              <w:keepLines/>
              <w:jc w:val="center"/>
              <w:rPr>
                <w:sz w:val="18"/>
                <w:szCs w:val="16"/>
                <w:lang w:val="es-CR"/>
              </w:rPr>
            </w:pPr>
            <w:r>
              <w:rPr>
                <w:sz w:val="18"/>
                <w:szCs w:val="16"/>
                <w:lang w:val="es-CR"/>
              </w:rPr>
              <w:t>46,8</w:t>
            </w:r>
          </w:p>
        </w:tc>
        <w:tc>
          <w:tcPr>
            <w:tcW w:w="472" w:type="pct"/>
            <w:vAlign w:val="bottom"/>
          </w:tcPr>
          <w:p w:rsidR="00000000" w:rsidRDefault="00000000">
            <w:pPr>
              <w:keepNext/>
              <w:keepLines/>
              <w:jc w:val="center"/>
              <w:rPr>
                <w:sz w:val="18"/>
                <w:szCs w:val="16"/>
                <w:lang w:val="es-CR"/>
              </w:rPr>
            </w:pPr>
            <w:r>
              <w:rPr>
                <w:sz w:val="18"/>
                <w:szCs w:val="16"/>
                <w:lang w:val="es-CR"/>
              </w:rPr>
              <w:t>49,9</w:t>
            </w:r>
          </w:p>
        </w:tc>
        <w:tc>
          <w:tcPr>
            <w:tcW w:w="479" w:type="pct"/>
            <w:vAlign w:val="bottom"/>
          </w:tcPr>
          <w:p w:rsidR="00000000" w:rsidRDefault="00000000">
            <w:pPr>
              <w:keepNext/>
              <w:keepLines/>
              <w:jc w:val="center"/>
              <w:rPr>
                <w:sz w:val="18"/>
                <w:szCs w:val="16"/>
                <w:lang w:val="es-CR"/>
              </w:rPr>
            </w:pPr>
            <w:r>
              <w:rPr>
                <w:sz w:val="18"/>
                <w:szCs w:val="16"/>
                <w:lang w:val="es-CR"/>
              </w:rPr>
              <w:t>3,3</w:t>
            </w:r>
          </w:p>
        </w:tc>
        <w:tc>
          <w:tcPr>
            <w:tcW w:w="620" w:type="pct"/>
            <w:vAlign w:val="bottom"/>
          </w:tcPr>
          <w:p w:rsidR="00000000" w:rsidRDefault="00000000">
            <w:pPr>
              <w:keepNext/>
              <w:keepLines/>
              <w:tabs>
                <w:tab w:val="decimal" w:pos="625"/>
              </w:tabs>
              <w:rPr>
                <w:sz w:val="18"/>
                <w:szCs w:val="16"/>
                <w:lang w:val="es-CR"/>
              </w:rPr>
            </w:pPr>
            <w:r>
              <w:rPr>
                <w:sz w:val="18"/>
                <w:szCs w:val="16"/>
                <w:lang w:val="es-CR"/>
              </w:rPr>
              <w:t>100</w:t>
            </w:r>
          </w:p>
        </w:tc>
        <w:tc>
          <w:tcPr>
            <w:tcW w:w="620" w:type="pct"/>
            <w:vAlign w:val="bottom"/>
          </w:tcPr>
          <w:p w:rsidR="00000000" w:rsidRDefault="00000000">
            <w:pPr>
              <w:keepNext/>
              <w:keepLines/>
              <w:jc w:val="center"/>
              <w:rPr>
                <w:sz w:val="18"/>
                <w:szCs w:val="16"/>
                <w:lang w:val="es-CR"/>
              </w:rPr>
            </w:pPr>
            <w:r>
              <w:rPr>
                <w:sz w:val="18"/>
                <w:szCs w:val="16"/>
                <w:lang w:val="es-CR"/>
              </w:rPr>
              <w:t>4,0</w:t>
            </w:r>
          </w:p>
        </w:tc>
        <w:tc>
          <w:tcPr>
            <w:tcW w:w="553" w:type="pct"/>
            <w:vAlign w:val="bottom"/>
          </w:tcPr>
          <w:p w:rsidR="00000000" w:rsidRDefault="00000000">
            <w:pPr>
              <w:keepNext/>
              <w:keepLines/>
              <w:tabs>
                <w:tab w:val="decimal" w:pos="585"/>
              </w:tabs>
              <w:rPr>
                <w:sz w:val="18"/>
                <w:szCs w:val="16"/>
                <w:lang w:val="es-CR"/>
              </w:rPr>
            </w:pPr>
            <w:r>
              <w:rPr>
                <w:sz w:val="18"/>
                <w:szCs w:val="16"/>
                <w:lang w:val="es-CR"/>
              </w:rPr>
              <w:t>3,3</w:t>
            </w:r>
          </w:p>
        </w:tc>
      </w:tr>
      <w:tr w:rsidR="00000000">
        <w:trPr>
          <w:jc w:val="center"/>
        </w:trPr>
        <w:tc>
          <w:tcPr>
            <w:tcW w:w="1083" w:type="pct"/>
            <w:vAlign w:val="bottom"/>
          </w:tcPr>
          <w:p w:rsidR="00000000" w:rsidRDefault="00000000">
            <w:pPr>
              <w:keepNext/>
              <w:keepLines/>
              <w:rPr>
                <w:sz w:val="18"/>
                <w:szCs w:val="16"/>
                <w:lang w:val="es-CR"/>
              </w:rPr>
            </w:pPr>
            <w:r>
              <w:rPr>
                <w:sz w:val="18"/>
                <w:szCs w:val="16"/>
                <w:lang w:val="es-CR"/>
              </w:rPr>
              <w:t>Salitre</w:t>
            </w:r>
          </w:p>
        </w:tc>
        <w:tc>
          <w:tcPr>
            <w:tcW w:w="694" w:type="pct"/>
            <w:vAlign w:val="bottom"/>
          </w:tcPr>
          <w:p w:rsidR="00000000" w:rsidRDefault="00000000">
            <w:pPr>
              <w:keepNext/>
              <w:keepLines/>
              <w:tabs>
                <w:tab w:val="decimal" w:pos="811"/>
              </w:tabs>
              <w:rPr>
                <w:sz w:val="18"/>
                <w:szCs w:val="16"/>
                <w:lang w:val="es-CR"/>
              </w:rPr>
            </w:pPr>
            <w:r>
              <w:rPr>
                <w:sz w:val="18"/>
                <w:szCs w:val="16"/>
                <w:lang w:val="es-CR"/>
              </w:rPr>
              <w:t>109</w:t>
            </w:r>
          </w:p>
        </w:tc>
        <w:tc>
          <w:tcPr>
            <w:tcW w:w="479" w:type="pct"/>
            <w:vAlign w:val="bottom"/>
          </w:tcPr>
          <w:p w:rsidR="00000000" w:rsidRDefault="00000000">
            <w:pPr>
              <w:keepNext/>
              <w:keepLines/>
              <w:jc w:val="center"/>
              <w:rPr>
                <w:sz w:val="18"/>
                <w:szCs w:val="16"/>
                <w:lang w:val="es-CR"/>
              </w:rPr>
            </w:pPr>
            <w:r>
              <w:rPr>
                <w:sz w:val="18"/>
                <w:szCs w:val="16"/>
                <w:lang w:val="es-CR"/>
              </w:rPr>
              <w:t>48,1</w:t>
            </w:r>
          </w:p>
        </w:tc>
        <w:tc>
          <w:tcPr>
            <w:tcW w:w="472" w:type="pct"/>
            <w:vAlign w:val="bottom"/>
          </w:tcPr>
          <w:p w:rsidR="00000000" w:rsidRDefault="00000000">
            <w:pPr>
              <w:keepNext/>
              <w:keepLines/>
              <w:jc w:val="center"/>
              <w:rPr>
                <w:sz w:val="18"/>
                <w:szCs w:val="16"/>
                <w:lang w:val="es-CR"/>
              </w:rPr>
            </w:pPr>
            <w:r>
              <w:rPr>
                <w:sz w:val="18"/>
                <w:szCs w:val="16"/>
                <w:lang w:val="es-CR"/>
              </w:rPr>
              <w:t>48,8</w:t>
            </w:r>
          </w:p>
        </w:tc>
        <w:tc>
          <w:tcPr>
            <w:tcW w:w="479" w:type="pct"/>
            <w:vAlign w:val="bottom"/>
          </w:tcPr>
          <w:p w:rsidR="00000000" w:rsidRDefault="00000000">
            <w:pPr>
              <w:keepNext/>
              <w:keepLines/>
              <w:jc w:val="center"/>
              <w:rPr>
                <w:sz w:val="18"/>
                <w:szCs w:val="16"/>
                <w:lang w:val="es-CR"/>
              </w:rPr>
            </w:pPr>
            <w:r>
              <w:rPr>
                <w:sz w:val="18"/>
                <w:szCs w:val="16"/>
                <w:lang w:val="es-CR"/>
              </w:rPr>
              <w:t>3,1</w:t>
            </w:r>
          </w:p>
        </w:tc>
        <w:tc>
          <w:tcPr>
            <w:tcW w:w="620" w:type="pct"/>
            <w:vAlign w:val="bottom"/>
          </w:tcPr>
          <w:p w:rsidR="00000000" w:rsidRDefault="00000000">
            <w:pPr>
              <w:keepNext/>
              <w:keepLines/>
              <w:tabs>
                <w:tab w:val="decimal" w:pos="625"/>
              </w:tabs>
              <w:rPr>
                <w:sz w:val="18"/>
                <w:szCs w:val="16"/>
                <w:lang w:val="es-CR"/>
              </w:rPr>
            </w:pPr>
            <w:r>
              <w:rPr>
                <w:sz w:val="18"/>
                <w:szCs w:val="16"/>
                <w:lang w:val="es-CR"/>
              </w:rPr>
              <w:t>105</w:t>
            </w:r>
          </w:p>
        </w:tc>
        <w:tc>
          <w:tcPr>
            <w:tcW w:w="620" w:type="pct"/>
            <w:vAlign w:val="bottom"/>
          </w:tcPr>
          <w:p w:rsidR="00000000" w:rsidRDefault="00000000">
            <w:pPr>
              <w:keepNext/>
              <w:keepLines/>
              <w:jc w:val="center"/>
              <w:rPr>
                <w:sz w:val="18"/>
                <w:szCs w:val="16"/>
                <w:lang w:val="es-CR"/>
              </w:rPr>
            </w:pPr>
            <w:r>
              <w:rPr>
                <w:sz w:val="18"/>
                <w:szCs w:val="16"/>
                <w:lang w:val="es-CR"/>
              </w:rPr>
              <w:t>3,8</w:t>
            </w:r>
          </w:p>
        </w:tc>
        <w:tc>
          <w:tcPr>
            <w:tcW w:w="553" w:type="pct"/>
            <w:vAlign w:val="bottom"/>
          </w:tcPr>
          <w:p w:rsidR="00000000" w:rsidRDefault="00000000">
            <w:pPr>
              <w:keepNext/>
              <w:keepLines/>
              <w:tabs>
                <w:tab w:val="decimal" w:pos="585"/>
              </w:tabs>
              <w:rPr>
                <w:sz w:val="18"/>
                <w:szCs w:val="16"/>
                <w:lang w:val="es-CR"/>
              </w:rPr>
            </w:pPr>
            <w:r>
              <w:rPr>
                <w:sz w:val="18"/>
                <w:szCs w:val="16"/>
                <w:lang w:val="es-CR"/>
              </w:rPr>
              <w:t>3,2</w:t>
            </w:r>
          </w:p>
        </w:tc>
      </w:tr>
      <w:tr w:rsidR="00000000">
        <w:trPr>
          <w:jc w:val="center"/>
        </w:trPr>
        <w:tc>
          <w:tcPr>
            <w:tcW w:w="1083" w:type="pct"/>
            <w:vAlign w:val="bottom"/>
          </w:tcPr>
          <w:p w:rsidR="00000000" w:rsidRDefault="00000000">
            <w:pPr>
              <w:keepNext/>
              <w:keepLines/>
              <w:rPr>
                <w:sz w:val="18"/>
                <w:szCs w:val="16"/>
                <w:lang w:val="es-CR"/>
              </w:rPr>
            </w:pPr>
            <w:r>
              <w:rPr>
                <w:sz w:val="18"/>
                <w:szCs w:val="16"/>
                <w:lang w:val="es-CR"/>
              </w:rPr>
              <w:t>Cabagra</w:t>
            </w:r>
          </w:p>
        </w:tc>
        <w:tc>
          <w:tcPr>
            <w:tcW w:w="694" w:type="pct"/>
            <w:vAlign w:val="bottom"/>
          </w:tcPr>
          <w:p w:rsidR="00000000" w:rsidRDefault="00000000">
            <w:pPr>
              <w:keepNext/>
              <w:keepLines/>
              <w:tabs>
                <w:tab w:val="decimal" w:pos="811"/>
              </w:tabs>
              <w:rPr>
                <w:sz w:val="18"/>
                <w:szCs w:val="16"/>
                <w:lang w:val="es-CR"/>
              </w:rPr>
            </w:pPr>
            <w:r>
              <w:rPr>
                <w:sz w:val="18"/>
                <w:szCs w:val="16"/>
                <w:lang w:val="es-CR"/>
              </w:rPr>
              <w:t>109</w:t>
            </w:r>
          </w:p>
        </w:tc>
        <w:tc>
          <w:tcPr>
            <w:tcW w:w="479" w:type="pct"/>
            <w:vAlign w:val="bottom"/>
          </w:tcPr>
          <w:p w:rsidR="00000000" w:rsidRDefault="00000000">
            <w:pPr>
              <w:keepNext/>
              <w:keepLines/>
              <w:jc w:val="center"/>
              <w:rPr>
                <w:sz w:val="18"/>
                <w:szCs w:val="16"/>
                <w:lang w:val="es-CR"/>
              </w:rPr>
            </w:pPr>
            <w:r>
              <w:rPr>
                <w:sz w:val="18"/>
                <w:szCs w:val="16"/>
                <w:lang w:val="es-CR"/>
              </w:rPr>
              <w:t>48,1</w:t>
            </w:r>
          </w:p>
        </w:tc>
        <w:tc>
          <w:tcPr>
            <w:tcW w:w="472" w:type="pct"/>
            <w:vAlign w:val="bottom"/>
          </w:tcPr>
          <w:p w:rsidR="00000000" w:rsidRDefault="00000000">
            <w:pPr>
              <w:keepNext/>
              <w:keepLines/>
              <w:jc w:val="center"/>
              <w:rPr>
                <w:sz w:val="18"/>
                <w:szCs w:val="16"/>
                <w:lang w:val="es-CR"/>
              </w:rPr>
            </w:pPr>
            <w:r>
              <w:rPr>
                <w:sz w:val="18"/>
                <w:szCs w:val="16"/>
                <w:lang w:val="es-CR"/>
              </w:rPr>
              <w:t>49,5</w:t>
            </w:r>
          </w:p>
        </w:tc>
        <w:tc>
          <w:tcPr>
            <w:tcW w:w="479" w:type="pct"/>
            <w:vAlign w:val="bottom"/>
          </w:tcPr>
          <w:p w:rsidR="00000000" w:rsidRDefault="00000000">
            <w:pPr>
              <w:keepNext/>
              <w:keepLines/>
              <w:jc w:val="center"/>
              <w:rPr>
                <w:sz w:val="18"/>
                <w:szCs w:val="16"/>
                <w:lang w:val="es-CR"/>
              </w:rPr>
            </w:pPr>
            <w:r>
              <w:rPr>
                <w:sz w:val="18"/>
                <w:szCs w:val="16"/>
                <w:lang w:val="es-CR"/>
              </w:rPr>
              <w:t>2,4</w:t>
            </w:r>
          </w:p>
        </w:tc>
        <w:tc>
          <w:tcPr>
            <w:tcW w:w="620" w:type="pct"/>
            <w:vAlign w:val="bottom"/>
          </w:tcPr>
          <w:p w:rsidR="00000000" w:rsidRDefault="00000000">
            <w:pPr>
              <w:keepNext/>
              <w:keepLines/>
              <w:tabs>
                <w:tab w:val="decimal" w:pos="625"/>
              </w:tabs>
              <w:rPr>
                <w:sz w:val="18"/>
                <w:szCs w:val="16"/>
                <w:lang w:val="es-CR"/>
              </w:rPr>
            </w:pPr>
            <w:r>
              <w:rPr>
                <w:sz w:val="18"/>
                <w:szCs w:val="16"/>
                <w:lang w:val="es-CR"/>
              </w:rPr>
              <w:t>102</w:t>
            </w:r>
          </w:p>
        </w:tc>
        <w:tc>
          <w:tcPr>
            <w:tcW w:w="620" w:type="pct"/>
            <w:vAlign w:val="bottom"/>
          </w:tcPr>
          <w:p w:rsidR="00000000" w:rsidRDefault="00000000">
            <w:pPr>
              <w:keepNext/>
              <w:keepLines/>
              <w:jc w:val="center"/>
              <w:rPr>
                <w:sz w:val="18"/>
                <w:szCs w:val="16"/>
                <w:lang w:val="es-CR"/>
              </w:rPr>
            </w:pPr>
            <w:r>
              <w:rPr>
                <w:sz w:val="18"/>
                <w:szCs w:val="16"/>
                <w:lang w:val="es-CR"/>
              </w:rPr>
              <w:t>4,3</w:t>
            </w:r>
          </w:p>
        </w:tc>
        <w:tc>
          <w:tcPr>
            <w:tcW w:w="553" w:type="pct"/>
            <w:vAlign w:val="bottom"/>
          </w:tcPr>
          <w:p w:rsidR="00000000" w:rsidRDefault="00000000">
            <w:pPr>
              <w:keepNext/>
              <w:keepLines/>
              <w:tabs>
                <w:tab w:val="decimal" w:pos="585"/>
              </w:tabs>
              <w:rPr>
                <w:sz w:val="18"/>
                <w:szCs w:val="16"/>
                <w:lang w:val="es-CR"/>
              </w:rPr>
            </w:pPr>
            <w:r>
              <w:rPr>
                <w:sz w:val="18"/>
                <w:szCs w:val="16"/>
                <w:lang w:val="es-CR"/>
              </w:rPr>
              <w:t>3,5</w:t>
            </w:r>
          </w:p>
        </w:tc>
      </w:tr>
      <w:tr w:rsidR="00000000">
        <w:trPr>
          <w:jc w:val="center"/>
        </w:trPr>
        <w:tc>
          <w:tcPr>
            <w:tcW w:w="1083" w:type="pct"/>
            <w:vAlign w:val="bottom"/>
          </w:tcPr>
          <w:p w:rsidR="00000000" w:rsidRDefault="00000000">
            <w:pPr>
              <w:keepNext/>
              <w:keepLines/>
              <w:rPr>
                <w:sz w:val="18"/>
                <w:szCs w:val="16"/>
                <w:lang w:val="es-CR"/>
              </w:rPr>
            </w:pPr>
            <w:r>
              <w:rPr>
                <w:sz w:val="18"/>
                <w:szCs w:val="16"/>
                <w:lang w:val="es-CR"/>
              </w:rPr>
              <w:t>Talamanca Bribrí</w:t>
            </w:r>
          </w:p>
        </w:tc>
        <w:tc>
          <w:tcPr>
            <w:tcW w:w="694" w:type="pct"/>
            <w:vAlign w:val="bottom"/>
          </w:tcPr>
          <w:p w:rsidR="00000000" w:rsidRDefault="00000000">
            <w:pPr>
              <w:keepNext/>
              <w:keepLines/>
              <w:tabs>
                <w:tab w:val="decimal" w:pos="811"/>
              </w:tabs>
              <w:rPr>
                <w:sz w:val="18"/>
                <w:szCs w:val="16"/>
                <w:lang w:val="es-CR"/>
              </w:rPr>
            </w:pPr>
            <w:r>
              <w:rPr>
                <w:sz w:val="18"/>
                <w:szCs w:val="16"/>
                <w:lang w:val="es-CR"/>
              </w:rPr>
              <w:t>111</w:t>
            </w:r>
          </w:p>
        </w:tc>
        <w:tc>
          <w:tcPr>
            <w:tcW w:w="479" w:type="pct"/>
            <w:vAlign w:val="bottom"/>
          </w:tcPr>
          <w:p w:rsidR="00000000" w:rsidRDefault="00000000">
            <w:pPr>
              <w:keepNext/>
              <w:keepLines/>
              <w:jc w:val="center"/>
              <w:rPr>
                <w:sz w:val="18"/>
                <w:szCs w:val="16"/>
                <w:lang w:val="es-CR"/>
              </w:rPr>
            </w:pPr>
            <w:r>
              <w:rPr>
                <w:sz w:val="18"/>
                <w:szCs w:val="16"/>
                <w:lang w:val="es-CR"/>
              </w:rPr>
              <w:t>46,3</w:t>
            </w:r>
          </w:p>
        </w:tc>
        <w:tc>
          <w:tcPr>
            <w:tcW w:w="472" w:type="pct"/>
            <w:vAlign w:val="bottom"/>
          </w:tcPr>
          <w:p w:rsidR="00000000" w:rsidRDefault="00000000">
            <w:pPr>
              <w:keepNext/>
              <w:keepLines/>
              <w:jc w:val="center"/>
              <w:rPr>
                <w:sz w:val="18"/>
                <w:szCs w:val="16"/>
                <w:lang w:val="es-CR"/>
              </w:rPr>
            </w:pPr>
            <w:r>
              <w:rPr>
                <w:sz w:val="18"/>
                <w:szCs w:val="16"/>
                <w:lang w:val="es-CR"/>
              </w:rPr>
              <w:t>50,1</w:t>
            </w:r>
          </w:p>
        </w:tc>
        <w:tc>
          <w:tcPr>
            <w:tcW w:w="479" w:type="pct"/>
            <w:vAlign w:val="bottom"/>
          </w:tcPr>
          <w:p w:rsidR="00000000" w:rsidRDefault="00000000">
            <w:pPr>
              <w:keepNext/>
              <w:keepLines/>
              <w:jc w:val="center"/>
              <w:rPr>
                <w:sz w:val="18"/>
                <w:szCs w:val="16"/>
                <w:lang w:val="es-CR"/>
              </w:rPr>
            </w:pPr>
            <w:r>
              <w:rPr>
                <w:sz w:val="18"/>
                <w:szCs w:val="16"/>
                <w:lang w:val="es-CR"/>
              </w:rPr>
              <w:t>3,6</w:t>
            </w:r>
          </w:p>
        </w:tc>
        <w:tc>
          <w:tcPr>
            <w:tcW w:w="620" w:type="pct"/>
            <w:vAlign w:val="bottom"/>
          </w:tcPr>
          <w:p w:rsidR="00000000" w:rsidRDefault="00000000">
            <w:pPr>
              <w:keepNext/>
              <w:keepLines/>
              <w:tabs>
                <w:tab w:val="decimal" w:pos="625"/>
              </w:tabs>
              <w:rPr>
                <w:sz w:val="18"/>
                <w:szCs w:val="16"/>
                <w:lang w:val="es-CR"/>
              </w:rPr>
            </w:pPr>
            <w:r>
              <w:rPr>
                <w:sz w:val="18"/>
                <w:szCs w:val="16"/>
                <w:lang w:val="es-CR"/>
              </w:rPr>
              <w:t>100</w:t>
            </w:r>
          </w:p>
        </w:tc>
        <w:tc>
          <w:tcPr>
            <w:tcW w:w="620" w:type="pct"/>
            <w:vAlign w:val="bottom"/>
          </w:tcPr>
          <w:p w:rsidR="00000000" w:rsidRDefault="00000000">
            <w:pPr>
              <w:keepNext/>
              <w:keepLines/>
              <w:jc w:val="center"/>
              <w:rPr>
                <w:sz w:val="18"/>
                <w:szCs w:val="16"/>
                <w:lang w:val="es-CR"/>
              </w:rPr>
            </w:pPr>
            <w:r>
              <w:rPr>
                <w:sz w:val="18"/>
                <w:szCs w:val="16"/>
                <w:lang w:val="es-CR"/>
              </w:rPr>
              <w:t>4,0</w:t>
            </w:r>
          </w:p>
        </w:tc>
        <w:tc>
          <w:tcPr>
            <w:tcW w:w="553" w:type="pct"/>
            <w:vAlign w:val="bottom"/>
          </w:tcPr>
          <w:p w:rsidR="00000000" w:rsidRDefault="00000000">
            <w:pPr>
              <w:keepNext/>
              <w:keepLines/>
              <w:tabs>
                <w:tab w:val="decimal" w:pos="585"/>
              </w:tabs>
              <w:rPr>
                <w:sz w:val="18"/>
                <w:szCs w:val="16"/>
                <w:lang w:val="es-CR"/>
              </w:rPr>
            </w:pPr>
            <w:r>
              <w:rPr>
                <w:sz w:val="18"/>
                <w:szCs w:val="16"/>
                <w:lang w:val="es-CR"/>
              </w:rPr>
              <w:t>3,3</w:t>
            </w:r>
          </w:p>
        </w:tc>
      </w:tr>
      <w:tr w:rsidR="00000000">
        <w:trPr>
          <w:jc w:val="center"/>
        </w:trPr>
        <w:tc>
          <w:tcPr>
            <w:tcW w:w="1083" w:type="pct"/>
            <w:vAlign w:val="bottom"/>
          </w:tcPr>
          <w:p w:rsidR="00000000" w:rsidRDefault="00000000">
            <w:pPr>
              <w:keepNext/>
              <w:keepLines/>
              <w:rPr>
                <w:sz w:val="18"/>
                <w:szCs w:val="16"/>
                <w:lang w:val="es-CR"/>
              </w:rPr>
            </w:pPr>
            <w:r>
              <w:rPr>
                <w:sz w:val="18"/>
                <w:szCs w:val="16"/>
                <w:lang w:val="es-CR"/>
              </w:rPr>
              <w:t>Kekoldi-Cocles</w:t>
            </w:r>
          </w:p>
        </w:tc>
        <w:tc>
          <w:tcPr>
            <w:tcW w:w="694" w:type="pct"/>
            <w:vAlign w:val="bottom"/>
          </w:tcPr>
          <w:p w:rsidR="00000000" w:rsidRDefault="00000000">
            <w:pPr>
              <w:keepNext/>
              <w:keepLines/>
              <w:tabs>
                <w:tab w:val="decimal" w:pos="811"/>
              </w:tabs>
              <w:rPr>
                <w:sz w:val="18"/>
                <w:szCs w:val="16"/>
                <w:lang w:val="es-CR"/>
              </w:rPr>
            </w:pPr>
            <w:r>
              <w:rPr>
                <w:sz w:val="18"/>
                <w:szCs w:val="16"/>
                <w:lang w:val="es-CR"/>
              </w:rPr>
              <w:t>99</w:t>
            </w:r>
          </w:p>
        </w:tc>
        <w:tc>
          <w:tcPr>
            <w:tcW w:w="479" w:type="pct"/>
            <w:vAlign w:val="bottom"/>
          </w:tcPr>
          <w:p w:rsidR="00000000" w:rsidRDefault="00000000">
            <w:pPr>
              <w:keepNext/>
              <w:keepLines/>
              <w:jc w:val="center"/>
              <w:rPr>
                <w:sz w:val="18"/>
                <w:szCs w:val="16"/>
                <w:lang w:val="es-CR"/>
              </w:rPr>
            </w:pPr>
            <w:r>
              <w:rPr>
                <w:sz w:val="18"/>
                <w:szCs w:val="16"/>
                <w:lang w:val="es-CR"/>
              </w:rPr>
              <w:t>42,5</w:t>
            </w:r>
          </w:p>
        </w:tc>
        <w:tc>
          <w:tcPr>
            <w:tcW w:w="472" w:type="pct"/>
            <w:vAlign w:val="bottom"/>
          </w:tcPr>
          <w:p w:rsidR="00000000" w:rsidRDefault="00000000">
            <w:pPr>
              <w:keepNext/>
              <w:keepLines/>
              <w:jc w:val="center"/>
              <w:rPr>
                <w:sz w:val="18"/>
                <w:szCs w:val="16"/>
                <w:lang w:val="es-CR"/>
              </w:rPr>
            </w:pPr>
            <w:r>
              <w:rPr>
                <w:sz w:val="18"/>
                <w:szCs w:val="16"/>
                <w:lang w:val="es-CR"/>
              </w:rPr>
              <w:t>52,7</w:t>
            </w:r>
          </w:p>
        </w:tc>
        <w:tc>
          <w:tcPr>
            <w:tcW w:w="479" w:type="pct"/>
            <w:vAlign w:val="bottom"/>
          </w:tcPr>
          <w:p w:rsidR="00000000" w:rsidRDefault="00000000">
            <w:pPr>
              <w:keepNext/>
              <w:keepLines/>
              <w:jc w:val="center"/>
              <w:rPr>
                <w:sz w:val="18"/>
                <w:szCs w:val="16"/>
                <w:lang w:val="es-CR"/>
              </w:rPr>
            </w:pPr>
            <w:r>
              <w:rPr>
                <w:sz w:val="18"/>
                <w:szCs w:val="16"/>
                <w:lang w:val="es-CR"/>
              </w:rPr>
              <w:t>4,8</w:t>
            </w:r>
          </w:p>
        </w:tc>
        <w:tc>
          <w:tcPr>
            <w:tcW w:w="620" w:type="pct"/>
            <w:vAlign w:val="bottom"/>
          </w:tcPr>
          <w:p w:rsidR="00000000" w:rsidRDefault="00000000">
            <w:pPr>
              <w:keepNext/>
              <w:keepLines/>
              <w:tabs>
                <w:tab w:val="decimal" w:pos="625"/>
              </w:tabs>
              <w:rPr>
                <w:sz w:val="18"/>
                <w:szCs w:val="16"/>
                <w:lang w:val="es-CR"/>
              </w:rPr>
            </w:pPr>
            <w:r>
              <w:rPr>
                <w:sz w:val="18"/>
                <w:szCs w:val="16"/>
                <w:lang w:val="es-CR"/>
              </w:rPr>
              <w:t>90</w:t>
            </w:r>
          </w:p>
        </w:tc>
        <w:tc>
          <w:tcPr>
            <w:tcW w:w="620" w:type="pct"/>
            <w:vAlign w:val="bottom"/>
          </w:tcPr>
          <w:p w:rsidR="00000000" w:rsidRDefault="00000000">
            <w:pPr>
              <w:keepNext/>
              <w:keepLines/>
              <w:jc w:val="center"/>
              <w:rPr>
                <w:sz w:val="18"/>
                <w:szCs w:val="16"/>
                <w:lang w:val="es-CR"/>
              </w:rPr>
            </w:pPr>
            <w:r>
              <w:rPr>
                <w:sz w:val="18"/>
                <w:szCs w:val="16"/>
                <w:lang w:val="es-CR"/>
              </w:rPr>
              <w:t>3,4</w:t>
            </w:r>
          </w:p>
        </w:tc>
        <w:tc>
          <w:tcPr>
            <w:tcW w:w="553" w:type="pct"/>
            <w:vAlign w:val="bottom"/>
          </w:tcPr>
          <w:p w:rsidR="00000000" w:rsidRDefault="00000000">
            <w:pPr>
              <w:keepNext/>
              <w:keepLines/>
              <w:tabs>
                <w:tab w:val="decimal" w:pos="585"/>
              </w:tabs>
              <w:rPr>
                <w:sz w:val="18"/>
                <w:szCs w:val="16"/>
                <w:lang w:val="es-CR"/>
              </w:rPr>
            </w:pPr>
            <w:r>
              <w:rPr>
                <w:sz w:val="18"/>
                <w:szCs w:val="16"/>
                <w:lang w:val="es-CR"/>
              </w:rPr>
              <w:t>2,8</w:t>
            </w:r>
          </w:p>
        </w:tc>
      </w:tr>
      <w:tr w:rsidR="00000000">
        <w:trPr>
          <w:jc w:val="center"/>
        </w:trPr>
        <w:tc>
          <w:tcPr>
            <w:tcW w:w="1083" w:type="pct"/>
            <w:vAlign w:val="bottom"/>
          </w:tcPr>
          <w:p w:rsidR="00000000" w:rsidRDefault="00000000">
            <w:pPr>
              <w:keepNext/>
              <w:keepLines/>
              <w:rPr>
                <w:b/>
                <w:iCs/>
                <w:sz w:val="18"/>
                <w:szCs w:val="16"/>
                <w:lang w:val="es-CR"/>
              </w:rPr>
            </w:pPr>
            <w:r>
              <w:rPr>
                <w:b/>
                <w:iCs/>
                <w:sz w:val="18"/>
                <w:szCs w:val="16"/>
                <w:lang w:val="es-CR"/>
              </w:rPr>
              <w:t>Pueblo brunca o buruca</w:t>
            </w:r>
          </w:p>
        </w:tc>
        <w:tc>
          <w:tcPr>
            <w:tcW w:w="694" w:type="pct"/>
            <w:vAlign w:val="bottom"/>
          </w:tcPr>
          <w:p w:rsidR="00000000" w:rsidRDefault="00000000">
            <w:pPr>
              <w:keepNext/>
              <w:keepLines/>
              <w:tabs>
                <w:tab w:val="decimal" w:pos="811"/>
              </w:tabs>
              <w:rPr>
                <w:sz w:val="18"/>
                <w:szCs w:val="16"/>
                <w:lang w:val="es-CR"/>
              </w:rPr>
            </w:pPr>
            <w:r>
              <w:rPr>
                <w:sz w:val="18"/>
                <w:szCs w:val="16"/>
                <w:lang w:val="es-CR"/>
              </w:rPr>
              <w:t>111</w:t>
            </w:r>
          </w:p>
        </w:tc>
        <w:tc>
          <w:tcPr>
            <w:tcW w:w="479" w:type="pct"/>
            <w:vAlign w:val="bottom"/>
          </w:tcPr>
          <w:p w:rsidR="00000000" w:rsidRDefault="00000000">
            <w:pPr>
              <w:keepNext/>
              <w:keepLines/>
              <w:jc w:val="center"/>
              <w:rPr>
                <w:sz w:val="18"/>
                <w:szCs w:val="16"/>
                <w:lang w:val="es-CR"/>
              </w:rPr>
            </w:pPr>
            <w:r>
              <w:rPr>
                <w:sz w:val="18"/>
                <w:szCs w:val="16"/>
                <w:lang w:val="es-CR"/>
              </w:rPr>
              <w:t>40,8</w:t>
            </w:r>
          </w:p>
        </w:tc>
        <w:tc>
          <w:tcPr>
            <w:tcW w:w="472" w:type="pct"/>
            <w:vAlign w:val="bottom"/>
          </w:tcPr>
          <w:p w:rsidR="00000000" w:rsidRDefault="00000000">
            <w:pPr>
              <w:keepNext/>
              <w:keepLines/>
              <w:jc w:val="center"/>
              <w:rPr>
                <w:sz w:val="18"/>
                <w:szCs w:val="16"/>
                <w:lang w:val="es-CR"/>
              </w:rPr>
            </w:pPr>
            <w:r>
              <w:rPr>
                <w:sz w:val="18"/>
                <w:szCs w:val="16"/>
                <w:lang w:val="es-CR"/>
              </w:rPr>
              <w:t>54,1</w:t>
            </w:r>
          </w:p>
        </w:tc>
        <w:tc>
          <w:tcPr>
            <w:tcW w:w="479" w:type="pct"/>
            <w:vAlign w:val="bottom"/>
          </w:tcPr>
          <w:p w:rsidR="00000000" w:rsidRDefault="00000000">
            <w:pPr>
              <w:keepNext/>
              <w:keepLines/>
              <w:jc w:val="center"/>
              <w:rPr>
                <w:sz w:val="18"/>
                <w:szCs w:val="16"/>
                <w:lang w:val="es-CR"/>
              </w:rPr>
            </w:pPr>
            <w:r>
              <w:rPr>
                <w:sz w:val="18"/>
                <w:szCs w:val="16"/>
                <w:lang w:val="es-CR"/>
              </w:rPr>
              <w:t>5,1</w:t>
            </w:r>
          </w:p>
        </w:tc>
        <w:tc>
          <w:tcPr>
            <w:tcW w:w="620" w:type="pct"/>
            <w:vAlign w:val="bottom"/>
          </w:tcPr>
          <w:p w:rsidR="00000000" w:rsidRDefault="00000000">
            <w:pPr>
              <w:keepNext/>
              <w:keepLines/>
              <w:tabs>
                <w:tab w:val="decimal" w:pos="625"/>
              </w:tabs>
              <w:rPr>
                <w:sz w:val="18"/>
                <w:szCs w:val="16"/>
                <w:lang w:val="es-CR"/>
              </w:rPr>
            </w:pPr>
            <w:r>
              <w:rPr>
                <w:sz w:val="18"/>
                <w:szCs w:val="16"/>
                <w:lang w:val="es-CR"/>
              </w:rPr>
              <w:t>85</w:t>
            </w:r>
          </w:p>
        </w:tc>
        <w:tc>
          <w:tcPr>
            <w:tcW w:w="620" w:type="pct"/>
            <w:vAlign w:val="bottom"/>
          </w:tcPr>
          <w:p w:rsidR="00000000" w:rsidRDefault="00000000">
            <w:pPr>
              <w:keepNext/>
              <w:keepLines/>
              <w:jc w:val="center"/>
              <w:rPr>
                <w:sz w:val="18"/>
                <w:szCs w:val="16"/>
                <w:lang w:val="es-CR"/>
              </w:rPr>
            </w:pPr>
            <w:r>
              <w:rPr>
                <w:sz w:val="18"/>
                <w:szCs w:val="16"/>
                <w:lang w:val="es-CR"/>
              </w:rPr>
              <w:t>3,9</w:t>
            </w:r>
          </w:p>
        </w:tc>
        <w:tc>
          <w:tcPr>
            <w:tcW w:w="553" w:type="pct"/>
            <w:vAlign w:val="bottom"/>
          </w:tcPr>
          <w:p w:rsidR="00000000" w:rsidRDefault="00000000">
            <w:pPr>
              <w:keepNext/>
              <w:keepLines/>
              <w:tabs>
                <w:tab w:val="decimal" w:pos="585"/>
              </w:tabs>
              <w:rPr>
                <w:sz w:val="18"/>
                <w:szCs w:val="16"/>
                <w:lang w:val="es-CR"/>
              </w:rPr>
            </w:pPr>
            <w:r>
              <w:rPr>
                <w:sz w:val="18"/>
                <w:szCs w:val="16"/>
                <w:lang w:val="es-CR"/>
              </w:rPr>
              <w:t>2,9</w:t>
            </w:r>
          </w:p>
        </w:tc>
      </w:tr>
      <w:tr w:rsidR="00000000">
        <w:trPr>
          <w:jc w:val="center"/>
        </w:trPr>
        <w:tc>
          <w:tcPr>
            <w:tcW w:w="1083" w:type="pct"/>
            <w:vAlign w:val="bottom"/>
          </w:tcPr>
          <w:p w:rsidR="00000000" w:rsidRDefault="00000000">
            <w:pPr>
              <w:keepNext/>
              <w:keepLines/>
              <w:rPr>
                <w:sz w:val="18"/>
                <w:szCs w:val="16"/>
                <w:lang w:val="es-CR"/>
              </w:rPr>
            </w:pPr>
            <w:r>
              <w:rPr>
                <w:sz w:val="18"/>
                <w:szCs w:val="16"/>
                <w:lang w:val="es-CR"/>
              </w:rPr>
              <w:t>Boruca</w:t>
            </w:r>
          </w:p>
        </w:tc>
        <w:tc>
          <w:tcPr>
            <w:tcW w:w="694" w:type="pct"/>
            <w:vAlign w:val="bottom"/>
          </w:tcPr>
          <w:p w:rsidR="00000000" w:rsidRDefault="00000000">
            <w:pPr>
              <w:keepNext/>
              <w:keepLines/>
              <w:tabs>
                <w:tab w:val="decimal" w:pos="811"/>
              </w:tabs>
              <w:rPr>
                <w:sz w:val="18"/>
                <w:szCs w:val="16"/>
                <w:lang w:val="es-CR"/>
              </w:rPr>
            </w:pPr>
            <w:r>
              <w:rPr>
                <w:sz w:val="18"/>
                <w:szCs w:val="16"/>
                <w:lang w:val="es-CR"/>
              </w:rPr>
              <w:t>110</w:t>
            </w:r>
          </w:p>
        </w:tc>
        <w:tc>
          <w:tcPr>
            <w:tcW w:w="479" w:type="pct"/>
            <w:vAlign w:val="bottom"/>
          </w:tcPr>
          <w:p w:rsidR="00000000" w:rsidRDefault="00000000">
            <w:pPr>
              <w:keepNext/>
              <w:keepLines/>
              <w:jc w:val="center"/>
              <w:rPr>
                <w:sz w:val="18"/>
                <w:szCs w:val="16"/>
                <w:lang w:val="es-CR"/>
              </w:rPr>
            </w:pPr>
            <w:r>
              <w:rPr>
                <w:sz w:val="18"/>
                <w:szCs w:val="16"/>
                <w:lang w:val="es-CR"/>
              </w:rPr>
              <w:t>41,7</w:t>
            </w:r>
          </w:p>
        </w:tc>
        <w:tc>
          <w:tcPr>
            <w:tcW w:w="472" w:type="pct"/>
            <w:vAlign w:val="bottom"/>
          </w:tcPr>
          <w:p w:rsidR="00000000" w:rsidRDefault="00000000">
            <w:pPr>
              <w:keepNext/>
              <w:keepLines/>
              <w:jc w:val="center"/>
              <w:rPr>
                <w:sz w:val="18"/>
                <w:szCs w:val="16"/>
                <w:lang w:val="es-CR"/>
              </w:rPr>
            </w:pPr>
            <w:r>
              <w:rPr>
                <w:sz w:val="18"/>
                <w:szCs w:val="16"/>
                <w:lang w:val="es-CR"/>
              </w:rPr>
              <w:t>53,6</w:t>
            </w:r>
          </w:p>
        </w:tc>
        <w:tc>
          <w:tcPr>
            <w:tcW w:w="479" w:type="pct"/>
            <w:vAlign w:val="bottom"/>
          </w:tcPr>
          <w:p w:rsidR="00000000" w:rsidRDefault="00000000">
            <w:pPr>
              <w:keepNext/>
              <w:keepLines/>
              <w:jc w:val="center"/>
              <w:rPr>
                <w:sz w:val="18"/>
                <w:szCs w:val="16"/>
                <w:lang w:val="es-CR"/>
              </w:rPr>
            </w:pPr>
            <w:r>
              <w:rPr>
                <w:sz w:val="18"/>
                <w:szCs w:val="16"/>
                <w:lang w:val="es-CR"/>
              </w:rPr>
              <w:t>4,7</w:t>
            </w:r>
          </w:p>
        </w:tc>
        <w:tc>
          <w:tcPr>
            <w:tcW w:w="620" w:type="pct"/>
            <w:vAlign w:val="bottom"/>
          </w:tcPr>
          <w:p w:rsidR="00000000" w:rsidRDefault="00000000">
            <w:pPr>
              <w:keepNext/>
              <w:keepLines/>
              <w:tabs>
                <w:tab w:val="decimal" w:pos="625"/>
              </w:tabs>
              <w:rPr>
                <w:sz w:val="18"/>
                <w:szCs w:val="16"/>
                <w:lang w:val="es-CR"/>
              </w:rPr>
            </w:pPr>
            <w:r>
              <w:rPr>
                <w:sz w:val="18"/>
                <w:szCs w:val="16"/>
                <w:lang w:val="es-CR"/>
              </w:rPr>
              <w:t>87</w:t>
            </w:r>
          </w:p>
        </w:tc>
        <w:tc>
          <w:tcPr>
            <w:tcW w:w="620" w:type="pct"/>
            <w:vAlign w:val="bottom"/>
          </w:tcPr>
          <w:p w:rsidR="00000000" w:rsidRDefault="00000000">
            <w:pPr>
              <w:keepNext/>
              <w:keepLines/>
              <w:jc w:val="center"/>
              <w:rPr>
                <w:sz w:val="18"/>
                <w:szCs w:val="16"/>
                <w:lang w:val="es-CR"/>
              </w:rPr>
            </w:pPr>
            <w:r>
              <w:rPr>
                <w:sz w:val="18"/>
                <w:szCs w:val="16"/>
                <w:lang w:val="es-CR"/>
              </w:rPr>
              <w:t>3,8</w:t>
            </w:r>
          </w:p>
        </w:tc>
        <w:tc>
          <w:tcPr>
            <w:tcW w:w="553" w:type="pct"/>
            <w:vAlign w:val="bottom"/>
          </w:tcPr>
          <w:p w:rsidR="00000000" w:rsidRDefault="00000000">
            <w:pPr>
              <w:keepNext/>
              <w:keepLines/>
              <w:tabs>
                <w:tab w:val="decimal" w:pos="585"/>
              </w:tabs>
              <w:rPr>
                <w:sz w:val="18"/>
                <w:szCs w:val="16"/>
                <w:lang w:val="es-CR"/>
              </w:rPr>
            </w:pPr>
            <w:r>
              <w:rPr>
                <w:sz w:val="18"/>
                <w:szCs w:val="16"/>
                <w:lang w:val="es-CR"/>
              </w:rPr>
              <w:t>2,8</w:t>
            </w:r>
          </w:p>
        </w:tc>
      </w:tr>
      <w:tr w:rsidR="00000000">
        <w:trPr>
          <w:jc w:val="center"/>
        </w:trPr>
        <w:tc>
          <w:tcPr>
            <w:tcW w:w="1083" w:type="pct"/>
            <w:vAlign w:val="bottom"/>
          </w:tcPr>
          <w:p w:rsidR="00000000" w:rsidRDefault="00000000">
            <w:pPr>
              <w:keepNext/>
              <w:keepLines/>
              <w:rPr>
                <w:sz w:val="18"/>
                <w:szCs w:val="16"/>
                <w:lang w:val="es-CR"/>
              </w:rPr>
            </w:pPr>
            <w:r>
              <w:rPr>
                <w:sz w:val="18"/>
                <w:szCs w:val="16"/>
                <w:lang w:val="es-CR"/>
              </w:rPr>
              <w:t>Rey Curré</w:t>
            </w:r>
          </w:p>
        </w:tc>
        <w:tc>
          <w:tcPr>
            <w:tcW w:w="694" w:type="pct"/>
            <w:vAlign w:val="bottom"/>
          </w:tcPr>
          <w:p w:rsidR="00000000" w:rsidRDefault="00000000">
            <w:pPr>
              <w:keepNext/>
              <w:keepLines/>
              <w:tabs>
                <w:tab w:val="decimal" w:pos="811"/>
              </w:tabs>
              <w:rPr>
                <w:sz w:val="18"/>
                <w:szCs w:val="16"/>
                <w:lang w:val="es-CR"/>
              </w:rPr>
            </w:pPr>
            <w:r>
              <w:rPr>
                <w:sz w:val="18"/>
                <w:szCs w:val="16"/>
                <w:lang w:val="es-CR"/>
              </w:rPr>
              <w:t>114</w:t>
            </w:r>
          </w:p>
        </w:tc>
        <w:tc>
          <w:tcPr>
            <w:tcW w:w="479" w:type="pct"/>
            <w:vAlign w:val="bottom"/>
          </w:tcPr>
          <w:p w:rsidR="00000000" w:rsidRDefault="00000000">
            <w:pPr>
              <w:keepNext/>
              <w:keepLines/>
              <w:jc w:val="center"/>
              <w:rPr>
                <w:sz w:val="18"/>
                <w:szCs w:val="16"/>
                <w:lang w:val="es-CR"/>
              </w:rPr>
            </w:pPr>
            <w:r>
              <w:rPr>
                <w:sz w:val="18"/>
                <w:szCs w:val="16"/>
                <w:lang w:val="es-CR"/>
              </w:rPr>
              <w:t>38,1</w:t>
            </w:r>
          </w:p>
        </w:tc>
        <w:tc>
          <w:tcPr>
            <w:tcW w:w="472" w:type="pct"/>
            <w:vAlign w:val="bottom"/>
          </w:tcPr>
          <w:p w:rsidR="00000000" w:rsidRDefault="00000000">
            <w:pPr>
              <w:keepNext/>
              <w:keepLines/>
              <w:jc w:val="center"/>
              <w:rPr>
                <w:sz w:val="18"/>
                <w:szCs w:val="16"/>
                <w:lang w:val="es-CR"/>
              </w:rPr>
            </w:pPr>
            <w:r>
              <w:rPr>
                <w:sz w:val="18"/>
                <w:szCs w:val="16"/>
                <w:lang w:val="es-CR"/>
              </w:rPr>
              <w:t>55,7</w:t>
            </w:r>
          </w:p>
        </w:tc>
        <w:tc>
          <w:tcPr>
            <w:tcW w:w="479" w:type="pct"/>
            <w:vAlign w:val="bottom"/>
          </w:tcPr>
          <w:p w:rsidR="00000000" w:rsidRDefault="00000000">
            <w:pPr>
              <w:keepNext/>
              <w:keepLines/>
              <w:jc w:val="center"/>
              <w:rPr>
                <w:sz w:val="18"/>
                <w:szCs w:val="16"/>
                <w:lang w:val="es-CR"/>
              </w:rPr>
            </w:pPr>
            <w:r>
              <w:rPr>
                <w:sz w:val="18"/>
                <w:szCs w:val="16"/>
                <w:lang w:val="es-CR"/>
              </w:rPr>
              <w:t>6,2</w:t>
            </w:r>
          </w:p>
        </w:tc>
        <w:tc>
          <w:tcPr>
            <w:tcW w:w="620" w:type="pct"/>
            <w:vAlign w:val="bottom"/>
          </w:tcPr>
          <w:p w:rsidR="00000000" w:rsidRDefault="00000000">
            <w:pPr>
              <w:keepNext/>
              <w:keepLines/>
              <w:tabs>
                <w:tab w:val="decimal" w:pos="625"/>
              </w:tabs>
              <w:rPr>
                <w:sz w:val="18"/>
                <w:szCs w:val="16"/>
                <w:lang w:val="es-CR"/>
              </w:rPr>
            </w:pPr>
            <w:r>
              <w:rPr>
                <w:sz w:val="18"/>
                <w:szCs w:val="16"/>
                <w:lang w:val="es-CR"/>
              </w:rPr>
              <w:t>80</w:t>
            </w:r>
          </w:p>
        </w:tc>
        <w:tc>
          <w:tcPr>
            <w:tcW w:w="620" w:type="pct"/>
            <w:vAlign w:val="bottom"/>
          </w:tcPr>
          <w:p w:rsidR="00000000" w:rsidRDefault="00000000">
            <w:pPr>
              <w:keepNext/>
              <w:keepLines/>
              <w:jc w:val="center"/>
              <w:rPr>
                <w:sz w:val="18"/>
                <w:szCs w:val="16"/>
                <w:lang w:val="es-CR"/>
              </w:rPr>
            </w:pPr>
            <w:r>
              <w:rPr>
                <w:sz w:val="18"/>
                <w:szCs w:val="16"/>
                <w:lang w:val="es-CR"/>
              </w:rPr>
              <w:t>4,3</w:t>
            </w:r>
          </w:p>
        </w:tc>
        <w:tc>
          <w:tcPr>
            <w:tcW w:w="553" w:type="pct"/>
            <w:vAlign w:val="bottom"/>
          </w:tcPr>
          <w:p w:rsidR="00000000" w:rsidRDefault="00000000">
            <w:pPr>
              <w:keepNext/>
              <w:keepLines/>
              <w:tabs>
                <w:tab w:val="decimal" w:pos="585"/>
              </w:tabs>
              <w:rPr>
                <w:sz w:val="18"/>
                <w:szCs w:val="16"/>
                <w:lang w:val="es-CR"/>
              </w:rPr>
            </w:pPr>
            <w:r>
              <w:rPr>
                <w:sz w:val="18"/>
                <w:szCs w:val="16"/>
                <w:lang w:val="es-CR"/>
              </w:rPr>
              <w:t>3,2</w:t>
            </w:r>
          </w:p>
        </w:tc>
      </w:tr>
      <w:tr w:rsidR="00000000">
        <w:trPr>
          <w:jc w:val="center"/>
        </w:trPr>
        <w:tc>
          <w:tcPr>
            <w:tcW w:w="1083" w:type="pct"/>
            <w:vAlign w:val="bottom"/>
          </w:tcPr>
          <w:p w:rsidR="00000000" w:rsidRDefault="00000000">
            <w:pPr>
              <w:keepNext/>
              <w:keepLines/>
              <w:rPr>
                <w:b/>
                <w:iCs/>
                <w:sz w:val="18"/>
                <w:szCs w:val="16"/>
                <w:lang w:val="es-CR"/>
              </w:rPr>
            </w:pPr>
            <w:r>
              <w:rPr>
                <w:b/>
                <w:iCs/>
                <w:sz w:val="18"/>
                <w:szCs w:val="16"/>
                <w:lang w:val="es-CR"/>
              </w:rPr>
              <w:t>Pueblo cabécar</w:t>
            </w:r>
          </w:p>
        </w:tc>
        <w:tc>
          <w:tcPr>
            <w:tcW w:w="694" w:type="pct"/>
            <w:vAlign w:val="bottom"/>
          </w:tcPr>
          <w:p w:rsidR="00000000" w:rsidRDefault="00000000">
            <w:pPr>
              <w:keepNext/>
              <w:keepLines/>
              <w:tabs>
                <w:tab w:val="decimal" w:pos="811"/>
              </w:tabs>
              <w:rPr>
                <w:sz w:val="18"/>
                <w:szCs w:val="16"/>
                <w:lang w:val="es-CR"/>
              </w:rPr>
            </w:pPr>
            <w:r>
              <w:rPr>
                <w:sz w:val="18"/>
                <w:szCs w:val="16"/>
                <w:lang w:val="es-CR"/>
              </w:rPr>
              <w:t>107</w:t>
            </w:r>
          </w:p>
        </w:tc>
        <w:tc>
          <w:tcPr>
            <w:tcW w:w="479" w:type="pct"/>
            <w:vAlign w:val="bottom"/>
          </w:tcPr>
          <w:p w:rsidR="00000000" w:rsidRDefault="00000000">
            <w:pPr>
              <w:keepNext/>
              <w:keepLines/>
              <w:jc w:val="center"/>
              <w:rPr>
                <w:sz w:val="18"/>
                <w:szCs w:val="16"/>
                <w:lang w:val="es-CR"/>
              </w:rPr>
            </w:pPr>
            <w:r>
              <w:rPr>
                <w:sz w:val="18"/>
                <w:szCs w:val="16"/>
                <w:lang w:val="es-CR"/>
              </w:rPr>
              <w:t>51,3</w:t>
            </w:r>
          </w:p>
        </w:tc>
        <w:tc>
          <w:tcPr>
            <w:tcW w:w="472" w:type="pct"/>
            <w:vAlign w:val="bottom"/>
          </w:tcPr>
          <w:p w:rsidR="00000000" w:rsidRDefault="00000000">
            <w:pPr>
              <w:keepNext/>
              <w:keepLines/>
              <w:jc w:val="center"/>
              <w:rPr>
                <w:sz w:val="18"/>
                <w:szCs w:val="16"/>
                <w:lang w:val="es-CR"/>
              </w:rPr>
            </w:pPr>
            <w:r>
              <w:rPr>
                <w:sz w:val="18"/>
                <w:szCs w:val="16"/>
                <w:lang w:val="es-CR"/>
              </w:rPr>
              <w:t>46,1</w:t>
            </w:r>
          </w:p>
        </w:tc>
        <w:tc>
          <w:tcPr>
            <w:tcW w:w="479" w:type="pct"/>
            <w:vAlign w:val="bottom"/>
          </w:tcPr>
          <w:p w:rsidR="00000000" w:rsidRDefault="00000000">
            <w:pPr>
              <w:keepNext/>
              <w:keepLines/>
              <w:jc w:val="center"/>
              <w:rPr>
                <w:sz w:val="18"/>
                <w:szCs w:val="16"/>
                <w:lang w:val="es-CR"/>
              </w:rPr>
            </w:pPr>
            <w:r>
              <w:rPr>
                <w:sz w:val="18"/>
                <w:szCs w:val="16"/>
                <w:lang w:val="es-CR"/>
              </w:rPr>
              <w:t>2,7</w:t>
            </w:r>
          </w:p>
        </w:tc>
        <w:tc>
          <w:tcPr>
            <w:tcW w:w="620" w:type="pct"/>
            <w:vAlign w:val="bottom"/>
          </w:tcPr>
          <w:p w:rsidR="00000000" w:rsidRDefault="00000000">
            <w:pPr>
              <w:keepNext/>
              <w:keepLines/>
              <w:tabs>
                <w:tab w:val="decimal" w:pos="625"/>
              </w:tabs>
              <w:rPr>
                <w:sz w:val="18"/>
                <w:szCs w:val="16"/>
                <w:lang w:val="es-CR"/>
              </w:rPr>
            </w:pPr>
            <w:r>
              <w:rPr>
                <w:sz w:val="18"/>
                <w:szCs w:val="16"/>
                <w:lang w:val="es-CR"/>
              </w:rPr>
              <w:t>117</w:t>
            </w:r>
          </w:p>
        </w:tc>
        <w:tc>
          <w:tcPr>
            <w:tcW w:w="620" w:type="pct"/>
            <w:vAlign w:val="bottom"/>
          </w:tcPr>
          <w:p w:rsidR="00000000" w:rsidRDefault="00000000">
            <w:pPr>
              <w:keepNext/>
              <w:keepLines/>
              <w:jc w:val="center"/>
              <w:rPr>
                <w:sz w:val="18"/>
                <w:szCs w:val="16"/>
                <w:lang w:val="es-CR"/>
              </w:rPr>
            </w:pPr>
            <w:r>
              <w:rPr>
                <w:sz w:val="18"/>
                <w:szCs w:val="16"/>
                <w:lang w:val="es-CR"/>
              </w:rPr>
              <w:t>4,1</w:t>
            </w:r>
          </w:p>
        </w:tc>
        <w:tc>
          <w:tcPr>
            <w:tcW w:w="553" w:type="pct"/>
            <w:vAlign w:val="bottom"/>
          </w:tcPr>
          <w:p w:rsidR="00000000" w:rsidRDefault="00000000">
            <w:pPr>
              <w:keepNext/>
              <w:keepLines/>
              <w:tabs>
                <w:tab w:val="decimal" w:pos="585"/>
              </w:tabs>
              <w:rPr>
                <w:sz w:val="18"/>
                <w:szCs w:val="16"/>
                <w:lang w:val="es-CR"/>
              </w:rPr>
            </w:pPr>
            <w:r>
              <w:rPr>
                <w:sz w:val="18"/>
                <w:szCs w:val="16"/>
                <w:lang w:val="es-CR"/>
              </w:rPr>
              <w:t>3,6</w:t>
            </w:r>
          </w:p>
        </w:tc>
      </w:tr>
      <w:tr w:rsidR="00000000">
        <w:trPr>
          <w:jc w:val="center"/>
        </w:trPr>
        <w:tc>
          <w:tcPr>
            <w:tcW w:w="1083" w:type="pct"/>
            <w:vAlign w:val="bottom"/>
          </w:tcPr>
          <w:p w:rsidR="00000000" w:rsidRDefault="00000000">
            <w:pPr>
              <w:rPr>
                <w:sz w:val="18"/>
                <w:szCs w:val="16"/>
                <w:lang w:val="es-CR"/>
              </w:rPr>
            </w:pPr>
            <w:r>
              <w:rPr>
                <w:sz w:val="18"/>
                <w:szCs w:val="16"/>
                <w:lang w:val="es-CR"/>
              </w:rPr>
              <w:t>Alto Chirripó</w:t>
            </w:r>
          </w:p>
        </w:tc>
        <w:tc>
          <w:tcPr>
            <w:tcW w:w="694" w:type="pct"/>
            <w:vAlign w:val="bottom"/>
          </w:tcPr>
          <w:p w:rsidR="00000000" w:rsidRDefault="00000000">
            <w:pPr>
              <w:tabs>
                <w:tab w:val="decimal" w:pos="811"/>
              </w:tabs>
              <w:rPr>
                <w:sz w:val="18"/>
                <w:szCs w:val="16"/>
                <w:lang w:val="es-CR"/>
              </w:rPr>
            </w:pPr>
            <w:r>
              <w:rPr>
                <w:sz w:val="18"/>
                <w:szCs w:val="16"/>
                <w:lang w:val="es-CR"/>
              </w:rPr>
              <w:t>106</w:t>
            </w:r>
          </w:p>
        </w:tc>
        <w:tc>
          <w:tcPr>
            <w:tcW w:w="479" w:type="pct"/>
            <w:vAlign w:val="bottom"/>
          </w:tcPr>
          <w:p w:rsidR="00000000" w:rsidRDefault="00000000">
            <w:pPr>
              <w:jc w:val="center"/>
              <w:rPr>
                <w:sz w:val="18"/>
                <w:szCs w:val="16"/>
                <w:lang w:val="es-CR"/>
              </w:rPr>
            </w:pPr>
            <w:r>
              <w:rPr>
                <w:sz w:val="18"/>
                <w:szCs w:val="16"/>
                <w:lang w:val="es-CR"/>
              </w:rPr>
              <w:t>52,6</w:t>
            </w:r>
          </w:p>
        </w:tc>
        <w:tc>
          <w:tcPr>
            <w:tcW w:w="472" w:type="pct"/>
            <w:vAlign w:val="bottom"/>
          </w:tcPr>
          <w:p w:rsidR="00000000" w:rsidRDefault="00000000">
            <w:pPr>
              <w:jc w:val="center"/>
              <w:rPr>
                <w:sz w:val="18"/>
                <w:szCs w:val="16"/>
                <w:lang w:val="es-CR"/>
              </w:rPr>
            </w:pPr>
            <w:r>
              <w:rPr>
                <w:sz w:val="18"/>
                <w:szCs w:val="16"/>
                <w:lang w:val="es-CR"/>
              </w:rPr>
              <w:t>44,8</w:t>
            </w:r>
          </w:p>
        </w:tc>
        <w:tc>
          <w:tcPr>
            <w:tcW w:w="479" w:type="pct"/>
            <w:vAlign w:val="bottom"/>
          </w:tcPr>
          <w:p w:rsidR="00000000" w:rsidRDefault="00000000">
            <w:pPr>
              <w:jc w:val="center"/>
              <w:rPr>
                <w:sz w:val="18"/>
                <w:szCs w:val="16"/>
                <w:lang w:val="es-CR"/>
              </w:rPr>
            </w:pPr>
            <w:r>
              <w:rPr>
                <w:sz w:val="18"/>
                <w:szCs w:val="16"/>
                <w:lang w:val="es-CR"/>
              </w:rPr>
              <w:t>2,6</w:t>
            </w:r>
          </w:p>
        </w:tc>
        <w:tc>
          <w:tcPr>
            <w:tcW w:w="620" w:type="pct"/>
            <w:vAlign w:val="bottom"/>
          </w:tcPr>
          <w:p w:rsidR="00000000" w:rsidRDefault="00000000">
            <w:pPr>
              <w:tabs>
                <w:tab w:val="decimal" w:pos="625"/>
              </w:tabs>
              <w:rPr>
                <w:sz w:val="18"/>
                <w:szCs w:val="16"/>
                <w:lang w:val="es-CR"/>
              </w:rPr>
            </w:pPr>
            <w:r>
              <w:rPr>
                <w:sz w:val="18"/>
                <w:szCs w:val="16"/>
                <w:lang w:val="es-CR"/>
              </w:rPr>
              <w:t>123</w:t>
            </w:r>
          </w:p>
        </w:tc>
        <w:tc>
          <w:tcPr>
            <w:tcW w:w="620" w:type="pct"/>
            <w:vAlign w:val="bottom"/>
          </w:tcPr>
          <w:p w:rsidR="00000000" w:rsidRDefault="00000000">
            <w:pPr>
              <w:jc w:val="center"/>
              <w:rPr>
                <w:sz w:val="18"/>
                <w:szCs w:val="16"/>
                <w:lang w:val="es-CR"/>
              </w:rPr>
            </w:pPr>
            <w:r>
              <w:rPr>
                <w:sz w:val="18"/>
                <w:szCs w:val="16"/>
                <w:lang w:val="es-CR"/>
              </w:rPr>
              <w:t>4,1</w:t>
            </w:r>
          </w:p>
        </w:tc>
        <w:tc>
          <w:tcPr>
            <w:tcW w:w="553" w:type="pct"/>
            <w:vAlign w:val="bottom"/>
          </w:tcPr>
          <w:p w:rsidR="00000000" w:rsidRDefault="00000000">
            <w:pPr>
              <w:tabs>
                <w:tab w:val="decimal" w:pos="585"/>
              </w:tabs>
              <w:rPr>
                <w:sz w:val="18"/>
                <w:szCs w:val="16"/>
                <w:lang w:val="es-CR"/>
              </w:rPr>
            </w:pPr>
            <w:r>
              <w:rPr>
                <w:sz w:val="18"/>
                <w:szCs w:val="16"/>
                <w:lang w:val="es-CR"/>
              </w:rPr>
              <w:t>3,6</w:t>
            </w:r>
          </w:p>
        </w:tc>
      </w:tr>
      <w:tr w:rsidR="00000000">
        <w:trPr>
          <w:jc w:val="center"/>
        </w:trPr>
        <w:tc>
          <w:tcPr>
            <w:tcW w:w="1083" w:type="pct"/>
            <w:vAlign w:val="bottom"/>
          </w:tcPr>
          <w:p w:rsidR="00000000" w:rsidRDefault="00000000">
            <w:pPr>
              <w:rPr>
                <w:sz w:val="18"/>
                <w:szCs w:val="16"/>
                <w:lang w:val="es-CR"/>
              </w:rPr>
            </w:pPr>
            <w:r>
              <w:rPr>
                <w:sz w:val="18"/>
                <w:szCs w:val="16"/>
                <w:lang w:val="es-CR"/>
              </w:rPr>
              <w:t>Ujarrás</w:t>
            </w:r>
          </w:p>
        </w:tc>
        <w:tc>
          <w:tcPr>
            <w:tcW w:w="694" w:type="pct"/>
            <w:vAlign w:val="bottom"/>
          </w:tcPr>
          <w:p w:rsidR="00000000" w:rsidRDefault="00000000">
            <w:pPr>
              <w:tabs>
                <w:tab w:val="decimal" w:pos="811"/>
              </w:tabs>
              <w:rPr>
                <w:sz w:val="18"/>
                <w:szCs w:val="16"/>
                <w:lang w:val="es-CR"/>
              </w:rPr>
            </w:pPr>
            <w:r>
              <w:rPr>
                <w:sz w:val="18"/>
                <w:szCs w:val="16"/>
                <w:lang w:val="es-CR"/>
              </w:rPr>
              <w:t>104</w:t>
            </w:r>
          </w:p>
        </w:tc>
        <w:tc>
          <w:tcPr>
            <w:tcW w:w="479" w:type="pct"/>
            <w:vAlign w:val="bottom"/>
          </w:tcPr>
          <w:p w:rsidR="00000000" w:rsidRDefault="00000000">
            <w:pPr>
              <w:jc w:val="center"/>
              <w:rPr>
                <w:sz w:val="18"/>
                <w:szCs w:val="16"/>
                <w:lang w:val="es-CR"/>
              </w:rPr>
            </w:pPr>
            <w:r>
              <w:rPr>
                <w:sz w:val="18"/>
                <w:szCs w:val="16"/>
                <w:lang w:val="es-CR"/>
              </w:rPr>
              <w:t>44,5</w:t>
            </w:r>
          </w:p>
        </w:tc>
        <w:tc>
          <w:tcPr>
            <w:tcW w:w="472" w:type="pct"/>
            <w:vAlign w:val="bottom"/>
          </w:tcPr>
          <w:p w:rsidR="00000000" w:rsidRDefault="00000000">
            <w:pPr>
              <w:jc w:val="center"/>
              <w:rPr>
                <w:sz w:val="18"/>
                <w:szCs w:val="16"/>
                <w:lang w:val="es-CR"/>
              </w:rPr>
            </w:pPr>
            <w:r>
              <w:rPr>
                <w:sz w:val="18"/>
                <w:szCs w:val="16"/>
                <w:lang w:val="es-CR"/>
              </w:rPr>
              <w:t>50,4</w:t>
            </w:r>
          </w:p>
        </w:tc>
        <w:tc>
          <w:tcPr>
            <w:tcW w:w="479" w:type="pct"/>
            <w:vAlign w:val="bottom"/>
          </w:tcPr>
          <w:p w:rsidR="00000000" w:rsidRDefault="00000000">
            <w:pPr>
              <w:jc w:val="center"/>
              <w:rPr>
                <w:sz w:val="18"/>
                <w:szCs w:val="16"/>
                <w:lang w:val="es-CR"/>
              </w:rPr>
            </w:pPr>
            <w:r>
              <w:rPr>
                <w:sz w:val="18"/>
                <w:szCs w:val="16"/>
                <w:lang w:val="es-CR"/>
              </w:rPr>
              <w:t>5,1</w:t>
            </w:r>
          </w:p>
        </w:tc>
        <w:tc>
          <w:tcPr>
            <w:tcW w:w="620" w:type="pct"/>
            <w:vAlign w:val="bottom"/>
          </w:tcPr>
          <w:p w:rsidR="00000000" w:rsidRDefault="00000000">
            <w:pPr>
              <w:tabs>
                <w:tab w:val="decimal" w:pos="625"/>
              </w:tabs>
              <w:rPr>
                <w:sz w:val="18"/>
                <w:szCs w:val="16"/>
                <w:lang w:val="es-CR"/>
              </w:rPr>
            </w:pPr>
            <w:r>
              <w:rPr>
                <w:sz w:val="18"/>
                <w:szCs w:val="16"/>
                <w:lang w:val="es-CR"/>
              </w:rPr>
              <w:t>98</w:t>
            </w:r>
          </w:p>
        </w:tc>
        <w:tc>
          <w:tcPr>
            <w:tcW w:w="620" w:type="pct"/>
            <w:vAlign w:val="bottom"/>
          </w:tcPr>
          <w:p w:rsidR="00000000" w:rsidRDefault="00000000">
            <w:pPr>
              <w:jc w:val="center"/>
              <w:rPr>
                <w:sz w:val="18"/>
                <w:szCs w:val="16"/>
                <w:lang w:val="es-CR"/>
              </w:rPr>
            </w:pPr>
            <w:r>
              <w:rPr>
                <w:sz w:val="18"/>
                <w:szCs w:val="16"/>
                <w:lang w:val="es-CR"/>
              </w:rPr>
              <w:t>4,1</w:t>
            </w:r>
          </w:p>
        </w:tc>
        <w:tc>
          <w:tcPr>
            <w:tcW w:w="553" w:type="pct"/>
            <w:vAlign w:val="bottom"/>
          </w:tcPr>
          <w:p w:rsidR="00000000" w:rsidRDefault="00000000">
            <w:pPr>
              <w:tabs>
                <w:tab w:val="decimal" w:pos="585"/>
              </w:tabs>
              <w:rPr>
                <w:sz w:val="18"/>
                <w:szCs w:val="16"/>
                <w:lang w:val="es-CR"/>
              </w:rPr>
            </w:pPr>
            <w:r>
              <w:rPr>
                <w:sz w:val="18"/>
                <w:szCs w:val="16"/>
                <w:lang w:val="es-CR"/>
              </w:rPr>
              <w:t>3,1</w:t>
            </w:r>
          </w:p>
        </w:tc>
      </w:tr>
      <w:tr w:rsidR="00000000">
        <w:trPr>
          <w:jc w:val="center"/>
        </w:trPr>
        <w:tc>
          <w:tcPr>
            <w:tcW w:w="1083" w:type="pct"/>
            <w:vAlign w:val="bottom"/>
          </w:tcPr>
          <w:p w:rsidR="00000000" w:rsidRDefault="00000000">
            <w:pPr>
              <w:rPr>
                <w:sz w:val="18"/>
                <w:szCs w:val="16"/>
                <w:lang w:val="es-CR"/>
              </w:rPr>
            </w:pPr>
            <w:r>
              <w:rPr>
                <w:sz w:val="18"/>
                <w:szCs w:val="16"/>
                <w:lang w:val="es-CR"/>
              </w:rPr>
              <w:t>Tayni</w:t>
            </w:r>
          </w:p>
        </w:tc>
        <w:tc>
          <w:tcPr>
            <w:tcW w:w="694" w:type="pct"/>
            <w:vAlign w:val="bottom"/>
          </w:tcPr>
          <w:p w:rsidR="00000000" w:rsidRDefault="00000000">
            <w:pPr>
              <w:tabs>
                <w:tab w:val="decimal" w:pos="811"/>
              </w:tabs>
              <w:rPr>
                <w:sz w:val="18"/>
                <w:szCs w:val="16"/>
                <w:lang w:val="es-CR"/>
              </w:rPr>
            </w:pPr>
            <w:r>
              <w:rPr>
                <w:sz w:val="18"/>
                <w:szCs w:val="16"/>
                <w:lang w:val="es-CR"/>
              </w:rPr>
              <w:t>104</w:t>
            </w:r>
          </w:p>
        </w:tc>
        <w:tc>
          <w:tcPr>
            <w:tcW w:w="479" w:type="pct"/>
            <w:vAlign w:val="bottom"/>
          </w:tcPr>
          <w:p w:rsidR="00000000" w:rsidRDefault="00000000">
            <w:pPr>
              <w:jc w:val="center"/>
              <w:rPr>
                <w:sz w:val="18"/>
                <w:szCs w:val="16"/>
                <w:lang w:val="es-CR"/>
              </w:rPr>
            </w:pPr>
            <w:r>
              <w:rPr>
                <w:sz w:val="18"/>
                <w:szCs w:val="16"/>
                <w:lang w:val="es-CR"/>
              </w:rPr>
              <w:t>53,7</w:t>
            </w:r>
          </w:p>
        </w:tc>
        <w:tc>
          <w:tcPr>
            <w:tcW w:w="472" w:type="pct"/>
            <w:vAlign w:val="bottom"/>
          </w:tcPr>
          <w:p w:rsidR="00000000" w:rsidRDefault="00000000">
            <w:pPr>
              <w:jc w:val="center"/>
              <w:rPr>
                <w:sz w:val="18"/>
                <w:szCs w:val="16"/>
                <w:lang w:val="es-CR"/>
              </w:rPr>
            </w:pPr>
            <w:r>
              <w:rPr>
                <w:sz w:val="18"/>
                <w:szCs w:val="16"/>
                <w:lang w:val="es-CR"/>
              </w:rPr>
              <w:t>44,7</w:t>
            </w:r>
          </w:p>
        </w:tc>
        <w:tc>
          <w:tcPr>
            <w:tcW w:w="479" w:type="pct"/>
            <w:vAlign w:val="bottom"/>
          </w:tcPr>
          <w:p w:rsidR="00000000" w:rsidRDefault="00000000">
            <w:pPr>
              <w:jc w:val="center"/>
              <w:rPr>
                <w:sz w:val="18"/>
                <w:szCs w:val="16"/>
                <w:lang w:val="es-CR"/>
              </w:rPr>
            </w:pPr>
            <w:r>
              <w:rPr>
                <w:sz w:val="18"/>
                <w:szCs w:val="16"/>
                <w:lang w:val="es-CR"/>
              </w:rPr>
              <w:t>1,5</w:t>
            </w:r>
          </w:p>
        </w:tc>
        <w:tc>
          <w:tcPr>
            <w:tcW w:w="620" w:type="pct"/>
            <w:vAlign w:val="bottom"/>
          </w:tcPr>
          <w:p w:rsidR="00000000" w:rsidRDefault="00000000">
            <w:pPr>
              <w:tabs>
                <w:tab w:val="decimal" w:pos="625"/>
              </w:tabs>
              <w:rPr>
                <w:sz w:val="18"/>
                <w:szCs w:val="16"/>
                <w:lang w:val="es-CR"/>
              </w:rPr>
            </w:pPr>
            <w:r>
              <w:rPr>
                <w:sz w:val="18"/>
                <w:szCs w:val="16"/>
                <w:lang w:val="es-CR"/>
              </w:rPr>
              <w:t>123</w:t>
            </w:r>
          </w:p>
        </w:tc>
        <w:tc>
          <w:tcPr>
            <w:tcW w:w="620" w:type="pct"/>
            <w:vAlign w:val="bottom"/>
          </w:tcPr>
          <w:p w:rsidR="00000000" w:rsidRDefault="00000000">
            <w:pPr>
              <w:jc w:val="center"/>
              <w:rPr>
                <w:sz w:val="18"/>
                <w:szCs w:val="16"/>
                <w:lang w:val="es-CR"/>
              </w:rPr>
            </w:pPr>
            <w:r>
              <w:rPr>
                <w:sz w:val="18"/>
                <w:szCs w:val="16"/>
                <w:lang w:val="es-CR"/>
              </w:rPr>
              <w:t>4,1</w:t>
            </w:r>
          </w:p>
        </w:tc>
        <w:tc>
          <w:tcPr>
            <w:tcW w:w="553" w:type="pct"/>
            <w:vAlign w:val="bottom"/>
          </w:tcPr>
          <w:p w:rsidR="00000000" w:rsidRDefault="00000000">
            <w:pPr>
              <w:tabs>
                <w:tab w:val="decimal" w:pos="585"/>
              </w:tabs>
              <w:rPr>
                <w:sz w:val="18"/>
                <w:szCs w:val="16"/>
                <w:lang w:val="es-CR"/>
              </w:rPr>
            </w:pPr>
            <w:r>
              <w:rPr>
                <w:sz w:val="18"/>
                <w:szCs w:val="16"/>
                <w:lang w:val="es-CR"/>
              </w:rPr>
              <w:t>3,7</w:t>
            </w:r>
          </w:p>
        </w:tc>
      </w:tr>
      <w:tr w:rsidR="00000000">
        <w:trPr>
          <w:jc w:val="center"/>
        </w:trPr>
        <w:tc>
          <w:tcPr>
            <w:tcW w:w="1083" w:type="pct"/>
            <w:vAlign w:val="bottom"/>
          </w:tcPr>
          <w:p w:rsidR="00000000" w:rsidRDefault="00000000">
            <w:pPr>
              <w:rPr>
                <w:sz w:val="18"/>
                <w:szCs w:val="16"/>
                <w:lang w:val="es-CR"/>
              </w:rPr>
            </w:pPr>
            <w:r>
              <w:rPr>
                <w:sz w:val="18"/>
                <w:szCs w:val="16"/>
                <w:lang w:val="es-CR"/>
              </w:rPr>
              <w:t>Talamanca Cabécar</w:t>
            </w:r>
          </w:p>
        </w:tc>
        <w:tc>
          <w:tcPr>
            <w:tcW w:w="694" w:type="pct"/>
            <w:vAlign w:val="bottom"/>
          </w:tcPr>
          <w:p w:rsidR="00000000" w:rsidRDefault="00000000">
            <w:pPr>
              <w:tabs>
                <w:tab w:val="decimal" w:pos="811"/>
              </w:tabs>
              <w:rPr>
                <w:sz w:val="18"/>
                <w:szCs w:val="16"/>
                <w:lang w:val="es-CR"/>
              </w:rPr>
            </w:pPr>
            <w:r>
              <w:rPr>
                <w:sz w:val="18"/>
                <w:szCs w:val="16"/>
                <w:lang w:val="es-CR"/>
              </w:rPr>
              <w:t>115</w:t>
            </w:r>
          </w:p>
        </w:tc>
        <w:tc>
          <w:tcPr>
            <w:tcW w:w="479" w:type="pct"/>
            <w:vAlign w:val="bottom"/>
          </w:tcPr>
          <w:p w:rsidR="00000000" w:rsidRDefault="00000000">
            <w:pPr>
              <w:jc w:val="center"/>
              <w:rPr>
                <w:sz w:val="18"/>
                <w:szCs w:val="16"/>
                <w:lang w:val="es-CR"/>
              </w:rPr>
            </w:pPr>
            <w:r>
              <w:rPr>
                <w:sz w:val="18"/>
                <w:szCs w:val="16"/>
                <w:lang w:val="es-CR"/>
              </w:rPr>
              <w:t>46,2</w:t>
            </w:r>
          </w:p>
        </w:tc>
        <w:tc>
          <w:tcPr>
            <w:tcW w:w="472" w:type="pct"/>
            <w:vAlign w:val="bottom"/>
          </w:tcPr>
          <w:p w:rsidR="00000000" w:rsidRDefault="00000000">
            <w:pPr>
              <w:jc w:val="center"/>
              <w:rPr>
                <w:sz w:val="18"/>
                <w:szCs w:val="16"/>
                <w:lang w:val="es-CR"/>
              </w:rPr>
            </w:pPr>
            <w:r>
              <w:rPr>
                <w:sz w:val="18"/>
                <w:szCs w:val="16"/>
                <w:lang w:val="es-CR"/>
              </w:rPr>
              <w:t>51,1</w:t>
            </w:r>
          </w:p>
        </w:tc>
        <w:tc>
          <w:tcPr>
            <w:tcW w:w="479" w:type="pct"/>
            <w:vAlign w:val="bottom"/>
          </w:tcPr>
          <w:p w:rsidR="00000000" w:rsidRDefault="00000000">
            <w:pPr>
              <w:jc w:val="center"/>
              <w:rPr>
                <w:sz w:val="18"/>
                <w:szCs w:val="16"/>
                <w:lang w:val="es-CR"/>
              </w:rPr>
            </w:pPr>
            <w:r>
              <w:rPr>
                <w:sz w:val="18"/>
                <w:szCs w:val="16"/>
                <w:lang w:val="es-CR"/>
              </w:rPr>
              <w:t>2,7</w:t>
            </w:r>
          </w:p>
        </w:tc>
        <w:tc>
          <w:tcPr>
            <w:tcW w:w="620" w:type="pct"/>
            <w:vAlign w:val="bottom"/>
          </w:tcPr>
          <w:p w:rsidR="00000000" w:rsidRDefault="00000000">
            <w:pPr>
              <w:tabs>
                <w:tab w:val="decimal" w:pos="625"/>
              </w:tabs>
              <w:rPr>
                <w:sz w:val="18"/>
                <w:szCs w:val="16"/>
                <w:lang w:val="es-CR"/>
              </w:rPr>
            </w:pPr>
            <w:r>
              <w:rPr>
                <w:sz w:val="18"/>
                <w:szCs w:val="16"/>
                <w:lang w:val="es-CR"/>
              </w:rPr>
              <w:t>96</w:t>
            </w:r>
          </w:p>
        </w:tc>
        <w:tc>
          <w:tcPr>
            <w:tcW w:w="620" w:type="pct"/>
            <w:vAlign w:val="bottom"/>
          </w:tcPr>
          <w:p w:rsidR="00000000" w:rsidRDefault="00000000">
            <w:pPr>
              <w:jc w:val="center"/>
              <w:rPr>
                <w:sz w:val="18"/>
                <w:szCs w:val="16"/>
                <w:lang w:val="es-CR"/>
              </w:rPr>
            </w:pPr>
            <w:r>
              <w:rPr>
                <w:sz w:val="18"/>
                <w:szCs w:val="16"/>
                <w:lang w:val="es-CR"/>
              </w:rPr>
              <w:t>4,1</w:t>
            </w:r>
          </w:p>
        </w:tc>
        <w:tc>
          <w:tcPr>
            <w:tcW w:w="553" w:type="pct"/>
            <w:vAlign w:val="bottom"/>
          </w:tcPr>
          <w:p w:rsidR="00000000" w:rsidRDefault="00000000">
            <w:pPr>
              <w:tabs>
                <w:tab w:val="decimal" w:pos="585"/>
              </w:tabs>
              <w:rPr>
                <w:sz w:val="18"/>
                <w:szCs w:val="16"/>
                <w:lang w:val="es-CR"/>
              </w:rPr>
            </w:pPr>
            <w:r>
              <w:rPr>
                <w:sz w:val="18"/>
                <w:szCs w:val="16"/>
                <w:lang w:val="es-CR"/>
              </w:rPr>
              <w:t>3,4</w:t>
            </w:r>
          </w:p>
        </w:tc>
      </w:tr>
      <w:tr w:rsidR="00000000">
        <w:trPr>
          <w:jc w:val="center"/>
        </w:trPr>
        <w:tc>
          <w:tcPr>
            <w:tcW w:w="1083" w:type="pct"/>
            <w:vAlign w:val="bottom"/>
          </w:tcPr>
          <w:p w:rsidR="00000000" w:rsidRDefault="00000000">
            <w:pPr>
              <w:rPr>
                <w:sz w:val="18"/>
                <w:szCs w:val="16"/>
                <w:lang w:val="es-CR"/>
              </w:rPr>
            </w:pPr>
            <w:r>
              <w:rPr>
                <w:sz w:val="18"/>
                <w:szCs w:val="16"/>
                <w:lang w:val="es-CR"/>
              </w:rPr>
              <w:t>Telire</w:t>
            </w:r>
          </w:p>
        </w:tc>
        <w:tc>
          <w:tcPr>
            <w:tcW w:w="694" w:type="pct"/>
            <w:vAlign w:val="bottom"/>
          </w:tcPr>
          <w:p w:rsidR="00000000" w:rsidRDefault="00000000">
            <w:pPr>
              <w:tabs>
                <w:tab w:val="decimal" w:pos="811"/>
              </w:tabs>
              <w:rPr>
                <w:sz w:val="18"/>
                <w:szCs w:val="16"/>
                <w:lang w:val="es-CR"/>
              </w:rPr>
            </w:pPr>
            <w:r>
              <w:rPr>
                <w:sz w:val="18"/>
                <w:szCs w:val="16"/>
                <w:lang w:val="es-CR"/>
              </w:rPr>
              <w:t>106</w:t>
            </w:r>
          </w:p>
        </w:tc>
        <w:tc>
          <w:tcPr>
            <w:tcW w:w="479" w:type="pct"/>
            <w:vAlign w:val="bottom"/>
          </w:tcPr>
          <w:p w:rsidR="00000000" w:rsidRDefault="00000000">
            <w:pPr>
              <w:jc w:val="center"/>
              <w:rPr>
                <w:sz w:val="18"/>
                <w:szCs w:val="16"/>
                <w:lang w:val="es-CR"/>
              </w:rPr>
            </w:pPr>
            <w:r>
              <w:rPr>
                <w:sz w:val="18"/>
                <w:szCs w:val="16"/>
                <w:lang w:val="es-CR"/>
              </w:rPr>
              <w:t>53,0</w:t>
            </w:r>
          </w:p>
        </w:tc>
        <w:tc>
          <w:tcPr>
            <w:tcW w:w="472" w:type="pct"/>
            <w:vAlign w:val="bottom"/>
          </w:tcPr>
          <w:p w:rsidR="00000000" w:rsidRDefault="00000000">
            <w:pPr>
              <w:jc w:val="center"/>
              <w:rPr>
                <w:sz w:val="18"/>
                <w:szCs w:val="16"/>
                <w:lang w:val="es-CR"/>
              </w:rPr>
            </w:pPr>
            <w:r>
              <w:rPr>
                <w:sz w:val="18"/>
                <w:szCs w:val="16"/>
                <w:lang w:val="es-CR"/>
              </w:rPr>
              <w:t>44,8</w:t>
            </w:r>
          </w:p>
        </w:tc>
        <w:tc>
          <w:tcPr>
            <w:tcW w:w="479" w:type="pct"/>
            <w:vAlign w:val="bottom"/>
          </w:tcPr>
          <w:p w:rsidR="00000000" w:rsidRDefault="00000000">
            <w:pPr>
              <w:jc w:val="center"/>
              <w:rPr>
                <w:sz w:val="18"/>
                <w:szCs w:val="16"/>
                <w:lang w:val="es-CR"/>
              </w:rPr>
            </w:pPr>
            <w:r>
              <w:rPr>
                <w:sz w:val="18"/>
                <w:szCs w:val="16"/>
                <w:lang w:val="es-CR"/>
              </w:rPr>
              <w:t>2,2</w:t>
            </w:r>
          </w:p>
        </w:tc>
        <w:tc>
          <w:tcPr>
            <w:tcW w:w="620" w:type="pct"/>
            <w:vAlign w:val="bottom"/>
          </w:tcPr>
          <w:p w:rsidR="00000000" w:rsidRDefault="00000000">
            <w:pPr>
              <w:tabs>
                <w:tab w:val="decimal" w:pos="625"/>
              </w:tabs>
              <w:rPr>
                <w:sz w:val="18"/>
                <w:szCs w:val="16"/>
                <w:lang w:val="es-CR"/>
              </w:rPr>
            </w:pPr>
            <w:r>
              <w:rPr>
                <w:sz w:val="18"/>
                <w:szCs w:val="16"/>
                <w:lang w:val="es-CR"/>
              </w:rPr>
              <w:t>123</w:t>
            </w:r>
          </w:p>
        </w:tc>
        <w:tc>
          <w:tcPr>
            <w:tcW w:w="620" w:type="pct"/>
            <w:vAlign w:val="bottom"/>
          </w:tcPr>
          <w:p w:rsidR="00000000" w:rsidRDefault="00000000">
            <w:pPr>
              <w:jc w:val="center"/>
              <w:rPr>
                <w:sz w:val="18"/>
                <w:szCs w:val="16"/>
                <w:lang w:val="es-CR"/>
              </w:rPr>
            </w:pPr>
            <w:r>
              <w:rPr>
                <w:sz w:val="18"/>
                <w:szCs w:val="16"/>
                <w:lang w:val="es-CR"/>
              </w:rPr>
              <w:t>3,6</w:t>
            </w:r>
          </w:p>
        </w:tc>
        <w:tc>
          <w:tcPr>
            <w:tcW w:w="553" w:type="pct"/>
            <w:vAlign w:val="bottom"/>
          </w:tcPr>
          <w:p w:rsidR="00000000" w:rsidRDefault="00000000">
            <w:pPr>
              <w:tabs>
                <w:tab w:val="decimal" w:pos="585"/>
              </w:tabs>
              <w:rPr>
                <w:sz w:val="18"/>
                <w:szCs w:val="16"/>
                <w:lang w:val="es-CR"/>
              </w:rPr>
            </w:pPr>
            <w:r>
              <w:rPr>
                <w:sz w:val="18"/>
                <w:szCs w:val="16"/>
                <w:lang w:val="es-CR"/>
              </w:rPr>
              <w:t>3,4</w:t>
            </w:r>
          </w:p>
        </w:tc>
      </w:tr>
      <w:tr w:rsidR="00000000">
        <w:trPr>
          <w:jc w:val="center"/>
        </w:trPr>
        <w:tc>
          <w:tcPr>
            <w:tcW w:w="1083" w:type="pct"/>
            <w:vAlign w:val="bottom"/>
          </w:tcPr>
          <w:p w:rsidR="00000000" w:rsidRDefault="00000000">
            <w:pPr>
              <w:rPr>
                <w:sz w:val="18"/>
                <w:szCs w:val="16"/>
                <w:lang w:val="es-CR"/>
              </w:rPr>
            </w:pPr>
            <w:r>
              <w:rPr>
                <w:sz w:val="18"/>
                <w:szCs w:val="16"/>
                <w:lang w:val="es-CR"/>
              </w:rPr>
              <w:t>Bajo Chirripó</w:t>
            </w:r>
          </w:p>
        </w:tc>
        <w:tc>
          <w:tcPr>
            <w:tcW w:w="694" w:type="pct"/>
            <w:vAlign w:val="bottom"/>
          </w:tcPr>
          <w:p w:rsidR="00000000" w:rsidRDefault="00000000">
            <w:pPr>
              <w:tabs>
                <w:tab w:val="decimal" w:pos="811"/>
              </w:tabs>
              <w:rPr>
                <w:sz w:val="18"/>
                <w:szCs w:val="16"/>
                <w:lang w:val="es-CR"/>
              </w:rPr>
            </w:pPr>
            <w:r>
              <w:rPr>
                <w:sz w:val="18"/>
                <w:szCs w:val="16"/>
                <w:lang w:val="es-CR"/>
              </w:rPr>
              <w:t>116</w:t>
            </w:r>
          </w:p>
        </w:tc>
        <w:tc>
          <w:tcPr>
            <w:tcW w:w="479" w:type="pct"/>
            <w:vAlign w:val="bottom"/>
          </w:tcPr>
          <w:p w:rsidR="00000000" w:rsidRDefault="00000000">
            <w:pPr>
              <w:jc w:val="center"/>
              <w:rPr>
                <w:sz w:val="18"/>
                <w:szCs w:val="16"/>
                <w:lang w:val="es-CR"/>
              </w:rPr>
            </w:pPr>
            <w:r>
              <w:rPr>
                <w:sz w:val="18"/>
                <w:szCs w:val="16"/>
                <w:lang w:val="es-CR"/>
              </w:rPr>
              <w:t>55,6</w:t>
            </w:r>
          </w:p>
        </w:tc>
        <w:tc>
          <w:tcPr>
            <w:tcW w:w="472" w:type="pct"/>
            <w:vAlign w:val="bottom"/>
          </w:tcPr>
          <w:p w:rsidR="00000000" w:rsidRDefault="00000000">
            <w:pPr>
              <w:jc w:val="center"/>
              <w:rPr>
                <w:sz w:val="18"/>
                <w:szCs w:val="16"/>
                <w:lang w:val="es-CR"/>
              </w:rPr>
            </w:pPr>
            <w:r>
              <w:rPr>
                <w:sz w:val="18"/>
                <w:szCs w:val="16"/>
                <w:lang w:val="es-CR"/>
              </w:rPr>
              <w:t>42,2</w:t>
            </w:r>
          </w:p>
        </w:tc>
        <w:tc>
          <w:tcPr>
            <w:tcW w:w="479" w:type="pct"/>
            <w:vAlign w:val="bottom"/>
          </w:tcPr>
          <w:p w:rsidR="00000000" w:rsidRDefault="00000000">
            <w:pPr>
              <w:jc w:val="center"/>
              <w:rPr>
                <w:sz w:val="18"/>
                <w:szCs w:val="16"/>
                <w:lang w:val="es-CR"/>
              </w:rPr>
            </w:pPr>
            <w:r>
              <w:rPr>
                <w:sz w:val="18"/>
                <w:szCs w:val="16"/>
                <w:lang w:val="es-CR"/>
              </w:rPr>
              <w:t>2,2</w:t>
            </w:r>
          </w:p>
        </w:tc>
        <w:tc>
          <w:tcPr>
            <w:tcW w:w="620" w:type="pct"/>
            <w:vAlign w:val="bottom"/>
          </w:tcPr>
          <w:p w:rsidR="00000000" w:rsidRDefault="00000000">
            <w:pPr>
              <w:tabs>
                <w:tab w:val="decimal" w:pos="625"/>
              </w:tabs>
              <w:rPr>
                <w:sz w:val="18"/>
                <w:szCs w:val="16"/>
                <w:lang w:val="es-CR"/>
              </w:rPr>
            </w:pPr>
            <w:r>
              <w:rPr>
                <w:sz w:val="18"/>
                <w:szCs w:val="16"/>
                <w:lang w:val="es-CR"/>
              </w:rPr>
              <w:t>137</w:t>
            </w:r>
          </w:p>
        </w:tc>
        <w:tc>
          <w:tcPr>
            <w:tcW w:w="620" w:type="pct"/>
            <w:vAlign w:val="bottom"/>
          </w:tcPr>
          <w:p w:rsidR="00000000" w:rsidRDefault="00000000">
            <w:pPr>
              <w:jc w:val="center"/>
              <w:rPr>
                <w:sz w:val="18"/>
                <w:szCs w:val="16"/>
                <w:lang w:val="es-CR"/>
              </w:rPr>
            </w:pPr>
            <w:r>
              <w:rPr>
                <w:sz w:val="18"/>
                <w:szCs w:val="16"/>
                <w:lang w:val="es-CR"/>
              </w:rPr>
              <w:t>5,5</w:t>
            </w:r>
          </w:p>
        </w:tc>
        <w:tc>
          <w:tcPr>
            <w:tcW w:w="553" w:type="pct"/>
            <w:vAlign w:val="bottom"/>
          </w:tcPr>
          <w:p w:rsidR="00000000" w:rsidRDefault="00000000">
            <w:pPr>
              <w:tabs>
                <w:tab w:val="decimal" w:pos="585"/>
              </w:tabs>
              <w:rPr>
                <w:sz w:val="18"/>
                <w:szCs w:val="16"/>
                <w:lang w:val="es-CR"/>
              </w:rPr>
            </w:pPr>
            <w:r>
              <w:rPr>
                <w:sz w:val="18"/>
                <w:szCs w:val="16"/>
                <w:lang w:val="es-CR"/>
              </w:rPr>
              <w:t>5,4</w:t>
            </w:r>
          </w:p>
        </w:tc>
      </w:tr>
      <w:tr w:rsidR="00000000">
        <w:trPr>
          <w:jc w:val="center"/>
        </w:trPr>
        <w:tc>
          <w:tcPr>
            <w:tcW w:w="1083" w:type="pct"/>
            <w:vAlign w:val="bottom"/>
          </w:tcPr>
          <w:p w:rsidR="00000000" w:rsidRDefault="00000000">
            <w:pPr>
              <w:rPr>
                <w:sz w:val="18"/>
                <w:szCs w:val="16"/>
                <w:lang w:val="es-CR"/>
              </w:rPr>
            </w:pPr>
            <w:r>
              <w:rPr>
                <w:sz w:val="18"/>
                <w:szCs w:val="16"/>
                <w:lang w:val="es-CR"/>
              </w:rPr>
              <w:t>Nairi-Awari</w:t>
            </w:r>
          </w:p>
        </w:tc>
        <w:tc>
          <w:tcPr>
            <w:tcW w:w="694" w:type="pct"/>
            <w:vAlign w:val="bottom"/>
          </w:tcPr>
          <w:p w:rsidR="00000000" w:rsidRDefault="00000000">
            <w:pPr>
              <w:tabs>
                <w:tab w:val="decimal" w:pos="811"/>
              </w:tabs>
              <w:rPr>
                <w:sz w:val="18"/>
                <w:szCs w:val="16"/>
                <w:lang w:val="es-CR"/>
              </w:rPr>
            </w:pPr>
            <w:r>
              <w:rPr>
                <w:sz w:val="18"/>
                <w:szCs w:val="16"/>
                <w:lang w:val="es-CR"/>
              </w:rPr>
              <w:t>115</w:t>
            </w:r>
          </w:p>
        </w:tc>
        <w:tc>
          <w:tcPr>
            <w:tcW w:w="479" w:type="pct"/>
            <w:vAlign w:val="bottom"/>
          </w:tcPr>
          <w:p w:rsidR="00000000" w:rsidRDefault="00000000">
            <w:pPr>
              <w:jc w:val="center"/>
              <w:rPr>
                <w:sz w:val="18"/>
                <w:szCs w:val="16"/>
                <w:lang w:val="es-CR"/>
              </w:rPr>
            </w:pPr>
            <w:r>
              <w:rPr>
                <w:sz w:val="18"/>
                <w:szCs w:val="16"/>
                <w:lang w:val="es-CR"/>
              </w:rPr>
              <w:t>53,1</w:t>
            </w:r>
          </w:p>
        </w:tc>
        <w:tc>
          <w:tcPr>
            <w:tcW w:w="472" w:type="pct"/>
            <w:vAlign w:val="bottom"/>
          </w:tcPr>
          <w:p w:rsidR="00000000" w:rsidRDefault="00000000">
            <w:pPr>
              <w:jc w:val="center"/>
              <w:rPr>
                <w:sz w:val="18"/>
                <w:szCs w:val="16"/>
                <w:lang w:val="es-CR"/>
              </w:rPr>
            </w:pPr>
            <w:r>
              <w:rPr>
                <w:sz w:val="18"/>
                <w:szCs w:val="16"/>
                <w:lang w:val="es-CR"/>
              </w:rPr>
              <w:t>44,6</w:t>
            </w:r>
          </w:p>
        </w:tc>
        <w:tc>
          <w:tcPr>
            <w:tcW w:w="479" w:type="pct"/>
            <w:vAlign w:val="bottom"/>
          </w:tcPr>
          <w:p w:rsidR="00000000" w:rsidRDefault="00000000">
            <w:pPr>
              <w:jc w:val="center"/>
              <w:rPr>
                <w:sz w:val="18"/>
                <w:szCs w:val="16"/>
                <w:lang w:val="es-CR"/>
              </w:rPr>
            </w:pPr>
            <w:r>
              <w:rPr>
                <w:sz w:val="18"/>
                <w:szCs w:val="16"/>
                <w:lang w:val="es-CR"/>
              </w:rPr>
              <w:t>2,3</w:t>
            </w:r>
          </w:p>
        </w:tc>
        <w:tc>
          <w:tcPr>
            <w:tcW w:w="620" w:type="pct"/>
            <w:vAlign w:val="bottom"/>
          </w:tcPr>
          <w:p w:rsidR="00000000" w:rsidRDefault="00000000">
            <w:pPr>
              <w:tabs>
                <w:tab w:val="decimal" w:pos="625"/>
              </w:tabs>
              <w:rPr>
                <w:sz w:val="18"/>
                <w:szCs w:val="16"/>
                <w:lang w:val="es-CR"/>
              </w:rPr>
            </w:pPr>
            <w:r>
              <w:rPr>
                <w:sz w:val="18"/>
                <w:szCs w:val="16"/>
                <w:lang w:val="es-CR"/>
              </w:rPr>
              <w:t>124</w:t>
            </w:r>
          </w:p>
        </w:tc>
        <w:tc>
          <w:tcPr>
            <w:tcW w:w="620" w:type="pct"/>
            <w:vAlign w:val="bottom"/>
          </w:tcPr>
          <w:p w:rsidR="00000000" w:rsidRDefault="00000000">
            <w:pPr>
              <w:jc w:val="center"/>
              <w:rPr>
                <w:sz w:val="18"/>
                <w:szCs w:val="16"/>
                <w:lang w:val="es-CR"/>
              </w:rPr>
            </w:pPr>
            <w:r>
              <w:rPr>
                <w:sz w:val="18"/>
                <w:szCs w:val="16"/>
                <w:lang w:val="es-CR"/>
              </w:rPr>
              <w:t>3,4</w:t>
            </w:r>
          </w:p>
        </w:tc>
        <w:tc>
          <w:tcPr>
            <w:tcW w:w="553" w:type="pct"/>
            <w:vAlign w:val="bottom"/>
          </w:tcPr>
          <w:p w:rsidR="00000000" w:rsidRDefault="00000000">
            <w:pPr>
              <w:tabs>
                <w:tab w:val="decimal" w:pos="585"/>
              </w:tabs>
              <w:rPr>
                <w:sz w:val="18"/>
                <w:szCs w:val="16"/>
                <w:lang w:val="es-CR"/>
              </w:rPr>
            </w:pPr>
            <w:r>
              <w:rPr>
                <w:sz w:val="18"/>
                <w:szCs w:val="16"/>
                <w:lang w:val="es-CR"/>
              </w:rPr>
              <w:t>2,9</w:t>
            </w:r>
          </w:p>
        </w:tc>
      </w:tr>
      <w:tr w:rsidR="00000000">
        <w:trPr>
          <w:jc w:val="center"/>
        </w:trPr>
        <w:tc>
          <w:tcPr>
            <w:tcW w:w="1083" w:type="pct"/>
            <w:vAlign w:val="bottom"/>
          </w:tcPr>
          <w:p w:rsidR="00000000" w:rsidRDefault="00000000">
            <w:pPr>
              <w:rPr>
                <w:b/>
                <w:iCs/>
                <w:sz w:val="18"/>
                <w:szCs w:val="16"/>
                <w:lang w:val="es-CR"/>
              </w:rPr>
            </w:pPr>
            <w:r>
              <w:rPr>
                <w:b/>
                <w:iCs/>
                <w:sz w:val="18"/>
                <w:szCs w:val="16"/>
                <w:lang w:val="es-CR"/>
              </w:rPr>
              <w:t>Pueblo chorotega</w:t>
            </w:r>
          </w:p>
        </w:tc>
        <w:tc>
          <w:tcPr>
            <w:tcW w:w="694" w:type="pct"/>
            <w:vAlign w:val="bottom"/>
          </w:tcPr>
          <w:p w:rsidR="00000000" w:rsidRDefault="00000000">
            <w:pPr>
              <w:tabs>
                <w:tab w:val="decimal" w:pos="811"/>
              </w:tabs>
              <w:rPr>
                <w:sz w:val="18"/>
                <w:szCs w:val="16"/>
                <w:lang w:val="es-CR"/>
              </w:rPr>
            </w:pPr>
            <w:r>
              <w:rPr>
                <w:sz w:val="18"/>
                <w:szCs w:val="16"/>
                <w:lang w:val="es-CR"/>
              </w:rPr>
              <w:t>120</w:t>
            </w:r>
          </w:p>
        </w:tc>
        <w:tc>
          <w:tcPr>
            <w:tcW w:w="479" w:type="pct"/>
            <w:vAlign w:val="bottom"/>
          </w:tcPr>
          <w:p w:rsidR="00000000" w:rsidRDefault="00000000">
            <w:pPr>
              <w:jc w:val="center"/>
              <w:rPr>
                <w:sz w:val="18"/>
                <w:szCs w:val="16"/>
                <w:lang w:val="es-CR"/>
              </w:rPr>
            </w:pPr>
            <w:r>
              <w:rPr>
                <w:sz w:val="18"/>
                <w:szCs w:val="16"/>
                <w:lang w:val="es-CR"/>
              </w:rPr>
              <w:t>34,5</w:t>
            </w:r>
          </w:p>
        </w:tc>
        <w:tc>
          <w:tcPr>
            <w:tcW w:w="472" w:type="pct"/>
            <w:vAlign w:val="bottom"/>
          </w:tcPr>
          <w:p w:rsidR="00000000" w:rsidRDefault="00000000">
            <w:pPr>
              <w:jc w:val="center"/>
              <w:rPr>
                <w:sz w:val="18"/>
                <w:szCs w:val="16"/>
                <w:lang w:val="es-CR"/>
              </w:rPr>
            </w:pPr>
            <w:r>
              <w:rPr>
                <w:sz w:val="18"/>
                <w:szCs w:val="16"/>
                <w:lang w:val="es-CR"/>
              </w:rPr>
              <w:t>57,4</w:t>
            </w:r>
          </w:p>
        </w:tc>
        <w:tc>
          <w:tcPr>
            <w:tcW w:w="479" w:type="pct"/>
            <w:vAlign w:val="bottom"/>
          </w:tcPr>
          <w:p w:rsidR="00000000" w:rsidRDefault="00000000">
            <w:pPr>
              <w:jc w:val="center"/>
              <w:rPr>
                <w:sz w:val="18"/>
                <w:szCs w:val="16"/>
                <w:lang w:val="es-CR"/>
              </w:rPr>
            </w:pPr>
            <w:r>
              <w:rPr>
                <w:sz w:val="18"/>
                <w:szCs w:val="16"/>
                <w:lang w:val="es-CR"/>
              </w:rPr>
              <w:t>8,1</w:t>
            </w:r>
          </w:p>
        </w:tc>
        <w:tc>
          <w:tcPr>
            <w:tcW w:w="620" w:type="pct"/>
            <w:vAlign w:val="bottom"/>
          </w:tcPr>
          <w:p w:rsidR="00000000" w:rsidRDefault="00000000">
            <w:pPr>
              <w:tabs>
                <w:tab w:val="decimal" w:pos="625"/>
              </w:tabs>
              <w:rPr>
                <w:sz w:val="18"/>
                <w:szCs w:val="16"/>
                <w:lang w:val="es-CR"/>
              </w:rPr>
            </w:pPr>
            <w:r>
              <w:rPr>
                <w:sz w:val="18"/>
                <w:szCs w:val="16"/>
                <w:lang w:val="es-CR"/>
              </w:rPr>
              <w:t>74</w:t>
            </w:r>
          </w:p>
        </w:tc>
        <w:tc>
          <w:tcPr>
            <w:tcW w:w="620" w:type="pct"/>
            <w:vAlign w:val="bottom"/>
          </w:tcPr>
          <w:p w:rsidR="00000000" w:rsidRDefault="00000000">
            <w:pPr>
              <w:jc w:val="center"/>
              <w:rPr>
                <w:sz w:val="18"/>
                <w:szCs w:val="16"/>
                <w:lang w:val="es-CR"/>
              </w:rPr>
            </w:pPr>
            <w:r>
              <w:rPr>
                <w:sz w:val="18"/>
                <w:szCs w:val="16"/>
                <w:lang w:val="es-CR"/>
              </w:rPr>
              <w:t>3,8</w:t>
            </w:r>
          </w:p>
        </w:tc>
        <w:tc>
          <w:tcPr>
            <w:tcW w:w="553" w:type="pct"/>
            <w:vAlign w:val="bottom"/>
          </w:tcPr>
          <w:p w:rsidR="00000000" w:rsidRDefault="00000000">
            <w:pPr>
              <w:tabs>
                <w:tab w:val="decimal" w:pos="585"/>
              </w:tabs>
              <w:rPr>
                <w:sz w:val="18"/>
                <w:szCs w:val="16"/>
                <w:lang w:val="es-CR"/>
              </w:rPr>
            </w:pPr>
            <w:r>
              <w:rPr>
                <w:sz w:val="18"/>
                <w:szCs w:val="16"/>
                <w:lang w:val="es-CR"/>
              </w:rPr>
              <w:t>2,4</w:t>
            </w:r>
          </w:p>
        </w:tc>
      </w:tr>
      <w:tr w:rsidR="00000000">
        <w:trPr>
          <w:jc w:val="center"/>
        </w:trPr>
        <w:tc>
          <w:tcPr>
            <w:tcW w:w="1083" w:type="pct"/>
            <w:vAlign w:val="bottom"/>
          </w:tcPr>
          <w:p w:rsidR="00000000" w:rsidRDefault="00000000">
            <w:pPr>
              <w:rPr>
                <w:sz w:val="18"/>
                <w:szCs w:val="16"/>
                <w:lang w:val="es-CR"/>
              </w:rPr>
            </w:pPr>
            <w:r>
              <w:rPr>
                <w:sz w:val="18"/>
                <w:szCs w:val="16"/>
                <w:lang w:val="es-CR"/>
              </w:rPr>
              <w:t>Matambú</w:t>
            </w:r>
          </w:p>
        </w:tc>
        <w:tc>
          <w:tcPr>
            <w:tcW w:w="694" w:type="pct"/>
            <w:vAlign w:val="bottom"/>
          </w:tcPr>
          <w:p w:rsidR="00000000" w:rsidRDefault="00000000">
            <w:pPr>
              <w:tabs>
                <w:tab w:val="decimal" w:pos="811"/>
              </w:tabs>
              <w:rPr>
                <w:sz w:val="18"/>
                <w:szCs w:val="16"/>
                <w:lang w:val="es-CR"/>
              </w:rPr>
            </w:pPr>
            <w:r>
              <w:rPr>
                <w:sz w:val="18"/>
                <w:szCs w:val="16"/>
                <w:lang w:val="es-CR"/>
              </w:rPr>
              <w:t>120</w:t>
            </w:r>
          </w:p>
        </w:tc>
        <w:tc>
          <w:tcPr>
            <w:tcW w:w="479" w:type="pct"/>
            <w:vAlign w:val="bottom"/>
          </w:tcPr>
          <w:p w:rsidR="00000000" w:rsidRDefault="00000000">
            <w:pPr>
              <w:jc w:val="center"/>
              <w:rPr>
                <w:sz w:val="18"/>
                <w:szCs w:val="16"/>
                <w:lang w:val="es-CR"/>
              </w:rPr>
            </w:pPr>
            <w:r>
              <w:rPr>
                <w:sz w:val="18"/>
                <w:szCs w:val="16"/>
                <w:lang w:val="es-CR"/>
              </w:rPr>
              <w:t>34,5</w:t>
            </w:r>
          </w:p>
        </w:tc>
        <w:tc>
          <w:tcPr>
            <w:tcW w:w="472" w:type="pct"/>
            <w:vAlign w:val="bottom"/>
          </w:tcPr>
          <w:p w:rsidR="00000000" w:rsidRDefault="00000000">
            <w:pPr>
              <w:jc w:val="center"/>
              <w:rPr>
                <w:sz w:val="18"/>
                <w:szCs w:val="16"/>
                <w:lang w:val="es-CR"/>
              </w:rPr>
            </w:pPr>
            <w:r>
              <w:rPr>
                <w:sz w:val="18"/>
                <w:szCs w:val="16"/>
                <w:lang w:val="es-CR"/>
              </w:rPr>
              <w:t>57,4</w:t>
            </w:r>
          </w:p>
        </w:tc>
        <w:tc>
          <w:tcPr>
            <w:tcW w:w="479" w:type="pct"/>
            <w:vAlign w:val="bottom"/>
          </w:tcPr>
          <w:p w:rsidR="00000000" w:rsidRDefault="00000000">
            <w:pPr>
              <w:jc w:val="center"/>
              <w:rPr>
                <w:sz w:val="18"/>
                <w:szCs w:val="16"/>
                <w:lang w:val="es-CR"/>
              </w:rPr>
            </w:pPr>
            <w:r>
              <w:rPr>
                <w:sz w:val="18"/>
                <w:szCs w:val="16"/>
                <w:lang w:val="es-CR"/>
              </w:rPr>
              <w:t>8,1</w:t>
            </w:r>
          </w:p>
        </w:tc>
        <w:tc>
          <w:tcPr>
            <w:tcW w:w="620" w:type="pct"/>
            <w:vAlign w:val="bottom"/>
          </w:tcPr>
          <w:p w:rsidR="00000000" w:rsidRDefault="00000000">
            <w:pPr>
              <w:tabs>
                <w:tab w:val="decimal" w:pos="625"/>
              </w:tabs>
              <w:rPr>
                <w:sz w:val="18"/>
                <w:szCs w:val="16"/>
                <w:lang w:val="es-CR"/>
              </w:rPr>
            </w:pPr>
            <w:r>
              <w:rPr>
                <w:sz w:val="18"/>
                <w:szCs w:val="16"/>
                <w:lang w:val="es-CR"/>
              </w:rPr>
              <w:t>74</w:t>
            </w:r>
          </w:p>
        </w:tc>
        <w:tc>
          <w:tcPr>
            <w:tcW w:w="620" w:type="pct"/>
            <w:vAlign w:val="bottom"/>
          </w:tcPr>
          <w:p w:rsidR="00000000" w:rsidRDefault="00000000">
            <w:pPr>
              <w:jc w:val="center"/>
              <w:rPr>
                <w:sz w:val="18"/>
                <w:szCs w:val="16"/>
                <w:lang w:val="es-CR"/>
              </w:rPr>
            </w:pPr>
            <w:r>
              <w:rPr>
                <w:sz w:val="18"/>
                <w:szCs w:val="16"/>
                <w:lang w:val="es-CR"/>
              </w:rPr>
              <w:t>3,8</w:t>
            </w:r>
          </w:p>
        </w:tc>
        <w:tc>
          <w:tcPr>
            <w:tcW w:w="553" w:type="pct"/>
            <w:vAlign w:val="bottom"/>
          </w:tcPr>
          <w:p w:rsidR="00000000" w:rsidRDefault="00000000">
            <w:pPr>
              <w:tabs>
                <w:tab w:val="decimal" w:pos="585"/>
              </w:tabs>
              <w:rPr>
                <w:sz w:val="18"/>
                <w:szCs w:val="16"/>
                <w:lang w:val="es-CR"/>
              </w:rPr>
            </w:pPr>
            <w:r>
              <w:rPr>
                <w:sz w:val="18"/>
                <w:szCs w:val="16"/>
                <w:lang w:val="es-CR"/>
              </w:rPr>
              <w:t>2,4</w:t>
            </w:r>
          </w:p>
        </w:tc>
      </w:tr>
      <w:tr w:rsidR="00000000">
        <w:trPr>
          <w:jc w:val="center"/>
        </w:trPr>
        <w:tc>
          <w:tcPr>
            <w:tcW w:w="1083" w:type="pct"/>
            <w:vAlign w:val="bottom"/>
          </w:tcPr>
          <w:p w:rsidR="00000000" w:rsidRDefault="00000000">
            <w:pPr>
              <w:rPr>
                <w:b/>
                <w:iCs/>
                <w:sz w:val="18"/>
                <w:szCs w:val="16"/>
                <w:lang w:val="es-CR"/>
              </w:rPr>
            </w:pPr>
            <w:r>
              <w:rPr>
                <w:b/>
                <w:iCs/>
                <w:sz w:val="18"/>
                <w:szCs w:val="16"/>
                <w:lang w:val="es-CR"/>
              </w:rPr>
              <w:t>Pueblo guaimí</w:t>
            </w:r>
          </w:p>
        </w:tc>
        <w:tc>
          <w:tcPr>
            <w:tcW w:w="694" w:type="pct"/>
            <w:vAlign w:val="bottom"/>
          </w:tcPr>
          <w:p w:rsidR="00000000" w:rsidRDefault="00000000">
            <w:pPr>
              <w:tabs>
                <w:tab w:val="decimal" w:pos="811"/>
              </w:tabs>
              <w:rPr>
                <w:sz w:val="18"/>
                <w:szCs w:val="16"/>
                <w:lang w:val="es-CR"/>
              </w:rPr>
            </w:pPr>
            <w:r>
              <w:rPr>
                <w:sz w:val="18"/>
                <w:szCs w:val="16"/>
                <w:lang w:val="es-CR"/>
              </w:rPr>
              <w:t>105</w:t>
            </w:r>
          </w:p>
        </w:tc>
        <w:tc>
          <w:tcPr>
            <w:tcW w:w="479" w:type="pct"/>
            <w:vAlign w:val="bottom"/>
          </w:tcPr>
          <w:p w:rsidR="00000000" w:rsidRDefault="00000000">
            <w:pPr>
              <w:jc w:val="center"/>
              <w:rPr>
                <w:sz w:val="18"/>
                <w:szCs w:val="16"/>
                <w:lang w:val="es-CR"/>
              </w:rPr>
            </w:pPr>
            <w:r>
              <w:rPr>
                <w:sz w:val="18"/>
                <w:szCs w:val="16"/>
                <w:lang w:val="es-CR"/>
              </w:rPr>
              <w:t>52,9</w:t>
            </w:r>
          </w:p>
        </w:tc>
        <w:tc>
          <w:tcPr>
            <w:tcW w:w="472" w:type="pct"/>
            <w:vAlign w:val="bottom"/>
          </w:tcPr>
          <w:p w:rsidR="00000000" w:rsidRDefault="00000000">
            <w:pPr>
              <w:jc w:val="center"/>
              <w:rPr>
                <w:sz w:val="18"/>
                <w:szCs w:val="16"/>
                <w:lang w:val="es-CR"/>
              </w:rPr>
            </w:pPr>
            <w:r>
              <w:rPr>
                <w:sz w:val="18"/>
                <w:szCs w:val="16"/>
                <w:lang w:val="es-CR"/>
              </w:rPr>
              <w:t>44,4</w:t>
            </w:r>
          </w:p>
        </w:tc>
        <w:tc>
          <w:tcPr>
            <w:tcW w:w="479" w:type="pct"/>
            <w:vAlign w:val="bottom"/>
          </w:tcPr>
          <w:p w:rsidR="00000000" w:rsidRDefault="00000000">
            <w:pPr>
              <w:jc w:val="center"/>
              <w:rPr>
                <w:sz w:val="18"/>
                <w:szCs w:val="16"/>
                <w:lang w:val="es-CR"/>
              </w:rPr>
            </w:pPr>
            <w:r>
              <w:rPr>
                <w:sz w:val="18"/>
                <w:szCs w:val="16"/>
                <w:lang w:val="es-CR"/>
              </w:rPr>
              <w:t>2,6</w:t>
            </w:r>
          </w:p>
        </w:tc>
        <w:tc>
          <w:tcPr>
            <w:tcW w:w="620" w:type="pct"/>
            <w:vAlign w:val="bottom"/>
          </w:tcPr>
          <w:p w:rsidR="00000000" w:rsidRDefault="00000000">
            <w:pPr>
              <w:tabs>
                <w:tab w:val="decimal" w:pos="625"/>
              </w:tabs>
              <w:rPr>
                <w:sz w:val="18"/>
                <w:szCs w:val="16"/>
                <w:lang w:val="es-CR"/>
              </w:rPr>
            </w:pPr>
            <w:r>
              <w:rPr>
                <w:sz w:val="18"/>
                <w:szCs w:val="16"/>
                <w:lang w:val="es-CR"/>
              </w:rPr>
              <w:t>125</w:t>
            </w:r>
          </w:p>
        </w:tc>
        <w:tc>
          <w:tcPr>
            <w:tcW w:w="620" w:type="pct"/>
            <w:vAlign w:val="bottom"/>
          </w:tcPr>
          <w:p w:rsidR="00000000" w:rsidRDefault="00000000">
            <w:pPr>
              <w:jc w:val="center"/>
              <w:rPr>
                <w:sz w:val="18"/>
                <w:szCs w:val="16"/>
                <w:lang w:val="es-CR"/>
              </w:rPr>
            </w:pPr>
            <w:r>
              <w:rPr>
                <w:sz w:val="18"/>
                <w:szCs w:val="16"/>
                <w:lang w:val="es-CR"/>
              </w:rPr>
              <w:t>4,6</w:t>
            </w:r>
          </w:p>
        </w:tc>
        <w:tc>
          <w:tcPr>
            <w:tcW w:w="553" w:type="pct"/>
            <w:vAlign w:val="bottom"/>
          </w:tcPr>
          <w:p w:rsidR="00000000" w:rsidRDefault="00000000">
            <w:pPr>
              <w:tabs>
                <w:tab w:val="decimal" w:pos="585"/>
              </w:tabs>
              <w:rPr>
                <w:sz w:val="18"/>
                <w:szCs w:val="16"/>
                <w:lang w:val="es-CR"/>
              </w:rPr>
            </w:pPr>
            <w:r>
              <w:rPr>
                <w:sz w:val="18"/>
                <w:szCs w:val="16"/>
                <w:lang w:val="es-CR"/>
              </w:rPr>
              <w:t>4,1</w:t>
            </w:r>
          </w:p>
        </w:tc>
      </w:tr>
      <w:tr w:rsidR="00000000">
        <w:trPr>
          <w:jc w:val="center"/>
        </w:trPr>
        <w:tc>
          <w:tcPr>
            <w:tcW w:w="1083" w:type="pct"/>
            <w:vAlign w:val="bottom"/>
          </w:tcPr>
          <w:p w:rsidR="00000000" w:rsidRDefault="00000000">
            <w:pPr>
              <w:rPr>
                <w:sz w:val="18"/>
                <w:szCs w:val="16"/>
                <w:lang w:val="es-CR"/>
              </w:rPr>
            </w:pPr>
            <w:r>
              <w:rPr>
                <w:sz w:val="18"/>
                <w:szCs w:val="16"/>
                <w:lang w:val="es-CR"/>
              </w:rPr>
              <w:t>Abrojo Montezuma</w:t>
            </w:r>
          </w:p>
        </w:tc>
        <w:tc>
          <w:tcPr>
            <w:tcW w:w="694" w:type="pct"/>
            <w:vAlign w:val="bottom"/>
          </w:tcPr>
          <w:p w:rsidR="00000000" w:rsidRDefault="00000000">
            <w:pPr>
              <w:tabs>
                <w:tab w:val="decimal" w:pos="811"/>
              </w:tabs>
              <w:rPr>
                <w:sz w:val="18"/>
                <w:szCs w:val="16"/>
                <w:lang w:val="es-CR"/>
              </w:rPr>
            </w:pPr>
            <w:r>
              <w:rPr>
                <w:sz w:val="18"/>
                <w:szCs w:val="16"/>
                <w:lang w:val="es-CR"/>
              </w:rPr>
              <w:t>104</w:t>
            </w:r>
          </w:p>
        </w:tc>
        <w:tc>
          <w:tcPr>
            <w:tcW w:w="479" w:type="pct"/>
            <w:vAlign w:val="bottom"/>
          </w:tcPr>
          <w:p w:rsidR="00000000" w:rsidRDefault="00000000">
            <w:pPr>
              <w:jc w:val="center"/>
              <w:rPr>
                <w:sz w:val="18"/>
                <w:szCs w:val="16"/>
                <w:lang w:val="es-CR"/>
              </w:rPr>
            </w:pPr>
            <w:r>
              <w:rPr>
                <w:sz w:val="18"/>
                <w:szCs w:val="16"/>
                <w:lang w:val="es-CR"/>
              </w:rPr>
              <w:t>53,7</w:t>
            </w:r>
          </w:p>
        </w:tc>
        <w:tc>
          <w:tcPr>
            <w:tcW w:w="472" w:type="pct"/>
            <w:vAlign w:val="bottom"/>
          </w:tcPr>
          <w:p w:rsidR="00000000" w:rsidRDefault="00000000">
            <w:pPr>
              <w:jc w:val="center"/>
              <w:rPr>
                <w:sz w:val="18"/>
                <w:szCs w:val="16"/>
                <w:lang w:val="es-CR"/>
              </w:rPr>
            </w:pPr>
            <w:r>
              <w:rPr>
                <w:sz w:val="18"/>
                <w:szCs w:val="16"/>
                <w:lang w:val="es-CR"/>
              </w:rPr>
              <w:t>44,1</w:t>
            </w:r>
          </w:p>
        </w:tc>
        <w:tc>
          <w:tcPr>
            <w:tcW w:w="479" w:type="pct"/>
            <w:vAlign w:val="bottom"/>
          </w:tcPr>
          <w:p w:rsidR="00000000" w:rsidRDefault="00000000">
            <w:pPr>
              <w:jc w:val="center"/>
              <w:rPr>
                <w:sz w:val="18"/>
                <w:szCs w:val="16"/>
                <w:lang w:val="es-CR"/>
              </w:rPr>
            </w:pPr>
            <w:r>
              <w:rPr>
                <w:sz w:val="18"/>
                <w:szCs w:val="16"/>
                <w:lang w:val="es-CR"/>
              </w:rPr>
              <w:t>2,2</w:t>
            </w:r>
          </w:p>
        </w:tc>
        <w:tc>
          <w:tcPr>
            <w:tcW w:w="620" w:type="pct"/>
            <w:vAlign w:val="bottom"/>
          </w:tcPr>
          <w:p w:rsidR="00000000" w:rsidRDefault="00000000">
            <w:pPr>
              <w:tabs>
                <w:tab w:val="decimal" w:pos="625"/>
              </w:tabs>
              <w:rPr>
                <w:sz w:val="18"/>
                <w:szCs w:val="16"/>
                <w:lang w:val="es-CR"/>
              </w:rPr>
            </w:pPr>
            <w:r>
              <w:rPr>
                <w:sz w:val="18"/>
                <w:szCs w:val="16"/>
                <w:lang w:val="es-CR"/>
              </w:rPr>
              <w:t>127</w:t>
            </w:r>
          </w:p>
        </w:tc>
        <w:tc>
          <w:tcPr>
            <w:tcW w:w="620" w:type="pct"/>
            <w:vAlign w:val="bottom"/>
          </w:tcPr>
          <w:p w:rsidR="00000000" w:rsidRDefault="00000000">
            <w:pPr>
              <w:jc w:val="center"/>
              <w:rPr>
                <w:sz w:val="18"/>
                <w:szCs w:val="16"/>
                <w:lang w:val="es-CR"/>
              </w:rPr>
            </w:pPr>
            <w:r>
              <w:rPr>
                <w:sz w:val="18"/>
                <w:szCs w:val="16"/>
                <w:lang w:val="es-CR"/>
              </w:rPr>
              <w:t>4,7</w:t>
            </w:r>
          </w:p>
        </w:tc>
        <w:tc>
          <w:tcPr>
            <w:tcW w:w="553" w:type="pct"/>
            <w:vAlign w:val="bottom"/>
          </w:tcPr>
          <w:p w:rsidR="00000000" w:rsidRDefault="00000000">
            <w:pPr>
              <w:tabs>
                <w:tab w:val="decimal" w:pos="585"/>
              </w:tabs>
              <w:rPr>
                <w:sz w:val="18"/>
                <w:szCs w:val="16"/>
                <w:lang w:val="es-CR"/>
              </w:rPr>
            </w:pPr>
            <w:r>
              <w:rPr>
                <w:sz w:val="18"/>
                <w:szCs w:val="16"/>
                <w:lang w:val="es-CR"/>
              </w:rPr>
              <w:t>4,4</w:t>
            </w:r>
          </w:p>
        </w:tc>
      </w:tr>
      <w:tr w:rsidR="00000000">
        <w:trPr>
          <w:jc w:val="center"/>
        </w:trPr>
        <w:tc>
          <w:tcPr>
            <w:tcW w:w="1083" w:type="pct"/>
            <w:vAlign w:val="bottom"/>
          </w:tcPr>
          <w:p w:rsidR="00000000" w:rsidRDefault="00000000">
            <w:pPr>
              <w:rPr>
                <w:sz w:val="18"/>
                <w:szCs w:val="16"/>
                <w:lang w:val="es-CR"/>
              </w:rPr>
            </w:pPr>
            <w:r>
              <w:rPr>
                <w:sz w:val="18"/>
                <w:szCs w:val="16"/>
                <w:lang w:val="es-CR"/>
              </w:rPr>
              <w:t>Osa</w:t>
            </w:r>
          </w:p>
        </w:tc>
        <w:tc>
          <w:tcPr>
            <w:tcW w:w="694" w:type="pct"/>
            <w:vAlign w:val="bottom"/>
          </w:tcPr>
          <w:p w:rsidR="00000000" w:rsidRDefault="00000000">
            <w:pPr>
              <w:tabs>
                <w:tab w:val="decimal" w:pos="811"/>
              </w:tabs>
              <w:rPr>
                <w:sz w:val="18"/>
                <w:szCs w:val="16"/>
                <w:lang w:val="es-CR"/>
              </w:rPr>
            </w:pPr>
            <w:r>
              <w:rPr>
                <w:sz w:val="18"/>
                <w:szCs w:val="16"/>
                <w:lang w:val="es-CR"/>
              </w:rPr>
              <w:t>115</w:t>
            </w:r>
          </w:p>
        </w:tc>
        <w:tc>
          <w:tcPr>
            <w:tcW w:w="479" w:type="pct"/>
            <w:vAlign w:val="bottom"/>
          </w:tcPr>
          <w:p w:rsidR="00000000" w:rsidRDefault="00000000">
            <w:pPr>
              <w:jc w:val="center"/>
              <w:rPr>
                <w:sz w:val="18"/>
                <w:szCs w:val="16"/>
                <w:lang w:val="es-CR"/>
              </w:rPr>
            </w:pPr>
            <w:r>
              <w:rPr>
                <w:sz w:val="18"/>
                <w:szCs w:val="16"/>
                <w:lang w:val="es-CR"/>
              </w:rPr>
              <w:t>46,6</w:t>
            </w:r>
          </w:p>
        </w:tc>
        <w:tc>
          <w:tcPr>
            <w:tcW w:w="472" w:type="pct"/>
            <w:vAlign w:val="bottom"/>
          </w:tcPr>
          <w:p w:rsidR="00000000" w:rsidRDefault="00000000">
            <w:pPr>
              <w:jc w:val="center"/>
              <w:rPr>
                <w:sz w:val="18"/>
                <w:szCs w:val="16"/>
                <w:lang w:val="es-CR"/>
              </w:rPr>
            </w:pPr>
            <w:r>
              <w:rPr>
                <w:sz w:val="18"/>
                <w:szCs w:val="16"/>
                <w:lang w:val="es-CR"/>
              </w:rPr>
              <w:t>51,7</w:t>
            </w:r>
          </w:p>
        </w:tc>
        <w:tc>
          <w:tcPr>
            <w:tcW w:w="479" w:type="pct"/>
            <w:vAlign w:val="bottom"/>
          </w:tcPr>
          <w:p w:rsidR="00000000" w:rsidRDefault="00000000">
            <w:pPr>
              <w:jc w:val="center"/>
              <w:rPr>
                <w:sz w:val="18"/>
                <w:szCs w:val="16"/>
                <w:lang w:val="es-CR"/>
              </w:rPr>
            </w:pPr>
            <w:r>
              <w:rPr>
                <w:sz w:val="18"/>
                <w:szCs w:val="16"/>
                <w:lang w:val="es-CR"/>
              </w:rPr>
              <w:t>1,7</w:t>
            </w:r>
          </w:p>
        </w:tc>
        <w:tc>
          <w:tcPr>
            <w:tcW w:w="620" w:type="pct"/>
            <w:vAlign w:val="bottom"/>
          </w:tcPr>
          <w:p w:rsidR="00000000" w:rsidRDefault="00000000">
            <w:pPr>
              <w:tabs>
                <w:tab w:val="decimal" w:pos="625"/>
              </w:tabs>
              <w:rPr>
                <w:sz w:val="18"/>
                <w:szCs w:val="16"/>
                <w:lang w:val="es-CR"/>
              </w:rPr>
            </w:pPr>
            <w:r>
              <w:rPr>
                <w:sz w:val="18"/>
                <w:szCs w:val="16"/>
                <w:lang w:val="es-CR"/>
              </w:rPr>
              <w:t>93</w:t>
            </w:r>
          </w:p>
        </w:tc>
        <w:tc>
          <w:tcPr>
            <w:tcW w:w="620" w:type="pct"/>
            <w:vAlign w:val="bottom"/>
          </w:tcPr>
          <w:p w:rsidR="00000000" w:rsidRDefault="00000000">
            <w:pPr>
              <w:jc w:val="center"/>
              <w:rPr>
                <w:sz w:val="18"/>
                <w:szCs w:val="16"/>
                <w:lang w:val="es-CR"/>
              </w:rPr>
            </w:pPr>
            <w:r>
              <w:rPr>
                <w:sz w:val="18"/>
                <w:szCs w:val="16"/>
                <w:lang w:val="es-CR"/>
              </w:rPr>
              <w:t>5,1</w:t>
            </w:r>
          </w:p>
        </w:tc>
        <w:tc>
          <w:tcPr>
            <w:tcW w:w="553" w:type="pct"/>
            <w:vAlign w:val="bottom"/>
          </w:tcPr>
          <w:p w:rsidR="00000000" w:rsidRDefault="00000000">
            <w:pPr>
              <w:tabs>
                <w:tab w:val="decimal" w:pos="585"/>
              </w:tabs>
              <w:rPr>
                <w:sz w:val="18"/>
                <w:szCs w:val="16"/>
                <w:lang w:val="es-CR"/>
              </w:rPr>
            </w:pPr>
            <w:r>
              <w:rPr>
                <w:sz w:val="18"/>
                <w:szCs w:val="16"/>
                <w:lang w:val="es-CR"/>
              </w:rPr>
              <w:t>4,9</w:t>
            </w:r>
          </w:p>
        </w:tc>
      </w:tr>
      <w:tr w:rsidR="00000000">
        <w:trPr>
          <w:jc w:val="center"/>
        </w:trPr>
        <w:tc>
          <w:tcPr>
            <w:tcW w:w="1083" w:type="pct"/>
            <w:vAlign w:val="bottom"/>
          </w:tcPr>
          <w:p w:rsidR="00000000" w:rsidRDefault="00000000">
            <w:pPr>
              <w:rPr>
                <w:sz w:val="18"/>
                <w:szCs w:val="16"/>
                <w:lang w:val="es-CR"/>
              </w:rPr>
            </w:pPr>
            <w:r>
              <w:rPr>
                <w:sz w:val="18"/>
                <w:szCs w:val="16"/>
                <w:lang w:val="es-CR"/>
              </w:rPr>
              <w:t>Conte Buruca</w:t>
            </w:r>
          </w:p>
        </w:tc>
        <w:tc>
          <w:tcPr>
            <w:tcW w:w="694" w:type="pct"/>
            <w:vAlign w:val="bottom"/>
          </w:tcPr>
          <w:p w:rsidR="00000000" w:rsidRDefault="00000000">
            <w:pPr>
              <w:tabs>
                <w:tab w:val="decimal" w:pos="811"/>
              </w:tabs>
              <w:rPr>
                <w:sz w:val="18"/>
                <w:szCs w:val="16"/>
                <w:lang w:val="es-CR"/>
              </w:rPr>
            </w:pPr>
            <w:r>
              <w:rPr>
                <w:sz w:val="18"/>
                <w:szCs w:val="16"/>
                <w:lang w:val="es-CR"/>
              </w:rPr>
              <w:t>110</w:t>
            </w:r>
          </w:p>
        </w:tc>
        <w:tc>
          <w:tcPr>
            <w:tcW w:w="479" w:type="pct"/>
            <w:vAlign w:val="bottom"/>
          </w:tcPr>
          <w:p w:rsidR="00000000" w:rsidRDefault="00000000">
            <w:pPr>
              <w:jc w:val="center"/>
              <w:rPr>
                <w:sz w:val="18"/>
                <w:szCs w:val="16"/>
                <w:lang w:val="es-CR"/>
              </w:rPr>
            </w:pPr>
            <w:r>
              <w:rPr>
                <w:sz w:val="18"/>
                <w:szCs w:val="16"/>
                <w:lang w:val="es-CR"/>
              </w:rPr>
              <w:t>51,0</w:t>
            </w:r>
          </w:p>
        </w:tc>
        <w:tc>
          <w:tcPr>
            <w:tcW w:w="472" w:type="pct"/>
            <w:vAlign w:val="bottom"/>
          </w:tcPr>
          <w:p w:rsidR="00000000" w:rsidRDefault="00000000">
            <w:pPr>
              <w:jc w:val="center"/>
              <w:rPr>
                <w:sz w:val="18"/>
                <w:szCs w:val="16"/>
                <w:lang w:val="es-CR"/>
              </w:rPr>
            </w:pPr>
            <w:r>
              <w:rPr>
                <w:sz w:val="18"/>
                <w:szCs w:val="16"/>
                <w:lang w:val="es-CR"/>
              </w:rPr>
              <w:t>46,3</w:t>
            </w:r>
          </w:p>
        </w:tc>
        <w:tc>
          <w:tcPr>
            <w:tcW w:w="479" w:type="pct"/>
            <w:vAlign w:val="bottom"/>
          </w:tcPr>
          <w:p w:rsidR="00000000" w:rsidRDefault="00000000">
            <w:pPr>
              <w:jc w:val="center"/>
              <w:rPr>
                <w:sz w:val="18"/>
                <w:szCs w:val="16"/>
                <w:lang w:val="es-CR"/>
              </w:rPr>
            </w:pPr>
            <w:r>
              <w:rPr>
                <w:sz w:val="18"/>
                <w:szCs w:val="16"/>
                <w:lang w:val="es-CR"/>
              </w:rPr>
              <w:t>2,7</w:t>
            </w:r>
          </w:p>
        </w:tc>
        <w:tc>
          <w:tcPr>
            <w:tcW w:w="620" w:type="pct"/>
            <w:vAlign w:val="bottom"/>
          </w:tcPr>
          <w:p w:rsidR="00000000" w:rsidRDefault="00000000">
            <w:pPr>
              <w:tabs>
                <w:tab w:val="decimal" w:pos="625"/>
              </w:tabs>
              <w:rPr>
                <w:sz w:val="18"/>
                <w:szCs w:val="16"/>
                <w:lang w:val="es-CR"/>
              </w:rPr>
            </w:pPr>
            <w:r>
              <w:rPr>
                <w:sz w:val="18"/>
                <w:szCs w:val="16"/>
                <w:lang w:val="es-CR"/>
              </w:rPr>
              <w:t>116</w:t>
            </w:r>
          </w:p>
        </w:tc>
        <w:tc>
          <w:tcPr>
            <w:tcW w:w="620" w:type="pct"/>
            <w:vAlign w:val="bottom"/>
          </w:tcPr>
          <w:p w:rsidR="00000000" w:rsidRDefault="00000000">
            <w:pPr>
              <w:jc w:val="center"/>
              <w:rPr>
                <w:sz w:val="18"/>
                <w:szCs w:val="16"/>
                <w:lang w:val="es-CR"/>
              </w:rPr>
            </w:pPr>
            <w:r>
              <w:rPr>
                <w:sz w:val="18"/>
                <w:szCs w:val="16"/>
                <w:lang w:val="es-CR"/>
              </w:rPr>
              <w:t>4,2</w:t>
            </w:r>
          </w:p>
        </w:tc>
        <w:tc>
          <w:tcPr>
            <w:tcW w:w="553" w:type="pct"/>
            <w:vAlign w:val="bottom"/>
          </w:tcPr>
          <w:p w:rsidR="00000000" w:rsidRDefault="00000000">
            <w:pPr>
              <w:tabs>
                <w:tab w:val="decimal" w:pos="585"/>
              </w:tabs>
              <w:rPr>
                <w:sz w:val="18"/>
                <w:szCs w:val="16"/>
                <w:lang w:val="es-CR"/>
              </w:rPr>
            </w:pPr>
            <w:r>
              <w:rPr>
                <w:sz w:val="18"/>
                <w:szCs w:val="16"/>
                <w:lang w:val="es-CR"/>
              </w:rPr>
              <w:t>3,6</w:t>
            </w:r>
          </w:p>
        </w:tc>
      </w:tr>
      <w:tr w:rsidR="00000000">
        <w:trPr>
          <w:jc w:val="center"/>
        </w:trPr>
        <w:tc>
          <w:tcPr>
            <w:tcW w:w="1083" w:type="pct"/>
            <w:vAlign w:val="bottom"/>
          </w:tcPr>
          <w:p w:rsidR="00000000" w:rsidRDefault="00000000">
            <w:pPr>
              <w:rPr>
                <w:sz w:val="18"/>
                <w:szCs w:val="16"/>
                <w:lang w:val="es-CR"/>
              </w:rPr>
            </w:pPr>
            <w:r>
              <w:rPr>
                <w:sz w:val="18"/>
                <w:szCs w:val="16"/>
                <w:lang w:val="es-CR"/>
              </w:rPr>
              <w:t>Coto Brus</w:t>
            </w:r>
          </w:p>
        </w:tc>
        <w:tc>
          <w:tcPr>
            <w:tcW w:w="694" w:type="pct"/>
            <w:vAlign w:val="bottom"/>
          </w:tcPr>
          <w:p w:rsidR="00000000" w:rsidRDefault="00000000">
            <w:pPr>
              <w:tabs>
                <w:tab w:val="decimal" w:pos="811"/>
              </w:tabs>
              <w:rPr>
                <w:sz w:val="18"/>
                <w:szCs w:val="16"/>
                <w:lang w:val="es-CR"/>
              </w:rPr>
            </w:pPr>
            <w:r>
              <w:rPr>
                <w:sz w:val="18"/>
                <w:szCs w:val="16"/>
                <w:lang w:val="es-CR"/>
              </w:rPr>
              <w:t>99</w:t>
            </w:r>
          </w:p>
        </w:tc>
        <w:tc>
          <w:tcPr>
            <w:tcW w:w="479" w:type="pct"/>
            <w:vAlign w:val="bottom"/>
          </w:tcPr>
          <w:p w:rsidR="00000000" w:rsidRDefault="00000000">
            <w:pPr>
              <w:jc w:val="center"/>
              <w:rPr>
                <w:sz w:val="18"/>
                <w:szCs w:val="16"/>
                <w:lang w:val="es-CR"/>
              </w:rPr>
            </w:pPr>
            <w:r>
              <w:rPr>
                <w:sz w:val="18"/>
                <w:szCs w:val="16"/>
                <w:lang w:val="es-CR"/>
              </w:rPr>
              <w:t>55,3</w:t>
            </w:r>
          </w:p>
        </w:tc>
        <w:tc>
          <w:tcPr>
            <w:tcW w:w="472" w:type="pct"/>
            <w:vAlign w:val="bottom"/>
          </w:tcPr>
          <w:p w:rsidR="00000000" w:rsidRDefault="00000000">
            <w:pPr>
              <w:jc w:val="center"/>
              <w:rPr>
                <w:sz w:val="18"/>
                <w:szCs w:val="16"/>
                <w:lang w:val="es-CR"/>
              </w:rPr>
            </w:pPr>
            <w:r>
              <w:rPr>
                <w:sz w:val="18"/>
                <w:szCs w:val="16"/>
                <w:lang w:val="es-CR"/>
              </w:rPr>
              <w:t>42,0</w:t>
            </w:r>
          </w:p>
        </w:tc>
        <w:tc>
          <w:tcPr>
            <w:tcW w:w="479" w:type="pct"/>
            <w:vAlign w:val="bottom"/>
          </w:tcPr>
          <w:p w:rsidR="00000000" w:rsidRDefault="00000000">
            <w:pPr>
              <w:jc w:val="center"/>
              <w:rPr>
                <w:sz w:val="18"/>
                <w:szCs w:val="16"/>
                <w:lang w:val="es-CR"/>
              </w:rPr>
            </w:pPr>
            <w:r>
              <w:rPr>
                <w:sz w:val="18"/>
                <w:szCs w:val="16"/>
                <w:lang w:val="es-CR"/>
              </w:rPr>
              <w:t>2,7</w:t>
            </w:r>
          </w:p>
        </w:tc>
        <w:tc>
          <w:tcPr>
            <w:tcW w:w="620" w:type="pct"/>
            <w:vAlign w:val="bottom"/>
          </w:tcPr>
          <w:p w:rsidR="00000000" w:rsidRDefault="00000000">
            <w:pPr>
              <w:tabs>
                <w:tab w:val="decimal" w:pos="625"/>
              </w:tabs>
              <w:rPr>
                <w:sz w:val="18"/>
                <w:szCs w:val="16"/>
                <w:lang w:val="es-CR"/>
              </w:rPr>
            </w:pPr>
            <w:r>
              <w:rPr>
                <w:sz w:val="18"/>
                <w:szCs w:val="16"/>
                <w:lang w:val="es-CR"/>
              </w:rPr>
              <w:t>138</w:t>
            </w:r>
          </w:p>
        </w:tc>
        <w:tc>
          <w:tcPr>
            <w:tcW w:w="620" w:type="pct"/>
            <w:vAlign w:val="bottom"/>
          </w:tcPr>
          <w:p w:rsidR="00000000" w:rsidRDefault="00000000">
            <w:pPr>
              <w:jc w:val="center"/>
              <w:rPr>
                <w:sz w:val="18"/>
                <w:szCs w:val="16"/>
                <w:lang w:val="es-CR"/>
              </w:rPr>
            </w:pPr>
            <w:r>
              <w:rPr>
                <w:sz w:val="18"/>
                <w:szCs w:val="16"/>
                <w:lang w:val="es-CR"/>
              </w:rPr>
              <w:t>4,8</w:t>
            </w:r>
          </w:p>
        </w:tc>
        <w:tc>
          <w:tcPr>
            <w:tcW w:w="553" w:type="pct"/>
            <w:vAlign w:val="bottom"/>
          </w:tcPr>
          <w:p w:rsidR="00000000" w:rsidRDefault="00000000">
            <w:pPr>
              <w:tabs>
                <w:tab w:val="decimal" w:pos="585"/>
              </w:tabs>
              <w:rPr>
                <w:sz w:val="18"/>
                <w:szCs w:val="16"/>
                <w:lang w:val="es-CR"/>
              </w:rPr>
            </w:pPr>
            <w:r>
              <w:rPr>
                <w:sz w:val="18"/>
                <w:szCs w:val="16"/>
                <w:lang w:val="es-CR"/>
              </w:rPr>
              <w:t>4,3</w:t>
            </w:r>
          </w:p>
        </w:tc>
      </w:tr>
      <w:tr w:rsidR="00000000">
        <w:trPr>
          <w:jc w:val="center"/>
        </w:trPr>
        <w:tc>
          <w:tcPr>
            <w:tcW w:w="1083" w:type="pct"/>
            <w:vAlign w:val="bottom"/>
          </w:tcPr>
          <w:p w:rsidR="00000000" w:rsidRDefault="00000000">
            <w:pPr>
              <w:rPr>
                <w:b/>
                <w:iCs/>
                <w:sz w:val="18"/>
                <w:szCs w:val="16"/>
                <w:lang w:val="es-CR"/>
              </w:rPr>
            </w:pPr>
            <w:r>
              <w:rPr>
                <w:b/>
                <w:iCs/>
                <w:sz w:val="18"/>
                <w:szCs w:val="16"/>
                <w:lang w:val="es-CR"/>
              </w:rPr>
              <w:t>Pueblo maleku</w:t>
            </w:r>
          </w:p>
        </w:tc>
        <w:tc>
          <w:tcPr>
            <w:tcW w:w="694" w:type="pct"/>
            <w:vAlign w:val="bottom"/>
          </w:tcPr>
          <w:p w:rsidR="00000000" w:rsidRDefault="00000000">
            <w:pPr>
              <w:tabs>
                <w:tab w:val="decimal" w:pos="811"/>
              </w:tabs>
              <w:rPr>
                <w:sz w:val="18"/>
                <w:szCs w:val="16"/>
                <w:lang w:val="es-CR"/>
              </w:rPr>
            </w:pPr>
            <w:r>
              <w:rPr>
                <w:sz w:val="18"/>
                <w:szCs w:val="16"/>
                <w:lang w:val="es-CR"/>
              </w:rPr>
              <w:t>104</w:t>
            </w:r>
          </w:p>
        </w:tc>
        <w:tc>
          <w:tcPr>
            <w:tcW w:w="479" w:type="pct"/>
            <w:vAlign w:val="bottom"/>
          </w:tcPr>
          <w:p w:rsidR="00000000" w:rsidRDefault="00000000">
            <w:pPr>
              <w:jc w:val="center"/>
              <w:rPr>
                <w:sz w:val="18"/>
                <w:szCs w:val="16"/>
                <w:lang w:val="es-CR"/>
              </w:rPr>
            </w:pPr>
            <w:r>
              <w:rPr>
                <w:sz w:val="18"/>
                <w:szCs w:val="16"/>
                <w:lang w:val="es-CR"/>
              </w:rPr>
              <w:t>38,8</w:t>
            </w:r>
          </w:p>
        </w:tc>
        <w:tc>
          <w:tcPr>
            <w:tcW w:w="472" w:type="pct"/>
            <w:vAlign w:val="bottom"/>
          </w:tcPr>
          <w:p w:rsidR="00000000" w:rsidRDefault="00000000">
            <w:pPr>
              <w:jc w:val="center"/>
              <w:rPr>
                <w:sz w:val="18"/>
                <w:szCs w:val="16"/>
                <w:lang w:val="es-CR"/>
              </w:rPr>
            </w:pPr>
            <w:r>
              <w:rPr>
                <w:sz w:val="18"/>
                <w:szCs w:val="16"/>
                <w:lang w:val="es-CR"/>
              </w:rPr>
              <w:t>55,7</w:t>
            </w:r>
          </w:p>
        </w:tc>
        <w:tc>
          <w:tcPr>
            <w:tcW w:w="479" w:type="pct"/>
            <w:vAlign w:val="bottom"/>
          </w:tcPr>
          <w:p w:rsidR="00000000" w:rsidRDefault="00000000">
            <w:pPr>
              <w:jc w:val="center"/>
              <w:rPr>
                <w:sz w:val="18"/>
                <w:szCs w:val="16"/>
                <w:lang w:val="es-CR"/>
              </w:rPr>
            </w:pPr>
            <w:r>
              <w:rPr>
                <w:sz w:val="18"/>
                <w:szCs w:val="16"/>
                <w:lang w:val="es-CR"/>
              </w:rPr>
              <w:t>5,5</w:t>
            </w:r>
          </w:p>
        </w:tc>
        <w:tc>
          <w:tcPr>
            <w:tcW w:w="620" w:type="pct"/>
            <w:vAlign w:val="bottom"/>
          </w:tcPr>
          <w:p w:rsidR="00000000" w:rsidRDefault="00000000">
            <w:pPr>
              <w:tabs>
                <w:tab w:val="decimal" w:pos="625"/>
              </w:tabs>
              <w:rPr>
                <w:sz w:val="18"/>
                <w:szCs w:val="16"/>
                <w:lang w:val="es-CR"/>
              </w:rPr>
            </w:pPr>
            <w:r>
              <w:rPr>
                <w:sz w:val="18"/>
                <w:szCs w:val="16"/>
                <w:lang w:val="es-CR"/>
              </w:rPr>
              <w:t>80</w:t>
            </w:r>
          </w:p>
        </w:tc>
        <w:tc>
          <w:tcPr>
            <w:tcW w:w="620" w:type="pct"/>
            <w:vAlign w:val="bottom"/>
          </w:tcPr>
          <w:p w:rsidR="00000000" w:rsidRDefault="00000000">
            <w:pPr>
              <w:jc w:val="center"/>
              <w:rPr>
                <w:sz w:val="18"/>
                <w:szCs w:val="16"/>
                <w:lang w:val="es-CR"/>
              </w:rPr>
            </w:pPr>
            <w:r>
              <w:rPr>
                <w:sz w:val="18"/>
                <w:szCs w:val="16"/>
                <w:lang w:val="es-CR"/>
              </w:rPr>
              <w:t>3,6</w:t>
            </w:r>
          </w:p>
        </w:tc>
        <w:tc>
          <w:tcPr>
            <w:tcW w:w="553" w:type="pct"/>
            <w:vAlign w:val="bottom"/>
          </w:tcPr>
          <w:p w:rsidR="00000000" w:rsidRDefault="00000000">
            <w:pPr>
              <w:tabs>
                <w:tab w:val="decimal" w:pos="585"/>
              </w:tabs>
              <w:rPr>
                <w:sz w:val="18"/>
                <w:szCs w:val="16"/>
                <w:lang w:val="es-CR"/>
              </w:rPr>
            </w:pPr>
            <w:r>
              <w:rPr>
                <w:sz w:val="18"/>
                <w:szCs w:val="16"/>
                <w:lang w:val="es-CR"/>
              </w:rPr>
              <w:t>2,6</w:t>
            </w:r>
          </w:p>
        </w:tc>
      </w:tr>
      <w:tr w:rsidR="00000000">
        <w:trPr>
          <w:jc w:val="center"/>
        </w:trPr>
        <w:tc>
          <w:tcPr>
            <w:tcW w:w="1083" w:type="pct"/>
            <w:vAlign w:val="bottom"/>
          </w:tcPr>
          <w:p w:rsidR="00000000" w:rsidRDefault="00000000">
            <w:pPr>
              <w:rPr>
                <w:sz w:val="18"/>
                <w:szCs w:val="16"/>
                <w:lang w:val="es-CR"/>
              </w:rPr>
            </w:pPr>
            <w:r>
              <w:rPr>
                <w:sz w:val="18"/>
                <w:szCs w:val="16"/>
                <w:lang w:val="es-CR"/>
              </w:rPr>
              <w:t>Guatuso</w:t>
            </w:r>
          </w:p>
        </w:tc>
        <w:tc>
          <w:tcPr>
            <w:tcW w:w="694" w:type="pct"/>
            <w:vAlign w:val="bottom"/>
          </w:tcPr>
          <w:p w:rsidR="00000000" w:rsidRDefault="00000000">
            <w:pPr>
              <w:tabs>
                <w:tab w:val="decimal" w:pos="811"/>
              </w:tabs>
              <w:rPr>
                <w:sz w:val="18"/>
                <w:szCs w:val="16"/>
                <w:lang w:val="es-CR"/>
              </w:rPr>
            </w:pPr>
            <w:r>
              <w:rPr>
                <w:sz w:val="18"/>
                <w:szCs w:val="16"/>
                <w:lang w:val="es-CR"/>
              </w:rPr>
              <w:t>104</w:t>
            </w:r>
          </w:p>
        </w:tc>
        <w:tc>
          <w:tcPr>
            <w:tcW w:w="479" w:type="pct"/>
            <w:vAlign w:val="bottom"/>
          </w:tcPr>
          <w:p w:rsidR="00000000" w:rsidRDefault="00000000">
            <w:pPr>
              <w:jc w:val="center"/>
              <w:rPr>
                <w:sz w:val="18"/>
                <w:szCs w:val="16"/>
                <w:lang w:val="es-CR"/>
              </w:rPr>
            </w:pPr>
            <w:r>
              <w:rPr>
                <w:sz w:val="18"/>
                <w:szCs w:val="16"/>
                <w:lang w:val="es-CR"/>
              </w:rPr>
              <w:t>38,8</w:t>
            </w:r>
          </w:p>
        </w:tc>
        <w:tc>
          <w:tcPr>
            <w:tcW w:w="472" w:type="pct"/>
            <w:vAlign w:val="bottom"/>
          </w:tcPr>
          <w:p w:rsidR="00000000" w:rsidRDefault="00000000">
            <w:pPr>
              <w:jc w:val="center"/>
              <w:rPr>
                <w:sz w:val="18"/>
                <w:szCs w:val="16"/>
                <w:lang w:val="es-CR"/>
              </w:rPr>
            </w:pPr>
            <w:r>
              <w:rPr>
                <w:sz w:val="18"/>
                <w:szCs w:val="16"/>
                <w:lang w:val="es-CR"/>
              </w:rPr>
              <w:t>55,7</w:t>
            </w:r>
          </w:p>
        </w:tc>
        <w:tc>
          <w:tcPr>
            <w:tcW w:w="479" w:type="pct"/>
            <w:vAlign w:val="bottom"/>
          </w:tcPr>
          <w:p w:rsidR="00000000" w:rsidRDefault="00000000">
            <w:pPr>
              <w:jc w:val="center"/>
              <w:rPr>
                <w:sz w:val="18"/>
                <w:szCs w:val="16"/>
                <w:lang w:val="es-CR"/>
              </w:rPr>
            </w:pPr>
            <w:r>
              <w:rPr>
                <w:sz w:val="18"/>
                <w:szCs w:val="16"/>
                <w:lang w:val="es-CR"/>
              </w:rPr>
              <w:t>5,5</w:t>
            </w:r>
          </w:p>
        </w:tc>
        <w:tc>
          <w:tcPr>
            <w:tcW w:w="620" w:type="pct"/>
            <w:vAlign w:val="bottom"/>
          </w:tcPr>
          <w:p w:rsidR="00000000" w:rsidRDefault="00000000">
            <w:pPr>
              <w:tabs>
                <w:tab w:val="decimal" w:pos="625"/>
              </w:tabs>
              <w:rPr>
                <w:sz w:val="18"/>
                <w:szCs w:val="16"/>
                <w:lang w:val="es-CR"/>
              </w:rPr>
            </w:pPr>
            <w:r>
              <w:rPr>
                <w:sz w:val="18"/>
                <w:szCs w:val="16"/>
                <w:lang w:val="es-CR"/>
              </w:rPr>
              <w:t>80</w:t>
            </w:r>
          </w:p>
        </w:tc>
        <w:tc>
          <w:tcPr>
            <w:tcW w:w="620" w:type="pct"/>
            <w:vAlign w:val="bottom"/>
          </w:tcPr>
          <w:p w:rsidR="00000000" w:rsidRDefault="00000000">
            <w:pPr>
              <w:jc w:val="center"/>
              <w:rPr>
                <w:sz w:val="18"/>
                <w:szCs w:val="16"/>
                <w:lang w:val="es-CR"/>
              </w:rPr>
            </w:pPr>
            <w:r>
              <w:rPr>
                <w:sz w:val="18"/>
                <w:szCs w:val="16"/>
                <w:lang w:val="es-CR"/>
              </w:rPr>
              <w:t>3,6</w:t>
            </w:r>
          </w:p>
        </w:tc>
        <w:tc>
          <w:tcPr>
            <w:tcW w:w="553" w:type="pct"/>
            <w:vAlign w:val="bottom"/>
          </w:tcPr>
          <w:p w:rsidR="00000000" w:rsidRDefault="00000000">
            <w:pPr>
              <w:tabs>
                <w:tab w:val="decimal" w:pos="585"/>
              </w:tabs>
              <w:rPr>
                <w:sz w:val="18"/>
                <w:szCs w:val="16"/>
                <w:lang w:val="es-CR"/>
              </w:rPr>
            </w:pPr>
            <w:r>
              <w:rPr>
                <w:sz w:val="18"/>
                <w:szCs w:val="16"/>
                <w:lang w:val="es-CR"/>
              </w:rPr>
              <w:t>2,6</w:t>
            </w:r>
          </w:p>
        </w:tc>
      </w:tr>
      <w:tr w:rsidR="00000000">
        <w:trPr>
          <w:jc w:val="center"/>
        </w:trPr>
        <w:tc>
          <w:tcPr>
            <w:tcW w:w="1083" w:type="pct"/>
            <w:vAlign w:val="bottom"/>
          </w:tcPr>
          <w:p w:rsidR="00000000" w:rsidRDefault="00000000">
            <w:pPr>
              <w:rPr>
                <w:b/>
                <w:iCs/>
                <w:sz w:val="18"/>
                <w:szCs w:val="16"/>
                <w:lang w:val="es-CR"/>
              </w:rPr>
            </w:pPr>
            <w:r>
              <w:rPr>
                <w:b/>
                <w:iCs/>
                <w:sz w:val="18"/>
                <w:szCs w:val="16"/>
                <w:lang w:val="es-CR"/>
              </w:rPr>
              <w:t>Pueblo teribe o térraba</w:t>
            </w:r>
          </w:p>
        </w:tc>
        <w:tc>
          <w:tcPr>
            <w:tcW w:w="694" w:type="pct"/>
            <w:vAlign w:val="bottom"/>
          </w:tcPr>
          <w:p w:rsidR="00000000" w:rsidRDefault="00000000">
            <w:pPr>
              <w:tabs>
                <w:tab w:val="decimal" w:pos="811"/>
              </w:tabs>
              <w:rPr>
                <w:sz w:val="18"/>
                <w:szCs w:val="16"/>
                <w:lang w:val="es-CR"/>
              </w:rPr>
            </w:pPr>
            <w:r>
              <w:rPr>
                <w:sz w:val="18"/>
                <w:szCs w:val="16"/>
                <w:lang w:val="es-CR"/>
              </w:rPr>
              <w:t>117</w:t>
            </w:r>
          </w:p>
        </w:tc>
        <w:tc>
          <w:tcPr>
            <w:tcW w:w="479" w:type="pct"/>
            <w:vAlign w:val="bottom"/>
          </w:tcPr>
          <w:p w:rsidR="00000000" w:rsidRDefault="00000000">
            <w:pPr>
              <w:jc w:val="center"/>
              <w:rPr>
                <w:sz w:val="18"/>
                <w:szCs w:val="16"/>
                <w:lang w:val="es-CR"/>
              </w:rPr>
            </w:pPr>
            <w:r>
              <w:rPr>
                <w:sz w:val="18"/>
                <w:szCs w:val="16"/>
                <w:lang w:val="es-CR"/>
              </w:rPr>
              <w:t>38,8</w:t>
            </w:r>
          </w:p>
        </w:tc>
        <w:tc>
          <w:tcPr>
            <w:tcW w:w="472" w:type="pct"/>
            <w:vAlign w:val="bottom"/>
          </w:tcPr>
          <w:p w:rsidR="00000000" w:rsidRDefault="00000000">
            <w:pPr>
              <w:jc w:val="center"/>
              <w:rPr>
                <w:sz w:val="18"/>
                <w:szCs w:val="16"/>
                <w:lang w:val="es-CR"/>
              </w:rPr>
            </w:pPr>
            <w:r>
              <w:rPr>
                <w:sz w:val="18"/>
                <w:szCs w:val="16"/>
                <w:lang w:val="es-CR"/>
              </w:rPr>
              <w:t>55,3</w:t>
            </w:r>
          </w:p>
        </w:tc>
        <w:tc>
          <w:tcPr>
            <w:tcW w:w="479" w:type="pct"/>
            <w:vAlign w:val="bottom"/>
          </w:tcPr>
          <w:p w:rsidR="00000000" w:rsidRDefault="00000000">
            <w:pPr>
              <w:jc w:val="center"/>
              <w:rPr>
                <w:sz w:val="18"/>
                <w:szCs w:val="16"/>
                <w:lang w:val="es-CR"/>
              </w:rPr>
            </w:pPr>
            <w:r>
              <w:rPr>
                <w:sz w:val="18"/>
                <w:szCs w:val="16"/>
                <w:lang w:val="es-CR"/>
              </w:rPr>
              <w:t>5,9</w:t>
            </w:r>
          </w:p>
        </w:tc>
        <w:tc>
          <w:tcPr>
            <w:tcW w:w="620" w:type="pct"/>
            <w:vAlign w:val="bottom"/>
          </w:tcPr>
          <w:p w:rsidR="00000000" w:rsidRDefault="00000000">
            <w:pPr>
              <w:tabs>
                <w:tab w:val="decimal" w:pos="625"/>
              </w:tabs>
              <w:rPr>
                <w:sz w:val="18"/>
                <w:szCs w:val="16"/>
                <w:lang w:val="es-CR"/>
              </w:rPr>
            </w:pPr>
            <w:r>
              <w:rPr>
                <w:sz w:val="18"/>
                <w:szCs w:val="16"/>
                <w:lang w:val="es-CR"/>
              </w:rPr>
              <w:t>81</w:t>
            </w:r>
          </w:p>
        </w:tc>
        <w:tc>
          <w:tcPr>
            <w:tcW w:w="620" w:type="pct"/>
            <w:vAlign w:val="bottom"/>
          </w:tcPr>
          <w:p w:rsidR="00000000" w:rsidRDefault="00000000">
            <w:pPr>
              <w:jc w:val="center"/>
              <w:rPr>
                <w:sz w:val="18"/>
                <w:szCs w:val="16"/>
                <w:lang w:val="es-CR"/>
              </w:rPr>
            </w:pPr>
            <w:r>
              <w:rPr>
                <w:sz w:val="18"/>
                <w:szCs w:val="16"/>
                <w:lang w:val="es-CR"/>
              </w:rPr>
              <w:t>3,9</w:t>
            </w:r>
          </w:p>
        </w:tc>
        <w:tc>
          <w:tcPr>
            <w:tcW w:w="553" w:type="pct"/>
            <w:vAlign w:val="bottom"/>
          </w:tcPr>
          <w:p w:rsidR="00000000" w:rsidRDefault="00000000">
            <w:pPr>
              <w:tabs>
                <w:tab w:val="decimal" w:pos="585"/>
              </w:tabs>
              <w:rPr>
                <w:sz w:val="18"/>
                <w:szCs w:val="16"/>
                <w:lang w:val="es-CR"/>
              </w:rPr>
            </w:pPr>
            <w:r>
              <w:rPr>
                <w:sz w:val="18"/>
                <w:szCs w:val="16"/>
                <w:lang w:val="es-CR"/>
              </w:rPr>
              <w:t>2,7</w:t>
            </w:r>
          </w:p>
        </w:tc>
      </w:tr>
      <w:tr w:rsidR="00000000">
        <w:trPr>
          <w:jc w:val="center"/>
        </w:trPr>
        <w:tc>
          <w:tcPr>
            <w:tcW w:w="1083" w:type="pct"/>
            <w:vAlign w:val="bottom"/>
          </w:tcPr>
          <w:p w:rsidR="00000000" w:rsidRDefault="00000000">
            <w:pPr>
              <w:rPr>
                <w:sz w:val="18"/>
                <w:szCs w:val="16"/>
                <w:lang w:val="es-CR"/>
              </w:rPr>
            </w:pPr>
            <w:r>
              <w:rPr>
                <w:sz w:val="18"/>
                <w:szCs w:val="16"/>
                <w:lang w:val="es-CR"/>
              </w:rPr>
              <w:t>Térraba</w:t>
            </w:r>
          </w:p>
        </w:tc>
        <w:tc>
          <w:tcPr>
            <w:tcW w:w="694" w:type="pct"/>
            <w:vAlign w:val="bottom"/>
          </w:tcPr>
          <w:p w:rsidR="00000000" w:rsidRDefault="00000000">
            <w:pPr>
              <w:tabs>
                <w:tab w:val="decimal" w:pos="811"/>
              </w:tabs>
              <w:rPr>
                <w:sz w:val="18"/>
                <w:szCs w:val="16"/>
                <w:lang w:val="es-CR"/>
              </w:rPr>
            </w:pPr>
            <w:r>
              <w:rPr>
                <w:sz w:val="18"/>
                <w:szCs w:val="16"/>
                <w:lang w:val="es-CR"/>
              </w:rPr>
              <w:t>117</w:t>
            </w:r>
          </w:p>
        </w:tc>
        <w:tc>
          <w:tcPr>
            <w:tcW w:w="479" w:type="pct"/>
            <w:vAlign w:val="bottom"/>
          </w:tcPr>
          <w:p w:rsidR="00000000" w:rsidRDefault="00000000">
            <w:pPr>
              <w:jc w:val="center"/>
              <w:rPr>
                <w:sz w:val="18"/>
                <w:szCs w:val="16"/>
                <w:lang w:val="es-CR"/>
              </w:rPr>
            </w:pPr>
            <w:r>
              <w:rPr>
                <w:sz w:val="18"/>
                <w:szCs w:val="16"/>
                <w:lang w:val="es-CR"/>
              </w:rPr>
              <w:t>38,8</w:t>
            </w:r>
          </w:p>
        </w:tc>
        <w:tc>
          <w:tcPr>
            <w:tcW w:w="472" w:type="pct"/>
            <w:vAlign w:val="bottom"/>
          </w:tcPr>
          <w:p w:rsidR="00000000" w:rsidRDefault="00000000">
            <w:pPr>
              <w:jc w:val="center"/>
              <w:rPr>
                <w:sz w:val="18"/>
                <w:szCs w:val="16"/>
                <w:lang w:val="es-CR"/>
              </w:rPr>
            </w:pPr>
            <w:r>
              <w:rPr>
                <w:sz w:val="18"/>
                <w:szCs w:val="16"/>
                <w:lang w:val="es-CR"/>
              </w:rPr>
              <w:t>55,3</w:t>
            </w:r>
          </w:p>
        </w:tc>
        <w:tc>
          <w:tcPr>
            <w:tcW w:w="479" w:type="pct"/>
            <w:vAlign w:val="bottom"/>
          </w:tcPr>
          <w:p w:rsidR="00000000" w:rsidRDefault="00000000">
            <w:pPr>
              <w:jc w:val="center"/>
              <w:rPr>
                <w:sz w:val="18"/>
                <w:szCs w:val="16"/>
                <w:lang w:val="es-CR"/>
              </w:rPr>
            </w:pPr>
            <w:r>
              <w:rPr>
                <w:sz w:val="18"/>
                <w:szCs w:val="16"/>
                <w:lang w:val="es-CR"/>
              </w:rPr>
              <w:t>5,9</w:t>
            </w:r>
          </w:p>
        </w:tc>
        <w:tc>
          <w:tcPr>
            <w:tcW w:w="620" w:type="pct"/>
            <w:vAlign w:val="bottom"/>
          </w:tcPr>
          <w:p w:rsidR="00000000" w:rsidRDefault="00000000">
            <w:pPr>
              <w:tabs>
                <w:tab w:val="decimal" w:pos="625"/>
              </w:tabs>
              <w:rPr>
                <w:sz w:val="18"/>
                <w:szCs w:val="16"/>
                <w:lang w:val="es-CR"/>
              </w:rPr>
            </w:pPr>
            <w:r>
              <w:rPr>
                <w:sz w:val="18"/>
                <w:szCs w:val="16"/>
                <w:lang w:val="es-CR"/>
              </w:rPr>
              <w:t>81</w:t>
            </w:r>
          </w:p>
        </w:tc>
        <w:tc>
          <w:tcPr>
            <w:tcW w:w="620" w:type="pct"/>
            <w:vAlign w:val="bottom"/>
          </w:tcPr>
          <w:p w:rsidR="00000000" w:rsidRDefault="00000000">
            <w:pPr>
              <w:jc w:val="center"/>
              <w:rPr>
                <w:sz w:val="18"/>
                <w:szCs w:val="16"/>
                <w:lang w:val="es-CR"/>
              </w:rPr>
            </w:pPr>
            <w:r>
              <w:rPr>
                <w:sz w:val="18"/>
                <w:szCs w:val="16"/>
                <w:lang w:val="es-CR"/>
              </w:rPr>
              <w:t>3,9</w:t>
            </w:r>
          </w:p>
        </w:tc>
        <w:tc>
          <w:tcPr>
            <w:tcW w:w="553" w:type="pct"/>
            <w:vAlign w:val="bottom"/>
          </w:tcPr>
          <w:p w:rsidR="00000000" w:rsidRDefault="00000000">
            <w:pPr>
              <w:tabs>
                <w:tab w:val="decimal" w:pos="585"/>
              </w:tabs>
              <w:rPr>
                <w:sz w:val="18"/>
                <w:szCs w:val="16"/>
                <w:lang w:val="es-CR"/>
              </w:rPr>
            </w:pPr>
            <w:r>
              <w:rPr>
                <w:sz w:val="18"/>
                <w:szCs w:val="16"/>
                <w:lang w:val="es-CR"/>
              </w:rPr>
              <w:t>2,7</w:t>
            </w:r>
          </w:p>
        </w:tc>
      </w:tr>
      <w:tr w:rsidR="00000000">
        <w:trPr>
          <w:jc w:val="center"/>
        </w:trPr>
        <w:tc>
          <w:tcPr>
            <w:tcW w:w="1083" w:type="pct"/>
            <w:vAlign w:val="bottom"/>
          </w:tcPr>
          <w:p w:rsidR="00000000" w:rsidRDefault="00000000">
            <w:pPr>
              <w:rPr>
                <w:b/>
                <w:iCs/>
                <w:sz w:val="18"/>
                <w:szCs w:val="16"/>
                <w:lang w:val="es-CR"/>
              </w:rPr>
            </w:pPr>
            <w:r>
              <w:rPr>
                <w:b/>
                <w:iCs/>
                <w:sz w:val="18"/>
                <w:szCs w:val="16"/>
                <w:lang w:val="es-CR"/>
              </w:rPr>
              <w:t>Pueblo huetar</w:t>
            </w:r>
          </w:p>
        </w:tc>
        <w:tc>
          <w:tcPr>
            <w:tcW w:w="694" w:type="pct"/>
            <w:vAlign w:val="bottom"/>
          </w:tcPr>
          <w:p w:rsidR="00000000" w:rsidRDefault="00000000">
            <w:pPr>
              <w:tabs>
                <w:tab w:val="decimal" w:pos="811"/>
              </w:tabs>
              <w:rPr>
                <w:sz w:val="18"/>
                <w:szCs w:val="16"/>
                <w:lang w:val="es-CR"/>
              </w:rPr>
            </w:pPr>
            <w:r>
              <w:rPr>
                <w:sz w:val="18"/>
                <w:szCs w:val="16"/>
                <w:lang w:val="es-CR"/>
              </w:rPr>
              <w:t>108</w:t>
            </w:r>
          </w:p>
        </w:tc>
        <w:tc>
          <w:tcPr>
            <w:tcW w:w="479" w:type="pct"/>
            <w:vAlign w:val="bottom"/>
          </w:tcPr>
          <w:p w:rsidR="00000000" w:rsidRDefault="00000000">
            <w:pPr>
              <w:jc w:val="center"/>
              <w:rPr>
                <w:sz w:val="18"/>
                <w:szCs w:val="16"/>
                <w:lang w:val="es-CR"/>
              </w:rPr>
            </w:pPr>
            <w:r>
              <w:rPr>
                <w:sz w:val="18"/>
                <w:szCs w:val="16"/>
                <w:lang w:val="es-CR"/>
              </w:rPr>
              <w:t>36,2</w:t>
            </w:r>
          </w:p>
        </w:tc>
        <w:tc>
          <w:tcPr>
            <w:tcW w:w="472" w:type="pct"/>
            <w:vAlign w:val="bottom"/>
          </w:tcPr>
          <w:p w:rsidR="00000000" w:rsidRDefault="00000000">
            <w:pPr>
              <w:jc w:val="center"/>
              <w:rPr>
                <w:sz w:val="18"/>
                <w:szCs w:val="16"/>
                <w:lang w:val="es-CR"/>
              </w:rPr>
            </w:pPr>
            <w:r>
              <w:rPr>
                <w:sz w:val="18"/>
                <w:szCs w:val="16"/>
                <w:lang w:val="es-CR"/>
              </w:rPr>
              <w:t>57,7</w:t>
            </w:r>
          </w:p>
        </w:tc>
        <w:tc>
          <w:tcPr>
            <w:tcW w:w="479" w:type="pct"/>
            <w:vAlign w:val="bottom"/>
          </w:tcPr>
          <w:p w:rsidR="00000000" w:rsidRDefault="00000000">
            <w:pPr>
              <w:jc w:val="center"/>
              <w:rPr>
                <w:sz w:val="18"/>
                <w:szCs w:val="16"/>
                <w:lang w:val="es-CR"/>
              </w:rPr>
            </w:pPr>
            <w:r>
              <w:rPr>
                <w:sz w:val="18"/>
                <w:szCs w:val="16"/>
                <w:lang w:val="es-CR"/>
              </w:rPr>
              <w:t>6,2</w:t>
            </w:r>
          </w:p>
        </w:tc>
        <w:tc>
          <w:tcPr>
            <w:tcW w:w="620" w:type="pct"/>
            <w:vAlign w:val="bottom"/>
          </w:tcPr>
          <w:p w:rsidR="00000000" w:rsidRDefault="00000000">
            <w:pPr>
              <w:tabs>
                <w:tab w:val="decimal" w:pos="625"/>
              </w:tabs>
              <w:rPr>
                <w:sz w:val="18"/>
                <w:szCs w:val="16"/>
                <w:lang w:val="es-CR"/>
              </w:rPr>
            </w:pPr>
            <w:r>
              <w:rPr>
                <w:sz w:val="18"/>
                <w:szCs w:val="16"/>
                <w:lang w:val="es-CR"/>
              </w:rPr>
              <w:t>73</w:t>
            </w:r>
          </w:p>
        </w:tc>
        <w:tc>
          <w:tcPr>
            <w:tcW w:w="620" w:type="pct"/>
            <w:vAlign w:val="bottom"/>
          </w:tcPr>
          <w:p w:rsidR="00000000" w:rsidRDefault="00000000">
            <w:pPr>
              <w:jc w:val="center"/>
              <w:rPr>
                <w:sz w:val="18"/>
                <w:szCs w:val="16"/>
                <w:lang w:val="es-CR"/>
              </w:rPr>
            </w:pPr>
            <w:r>
              <w:rPr>
                <w:sz w:val="18"/>
                <w:szCs w:val="16"/>
                <w:lang w:val="es-CR"/>
              </w:rPr>
              <w:t>3,6</w:t>
            </w:r>
          </w:p>
        </w:tc>
        <w:tc>
          <w:tcPr>
            <w:tcW w:w="553" w:type="pct"/>
            <w:vAlign w:val="bottom"/>
          </w:tcPr>
          <w:p w:rsidR="00000000" w:rsidRDefault="00000000">
            <w:pPr>
              <w:tabs>
                <w:tab w:val="decimal" w:pos="585"/>
              </w:tabs>
              <w:rPr>
                <w:sz w:val="18"/>
                <w:szCs w:val="16"/>
                <w:lang w:val="es-CR"/>
              </w:rPr>
            </w:pPr>
            <w:r>
              <w:rPr>
                <w:sz w:val="18"/>
                <w:szCs w:val="16"/>
                <w:lang w:val="es-CR"/>
              </w:rPr>
              <w:t>2,6</w:t>
            </w:r>
          </w:p>
        </w:tc>
      </w:tr>
      <w:tr w:rsidR="00000000">
        <w:trPr>
          <w:jc w:val="center"/>
        </w:trPr>
        <w:tc>
          <w:tcPr>
            <w:tcW w:w="1083" w:type="pct"/>
            <w:vAlign w:val="bottom"/>
          </w:tcPr>
          <w:p w:rsidR="00000000" w:rsidRDefault="00000000">
            <w:pPr>
              <w:rPr>
                <w:sz w:val="18"/>
                <w:szCs w:val="16"/>
                <w:lang w:val="es-CR"/>
              </w:rPr>
            </w:pPr>
            <w:r>
              <w:rPr>
                <w:sz w:val="18"/>
                <w:szCs w:val="16"/>
                <w:lang w:val="es-CR"/>
              </w:rPr>
              <w:t>Zapatón</w:t>
            </w:r>
          </w:p>
        </w:tc>
        <w:tc>
          <w:tcPr>
            <w:tcW w:w="694" w:type="pct"/>
            <w:vAlign w:val="bottom"/>
          </w:tcPr>
          <w:p w:rsidR="00000000" w:rsidRDefault="00000000">
            <w:pPr>
              <w:tabs>
                <w:tab w:val="decimal" w:pos="811"/>
              </w:tabs>
              <w:rPr>
                <w:sz w:val="18"/>
                <w:szCs w:val="16"/>
                <w:lang w:val="es-CR"/>
              </w:rPr>
            </w:pPr>
            <w:r>
              <w:rPr>
                <w:sz w:val="18"/>
                <w:szCs w:val="16"/>
                <w:lang w:val="es-CR"/>
              </w:rPr>
              <w:t>114</w:t>
            </w:r>
          </w:p>
        </w:tc>
        <w:tc>
          <w:tcPr>
            <w:tcW w:w="479" w:type="pct"/>
            <w:vAlign w:val="bottom"/>
          </w:tcPr>
          <w:p w:rsidR="00000000" w:rsidRDefault="00000000">
            <w:pPr>
              <w:jc w:val="center"/>
              <w:rPr>
                <w:sz w:val="18"/>
                <w:szCs w:val="16"/>
                <w:lang w:val="es-CR"/>
              </w:rPr>
            </w:pPr>
            <w:r>
              <w:rPr>
                <w:sz w:val="18"/>
                <w:szCs w:val="16"/>
                <w:lang w:val="es-CR"/>
              </w:rPr>
              <w:t>38,2</w:t>
            </w:r>
          </w:p>
        </w:tc>
        <w:tc>
          <w:tcPr>
            <w:tcW w:w="472" w:type="pct"/>
            <w:vAlign w:val="bottom"/>
          </w:tcPr>
          <w:p w:rsidR="00000000" w:rsidRDefault="00000000">
            <w:pPr>
              <w:jc w:val="center"/>
              <w:rPr>
                <w:sz w:val="18"/>
                <w:szCs w:val="16"/>
                <w:lang w:val="es-CR"/>
              </w:rPr>
            </w:pPr>
            <w:r>
              <w:rPr>
                <w:sz w:val="18"/>
                <w:szCs w:val="16"/>
                <w:lang w:val="es-CR"/>
              </w:rPr>
              <w:t>54,9</w:t>
            </w:r>
          </w:p>
        </w:tc>
        <w:tc>
          <w:tcPr>
            <w:tcW w:w="479" w:type="pct"/>
            <w:vAlign w:val="bottom"/>
          </w:tcPr>
          <w:p w:rsidR="00000000" w:rsidRDefault="00000000">
            <w:pPr>
              <w:jc w:val="center"/>
              <w:rPr>
                <w:sz w:val="18"/>
                <w:szCs w:val="16"/>
                <w:lang w:val="es-CR"/>
              </w:rPr>
            </w:pPr>
            <w:r>
              <w:rPr>
                <w:sz w:val="18"/>
                <w:szCs w:val="16"/>
                <w:lang w:val="es-CR"/>
              </w:rPr>
              <w:t>6,9</w:t>
            </w:r>
          </w:p>
        </w:tc>
        <w:tc>
          <w:tcPr>
            <w:tcW w:w="620" w:type="pct"/>
            <w:vAlign w:val="bottom"/>
          </w:tcPr>
          <w:p w:rsidR="00000000" w:rsidRDefault="00000000">
            <w:pPr>
              <w:tabs>
                <w:tab w:val="decimal" w:pos="625"/>
              </w:tabs>
              <w:rPr>
                <w:sz w:val="18"/>
                <w:szCs w:val="16"/>
                <w:lang w:val="es-CR"/>
              </w:rPr>
            </w:pPr>
            <w:r>
              <w:rPr>
                <w:sz w:val="18"/>
                <w:szCs w:val="16"/>
                <w:lang w:val="es-CR"/>
              </w:rPr>
              <w:t>82</w:t>
            </w:r>
          </w:p>
        </w:tc>
        <w:tc>
          <w:tcPr>
            <w:tcW w:w="620" w:type="pct"/>
            <w:vAlign w:val="bottom"/>
          </w:tcPr>
          <w:p w:rsidR="00000000" w:rsidRDefault="00000000">
            <w:pPr>
              <w:jc w:val="center"/>
              <w:rPr>
                <w:sz w:val="18"/>
                <w:szCs w:val="16"/>
                <w:lang w:val="es-CR"/>
              </w:rPr>
            </w:pPr>
            <w:r>
              <w:rPr>
                <w:sz w:val="18"/>
                <w:szCs w:val="16"/>
                <w:lang w:val="es-CR"/>
              </w:rPr>
              <w:t>4,5</w:t>
            </w:r>
          </w:p>
        </w:tc>
        <w:tc>
          <w:tcPr>
            <w:tcW w:w="553" w:type="pct"/>
            <w:vAlign w:val="bottom"/>
          </w:tcPr>
          <w:p w:rsidR="00000000" w:rsidRDefault="00000000">
            <w:pPr>
              <w:tabs>
                <w:tab w:val="decimal" w:pos="585"/>
              </w:tabs>
              <w:rPr>
                <w:sz w:val="18"/>
                <w:szCs w:val="16"/>
                <w:lang w:val="es-CR"/>
              </w:rPr>
            </w:pPr>
            <w:r>
              <w:rPr>
                <w:sz w:val="18"/>
                <w:szCs w:val="16"/>
                <w:lang w:val="es-CR"/>
              </w:rPr>
              <w:t>3,2</w:t>
            </w:r>
          </w:p>
        </w:tc>
      </w:tr>
      <w:tr w:rsidR="00000000">
        <w:trPr>
          <w:jc w:val="center"/>
        </w:trPr>
        <w:tc>
          <w:tcPr>
            <w:tcW w:w="1083" w:type="pct"/>
            <w:vAlign w:val="bottom"/>
          </w:tcPr>
          <w:p w:rsidR="00000000" w:rsidRDefault="00000000">
            <w:pPr>
              <w:rPr>
                <w:sz w:val="18"/>
                <w:szCs w:val="16"/>
                <w:lang w:val="es-CR"/>
              </w:rPr>
            </w:pPr>
            <w:r>
              <w:rPr>
                <w:sz w:val="18"/>
                <w:szCs w:val="16"/>
                <w:lang w:val="es-CR"/>
              </w:rPr>
              <w:t>Quitirrisí</w:t>
            </w:r>
          </w:p>
        </w:tc>
        <w:tc>
          <w:tcPr>
            <w:tcW w:w="694" w:type="pct"/>
            <w:vAlign w:val="bottom"/>
          </w:tcPr>
          <w:p w:rsidR="00000000" w:rsidRDefault="00000000">
            <w:pPr>
              <w:tabs>
                <w:tab w:val="decimal" w:pos="811"/>
              </w:tabs>
              <w:rPr>
                <w:sz w:val="18"/>
                <w:szCs w:val="16"/>
                <w:lang w:val="es-CR"/>
              </w:rPr>
            </w:pPr>
            <w:r>
              <w:rPr>
                <w:sz w:val="18"/>
                <w:szCs w:val="16"/>
                <w:lang w:val="es-CR"/>
              </w:rPr>
              <w:t>106</w:t>
            </w:r>
          </w:p>
        </w:tc>
        <w:tc>
          <w:tcPr>
            <w:tcW w:w="479" w:type="pct"/>
            <w:vAlign w:val="bottom"/>
          </w:tcPr>
          <w:p w:rsidR="00000000" w:rsidRDefault="00000000">
            <w:pPr>
              <w:jc w:val="center"/>
              <w:rPr>
                <w:sz w:val="18"/>
                <w:szCs w:val="16"/>
                <w:lang w:val="es-CR"/>
              </w:rPr>
            </w:pPr>
            <w:r>
              <w:rPr>
                <w:sz w:val="18"/>
                <w:szCs w:val="16"/>
                <w:lang w:val="es-CR"/>
              </w:rPr>
              <w:t>35,4</w:t>
            </w:r>
          </w:p>
        </w:tc>
        <w:tc>
          <w:tcPr>
            <w:tcW w:w="472" w:type="pct"/>
            <w:vAlign w:val="bottom"/>
          </w:tcPr>
          <w:p w:rsidR="00000000" w:rsidRDefault="00000000">
            <w:pPr>
              <w:jc w:val="center"/>
              <w:rPr>
                <w:sz w:val="18"/>
                <w:szCs w:val="16"/>
                <w:lang w:val="es-CR"/>
              </w:rPr>
            </w:pPr>
            <w:r>
              <w:rPr>
                <w:sz w:val="18"/>
                <w:szCs w:val="16"/>
                <w:lang w:val="es-CR"/>
              </w:rPr>
              <w:t>58,7</w:t>
            </w:r>
          </w:p>
        </w:tc>
        <w:tc>
          <w:tcPr>
            <w:tcW w:w="479" w:type="pct"/>
            <w:vAlign w:val="bottom"/>
          </w:tcPr>
          <w:p w:rsidR="00000000" w:rsidRDefault="00000000">
            <w:pPr>
              <w:jc w:val="center"/>
              <w:rPr>
                <w:sz w:val="18"/>
                <w:szCs w:val="16"/>
                <w:lang w:val="es-CR"/>
              </w:rPr>
            </w:pPr>
            <w:r>
              <w:rPr>
                <w:sz w:val="18"/>
                <w:szCs w:val="16"/>
                <w:lang w:val="es-CR"/>
              </w:rPr>
              <w:t>5,9</w:t>
            </w:r>
          </w:p>
        </w:tc>
        <w:tc>
          <w:tcPr>
            <w:tcW w:w="620" w:type="pct"/>
            <w:vAlign w:val="bottom"/>
          </w:tcPr>
          <w:p w:rsidR="00000000" w:rsidRDefault="00000000">
            <w:pPr>
              <w:tabs>
                <w:tab w:val="decimal" w:pos="625"/>
              </w:tabs>
              <w:rPr>
                <w:sz w:val="18"/>
                <w:szCs w:val="16"/>
                <w:lang w:val="es-CR"/>
              </w:rPr>
            </w:pPr>
            <w:r>
              <w:rPr>
                <w:sz w:val="18"/>
                <w:szCs w:val="16"/>
                <w:lang w:val="es-CR"/>
              </w:rPr>
              <w:t>70</w:t>
            </w:r>
          </w:p>
        </w:tc>
        <w:tc>
          <w:tcPr>
            <w:tcW w:w="620" w:type="pct"/>
            <w:vAlign w:val="bottom"/>
          </w:tcPr>
          <w:p w:rsidR="00000000" w:rsidRDefault="00000000">
            <w:pPr>
              <w:jc w:val="center"/>
              <w:rPr>
                <w:sz w:val="18"/>
                <w:szCs w:val="16"/>
                <w:lang w:val="es-CR"/>
              </w:rPr>
            </w:pPr>
            <w:r>
              <w:rPr>
                <w:sz w:val="18"/>
                <w:szCs w:val="16"/>
                <w:lang w:val="es-CR"/>
              </w:rPr>
              <w:t>3,2</w:t>
            </w:r>
          </w:p>
        </w:tc>
        <w:tc>
          <w:tcPr>
            <w:tcW w:w="553" w:type="pct"/>
            <w:vAlign w:val="bottom"/>
          </w:tcPr>
          <w:p w:rsidR="00000000" w:rsidRDefault="00000000">
            <w:pPr>
              <w:tabs>
                <w:tab w:val="decimal" w:pos="585"/>
              </w:tabs>
              <w:rPr>
                <w:sz w:val="18"/>
                <w:szCs w:val="16"/>
                <w:lang w:val="es-CR"/>
              </w:rPr>
            </w:pPr>
            <w:r>
              <w:rPr>
                <w:sz w:val="18"/>
                <w:szCs w:val="16"/>
                <w:lang w:val="es-CR"/>
              </w:rPr>
              <w:t>2,4</w:t>
            </w:r>
          </w:p>
        </w:tc>
      </w:tr>
    </w:tbl>
    <w:p w:rsidR="00000000" w:rsidRDefault="00000000">
      <w:pPr>
        <w:spacing w:before="180" w:after="480"/>
        <w:rPr>
          <w:iCs/>
          <w:sz w:val="20"/>
          <w:szCs w:val="16"/>
          <w:lang w:val="es-CR"/>
        </w:rPr>
      </w:pPr>
      <w:r>
        <w:rPr>
          <w:i/>
          <w:sz w:val="18"/>
          <w:szCs w:val="16"/>
          <w:lang w:val="es-CR"/>
        </w:rPr>
        <w:t>Fuente</w:t>
      </w:r>
      <w:r>
        <w:rPr>
          <w:iCs/>
          <w:sz w:val="18"/>
          <w:szCs w:val="16"/>
          <w:lang w:val="es-CR"/>
        </w:rPr>
        <w:t xml:space="preserve">:  </w:t>
      </w:r>
      <w:r>
        <w:rPr>
          <w:i/>
          <w:sz w:val="18"/>
          <w:szCs w:val="16"/>
          <w:lang w:val="es-CR"/>
        </w:rPr>
        <w:t>Nota de Población</w:t>
      </w:r>
      <w:r>
        <w:rPr>
          <w:iCs/>
          <w:sz w:val="18"/>
          <w:szCs w:val="16"/>
          <w:lang w:val="es-CR"/>
        </w:rPr>
        <w:t>.  Estudio CEPAL 2003.</w:t>
      </w:r>
    </w:p>
    <w:p w:rsidR="00000000" w:rsidRDefault="00000000">
      <w:pPr>
        <w:spacing w:after="240"/>
        <w:rPr>
          <w:lang w:val="es-CR"/>
        </w:rPr>
      </w:pPr>
      <w:r>
        <w:rPr>
          <w:lang w:val="es-CR"/>
        </w:rPr>
        <w:t>74.</w:t>
      </w:r>
      <w:r>
        <w:rPr>
          <w:lang w:val="es-CR"/>
        </w:rPr>
        <w:tab/>
        <w:t xml:space="preserve">Como se indicó </w:t>
      </w:r>
      <w:r>
        <w:rPr>
          <w:i/>
          <w:iCs/>
          <w:lang w:val="es-CR"/>
        </w:rPr>
        <w:t>supra</w:t>
      </w:r>
      <w:r>
        <w:rPr>
          <w:lang w:val="es-CR"/>
        </w:rPr>
        <w:t>, la mayoría de los territorios muestra una mayor proporción de hombres en relación con las mujeres, con la excepción del pueblo bribrí en el territorio de Kekoldi-Cocles y del pueblo guaimí en Coto Brus donde hay mayoría de mujeres (relación de 99 hombres por cada 100 mujeres).  En general, las diferencias son más acentuadas en el caso de los habitantes no indígenas.</w:t>
      </w:r>
    </w:p>
    <w:p w:rsidR="00000000" w:rsidRDefault="00000000">
      <w:pPr>
        <w:spacing w:after="240"/>
        <w:rPr>
          <w:lang w:val="es-CR"/>
        </w:rPr>
      </w:pPr>
      <w:r>
        <w:rPr>
          <w:lang w:val="es-CR"/>
        </w:rPr>
        <w:t>75.</w:t>
      </w:r>
      <w:r>
        <w:rPr>
          <w:lang w:val="es-CR"/>
        </w:rPr>
        <w:tab/>
        <w:t>El examen de la estructura de edades revela que en algunos territorios hay un mayor componente joven, especialmente en los pueblos guaimí, cabécar y bribrí, con porcentajes de 53, 51 y 47% respectivamente.</w:t>
      </w:r>
    </w:p>
    <w:p w:rsidR="00000000" w:rsidRDefault="00000000">
      <w:pPr>
        <w:spacing w:after="240"/>
        <w:rPr>
          <w:lang w:val="es-CR"/>
        </w:rPr>
      </w:pPr>
      <w:r>
        <w:rPr>
          <w:lang w:val="es-CR"/>
        </w:rPr>
        <w:t>76.</w:t>
      </w:r>
      <w:r>
        <w:rPr>
          <w:lang w:val="es-CR"/>
        </w:rPr>
        <w:tab/>
        <w:t xml:space="preserve">A contrario </w:t>
      </w:r>
      <w:r>
        <w:rPr>
          <w:i/>
          <w:iCs/>
          <w:lang w:val="es-CR"/>
        </w:rPr>
        <w:t>sensu</w:t>
      </w:r>
      <w:r>
        <w:rPr>
          <w:lang w:val="es-CR"/>
        </w:rPr>
        <w:t>, respecto de la población de edad mayor de 65 años, en cinco territorios el promedio sobrepasa de 5,6% que es el promedio obtenido a nivel nacional.  Esta situación podría explicarse por las migraciones hacia otras zonas del país del componente joven.  En contraste, los pueblos guaimí (2,6%), cabécar (2,7%) y bribrí (3,3%) tienen porcentajes bajos.</w:t>
      </w:r>
    </w:p>
    <w:p w:rsidR="00000000" w:rsidRDefault="00000000">
      <w:pPr>
        <w:spacing w:after="240"/>
        <w:rPr>
          <w:lang w:val="es-CR"/>
        </w:rPr>
      </w:pPr>
      <w:r>
        <w:rPr>
          <w:lang w:val="es-CR"/>
        </w:rPr>
        <w:t>77.</w:t>
      </w:r>
      <w:r>
        <w:rPr>
          <w:lang w:val="es-CR"/>
        </w:rPr>
        <w:tab/>
        <w:t>En relación con la variable de la dependencia demográfica hay diferencias importantes.  Territorios como Quitirrisí, Zapatón, Térraba, Guatuso, Matambú y Rey Curre tienen una relación de 82 personas dependientes por cada 100 productivas mientras que en territorios como Coto Brus, Bajo Chirripó, Abrojo Montezuma y Telire la relación es de un mayor número de dependientes frente a los productivos.</w:t>
      </w:r>
    </w:p>
    <w:p w:rsidR="00000000" w:rsidRDefault="00000000">
      <w:pPr>
        <w:spacing w:after="240"/>
        <w:rPr>
          <w:lang w:val="es-CR"/>
        </w:rPr>
      </w:pPr>
      <w:r>
        <w:rPr>
          <w:lang w:val="es-CR"/>
        </w:rPr>
        <w:t>78.</w:t>
      </w:r>
      <w:r>
        <w:rPr>
          <w:lang w:val="es-CR"/>
        </w:rPr>
        <w:tab/>
        <w:t>En relación con el promedio de hijos por mujer, en todos los territorios se supera el promedio nacional de 1,9 hijos por mujer</w:t>
      </w:r>
      <w:r>
        <w:rPr>
          <w:b/>
          <w:bCs/>
          <w:vertAlign w:val="superscript"/>
        </w:rPr>
        <w:footnoteReference w:id="5"/>
      </w:r>
      <w:r>
        <w:rPr>
          <w:lang w:val="es-CR"/>
        </w:rPr>
        <w:t>.</w:t>
      </w:r>
    </w:p>
    <w:p w:rsidR="00000000" w:rsidRDefault="00000000">
      <w:pPr>
        <w:spacing w:after="240"/>
        <w:rPr>
          <w:lang w:val="es-CR"/>
        </w:rPr>
      </w:pPr>
      <w:r>
        <w:rPr>
          <w:lang w:val="es-CR"/>
        </w:rPr>
        <w:t>79.</w:t>
      </w:r>
      <w:r>
        <w:rPr>
          <w:lang w:val="es-CR"/>
        </w:rPr>
        <w:tab/>
        <w:t>De los resultados del censo nacional, también se pudo concluir que Costa Rica no cuenta todavía con una política de enfoque de género en el ámbito de las mujeres indígenas.  Durante años, el Instituto Nacional de las Mujeres (INAMU) realizó acciones puntuales, sin tener en cuenta una estrategia integral que le permitiera encausar, articular y coordinar eficazmente las políticas que se impulsan para la promoción de los derechos de las mujeres indígenas.</w:t>
      </w:r>
    </w:p>
    <w:p w:rsidR="00000000" w:rsidRDefault="00000000">
      <w:pPr>
        <w:spacing w:after="240"/>
        <w:rPr>
          <w:lang w:val="es-CR"/>
        </w:rPr>
      </w:pPr>
      <w:r>
        <w:rPr>
          <w:lang w:val="es-CR"/>
        </w:rPr>
        <w:t>80.</w:t>
      </w:r>
      <w:r>
        <w:rPr>
          <w:lang w:val="es-CR"/>
        </w:rPr>
        <w:tab/>
        <w:t>Ante este escenario es que se ha establecido recientemente un grupo de trabajo con mujeres indígenas en el INAMU con el fin de articular las acciones que desde las distintas áreas se deben impulsar y que involucren a las mujeres indígenas como población a atender.</w:t>
      </w:r>
    </w:p>
    <w:p w:rsidR="00000000" w:rsidRDefault="00000000">
      <w:pPr>
        <w:spacing w:after="240"/>
        <w:rPr>
          <w:lang w:val="es-CR"/>
        </w:rPr>
      </w:pPr>
      <w:r>
        <w:rPr>
          <w:lang w:val="es-CR"/>
        </w:rPr>
        <w:t>81.</w:t>
      </w:r>
      <w:r>
        <w:rPr>
          <w:lang w:val="es-CR"/>
        </w:rPr>
        <w:tab/>
        <w:t>Para el año 2006, se ha previsto la puesta en ejecución de la etapa inicial de esta estrategia en la zona de Talamanca, con la expectativa de extenderla a otras regiones del país adecuándola a las particularidades históricas y culturales de cada comunidad.</w:t>
      </w:r>
    </w:p>
    <w:p w:rsidR="00000000" w:rsidRDefault="00000000">
      <w:pPr>
        <w:spacing w:after="240"/>
        <w:rPr>
          <w:iCs/>
          <w:lang w:val="es-CR"/>
        </w:rPr>
      </w:pPr>
      <w:r>
        <w:rPr>
          <w:b/>
          <w:iCs/>
          <w:lang w:val="es-CR"/>
        </w:rPr>
        <w:t>Descripción de las regiones con mayor presencia afrocostarricense</w:t>
      </w:r>
    </w:p>
    <w:p w:rsidR="00000000" w:rsidRDefault="00000000">
      <w:pPr>
        <w:spacing w:after="240"/>
        <w:rPr>
          <w:lang w:val="es-CR"/>
        </w:rPr>
      </w:pPr>
      <w:r>
        <w:rPr>
          <w:lang w:val="es-CR"/>
        </w:rPr>
        <w:t>82.</w:t>
      </w:r>
      <w:r>
        <w:rPr>
          <w:lang w:val="es-CR"/>
        </w:rPr>
        <w:tab/>
        <w:t>La población afrocostarricense o negra reportada con base en el censo oficial de 2000 fue de 72.784 personas (1,9%), de los cuales 36.478 eran hombres y 36.306 mujeres.  Sin embargo, es importante recordar que la metodología empleada en el censo no permitió identificar diversos factores que hubieran llevado a un subregistro, por ejemplo, de las personas mulatas que no quisieron identificarse como afrodescendientes.  Por lo tanto, esos datos deben manejarse con cautela.</w:t>
      </w:r>
    </w:p>
    <w:p w:rsidR="00000000" w:rsidRDefault="00000000">
      <w:pPr>
        <w:spacing w:after="240"/>
        <w:rPr>
          <w:lang w:val="es-CR"/>
        </w:rPr>
      </w:pPr>
      <w:r>
        <w:rPr>
          <w:lang w:val="es-CR"/>
        </w:rPr>
        <w:t>83.</w:t>
      </w:r>
      <w:r>
        <w:rPr>
          <w:lang w:val="es-CR"/>
        </w:rPr>
        <w:tab/>
        <w:t>Para las ONG afrocostarricenses, el censo mostró fallas en las variables aplicadas, falta de preguntas cruzadas e imprecisiones en el procedimiento.  El criterio de respuesta tuvo un fuerte contenido subjetivo, pues en ocasiones el recolector de datos presuponía la condición racial.  La lectura que hacen los representantes afrocostarricenses es que solamente las personas con alto nivel de educación fueron conscientes de su condición racial y que a pesar de haber sido un paso positivo la realización del censo, sus resultados fueron muy dudosos</w:t>
      </w:r>
      <w:r>
        <w:rPr>
          <w:b/>
          <w:bCs/>
          <w:vertAlign w:val="superscript"/>
        </w:rPr>
        <w:footnoteReference w:id="6"/>
      </w:r>
      <w:r>
        <w:rPr>
          <w:lang w:val="es-CR"/>
        </w:rPr>
        <w:t>.</w:t>
      </w:r>
    </w:p>
    <w:p w:rsidR="00000000" w:rsidRDefault="00000000">
      <w:pPr>
        <w:spacing w:after="240"/>
        <w:rPr>
          <w:lang w:val="es-CR"/>
        </w:rPr>
      </w:pPr>
      <w:r>
        <w:rPr>
          <w:lang w:val="es-CR"/>
        </w:rPr>
        <w:t>84.</w:t>
      </w:r>
      <w:r>
        <w:rPr>
          <w:lang w:val="es-CR"/>
        </w:rPr>
        <w:tab/>
        <w:t>El tema de los indicadores es un punto esencial dentro de las observaciones planteadas por la sociedad civil y en ese sentido, reiteran la importancia de que el Estado en sus procesos de estudios y recopilación de datos estadísticos de población, adopte una estructura consensuada y participativa en el proceso de reunión, elaboración y utilización de la información</w:t>
      </w:r>
      <w:r>
        <w:rPr>
          <w:b/>
          <w:bCs/>
          <w:vertAlign w:val="superscript"/>
        </w:rPr>
        <w:footnoteReference w:id="7"/>
      </w:r>
      <w:r>
        <w:rPr>
          <w:lang w:val="es-CR"/>
        </w:rPr>
        <w:t>.</w:t>
      </w:r>
    </w:p>
    <w:p w:rsidR="00000000" w:rsidRDefault="00000000">
      <w:pPr>
        <w:spacing w:after="240"/>
        <w:rPr>
          <w:lang w:val="es-CR"/>
        </w:rPr>
      </w:pPr>
      <w:r>
        <w:rPr>
          <w:lang w:val="es-CR"/>
        </w:rPr>
        <w:t>85.</w:t>
      </w:r>
      <w:r>
        <w:rPr>
          <w:lang w:val="es-CR"/>
        </w:rPr>
        <w:tab/>
        <w:t>Retomando el tema de los indicadores, el Censo 2000 abordó la composición de la ciudadanía por etnias.  En este sentido, el porcentaje de 93,68% de afrodescendientes costarricenses por nacimiento conformaron la etnia más nativa que existe en el país; es decir, el mayor número de costarricenses por nacimiento.</w:t>
      </w:r>
    </w:p>
    <w:p w:rsidR="00000000" w:rsidRDefault="00000000">
      <w:pPr>
        <w:spacing w:after="240"/>
        <w:rPr>
          <w:lang w:val="es-CR"/>
        </w:rPr>
      </w:pPr>
      <w:r>
        <w:rPr>
          <w:lang w:val="es-CR"/>
        </w:rPr>
        <w:t>86.</w:t>
      </w:r>
      <w:r>
        <w:rPr>
          <w:lang w:val="es-CR"/>
        </w:rPr>
        <w:tab/>
        <w:t>Otro dato del Censo 2000 que debe ser analizado con cuidado es el lugar de nacimiento y provincia de residencia de la población afrocostarricense.  Si bien el 64,25% de los afrocostarricenses censados nacieron en la provincia de Limón, residen en ella el 74,37%.  Estas cifras reflejan que el perfil general de la población afrocostarricense es de un grupo social en ascenso, con mayores niveles de escolaridad y con una presencia mayor en las ciudades de Limón y San José.</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2031"/>
        <w:gridCol w:w="3214"/>
        <w:gridCol w:w="3215"/>
      </w:tblGrid>
      <w:tr w:rsidR="00000000">
        <w:trPr>
          <w:cantSplit/>
          <w:trHeight w:val="410"/>
          <w:jc w:val="center"/>
        </w:trPr>
        <w:tc>
          <w:tcPr>
            <w:tcW w:w="2031" w:type="dxa"/>
            <w:vMerge w:val="restart"/>
            <w:vAlign w:val="center"/>
          </w:tcPr>
          <w:p w:rsidR="00000000" w:rsidRDefault="00000000">
            <w:pPr>
              <w:jc w:val="center"/>
              <w:rPr>
                <w:b/>
                <w:bCs/>
                <w:szCs w:val="16"/>
                <w:lang w:val="es-CR"/>
              </w:rPr>
            </w:pPr>
            <w:r>
              <w:rPr>
                <w:b/>
                <w:bCs/>
                <w:szCs w:val="16"/>
                <w:lang w:val="es-CR"/>
              </w:rPr>
              <w:t>Provincia</w:t>
            </w:r>
          </w:p>
        </w:tc>
        <w:tc>
          <w:tcPr>
            <w:tcW w:w="6429" w:type="dxa"/>
            <w:gridSpan w:val="2"/>
            <w:vAlign w:val="center"/>
          </w:tcPr>
          <w:p w:rsidR="00000000" w:rsidRDefault="00000000">
            <w:pPr>
              <w:jc w:val="center"/>
              <w:rPr>
                <w:b/>
                <w:bCs/>
                <w:szCs w:val="16"/>
                <w:lang w:val="es-CR"/>
              </w:rPr>
            </w:pPr>
            <w:r>
              <w:rPr>
                <w:b/>
                <w:bCs/>
                <w:szCs w:val="16"/>
                <w:lang w:val="es-CR"/>
              </w:rPr>
              <w:t>Porcentaje</w:t>
            </w:r>
          </w:p>
        </w:tc>
      </w:tr>
      <w:tr w:rsidR="00000000">
        <w:trPr>
          <w:cantSplit/>
          <w:trHeight w:val="410"/>
          <w:jc w:val="center"/>
        </w:trPr>
        <w:tc>
          <w:tcPr>
            <w:tcW w:w="2031" w:type="dxa"/>
            <w:vMerge/>
            <w:vAlign w:val="center"/>
          </w:tcPr>
          <w:p w:rsidR="00000000" w:rsidRDefault="00000000">
            <w:pPr>
              <w:jc w:val="center"/>
              <w:rPr>
                <w:b/>
                <w:bCs/>
                <w:szCs w:val="16"/>
                <w:lang w:val="es-CR"/>
              </w:rPr>
            </w:pPr>
          </w:p>
        </w:tc>
        <w:tc>
          <w:tcPr>
            <w:tcW w:w="3214" w:type="dxa"/>
            <w:vAlign w:val="center"/>
          </w:tcPr>
          <w:p w:rsidR="00000000" w:rsidRDefault="00000000">
            <w:pPr>
              <w:jc w:val="center"/>
              <w:rPr>
                <w:b/>
                <w:bCs/>
                <w:szCs w:val="16"/>
                <w:lang w:val="es-CR"/>
              </w:rPr>
            </w:pPr>
            <w:r>
              <w:rPr>
                <w:b/>
                <w:bCs/>
                <w:szCs w:val="16"/>
                <w:lang w:val="es-CR"/>
              </w:rPr>
              <w:t>Afrocostarricenes censados en el 2000 que dicen haber nacido allí</w:t>
            </w:r>
          </w:p>
        </w:tc>
        <w:tc>
          <w:tcPr>
            <w:tcW w:w="3215" w:type="dxa"/>
            <w:vAlign w:val="center"/>
          </w:tcPr>
          <w:p w:rsidR="00000000" w:rsidRDefault="00000000">
            <w:pPr>
              <w:jc w:val="center"/>
              <w:rPr>
                <w:b/>
                <w:bCs/>
                <w:szCs w:val="16"/>
                <w:lang w:val="es-CR"/>
              </w:rPr>
            </w:pPr>
            <w:r>
              <w:rPr>
                <w:b/>
                <w:bCs/>
                <w:szCs w:val="16"/>
                <w:lang w:val="es-CR"/>
              </w:rPr>
              <w:t>Afrocostarricenses censados en 2000 que actualmente residen allí</w:t>
            </w:r>
          </w:p>
        </w:tc>
      </w:tr>
      <w:tr w:rsidR="00000000">
        <w:trPr>
          <w:jc w:val="center"/>
        </w:trPr>
        <w:tc>
          <w:tcPr>
            <w:tcW w:w="2031" w:type="dxa"/>
          </w:tcPr>
          <w:p w:rsidR="00000000" w:rsidRDefault="00000000">
            <w:pPr>
              <w:rPr>
                <w:lang w:val="es-CR"/>
              </w:rPr>
            </w:pPr>
            <w:r>
              <w:rPr>
                <w:lang w:val="es-CR"/>
              </w:rPr>
              <w:t>San José</w:t>
            </w:r>
          </w:p>
        </w:tc>
        <w:tc>
          <w:tcPr>
            <w:tcW w:w="3214" w:type="dxa"/>
          </w:tcPr>
          <w:p w:rsidR="00000000" w:rsidRDefault="00000000">
            <w:pPr>
              <w:tabs>
                <w:tab w:val="decimal" w:pos="1534"/>
              </w:tabs>
              <w:rPr>
                <w:lang w:val="es-CR"/>
              </w:rPr>
            </w:pPr>
            <w:r>
              <w:rPr>
                <w:lang w:val="es-CR"/>
              </w:rPr>
              <w:t>11,79</w:t>
            </w:r>
          </w:p>
        </w:tc>
        <w:tc>
          <w:tcPr>
            <w:tcW w:w="3215" w:type="dxa"/>
          </w:tcPr>
          <w:p w:rsidR="00000000" w:rsidRDefault="00000000">
            <w:pPr>
              <w:tabs>
                <w:tab w:val="decimal" w:pos="1534"/>
              </w:tabs>
              <w:rPr>
                <w:lang w:val="es-CR"/>
              </w:rPr>
            </w:pPr>
            <w:r>
              <w:rPr>
                <w:lang w:val="es-CR"/>
              </w:rPr>
              <w:t>14,30</w:t>
            </w:r>
          </w:p>
        </w:tc>
      </w:tr>
      <w:tr w:rsidR="00000000">
        <w:trPr>
          <w:jc w:val="center"/>
        </w:trPr>
        <w:tc>
          <w:tcPr>
            <w:tcW w:w="2031" w:type="dxa"/>
          </w:tcPr>
          <w:p w:rsidR="00000000" w:rsidRDefault="00000000">
            <w:pPr>
              <w:rPr>
                <w:lang w:val="es-CR"/>
              </w:rPr>
            </w:pPr>
            <w:r>
              <w:rPr>
                <w:lang w:val="es-CR"/>
              </w:rPr>
              <w:t>Alajuela</w:t>
            </w:r>
          </w:p>
        </w:tc>
        <w:tc>
          <w:tcPr>
            <w:tcW w:w="3214" w:type="dxa"/>
          </w:tcPr>
          <w:p w:rsidR="00000000" w:rsidRDefault="00000000">
            <w:pPr>
              <w:tabs>
                <w:tab w:val="decimal" w:pos="1534"/>
              </w:tabs>
              <w:rPr>
                <w:lang w:val="es-CR"/>
              </w:rPr>
            </w:pPr>
            <w:r>
              <w:rPr>
                <w:lang w:val="es-CR"/>
              </w:rPr>
              <w:t>3,74</w:t>
            </w:r>
          </w:p>
        </w:tc>
        <w:tc>
          <w:tcPr>
            <w:tcW w:w="3215" w:type="dxa"/>
          </w:tcPr>
          <w:p w:rsidR="00000000" w:rsidRDefault="00000000">
            <w:pPr>
              <w:tabs>
                <w:tab w:val="decimal" w:pos="1534"/>
              </w:tabs>
              <w:rPr>
                <w:lang w:val="es-CR"/>
              </w:rPr>
            </w:pPr>
            <w:r>
              <w:rPr>
                <w:lang w:val="es-CR"/>
              </w:rPr>
              <w:t>3,01</w:t>
            </w:r>
          </w:p>
        </w:tc>
      </w:tr>
      <w:tr w:rsidR="00000000">
        <w:trPr>
          <w:jc w:val="center"/>
        </w:trPr>
        <w:tc>
          <w:tcPr>
            <w:tcW w:w="2031" w:type="dxa"/>
          </w:tcPr>
          <w:p w:rsidR="00000000" w:rsidRDefault="00000000">
            <w:pPr>
              <w:rPr>
                <w:lang w:val="es-CR"/>
              </w:rPr>
            </w:pPr>
            <w:r>
              <w:rPr>
                <w:lang w:val="es-CR"/>
              </w:rPr>
              <w:t>Cartago</w:t>
            </w:r>
          </w:p>
        </w:tc>
        <w:tc>
          <w:tcPr>
            <w:tcW w:w="3214" w:type="dxa"/>
          </w:tcPr>
          <w:p w:rsidR="00000000" w:rsidRDefault="00000000">
            <w:pPr>
              <w:tabs>
                <w:tab w:val="decimal" w:pos="1534"/>
              </w:tabs>
              <w:rPr>
                <w:lang w:val="es-CR"/>
              </w:rPr>
            </w:pPr>
            <w:r>
              <w:rPr>
                <w:lang w:val="es-CR"/>
              </w:rPr>
              <w:t>3,72</w:t>
            </w:r>
          </w:p>
        </w:tc>
        <w:tc>
          <w:tcPr>
            <w:tcW w:w="3215" w:type="dxa"/>
          </w:tcPr>
          <w:p w:rsidR="00000000" w:rsidRDefault="00000000">
            <w:pPr>
              <w:tabs>
                <w:tab w:val="decimal" w:pos="1534"/>
              </w:tabs>
              <w:rPr>
                <w:lang w:val="es-CR"/>
              </w:rPr>
            </w:pPr>
            <w:r>
              <w:rPr>
                <w:lang w:val="es-CR"/>
              </w:rPr>
              <w:t>2,19</w:t>
            </w:r>
          </w:p>
        </w:tc>
      </w:tr>
      <w:tr w:rsidR="00000000">
        <w:trPr>
          <w:jc w:val="center"/>
        </w:trPr>
        <w:tc>
          <w:tcPr>
            <w:tcW w:w="2031" w:type="dxa"/>
          </w:tcPr>
          <w:p w:rsidR="00000000" w:rsidRDefault="00000000">
            <w:pPr>
              <w:rPr>
                <w:lang w:val="es-CR"/>
              </w:rPr>
            </w:pPr>
            <w:r>
              <w:rPr>
                <w:lang w:val="es-CR"/>
              </w:rPr>
              <w:t>Heredia</w:t>
            </w:r>
          </w:p>
        </w:tc>
        <w:tc>
          <w:tcPr>
            <w:tcW w:w="3214" w:type="dxa"/>
          </w:tcPr>
          <w:p w:rsidR="00000000" w:rsidRDefault="00000000">
            <w:pPr>
              <w:tabs>
                <w:tab w:val="decimal" w:pos="1534"/>
              </w:tabs>
              <w:rPr>
                <w:lang w:val="es-CR"/>
              </w:rPr>
            </w:pPr>
            <w:r>
              <w:rPr>
                <w:lang w:val="es-CR"/>
              </w:rPr>
              <w:t>1,85</w:t>
            </w:r>
          </w:p>
        </w:tc>
        <w:tc>
          <w:tcPr>
            <w:tcW w:w="3215" w:type="dxa"/>
          </w:tcPr>
          <w:p w:rsidR="00000000" w:rsidRDefault="00000000">
            <w:pPr>
              <w:tabs>
                <w:tab w:val="decimal" w:pos="1534"/>
              </w:tabs>
              <w:rPr>
                <w:lang w:val="es-CR"/>
              </w:rPr>
            </w:pPr>
            <w:r>
              <w:rPr>
                <w:lang w:val="es-CR"/>
              </w:rPr>
              <w:t>3,00</w:t>
            </w:r>
          </w:p>
        </w:tc>
      </w:tr>
      <w:tr w:rsidR="00000000">
        <w:trPr>
          <w:jc w:val="center"/>
        </w:trPr>
        <w:tc>
          <w:tcPr>
            <w:tcW w:w="2031" w:type="dxa"/>
          </w:tcPr>
          <w:p w:rsidR="00000000" w:rsidRDefault="00000000">
            <w:pPr>
              <w:rPr>
                <w:lang w:val="es-CR"/>
              </w:rPr>
            </w:pPr>
            <w:r>
              <w:rPr>
                <w:lang w:val="es-CR"/>
              </w:rPr>
              <w:t>Guanacaste</w:t>
            </w:r>
          </w:p>
        </w:tc>
        <w:tc>
          <w:tcPr>
            <w:tcW w:w="3214" w:type="dxa"/>
          </w:tcPr>
          <w:p w:rsidR="00000000" w:rsidRDefault="00000000">
            <w:pPr>
              <w:tabs>
                <w:tab w:val="decimal" w:pos="1534"/>
              </w:tabs>
              <w:rPr>
                <w:lang w:val="es-CR"/>
              </w:rPr>
            </w:pPr>
            <w:r>
              <w:rPr>
                <w:lang w:val="es-CR"/>
              </w:rPr>
              <w:t>4,27</w:t>
            </w:r>
          </w:p>
        </w:tc>
        <w:tc>
          <w:tcPr>
            <w:tcW w:w="3215" w:type="dxa"/>
          </w:tcPr>
          <w:p w:rsidR="00000000" w:rsidRDefault="00000000">
            <w:pPr>
              <w:tabs>
                <w:tab w:val="decimal" w:pos="1534"/>
              </w:tabs>
              <w:rPr>
                <w:lang w:val="es-CR"/>
              </w:rPr>
            </w:pPr>
            <w:r>
              <w:rPr>
                <w:lang w:val="es-CR"/>
              </w:rPr>
              <w:t>1,36</w:t>
            </w:r>
          </w:p>
        </w:tc>
      </w:tr>
      <w:tr w:rsidR="00000000">
        <w:trPr>
          <w:jc w:val="center"/>
        </w:trPr>
        <w:tc>
          <w:tcPr>
            <w:tcW w:w="2031" w:type="dxa"/>
          </w:tcPr>
          <w:p w:rsidR="00000000" w:rsidRDefault="00000000">
            <w:pPr>
              <w:rPr>
                <w:lang w:val="es-CR"/>
              </w:rPr>
            </w:pPr>
            <w:r>
              <w:rPr>
                <w:lang w:val="es-CR"/>
              </w:rPr>
              <w:t>Puntarenas</w:t>
            </w:r>
          </w:p>
        </w:tc>
        <w:tc>
          <w:tcPr>
            <w:tcW w:w="3214" w:type="dxa"/>
          </w:tcPr>
          <w:p w:rsidR="00000000" w:rsidRDefault="00000000">
            <w:pPr>
              <w:tabs>
                <w:tab w:val="decimal" w:pos="1534"/>
              </w:tabs>
              <w:rPr>
                <w:lang w:val="es-CR"/>
              </w:rPr>
            </w:pPr>
            <w:r>
              <w:rPr>
                <w:lang w:val="es-CR"/>
              </w:rPr>
              <w:t>4,03</w:t>
            </w:r>
          </w:p>
        </w:tc>
        <w:tc>
          <w:tcPr>
            <w:tcW w:w="3215" w:type="dxa"/>
          </w:tcPr>
          <w:p w:rsidR="00000000" w:rsidRDefault="00000000">
            <w:pPr>
              <w:tabs>
                <w:tab w:val="decimal" w:pos="1534"/>
              </w:tabs>
              <w:rPr>
                <w:lang w:val="es-CR"/>
              </w:rPr>
            </w:pPr>
            <w:r>
              <w:rPr>
                <w:lang w:val="es-CR"/>
              </w:rPr>
              <w:t>1,76</w:t>
            </w:r>
          </w:p>
        </w:tc>
      </w:tr>
      <w:tr w:rsidR="00000000">
        <w:trPr>
          <w:jc w:val="center"/>
        </w:trPr>
        <w:tc>
          <w:tcPr>
            <w:tcW w:w="2031" w:type="dxa"/>
          </w:tcPr>
          <w:p w:rsidR="00000000" w:rsidRDefault="00000000">
            <w:pPr>
              <w:rPr>
                <w:lang w:val="es-CR"/>
              </w:rPr>
            </w:pPr>
            <w:r>
              <w:rPr>
                <w:lang w:val="es-CR"/>
              </w:rPr>
              <w:t>Limón</w:t>
            </w:r>
          </w:p>
        </w:tc>
        <w:tc>
          <w:tcPr>
            <w:tcW w:w="3214" w:type="dxa"/>
          </w:tcPr>
          <w:p w:rsidR="00000000" w:rsidRDefault="00000000">
            <w:pPr>
              <w:tabs>
                <w:tab w:val="decimal" w:pos="1534"/>
              </w:tabs>
              <w:rPr>
                <w:lang w:val="es-CR"/>
              </w:rPr>
            </w:pPr>
            <w:r>
              <w:rPr>
                <w:lang w:val="es-CR"/>
              </w:rPr>
              <w:t>64,25</w:t>
            </w:r>
          </w:p>
        </w:tc>
        <w:tc>
          <w:tcPr>
            <w:tcW w:w="3215" w:type="dxa"/>
          </w:tcPr>
          <w:p w:rsidR="00000000" w:rsidRDefault="00000000">
            <w:pPr>
              <w:tabs>
                <w:tab w:val="decimal" w:pos="1534"/>
              </w:tabs>
              <w:rPr>
                <w:lang w:val="es-CR"/>
              </w:rPr>
            </w:pPr>
            <w:r>
              <w:rPr>
                <w:lang w:val="es-CR"/>
              </w:rPr>
              <w:t>74,37</w:t>
            </w:r>
          </w:p>
        </w:tc>
      </w:tr>
      <w:tr w:rsidR="00000000">
        <w:trPr>
          <w:jc w:val="center"/>
        </w:trPr>
        <w:tc>
          <w:tcPr>
            <w:tcW w:w="2031" w:type="dxa"/>
          </w:tcPr>
          <w:p w:rsidR="00000000" w:rsidRDefault="00000000">
            <w:pPr>
              <w:rPr>
                <w:lang w:val="es-CR"/>
              </w:rPr>
            </w:pPr>
            <w:r>
              <w:rPr>
                <w:lang w:val="es-CR"/>
              </w:rPr>
              <w:t>En el extranjero</w:t>
            </w:r>
          </w:p>
        </w:tc>
        <w:tc>
          <w:tcPr>
            <w:tcW w:w="3214" w:type="dxa"/>
          </w:tcPr>
          <w:p w:rsidR="00000000" w:rsidRDefault="00000000">
            <w:pPr>
              <w:tabs>
                <w:tab w:val="decimal" w:pos="1534"/>
              </w:tabs>
              <w:rPr>
                <w:lang w:val="es-CR"/>
              </w:rPr>
            </w:pPr>
            <w:r>
              <w:rPr>
                <w:lang w:val="es-CR"/>
              </w:rPr>
              <w:t>6,36</w:t>
            </w:r>
          </w:p>
        </w:tc>
        <w:tc>
          <w:tcPr>
            <w:tcW w:w="3215" w:type="dxa"/>
          </w:tcPr>
          <w:p w:rsidR="00000000" w:rsidRDefault="00000000">
            <w:pPr>
              <w:tabs>
                <w:tab w:val="decimal" w:pos="1534"/>
              </w:tabs>
              <w:rPr>
                <w:lang w:val="es-CR"/>
              </w:rPr>
            </w:pPr>
          </w:p>
        </w:tc>
      </w:tr>
      <w:tr w:rsidR="00000000">
        <w:trPr>
          <w:jc w:val="center"/>
        </w:trPr>
        <w:tc>
          <w:tcPr>
            <w:tcW w:w="2031" w:type="dxa"/>
          </w:tcPr>
          <w:p w:rsidR="00000000" w:rsidRDefault="00000000">
            <w:pPr>
              <w:ind w:left="284"/>
              <w:rPr>
                <w:b/>
                <w:bCs/>
                <w:lang w:val="es-CR"/>
              </w:rPr>
            </w:pPr>
            <w:r>
              <w:rPr>
                <w:b/>
                <w:bCs/>
                <w:lang w:val="es-CR"/>
              </w:rPr>
              <w:t>Total</w:t>
            </w:r>
          </w:p>
        </w:tc>
        <w:tc>
          <w:tcPr>
            <w:tcW w:w="3214" w:type="dxa"/>
          </w:tcPr>
          <w:p w:rsidR="00000000" w:rsidRDefault="00000000">
            <w:pPr>
              <w:tabs>
                <w:tab w:val="decimal" w:pos="1534"/>
              </w:tabs>
              <w:rPr>
                <w:b/>
                <w:bCs/>
                <w:lang w:val="es-CR"/>
              </w:rPr>
            </w:pPr>
            <w:r>
              <w:rPr>
                <w:b/>
                <w:bCs/>
                <w:lang w:val="es-CR"/>
              </w:rPr>
              <w:t>100,00</w:t>
            </w:r>
          </w:p>
        </w:tc>
        <w:tc>
          <w:tcPr>
            <w:tcW w:w="3215" w:type="dxa"/>
          </w:tcPr>
          <w:p w:rsidR="00000000" w:rsidRDefault="00000000">
            <w:pPr>
              <w:tabs>
                <w:tab w:val="decimal" w:pos="1534"/>
              </w:tabs>
              <w:rPr>
                <w:b/>
                <w:bCs/>
                <w:lang w:val="es-CR"/>
              </w:rPr>
            </w:pPr>
            <w:r>
              <w:rPr>
                <w:b/>
                <w:bCs/>
                <w:lang w:val="es-CR"/>
              </w:rPr>
              <w:t>100,00</w:t>
            </w:r>
          </w:p>
        </w:tc>
      </w:tr>
    </w:tbl>
    <w:p w:rsidR="00000000" w:rsidRDefault="00000000">
      <w:pPr>
        <w:spacing w:before="240" w:after="480"/>
        <w:ind w:left="459"/>
        <w:rPr>
          <w:i/>
          <w:szCs w:val="16"/>
          <w:lang w:val="es-CR"/>
        </w:rPr>
      </w:pPr>
      <w:r>
        <w:rPr>
          <w:i/>
          <w:szCs w:val="16"/>
          <w:lang w:val="es-CR"/>
        </w:rPr>
        <w:t>Fuente</w:t>
      </w:r>
      <w:r>
        <w:rPr>
          <w:iCs/>
          <w:szCs w:val="16"/>
          <w:lang w:val="es-CR"/>
        </w:rPr>
        <w:t>:  Censo 2000.  Instituto Nacional de Estadística y Censo.</w:t>
      </w:r>
    </w:p>
    <w:p w:rsidR="00000000" w:rsidRDefault="00000000">
      <w:pPr>
        <w:spacing w:after="240"/>
        <w:rPr>
          <w:lang w:val="es-CR"/>
        </w:rPr>
      </w:pPr>
      <w:r>
        <w:rPr>
          <w:lang w:val="es-CR"/>
        </w:rPr>
        <w:t>87.</w:t>
      </w:r>
      <w:r>
        <w:rPr>
          <w:lang w:val="es-CR"/>
        </w:rPr>
        <w:tab/>
        <w:t>La población afrodescendiente costarricense se ubica principalmente en las áreas urbanas (46.903 habitantes que representa sobre su total un 57,18%); en la periferia urbana reside el 7,26%; en el rural concentrado el 8,79% y en el rural disperso el 26,77%.</w:t>
      </w:r>
    </w:p>
    <w:p w:rsidR="00000000" w:rsidRDefault="00000000">
      <w:pPr>
        <w:spacing w:after="240"/>
        <w:rPr>
          <w:lang w:val="es-CR"/>
        </w:rPr>
      </w:pPr>
      <w:r>
        <w:rPr>
          <w:lang w:val="es-CR"/>
        </w:rPr>
        <w:t>88.</w:t>
      </w:r>
      <w:r>
        <w:rPr>
          <w:lang w:val="es-CR"/>
        </w:rPr>
        <w:tab/>
        <w:t>Costa Rica no cuenta hasta el momento con ningún estudio nacional que sirva de referencia para el análisis de la situación de las mujeres afrocostarricenses.  Lo anterior refleja la situación de invisibilidad que como consecuencia del racismo ha vivido históricamente la comunidad afrocostarricense, agudizada y profundizada por razones de género con las mujeres.  Hasta el año 2000, Costa Rica presentó un gran vacío de información oficial pues no era atendido ni en los censos nacionales ni en las encuestas de hogar.  Esta situación provocaba una lectura negativa, pues a la luz de esta situación fáctica, las mujeres afrocostarricenses no existían.</w:t>
      </w:r>
    </w:p>
    <w:p w:rsidR="00000000" w:rsidRDefault="00000000">
      <w:pPr>
        <w:spacing w:after="240"/>
        <w:rPr>
          <w:lang w:val="es-CR"/>
        </w:rPr>
      </w:pPr>
      <w:r>
        <w:rPr>
          <w:lang w:val="es-CR"/>
        </w:rPr>
        <w:t>89.</w:t>
      </w:r>
      <w:r>
        <w:rPr>
          <w:lang w:val="es-CR"/>
        </w:rPr>
        <w:tab/>
        <w:t xml:space="preserve">Sin embargo, tampoco el censo del año 2000 fue plenamente inclusivo y abarcativo de la situación de las mujeres afrocostarricenses.  Un dato arrojado a la luz del Censo 2000 fue la importante emigración femenina, en especial a los Estados Unidos, lo cual ha incidido en factores demográficos.  La presencia de un número importante de madres, tías y </w:t>
      </w:r>
      <w:r>
        <w:rPr>
          <w:i/>
          <w:iCs/>
          <w:lang w:val="es-CR"/>
        </w:rPr>
        <w:t>aunties</w:t>
      </w:r>
      <w:r>
        <w:rPr>
          <w:lang w:val="es-CR"/>
        </w:rPr>
        <w:t xml:space="preserve"> honorarias radicadas en los Estados Unidos, ha facilitado la emigración de una nueva generación de jóvenes afrocostarricenses, aprovechándose de las redes sociales y las relaciones de parentesco para ubicarse en un mercado laboral que les ofrece mejores expectativas.</w:t>
      </w:r>
    </w:p>
    <w:p w:rsidR="00000000" w:rsidRDefault="00000000">
      <w:pPr>
        <w:spacing w:after="240"/>
        <w:rPr>
          <w:lang w:val="es-CR"/>
        </w:rPr>
      </w:pPr>
      <w:r>
        <w:rPr>
          <w:lang w:val="es-CR"/>
        </w:rPr>
        <w:t>90.</w:t>
      </w:r>
      <w:r>
        <w:rPr>
          <w:lang w:val="es-CR"/>
        </w:rPr>
        <w:tab/>
        <w:t>El índice de masculinidad entre la población afrocostarricense de 55 a 69 años de edad es de 1,13 hombres por mujer, aun cuando a causa de las diferencias por sexo en las tasas de mortalidad, en ese grupo etario se esperaría un predominio femenino marcado.</w:t>
      </w:r>
    </w:p>
    <w:p w:rsidR="00000000" w:rsidRDefault="00000000">
      <w:pPr>
        <w:spacing w:after="240"/>
        <w:rPr>
          <w:lang w:val="es-CR"/>
        </w:rPr>
      </w:pPr>
      <w:r>
        <w:rPr>
          <w:lang w:val="es-CR"/>
        </w:rPr>
        <w:t>91.</w:t>
      </w:r>
      <w:r>
        <w:rPr>
          <w:lang w:val="es-CR"/>
        </w:rPr>
        <w:tab/>
        <w:t>La naturaleza del censo enfocado al abordaje por hogar y no por familia limita la identificación étnica plena de todos los miembros de la familia.  De hecho, sólo el 76% de las madres afrocostarricenses y el 78% de las madres de etnia registrada como "ninguna" aparecen como jefes de hogar o cónyuges en el momento del censo.</w:t>
      </w:r>
    </w:p>
    <w:p w:rsidR="00000000" w:rsidRDefault="00000000">
      <w:pPr>
        <w:spacing w:after="240"/>
        <w:rPr>
          <w:lang w:val="es-CR"/>
        </w:rPr>
      </w:pPr>
      <w:r>
        <w:rPr>
          <w:lang w:val="es-CR"/>
        </w:rPr>
        <w:t>92.</w:t>
      </w:r>
      <w:r>
        <w:rPr>
          <w:lang w:val="es-CR"/>
        </w:rPr>
        <w:tab/>
        <w:t>Según los datos censales, la tercera parte de los cónyuges de los hombres afrocostarricenses y la cuarta parte de los cónyuges de las mujeres afrocostarricenses no son afrocostarricenses.  A su vez, las cifras indican que un total de 14.828 hombres se declararon jefes de familia, de los cuales un 82% residen con su cónyuge y un 67% son afrodescendientes.  El 75% de los hijos de estos jefes se identificaron como afrodescendientes.</w:t>
      </w:r>
    </w:p>
    <w:p w:rsidR="00000000" w:rsidRDefault="00000000">
      <w:pPr>
        <w:spacing w:after="240"/>
        <w:rPr>
          <w:lang w:val="es-CR"/>
        </w:rPr>
      </w:pPr>
      <w:r>
        <w:rPr>
          <w:lang w:val="es-CR"/>
        </w:rPr>
        <w:t>93.</w:t>
      </w:r>
      <w:r>
        <w:rPr>
          <w:lang w:val="es-CR"/>
        </w:rPr>
        <w:tab/>
        <w:t>Por otra parte, se registraron como esposas o cónyuges un total de 10.938 mujeres afrodescendientes, de las cuales el 75% son jefes de hogar.  El 86% de los hijos de estos hogares se identificaron como afrodescendientes.  Asimismo, un total de 5.862 mujeres afrodescendientes son jefes de hogar, de las cuales el 11% residen con su cónyuge; el 71% de estos cónyuges son afrodescendientes y el 87% de los hijos de estas jefas son afrodescendientes.</w:t>
      </w:r>
    </w:p>
    <w:p w:rsidR="00000000" w:rsidRDefault="00000000">
      <w:pPr>
        <w:spacing w:after="240"/>
        <w:rPr>
          <w:lang w:val="es-CR"/>
        </w:rPr>
      </w:pPr>
      <w:r>
        <w:rPr>
          <w:lang w:val="es-CR"/>
        </w:rPr>
        <w:t>94.</w:t>
      </w:r>
      <w:r>
        <w:rPr>
          <w:lang w:val="es-CR"/>
        </w:rPr>
        <w:tab/>
        <w:t>Un hecho a destacar de estos indicadores estadísticos es la consideración de los hijos de parejas "mixtas" a identificarse a sí mismos como afrodescendientes, inclusive por encima de los propios cónyuges.</w:t>
      </w:r>
    </w:p>
    <w:p w:rsidR="00000000" w:rsidRDefault="00000000">
      <w:pPr>
        <w:keepNext/>
        <w:spacing w:after="240"/>
        <w:rPr>
          <w:iCs/>
          <w:lang w:val="es-CR"/>
        </w:rPr>
      </w:pPr>
      <w:r>
        <w:rPr>
          <w:b/>
          <w:iCs/>
          <w:lang w:val="es-CR"/>
        </w:rPr>
        <w:t>Población china</w:t>
      </w:r>
    </w:p>
    <w:p w:rsidR="00000000" w:rsidRDefault="00000000">
      <w:pPr>
        <w:spacing w:after="240"/>
        <w:rPr>
          <w:lang w:val="es-CR"/>
        </w:rPr>
      </w:pPr>
      <w:r>
        <w:rPr>
          <w:lang w:val="es-CR"/>
        </w:rPr>
        <w:t>95.</w:t>
      </w:r>
      <w:r>
        <w:rPr>
          <w:lang w:val="es-CR"/>
        </w:rPr>
        <w:tab/>
        <w:t>Conforme el Censo 2000, el total de la población china es de 7.873 habitantes (0,2%) desglosado en 4.089 hombres y 3.784 mujeres.  El 88% de esta población estaba residiendo en sectores urbanos (77,18% en el sector urbano y 11,20% en la periferia urbana); en el sector rural concentrado se ubica el 3,28% y en el sector rural disperso el 8,34%.</w:t>
      </w:r>
    </w:p>
    <w:p w:rsidR="00000000" w:rsidRDefault="00000000">
      <w:pPr>
        <w:spacing w:after="480"/>
        <w:rPr>
          <w:lang w:val="es-CR"/>
        </w:rPr>
      </w:pPr>
      <w:r>
        <w:rPr>
          <w:lang w:val="es-CR"/>
        </w:rPr>
        <w:t>96.</w:t>
      </w:r>
      <w:r>
        <w:rPr>
          <w:lang w:val="es-CR"/>
        </w:rPr>
        <w:tab/>
        <w:t>Otro dato mostrado por el Censo 2000 en relación con la población china es la ciudadanía por etnia.  Este grupo constituye el porcentaje más elevado de naturalización o de nacidos en el exterior con el 14,73%; el total de costarricenses por nacimiento representa el 51,53%.</w:t>
      </w:r>
    </w:p>
    <w:p w:rsidR="00000000" w:rsidRDefault="00000000">
      <w:pPr>
        <w:keepNext/>
        <w:keepLines/>
        <w:spacing w:after="240"/>
        <w:jc w:val="center"/>
        <w:rPr>
          <w:b/>
          <w:bCs/>
          <w:lang w:val="es-ES_tradnl"/>
        </w:rPr>
      </w:pPr>
      <w:r>
        <w:rPr>
          <w:b/>
          <w:bCs/>
          <w:lang w:val="es-ES_tradnl"/>
        </w:rPr>
        <w:t>Capítulo 2</w:t>
      </w:r>
    </w:p>
    <w:p w:rsidR="00000000" w:rsidRDefault="00000000">
      <w:pPr>
        <w:keepNext/>
        <w:keepLines/>
        <w:spacing w:after="240"/>
        <w:jc w:val="center"/>
        <w:rPr>
          <w:b/>
          <w:iCs/>
          <w:lang w:val="es-CR"/>
        </w:rPr>
      </w:pPr>
      <w:r>
        <w:rPr>
          <w:b/>
          <w:iCs/>
          <w:lang w:val="es-CR"/>
        </w:rPr>
        <w:t>MARCO LEGAL E INICIATIVAS LEGISLATIVAS</w:t>
      </w:r>
    </w:p>
    <w:p w:rsidR="00000000" w:rsidRDefault="00000000">
      <w:pPr>
        <w:spacing w:after="240"/>
        <w:rPr>
          <w:lang w:val="es-CR"/>
        </w:rPr>
      </w:pPr>
      <w:r>
        <w:rPr>
          <w:lang w:val="es-CR"/>
        </w:rPr>
        <w:t>97.</w:t>
      </w:r>
      <w:r>
        <w:rPr>
          <w:lang w:val="es-CR"/>
        </w:rPr>
        <w:tab/>
        <w:t>Como fue debidamente expuesto en el capítulo 1 del presente informe, Costa Rica cuenta con un marco jurídico que tipifica el delito de la discriminación racial cometido por directores, gerentes o funcionarios de instituciones públicas o privadas que apliquen medidas discriminatorias perjudiciales fundadas en motivos raciales, de sexo, edad, religión, estado civil, opinión política, origen social o situación económica.</w:t>
      </w:r>
    </w:p>
    <w:p w:rsidR="00000000" w:rsidRDefault="00000000">
      <w:pPr>
        <w:spacing w:after="240"/>
        <w:rPr>
          <w:lang w:val="es-CR"/>
        </w:rPr>
      </w:pPr>
      <w:r>
        <w:rPr>
          <w:lang w:val="es-CR"/>
        </w:rPr>
        <w:t>98.</w:t>
      </w:r>
      <w:r>
        <w:rPr>
          <w:lang w:val="es-CR"/>
        </w:rPr>
        <w:tab/>
        <w:t>El Código Penal tipifica la discriminación racial como contravención, lo que significa que la comisión de esta conducta conlleva la imposición de una multa pecuniaria establecida por los tribunales con base en los ingresos del imputado y la sana crítica del juez de turno.</w:t>
      </w:r>
    </w:p>
    <w:p w:rsidR="00000000" w:rsidRDefault="00000000">
      <w:pPr>
        <w:spacing w:after="240"/>
        <w:rPr>
          <w:lang w:val="es-CR"/>
        </w:rPr>
      </w:pPr>
      <w:r>
        <w:rPr>
          <w:lang w:val="es-CR"/>
        </w:rPr>
        <w:t>99.</w:t>
      </w:r>
      <w:r>
        <w:rPr>
          <w:lang w:val="es-CR"/>
        </w:rPr>
        <w:tab/>
        <w:t>La Asamblea Legislativa conoce de diversos proyectos de ley tendientes a completar el marco jurídico vigente; en ese sentido se tramitan especialmente en la Comisión Permanente de Asuntos Sociales de la Asamblea Legislativa los proyectos que se enumeran a continuación.</w:t>
      </w:r>
    </w:p>
    <w:p w:rsidR="00000000" w:rsidRDefault="00000000">
      <w:pPr>
        <w:spacing w:after="240"/>
        <w:rPr>
          <w:lang w:val="es-CR"/>
        </w:rPr>
      </w:pPr>
      <w:r>
        <w:rPr>
          <w:lang w:val="es-CR"/>
        </w:rPr>
        <w:t>100.</w:t>
      </w:r>
      <w:r>
        <w:rPr>
          <w:lang w:val="es-CR"/>
        </w:rPr>
        <w:tab/>
        <w:t>El Proyecto Nº 15399 titulado "Ley para devolverle la dignidad humana al indígena" presentada por el Partido Libertario, plantea en su exposición de motivos que la normativa nacional vigente restringe y limita muchos de los derechos de los indígenas como individuos y que el fundamento legal de esa restricción es la Ley indígena en vigencia.  En consecuencia, el proyecto propone como artículo único la derogación de la Ley Nº 6172 titulada Ley indígena de 26 de noviembre de 1967.</w:t>
      </w:r>
    </w:p>
    <w:p w:rsidR="00000000" w:rsidRDefault="00000000">
      <w:pPr>
        <w:spacing w:after="240"/>
        <w:rPr>
          <w:lang w:val="es-CR"/>
        </w:rPr>
      </w:pPr>
      <w:r>
        <w:rPr>
          <w:lang w:val="es-CR"/>
        </w:rPr>
        <w:t>101.</w:t>
      </w:r>
      <w:r>
        <w:rPr>
          <w:lang w:val="es-CR"/>
        </w:rPr>
        <w:tab/>
        <w:t>Otro proyecto que también se encuentra en la corriente legislativa es el Proyecto Nº 13977, titulado "Derechos de comunicación del pensamiento de las minorías etnicoculturales costarricenses".  Este proyecto se encuentra a la fecha en el orden del día 19 del Plenario (30 de septiembre de 2005) pero corre el riesgo de ser archivado con base en la disposición 119 del Reglamento de la Asamblea Legislativa que establece que las iniciativas se tendrán por no presentadas y se archivarán pasados cuatro años de calendario a partir de la iniciación de su trámite.  Tiene una serie de mociones en trámite para la prórroga pero el tiempo para su aprobación ha vencido.</w:t>
      </w:r>
    </w:p>
    <w:p w:rsidR="00000000" w:rsidRDefault="00000000">
      <w:pPr>
        <w:spacing w:after="240"/>
        <w:rPr>
          <w:lang w:val="es-CR"/>
        </w:rPr>
      </w:pPr>
      <w:r>
        <w:rPr>
          <w:lang w:val="es-CR"/>
        </w:rPr>
        <w:t>102.</w:t>
      </w:r>
      <w:r>
        <w:rPr>
          <w:lang w:val="es-CR"/>
        </w:rPr>
        <w:tab/>
        <w:t>Fue aprobado como Ley Nº 8054 el proyecto titulado "Ley de la diversidad étnica y lingüística", tramitado bajo el Expediente Nº 13772.  Esta ley establece un día de conmemoración a la diversidad étnica y lingüística del país.  En este sentido, señala la justificación de motivos, el 12 de octubre, antiguamente llamado Día de la Raza y hoy denominado "Día del Encuentro de Culturas", no consumó su objetivo cual era incorporar las diversas etnias presentes en la población costarricense.  La ley que estableció el Día de las Culturas no ha logrado desmitificar la idea de que el 12 de octubre celebra exclusivamente el contacto entre la cultura indígena y la española, reduciendo el reconocimiento a las demás culturas, de las cuales no se indica su procedencia ni su aporte ni persistencia en la historia.</w:t>
      </w:r>
    </w:p>
    <w:p w:rsidR="00000000" w:rsidRDefault="00000000">
      <w:pPr>
        <w:spacing w:after="240"/>
        <w:rPr>
          <w:lang w:val="es-CR"/>
        </w:rPr>
      </w:pPr>
      <w:r>
        <w:rPr>
          <w:lang w:val="es-CR"/>
        </w:rPr>
        <w:t>103.</w:t>
      </w:r>
      <w:r>
        <w:rPr>
          <w:lang w:val="es-CR"/>
        </w:rPr>
        <w:tab/>
        <w:t>El texto declara que se celebrará un día al año "el día de la diversidad étnica y lingüística", que contribuirá a "consolidar la estabilidad política y social de Costa Rica".  Para ello el último domingo de septiembre se conmemorará y se autorizará a las instituciones públicas centralizadas y descentralizadas, a las instituciones de enseñanza pública y a otros centros de educación técnica y profesional, a celebrar durante la semana que antecede al día de la conmemoración y el propio día, actividades diversas tendientes a exaltar la diversidad étnica y lingüística y sus valores.</w:t>
      </w:r>
    </w:p>
    <w:p w:rsidR="00000000" w:rsidRDefault="00000000">
      <w:pPr>
        <w:spacing w:after="240"/>
        <w:rPr>
          <w:lang w:val="es-CR"/>
        </w:rPr>
      </w:pPr>
      <w:r>
        <w:rPr>
          <w:lang w:val="es-CR"/>
        </w:rPr>
        <w:t>104.</w:t>
      </w:r>
      <w:r>
        <w:rPr>
          <w:lang w:val="es-CR"/>
        </w:rPr>
        <w:tab/>
        <w:t>En relación con los proyectos de ley que fueron indicados en el informe anterior para consideración del plenario:  Proyecto Nº 13875, titulado "Ley que reforma el inciso B del artículo 15 de la Ley Nº 7839 del sistema de estadística nacional para incluir las características poblacionales de origen nacional y/o grupo étnico y lengua dentro de los censos nacionales de población".  Este proyecto recibió dictamen afirmativo del Plenario pero por el tecnicismo del artículo 119 del Reglamento de la Asamblea fue archivado.</w:t>
      </w:r>
    </w:p>
    <w:p w:rsidR="00000000" w:rsidRDefault="00000000">
      <w:pPr>
        <w:spacing w:after="240"/>
        <w:rPr>
          <w:lang w:val="es-CR"/>
        </w:rPr>
      </w:pPr>
      <w:r>
        <w:rPr>
          <w:lang w:val="es-CR"/>
        </w:rPr>
        <w:t>105.</w:t>
      </w:r>
      <w:r>
        <w:rPr>
          <w:lang w:val="es-CR"/>
        </w:rPr>
        <w:tab/>
        <w:t xml:space="preserve">También fue articulado el proyecto registrado bajo el Nº 14137, que proponía "declarar el día 12 de octubre de cada año, fiesta nacional como justo reconocimiento de Costa Rica al pueblo de Limón por su permanente dedicación a conservar su acervo cultural, enmarcado en sus propias tradiciones, sustentadas en la corriente del mestizaje y riqueza de sus etnias".  Esta iniciativa legislativa fue publicada en el Diario Oficial </w:t>
      </w:r>
      <w:r>
        <w:rPr>
          <w:i/>
          <w:iCs/>
          <w:lang w:val="es-CR"/>
        </w:rPr>
        <w:t>La Gaceta Nº 232</w:t>
      </w:r>
      <w:r>
        <w:rPr>
          <w:lang w:val="es-CR"/>
        </w:rPr>
        <w:t xml:space="preserve"> del día 4 de diciembre del año 2000 y a pesar del voto afirmativo de mayoría resultó afectado por el tecnicismo de los cuatro años de inactividad.</w:t>
      </w:r>
    </w:p>
    <w:p w:rsidR="00000000" w:rsidRDefault="00000000">
      <w:pPr>
        <w:spacing w:after="240"/>
        <w:rPr>
          <w:b/>
          <w:iCs/>
          <w:lang w:val="es-CR"/>
        </w:rPr>
      </w:pPr>
      <w:r>
        <w:rPr>
          <w:b/>
          <w:iCs/>
          <w:lang w:val="es-CR"/>
        </w:rPr>
        <w:t>Migrantes</w:t>
      </w:r>
    </w:p>
    <w:p w:rsidR="00000000" w:rsidRDefault="00000000">
      <w:pPr>
        <w:spacing w:after="240"/>
        <w:rPr>
          <w:lang w:val="es-CR"/>
        </w:rPr>
      </w:pPr>
      <w:r>
        <w:rPr>
          <w:lang w:val="es-CR"/>
        </w:rPr>
        <w:t>106.</w:t>
      </w:r>
      <w:r>
        <w:rPr>
          <w:lang w:val="es-CR"/>
        </w:rPr>
        <w:tab/>
        <w:t>Costa Rica es un país de larga tradición de acogida de asilados y refugiados.  Las leyes costarricenses, como se ha indicado, no establecen diferencia alguna en cuando a derechos entre nacionales y no nacionales, independientemente de su situación migratoria; la ley se aplica igual para todos.  Esto es válido tanto para los derechos como para los deberes.  Aun cuando la persona se encuentre sin autorización en el país, puede defenderse y resguardar sus derechos humanos, entre ellos el respeto a su integridad física, respeto a la dignidad humana y el derecho a asistencia médica.</w:t>
      </w:r>
    </w:p>
    <w:p w:rsidR="00000000" w:rsidRDefault="00000000">
      <w:pPr>
        <w:spacing w:after="240"/>
        <w:rPr>
          <w:lang w:val="es-CR"/>
        </w:rPr>
      </w:pPr>
      <w:r>
        <w:rPr>
          <w:lang w:val="es-CR"/>
        </w:rPr>
        <w:t>107.</w:t>
      </w:r>
      <w:r>
        <w:rPr>
          <w:lang w:val="es-CR"/>
        </w:rPr>
        <w:tab/>
        <w:t>Es importante en este punto destacar el aporte en los niveles organizativos y locales a la población migrante.  El papel de organizaciones de la sociedad civil, representaciones religiosas y ciertos gremios de trabajadores en la atención y canalización de las demandas generales de la población migrante a través de acciones (como programas y proyectos) en que los migrantes aparecen como las poblaciones meta, con los que se generan proyectos socioproductivos, se fortalecen aspectos de índole sociocultural y psicoafectivo y se proyectan procesos de acompañamiento en gestiones como documentación, regularización migratoria, y otros.</w:t>
      </w:r>
    </w:p>
    <w:p w:rsidR="00000000" w:rsidRDefault="00000000">
      <w:pPr>
        <w:spacing w:after="240"/>
        <w:rPr>
          <w:lang w:val="es-CR"/>
        </w:rPr>
      </w:pPr>
      <w:r>
        <w:rPr>
          <w:lang w:val="es-CR"/>
        </w:rPr>
        <w:t>108.</w:t>
      </w:r>
      <w:r>
        <w:rPr>
          <w:lang w:val="es-CR"/>
        </w:rPr>
        <w:tab/>
        <w:t>Los datos del Censo 2000 demostraron la presencia de una población importante de mujeres nicaragüenses, una mayoría de ellas con hijos e hijas nacidas en el país.  Muchas de ellas llegaron para quedarse y están haciendo una contribución importante al desarrollo socioeconómico del país.</w:t>
      </w:r>
    </w:p>
    <w:p w:rsidR="00000000" w:rsidRDefault="00000000">
      <w:pPr>
        <w:spacing w:after="240"/>
        <w:rPr>
          <w:lang w:val="es-CR"/>
        </w:rPr>
      </w:pPr>
      <w:r>
        <w:rPr>
          <w:lang w:val="es-CR"/>
        </w:rPr>
        <w:t>109.</w:t>
      </w:r>
      <w:r>
        <w:rPr>
          <w:lang w:val="es-CR"/>
        </w:rPr>
        <w:tab/>
        <w:t>La presencia masiva de inmigrantes nicaragüenses, motivada por las dificultades económicas, políticas y sociales, ha sido discutida ampliamente tanto en Costa Rica como en Nicaragua.  Sin embargo, son pocas las investigaciones con énfasis en la presencia de mujeres inmigrantes nicaragüenses en nuestro país y las especificidades que por razón de género estas enfrentan.</w:t>
      </w:r>
    </w:p>
    <w:p w:rsidR="00000000" w:rsidRDefault="00000000">
      <w:pPr>
        <w:spacing w:after="240"/>
        <w:rPr>
          <w:lang w:val="es-CR"/>
        </w:rPr>
      </w:pPr>
      <w:r>
        <w:rPr>
          <w:lang w:val="es-CR"/>
        </w:rPr>
        <w:t>110.</w:t>
      </w:r>
      <w:r>
        <w:rPr>
          <w:lang w:val="es-CR"/>
        </w:rPr>
        <w:tab/>
        <w:t>Diversas investigaciones han revelado una situación de desventaja profunda en el caso de las mujeres.  El 45% de las mujeres inmigrantes nicaragüenses en Costa Rica no ha concluido su enseñanza primaria y un 11% no tienen ningún nivel de instrucción</w:t>
      </w:r>
      <w:r>
        <w:rPr>
          <w:b/>
          <w:bCs/>
          <w:vertAlign w:val="superscript"/>
        </w:rPr>
        <w:footnoteReference w:id="8"/>
      </w:r>
      <w:r>
        <w:rPr>
          <w:lang w:val="es-CR"/>
        </w:rPr>
        <w:t>.  Por ello, su inserción laboral en el mercado es precaria y se ubica en los lugares inferiores de la pirámide laboral, predominando el servicio doméstico.</w:t>
      </w:r>
    </w:p>
    <w:p w:rsidR="00000000" w:rsidRDefault="00000000">
      <w:pPr>
        <w:spacing w:after="240"/>
        <w:rPr>
          <w:lang w:val="es-CR"/>
        </w:rPr>
      </w:pPr>
      <w:r>
        <w:rPr>
          <w:lang w:val="es-CR"/>
        </w:rPr>
        <w:t>111.</w:t>
      </w:r>
      <w:r>
        <w:rPr>
          <w:lang w:val="es-CR"/>
        </w:rPr>
        <w:tab/>
        <w:t>Con el fin de garantizar un marco de respeto y de pleno derecho al migrante, las fuerzas del orden y en especial la Policía Especial de Migración recibe constantes cursos de capacitación con dinámicas concretas como el respeto de los derechos humanos de los migrantes, con el propósito de sensibilizarlos y garantizar una actuación enmarcada en el marco del ordenamiento jurídico.</w:t>
      </w:r>
    </w:p>
    <w:p w:rsidR="00000000" w:rsidRDefault="00000000">
      <w:pPr>
        <w:spacing w:after="240"/>
        <w:rPr>
          <w:lang w:val="es-CR"/>
        </w:rPr>
      </w:pPr>
      <w:r>
        <w:rPr>
          <w:lang w:val="es-CR"/>
        </w:rPr>
        <w:t>112.</w:t>
      </w:r>
      <w:r>
        <w:rPr>
          <w:lang w:val="es-CR"/>
        </w:rPr>
        <w:tab/>
        <w:t>También mediante una coordinación entre el MTSS, la Organización Internacional para las Migraciones (OIM), la Oficina del Alto Comisionado de las Naciones Unidas para los Refugiados (ACNUR) y la Organización del Trabajo (OIT) se imparten talleres sobre la temática migratoria a los inspectores de trabajo, de la CCSS y de la Dirección General de Migración.  En el año 2005 se realizaron seis encuentros en todo el territorio nacional.</w:t>
      </w:r>
    </w:p>
    <w:p w:rsidR="00000000" w:rsidRDefault="00000000">
      <w:pPr>
        <w:spacing w:after="240"/>
        <w:rPr>
          <w:lang w:val="es-CR"/>
        </w:rPr>
      </w:pPr>
      <w:r>
        <w:rPr>
          <w:lang w:val="es-CR"/>
        </w:rPr>
        <w:t>113.</w:t>
      </w:r>
      <w:r>
        <w:rPr>
          <w:lang w:val="es-CR"/>
        </w:rPr>
        <w:tab/>
        <w:t>La política migratoria en Costa Rica ha sido fuertemente determinada por las resoluciones casuísticas de la Sala Constitucional.  Temas como la aprehensión temporal de extranjeros, el otorgamiento de visas en los casos en que media matrimonio por poder, el rechazo, la deportación de extranjeros que tienen vínculo con costarricense, el otorgamiento de residencias, el derecho de petición con relación a solicitudes de residencias, permisos temporales o visas y otras gestiones han sido definidas por la Sala Constitucional.</w:t>
      </w:r>
    </w:p>
    <w:p w:rsidR="00000000" w:rsidRDefault="00000000">
      <w:pPr>
        <w:spacing w:after="240"/>
        <w:rPr>
          <w:lang w:val="es-CR"/>
        </w:rPr>
      </w:pPr>
      <w:r>
        <w:rPr>
          <w:lang w:val="es-CR"/>
        </w:rPr>
        <w:t>114.</w:t>
      </w:r>
      <w:r>
        <w:rPr>
          <w:lang w:val="es-CR"/>
        </w:rPr>
        <w:tab/>
        <w:t>En los últimos años, la Dirección General de Migración y Extranjería ha aprobado mediante decreto ejecutivo una serie de acciones con el fin de normar la política migratoria nacional.  Costa Rica, como ha sido reiteradamente indicado, es uno de los países del mundo que recibe mayor número de inmigrantes en relación a su dimensión y capacidad.  En ese sentido, era necesario adoptar una transformación al sistema de gestión migratoria para regular el crecimiento de la población extranjera residente en el territorio nacional, enfrentar la persistente presión de los movimientos migratorios irregulares y el paulatino crecimiento de nuevas corrientes de foráneos.</w:t>
      </w:r>
    </w:p>
    <w:p w:rsidR="00000000" w:rsidRDefault="00000000">
      <w:pPr>
        <w:spacing w:after="240"/>
        <w:rPr>
          <w:lang w:val="es-CR"/>
        </w:rPr>
      </w:pPr>
      <w:r>
        <w:rPr>
          <w:lang w:val="es-CR"/>
        </w:rPr>
        <w:t>115.</w:t>
      </w:r>
      <w:r>
        <w:rPr>
          <w:lang w:val="es-CR"/>
        </w:rPr>
        <w:tab/>
        <w:t xml:space="preserve">El poder ejecutivo ha sido consciente y responsable, realizando evidentes esfuerzos por dotar al país de una política migratoria (a través de normas jurídicas) que permitan dar respuestas más efectivas frente al problema migratorio, con el pleno respeto a los derechos humanos y a la dignidad de las personas, reconociendo y fomentando las migraciones internacionales ordenadas como un importante factor de desarrollo, pero propiciando de manera paralela los mecanismos que permitan de manera efectiva prevenir y desestimular los flujos desordenados e irregulares, aplicando sanciones a quienes fomenten prácticas que alienten la irregularidad y el incumplimiento de las leyes sociales. </w:t>
      </w:r>
    </w:p>
    <w:p w:rsidR="00000000" w:rsidRDefault="00000000">
      <w:pPr>
        <w:spacing w:after="240"/>
        <w:rPr>
          <w:lang w:val="es-CR"/>
        </w:rPr>
      </w:pPr>
      <w:r>
        <w:rPr>
          <w:lang w:val="es-CR"/>
        </w:rPr>
        <w:t>116.</w:t>
      </w:r>
      <w:r>
        <w:rPr>
          <w:lang w:val="es-CR"/>
        </w:rPr>
        <w:tab/>
        <w:t>En ese sentido, el Ministerio de Trabajo ha definido y publicado una política de empleo que planteó la reorganización de las migraciones laborales; esto con el interés de promover un orden y regularización necesaria y amparándose en criterios complementarios de mano de obra.</w:t>
      </w:r>
    </w:p>
    <w:p w:rsidR="00000000" w:rsidRDefault="00000000">
      <w:pPr>
        <w:spacing w:after="240"/>
        <w:rPr>
          <w:lang w:val="es-CR"/>
        </w:rPr>
      </w:pPr>
      <w:r>
        <w:rPr>
          <w:lang w:val="es-CR"/>
        </w:rPr>
        <w:t>117.</w:t>
      </w:r>
      <w:r>
        <w:rPr>
          <w:lang w:val="es-CR"/>
        </w:rPr>
        <w:tab/>
        <w:t>A través de la ejecución de las políticas migratorias por parte de la Dirección General de Migración y Extranjería, el país ha tratado de combatir los matrimonio por poder, la resolución de solicitudes de refugio, residencias y permisos temporales, el otorgamiento de visas bajo régimen consultado, las deportaciones ejecutadas al amparo de los artículos 49, 50 y 118 de la Ley general en vigencia, la aplicación restrictiva del concepto de inmigrante asistido regulado por el inciso a) del artículo 35, y muchas otras situaciones que implican la toma de decisiones administrativas que obviamente han generado una selectividad en el ingreso y permanencia de extranjeros en el país.</w:t>
      </w:r>
    </w:p>
    <w:p w:rsidR="00000000" w:rsidRDefault="00000000">
      <w:pPr>
        <w:spacing w:after="240"/>
        <w:rPr>
          <w:lang w:val="es-CR"/>
        </w:rPr>
      </w:pPr>
      <w:r>
        <w:rPr>
          <w:lang w:val="es-CR"/>
        </w:rPr>
        <w:t>118.</w:t>
      </w:r>
      <w:r>
        <w:rPr>
          <w:lang w:val="es-CR"/>
        </w:rPr>
        <w:tab/>
        <w:t>Para atender los nuevos requerimientos migratorios, el poder ejecutivo presentó al Congreso de la República el proyecto de la nueva Ley de migración, la cual se tramitó bajo el Expediente Nº 14269 en la Comisión de Asuntos Jurídicos.  Este proyecto del cual el Comité tomó conocimiento en el anterior informe y requirió de mayores precisiones sobre su marcha, según consta en el punto 15 y 16 de su reporte de observaciones al Estado, ha sido aprobado y entrará en vigor el próximo 12 de agosto de 2006.</w:t>
      </w:r>
    </w:p>
    <w:p w:rsidR="00000000" w:rsidRDefault="00000000">
      <w:pPr>
        <w:spacing w:after="240"/>
        <w:rPr>
          <w:lang w:val="es-CR"/>
        </w:rPr>
      </w:pPr>
      <w:r>
        <w:rPr>
          <w:lang w:val="es-CR"/>
        </w:rPr>
        <w:t>119.</w:t>
      </w:r>
      <w:r>
        <w:rPr>
          <w:lang w:val="es-CR"/>
        </w:rPr>
        <w:tab/>
        <w:t>El proyecto fue objeto de una consulta constitucional y mediante Dictamen Nº 2005</w:t>
      </w:r>
      <w:r>
        <w:rPr>
          <w:lang w:val="es-CR"/>
        </w:rPr>
        <w:noBreakHyphen/>
        <w:t>09618, la Sala Constitucional señaló que el proyecto sólo presentaba una inconstitucionalidad en su artículo 67 que reza textualmente:</w:t>
      </w:r>
    </w:p>
    <w:p w:rsidR="00000000" w:rsidRDefault="00000000">
      <w:pPr>
        <w:spacing w:after="240"/>
        <w:ind w:left="567"/>
        <w:rPr>
          <w:lang w:val="es-CR"/>
        </w:rPr>
      </w:pPr>
      <w:r>
        <w:rPr>
          <w:lang w:val="es-CR"/>
        </w:rPr>
        <w:tab/>
        <w:t>"En caso de que se solicite el ingreso o la permanencia de una persona extranjera en razón de matrimonio con una persona costarricense celebrado mediante poder, deberá demostrarse, obligatoriamente y fehacientemente, la convivencia conyugal durante un mínimo de un año fuera del territorio nacional.  Además, dicho matrimonio deberá estar debidamente inscrito ante el Registro Civil de Costa Rica, en caso de que se solicite residencia.  Entiéndase por convivencia conyugal, para los efectos de la presente ley, la unión estable de los cónyuges que integre una unidad social primaria, dotada de publicidad, cohabitación y singularidad, que amerita la protección del Estado."</w:t>
      </w:r>
    </w:p>
    <w:p w:rsidR="00000000" w:rsidRDefault="00000000">
      <w:pPr>
        <w:spacing w:after="240"/>
        <w:rPr>
          <w:lang w:val="es-CR"/>
        </w:rPr>
      </w:pPr>
      <w:r>
        <w:rPr>
          <w:lang w:val="es-CR"/>
        </w:rPr>
        <w:t>120.</w:t>
      </w:r>
      <w:r>
        <w:rPr>
          <w:lang w:val="es-CR"/>
        </w:rPr>
        <w:tab/>
        <w:t>Para los Magistrados del máximo tribunal constitucional costarricense, "sobre las potestades en cuanto a la determinación del matrimonio por poder, la única inconstitucionalidad que aprecia esta Sala, es la exigencia de que el costarricense deba haber vivido conyugalmente en el extranjero durante un año, ello por cuanto tal exigencia conculca el principio de autonomía de la voluntad, conculcándose indirectamente, la prohibición que contiene el artículo 32 de la Constitución política, al exigir que el costarricense haya tenido, fuera del territorio nacional, una convivencia conyugal por un plazo no menor de un año; por otra parte, el requisito comentado, resulta violatorio de los principios constitucionales de racionalidad y proporcionalidad…".</w:t>
      </w:r>
    </w:p>
    <w:p w:rsidR="00000000" w:rsidRDefault="00000000">
      <w:pPr>
        <w:spacing w:after="240"/>
        <w:rPr>
          <w:lang w:val="es-CR"/>
        </w:rPr>
      </w:pPr>
      <w:r>
        <w:rPr>
          <w:lang w:val="es-CR"/>
        </w:rPr>
        <w:t>121.</w:t>
      </w:r>
      <w:r>
        <w:rPr>
          <w:lang w:val="es-CR"/>
        </w:rPr>
        <w:tab/>
        <w:t>Por otra parte, en septiembre de 2005 se aprobó un decreto ejecutivo que reforma el actual Reglamento a la Ley general de migración y extranjería.</w:t>
      </w:r>
    </w:p>
    <w:p w:rsidR="00000000" w:rsidRDefault="00000000">
      <w:pPr>
        <w:spacing w:after="240"/>
        <w:rPr>
          <w:lang w:val="es-CR"/>
        </w:rPr>
      </w:pPr>
      <w:r>
        <w:rPr>
          <w:lang w:val="es-CR"/>
        </w:rPr>
        <w:t>122.</w:t>
      </w:r>
      <w:r>
        <w:rPr>
          <w:lang w:val="es-CR"/>
        </w:rPr>
        <w:tab/>
        <w:t>En el apartado referente a los trabajadores migrantes del sector agrícola y agroindustrial exportador, se estableció una garantía personal de 20 dólares por trabajador que deberá pagar el patrono respecto de los trabajadores que ingresen al país únicamente durante la cosecha de productos agrícolas como el café, melón, caña de azúcar y piña y que una vez concluida la estacionalidad agrícola regresan al país.</w:t>
      </w:r>
    </w:p>
    <w:p w:rsidR="00000000" w:rsidRDefault="00000000">
      <w:pPr>
        <w:spacing w:after="240"/>
        <w:rPr>
          <w:lang w:val="es-CR"/>
        </w:rPr>
      </w:pPr>
      <w:r>
        <w:rPr>
          <w:lang w:val="es-CR"/>
        </w:rPr>
        <w:t>123.</w:t>
      </w:r>
      <w:r>
        <w:rPr>
          <w:lang w:val="es-CR"/>
        </w:rPr>
        <w:tab/>
        <w:t>Este pago corresponde a un depósito de garantía, el cual se le reintegra al empleador cuando se demuestren los egresos respectivos.  Esta disposición está amparada en el artículo 159 del Decreto Nº 32696-G-MTSS.  Vale destacar que previo a este decreto, los depósitos eran por 100 dólares de los EE.UU.</w:t>
      </w:r>
    </w:p>
    <w:p w:rsidR="00000000" w:rsidRDefault="00000000">
      <w:pPr>
        <w:spacing w:after="240"/>
        <w:rPr>
          <w:lang w:val="es-CR"/>
        </w:rPr>
      </w:pPr>
      <w:r>
        <w:rPr>
          <w:lang w:val="es-CR"/>
        </w:rPr>
        <w:t>124.</w:t>
      </w:r>
      <w:r>
        <w:rPr>
          <w:lang w:val="es-CR"/>
        </w:rPr>
        <w:tab/>
        <w:t>La garantía de regreso reside en el interés de los mismos empresarios de contar con la mano de obra migrante para, dentro de marco del pleno respeto de todos los derechos laborales y condiciones de salud ocupacional mínimos, puedan disponer de la mano de obra necesaria para producir los bienes que serán exportados hacia el extranjero.</w:t>
      </w:r>
    </w:p>
    <w:p w:rsidR="00000000" w:rsidRDefault="00000000">
      <w:pPr>
        <w:spacing w:after="240"/>
        <w:rPr>
          <w:lang w:val="es-CR"/>
        </w:rPr>
      </w:pPr>
      <w:r>
        <w:rPr>
          <w:lang w:val="es-CR"/>
        </w:rPr>
        <w:t>125.</w:t>
      </w:r>
      <w:r>
        <w:rPr>
          <w:lang w:val="es-CR"/>
        </w:rPr>
        <w:tab/>
        <w:t>El Decreto Nº 32696-G-MTSS es claro que los empleadores deben cancelar el último salario en frontera, una vez finalice el plazo autorizado.  En el artículo 155, le compete al MTSS, mediante la Dirección Nacional de Inspección del Trabajo, el dar seguimiento a las condiciones estipuladas en el Código de Trabajo.</w:t>
      </w:r>
    </w:p>
    <w:p w:rsidR="00000000" w:rsidRDefault="00000000">
      <w:pPr>
        <w:spacing w:after="240"/>
        <w:rPr>
          <w:b/>
          <w:bCs/>
          <w:lang w:val="es-CR"/>
        </w:rPr>
      </w:pPr>
      <w:r>
        <w:rPr>
          <w:b/>
          <w:bCs/>
          <w:lang w:val="es-CR"/>
        </w:rPr>
        <w:tab/>
        <w:t>Ley de migración</w:t>
      </w:r>
    </w:p>
    <w:p w:rsidR="00000000" w:rsidRDefault="00000000">
      <w:pPr>
        <w:spacing w:after="240"/>
        <w:rPr>
          <w:lang w:val="es-CR"/>
        </w:rPr>
      </w:pPr>
      <w:r>
        <w:rPr>
          <w:lang w:val="es-CR"/>
        </w:rPr>
        <w:t>126.</w:t>
      </w:r>
      <w:r>
        <w:rPr>
          <w:lang w:val="es-CR"/>
        </w:rPr>
        <w:tab/>
        <w:t>Entre los aspectos más importantes que aborda la nueva ley, destacan la criminalización del "coyotaje", la regulación de los matrimonios arreglados entre extranjeros y costarricenses con el fin de que los primeros obtengan residencia en el país, la prohibición de ingreso al país de extranjeros condenados por delitos sexuales, explotación de menores, homicidios, genocidio, evasión fiscal, tráfico de armas, personas, patrimonio cultural, arqueológico, ecológico y de estupefacientes.</w:t>
      </w:r>
    </w:p>
    <w:p w:rsidR="00000000" w:rsidRDefault="00000000">
      <w:pPr>
        <w:spacing w:after="240"/>
        <w:rPr>
          <w:lang w:val="es-CR"/>
        </w:rPr>
      </w:pPr>
      <w:r>
        <w:rPr>
          <w:lang w:val="es-CR"/>
        </w:rPr>
        <w:t>127.</w:t>
      </w:r>
      <w:r>
        <w:rPr>
          <w:lang w:val="es-CR"/>
        </w:rPr>
        <w:tab/>
        <w:t>Además, se prohíbe el ingreso al país de los foráneos que en los últimos diez años, hayan sido castigados con cárcel por delitos dolosos contra menores de edad y por violencia contra las mujeres y los discapacitados.  Por otra parte, se establece que los representantes legales que representan a un medio de transporte internacional en el que ingrese al país un extranjero que no reúna las condiciones legales, podrán ser sancionados con una multa que oscilará entre 3 y hasta 12 veces el monto de un salario base (entre 333.000 y 1.332.000 colones, es decir, entre 672 y 2.690 dólares).</w:t>
      </w:r>
    </w:p>
    <w:p w:rsidR="00000000" w:rsidRDefault="00000000">
      <w:pPr>
        <w:spacing w:after="240"/>
        <w:rPr>
          <w:lang w:val="es-CR"/>
        </w:rPr>
      </w:pPr>
      <w:r>
        <w:rPr>
          <w:lang w:val="es-CR"/>
        </w:rPr>
        <w:t>128.</w:t>
      </w:r>
      <w:r>
        <w:rPr>
          <w:lang w:val="es-CR"/>
        </w:rPr>
        <w:tab/>
        <w:t>El proyecto fue objeto de fuertes críticas de algunos sectores de la sociedad como la Iglesia católica, la Defensoría de los Habitantes y las universidades públicas, que en su momento solicitaron a los diputados de la Asamblea Legislativa que lo reenviaran nuevamente a una comisión especial mixta para corregir o aclarar algunos aspectos que, según ellos, "van en contra de los derechos humanos"</w:t>
      </w:r>
      <w:r>
        <w:rPr>
          <w:b/>
          <w:bCs/>
          <w:vertAlign w:val="superscript"/>
        </w:rPr>
        <w:footnoteReference w:id="9"/>
      </w:r>
      <w:r>
        <w:rPr>
          <w:lang w:val="es-CR"/>
        </w:rPr>
        <w:t>.</w:t>
      </w:r>
    </w:p>
    <w:p w:rsidR="00000000" w:rsidRDefault="00000000">
      <w:pPr>
        <w:spacing w:after="240"/>
        <w:rPr>
          <w:lang w:val="es-CR"/>
        </w:rPr>
      </w:pPr>
      <w:r>
        <w:rPr>
          <w:lang w:val="es-CR"/>
        </w:rPr>
        <w:t>129.</w:t>
      </w:r>
      <w:r>
        <w:rPr>
          <w:lang w:val="es-CR"/>
        </w:rPr>
        <w:tab/>
        <w:t>Las críticas que estos grupos señalaron, según su criterio, eran el uso de alguna terminología que consideraron no era la apropiada (pedían sustituir el término "ilegal" por "irregular") y acotaban que se violaba el principio del debido proceso en tanto no se preveía la posibilidad de impugnar resoluciones que afectaban a los migrantes.  Por ejemplo, la policía, con arreglo a la nueva normativa, puede rechazar a ilegales en un área de 50 km adyacentes a la frontera sin que medie ningún recurso administrativo en contra de la decisión de los agentes.</w:t>
      </w:r>
    </w:p>
    <w:p w:rsidR="00000000" w:rsidRDefault="00000000">
      <w:pPr>
        <w:spacing w:after="240"/>
        <w:rPr>
          <w:lang w:val="es-CR"/>
        </w:rPr>
      </w:pPr>
      <w:r>
        <w:rPr>
          <w:lang w:val="es-CR"/>
        </w:rPr>
        <w:t>130.</w:t>
      </w:r>
      <w:r>
        <w:rPr>
          <w:lang w:val="es-CR"/>
        </w:rPr>
        <w:tab/>
        <w:t>Señalaron también que no hay ninguna regulación para la familia del migrante ilegal y no se hace referencia a la creación de centros para ubicarlos ni la participación del PANI cuando haya menores de edad.  Por otra parte, a la Iglesia católica le preocupa la disposición de sanción a quien proporcione alojamiento a personas que no cuenten con permanencia legal en el país, considerando en particular el caso de las ayudas humanitarias.</w:t>
      </w:r>
    </w:p>
    <w:p w:rsidR="00000000" w:rsidRDefault="00000000">
      <w:pPr>
        <w:spacing w:after="240"/>
        <w:rPr>
          <w:lang w:val="es-CR"/>
        </w:rPr>
      </w:pPr>
      <w:r>
        <w:rPr>
          <w:lang w:val="es-CR"/>
        </w:rPr>
        <w:t>131.</w:t>
      </w:r>
      <w:r>
        <w:rPr>
          <w:lang w:val="es-CR"/>
        </w:rPr>
        <w:tab/>
        <w:t xml:space="preserve">En su </w:t>
      </w:r>
      <w:r>
        <w:rPr>
          <w:i/>
          <w:iCs/>
          <w:lang w:val="es-CR"/>
        </w:rPr>
        <w:t>Informe anual 2004-2005</w:t>
      </w:r>
      <w:r>
        <w:rPr>
          <w:lang w:val="es-CR"/>
        </w:rPr>
        <w:t>, la Defensoría de los Habitantes enumera además de los indicados, otra serie de presupuestos o situaciones que a criterio de la institución, no son considerados por el proyecto de ley.  Entre ellos menciona la garantía de revisión judicial de las resoluciones emitidas por la Dirección General de Migración y Extranjería, el derecho fundamental a la libertad personal, la necesidad de establecer plazos máximos de detención y garantías jurisdiccionales efectivas y la adecuación de la normativa a los estándares internacionales de protección de derechos humanos.</w:t>
      </w:r>
    </w:p>
    <w:p w:rsidR="00000000" w:rsidRDefault="00000000">
      <w:pPr>
        <w:spacing w:after="240"/>
        <w:rPr>
          <w:lang w:val="es-CR"/>
        </w:rPr>
      </w:pPr>
      <w:r>
        <w:rPr>
          <w:lang w:val="es-CR"/>
        </w:rPr>
        <w:t>132.</w:t>
      </w:r>
      <w:r>
        <w:rPr>
          <w:lang w:val="es-CR"/>
        </w:rPr>
        <w:tab/>
        <w:t>Para la Defensoría de los Habitantes, es evidente la necesidad de dotar al Estado costarricense de una nueva legislación migratoria pero "subraya la necesidad de que este esfuerzo se integre en una visión integral de la temática, con perspectiva de derechos humanos como eje transversal en la definición de una nueva legislación y la consecuente política migratoria que se emita, no siendo suficiente la mera mención del referente a los derechos humanos que la iniciativa de ley plasma en algunos de sus artículos"</w:t>
      </w:r>
      <w:r>
        <w:rPr>
          <w:b/>
          <w:bCs/>
          <w:vertAlign w:val="superscript"/>
        </w:rPr>
        <w:footnoteReference w:id="10"/>
      </w:r>
      <w:r>
        <w:rPr>
          <w:lang w:val="es-CR"/>
        </w:rPr>
        <w:t>.</w:t>
      </w:r>
    </w:p>
    <w:p w:rsidR="00000000" w:rsidRDefault="00000000">
      <w:pPr>
        <w:spacing w:after="240"/>
        <w:rPr>
          <w:lang w:val="es-CR"/>
        </w:rPr>
      </w:pPr>
      <w:r>
        <w:rPr>
          <w:lang w:val="es-CR"/>
        </w:rPr>
        <w:t>133.</w:t>
      </w:r>
      <w:r>
        <w:rPr>
          <w:lang w:val="es-CR"/>
        </w:rPr>
        <w:tab/>
        <w:t>Sin embargo, el Gobierno de Costa Rica ha sido claro y reiterado en diversos foros que esta normativa ha sido objeto de un amplio estudio jurídico, con consultas de constitucionalidad y que obedecen a la necesidad de contar con un instrumento normativo que responda a la realidad de un país como Costa Rica, receptor neto de migrantes.</w:t>
      </w:r>
    </w:p>
    <w:p w:rsidR="00000000" w:rsidRDefault="00000000">
      <w:pPr>
        <w:spacing w:after="240"/>
        <w:rPr>
          <w:lang w:val="es-CR"/>
        </w:rPr>
      </w:pPr>
      <w:r>
        <w:rPr>
          <w:lang w:val="es-CR"/>
        </w:rPr>
        <w:t>134.</w:t>
      </w:r>
      <w:r>
        <w:rPr>
          <w:lang w:val="es-CR"/>
        </w:rPr>
        <w:tab/>
        <w:t>La aprobación en primer debate del entonces proyecto de Ley general de migración coincidió en el tiempo con la presentación, por parte del Instituto de Estudios Sociales en Población de la Universidad Nacional, de un estudio sobre la visión del costarricense en relación con la población migrante</w:t>
      </w:r>
      <w:r>
        <w:rPr>
          <w:b/>
          <w:bCs/>
          <w:vertAlign w:val="superscript"/>
        </w:rPr>
        <w:footnoteReference w:id="11"/>
      </w:r>
      <w:r>
        <w:rPr>
          <w:lang w:val="es-CR"/>
        </w:rPr>
        <w:t>.  Es quizá uno de los pocos estudios con fuerte base rigurosa y sistemática sobre las percepciones y actitudes de los costarricenses hacia los migrantes.</w:t>
      </w:r>
    </w:p>
    <w:p w:rsidR="00000000" w:rsidRDefault="00000000">
      <w:pPr>
        <w:spacing w:after="240"/>
        <w:rPr>
          <w:lang w:val="es-CR"/>
        </w:rPr>
      </w:pPr>
      <w:r>
        <w:rPr>
          <w:lang w:val="es-CR"/>
        </w:rPr>
        <w:t>135.</w:t>
      </w:r>
      <w:r>
        <w:rPr>
          <w:lang w:val="es-CR"/>
        </w:rPr>
        <w:tab/>
        <w:t>Este estudio, de fecha agosto de 2005, tomó una muestra de 600 personas de distinto sexo, edad, preparación académica y condición social.  Los resultados de la encuesta están altamente vinculados a la percepción misma que tiene el costarricense de sí mismo.</w:t>
      </w:r>
    </w:p>
    <w:p w:rsidR="00000000" w:rsidRDefault="00000000">
      <w:pPr>
        <w:spacing w:after="240"/>
        <w:rPr>
          <w:lang w:val="es-CR"/>
        </w:rPr>
      </w:pPr>
      <w:r>
        <w:rPr>
          <w:lang w:val="es-CR"/>
        </w:rPr>
        <w:t>136.</w:t>
      </w:r>
      <w:r>
        <w:rPr>
          <w:lang w:val="es-CR"/>
        </w:rPr>
        <w:tab/>
        <w:t>Un aspecto a destacar es que casi dos terceras partes de los encuestados opinan que la población costarricense vivía en mejores condiciones que la población nicaragüense; esta percepción era mayor según el sector académico -el 76,7% del total eran universitarios y parauniversitarios.</w:t>
      </w:r>
    </w:p>
    <w:p w:rsidR="00000000" w:rsidRDefault="00000000">
      <w:pPr>
        <w:spacing w:after="240"/>
        <w:rPr>
          <w:lang w:val="es-CR"/>
        </w:rPr>
      </w:pPr>
      <w:r>
        <w:rPr>
          <w:lang w:val="es-CR"/>
        </w:rPr>
        <w:t>137.</w:t>
      </w:r>
      <w:r>
        <w:rPr>
          <w:lang w:val="es-CR"/>
        </w:rPr>
        <w:tab/>
        <w:t>Por otra parte, al consultárseles sobre las causas que determinaban su mejor, igual o peor condición de vida, los porcentajes y respuestas fueron muy variados.  Para quienes opinaban que los nicaragüenses vivían mejor que los costarricenses, las razones fueron el apoyo estatal, su vocación al trabajo y su empeño.</w:t>
      </w:r>
    </w:p>
    <w:p w:rsidR="00000000" w:rsidRDefault="00000000">
      <w:pPr>
        <w:spacing w:after="240"/>
        <w:rPr>
          <w:lang w:val="es-CR"/>
        </w:rPr>
      </w:pPr>
      <w:r>
        <w:rPr>
          <w:lang w:val="es-CR"/>
        </w:rPr>
        <w:t>138.</w:t>
      </w:r>
      <w:r>
        <w:rPr>
          <w:lang w:val="es-CR"/>
        </w:rPr>
        <w:tab/>
        <w:t>A su vez, quienes opinaban que costarricenses y migrantes vivían iguales, las razones eran la igualdad de derechos y oportunidades, el acceso al trabajo y la estabilidad económica que adquirían.  Finalmente, quienes decían que vivían peor, lo atribuían a la explotación que sufren en Costa Rica, la falta de derechos y oportunidades, la falta de educación, la situación económica y la discriminación por parte de los costarricenses.</w:t>
      </w:r>
    </w:p>
    <w:p w:rsidR="00000000" w:rsidRDefault="00000000">
      <w:pPr>
        <w:spacing w:after="240"/>
        <w:rPr>
          <w:b/>
          <w:bCs/>
          <w:lang w:val="es-CR"/>
        </w:rPr>
      </w:pPr>
      <w:r>
        <w:rPr>
          <w:b/>
          <w:bCs/>
          <w:lang w:val="es-CR"/>
        </w:rPr>
        <w:tab/>
        <w:t>Foro Permanente de Población Migrante y Refugiada</w:t>
      </w:r>
    </w:p>
    <w:p w:rsidR="00000000" w:rsidRDefault="00000000">
      <w:pPr>
        <w:spacing w:after="240"/>
        <w:rPr>
          <w:lang w:val="es-CR"/>
        </w:rPr>
      </w:pPr>
      <w:r>
        <w:rPr>
          <w:lang w:val="es-CR"/>
        </w:rPr>
        <w:t>139.</w:t>
      </w:r>
      <w:r>
        <w:rPr>
          <w:lang w:val="es-CR"/>
        </w:rPr>
        <w:tab/>
        <w:t>Uno de los procesos que se han impulsado para buscar consenso en la gestión de las políticas públicas migratorias ha sido el Foro Permanente de Población Migrante y Refugiada, establecido a instancia de la Defensoría de los Habitantes y que recientemente ha cumplido diez años.</w:t>
      </w:r>
    </w:p>
    <w:p w:rsidR="00000000" w:rsidRDefault="00000000">
      <w:pPr>
        <w:spacing w:after="240"/>
        <w:rPr>
          <w:lang w:val="es-CR"/>
        </w:rPr>
      </w:pPr>
      <w:r>
        <w:rPr>
          <w:lang w:val="es-CR"/>
        </w:rPr>
        <w:t>140.</w:t>
      </w:r>
      <w:r>
        <w:rPr>
          <w:lang w:val="es-CR"/>
        </w:rPr>
        <w:tab/>
        <w:t>El Foro es un espacio de interacción entre 40 instituciones del Estado y la sociedad civil, de carácter interinstitucional, intersectorial y multidisciplinario, en el cual se aborda de una manera amplia el tema de la población migrante en el país, con el fin principal de promover una estrategia de desarrollo nacional inclusiva y garante de la protección de los derechos humanos.</w:t>
      </w:r>
    </w:p>
    <w:p w:rsidR="00000000" w:rsidRDefault="00000000">
      <w:pPr>
        <w:spacing w:after="240"/>
        <w:rPr>
          <w:lang w:val="es-CR"/>
        </w:rPr>
      </w:pPr>
      <w:r>
        <w:rPr>
          <w:lang w:val="es-CR"/>
        </w:rPr>
        <w:t>141.</w:t>
      </w:r>
      <w:r>
        <w:rPr>
          <w:lang w:val="es-CR"/>
        </w:rPr>
        <w:tab/>
        <w:t>Actualmente se discute en el contexto del Foro un replanteamiento sobre su finalidad, su misión y la visión de futuro, impulsado en particular por la relatoría de los grupos de instituciones públicas y la Defensoría de los Habitantes.  Estas instancias han propuesto retomar conceptos que estuvieron en el origen del Foro, según los cuales su objeto de estudio y análisis debe ser el fenómeno migratorio, del cual la población migrante y sus derechos humanos son elementos centrales y componentes del sistema pero no los únicos.</w:t>
      </w:r>
    </w:p>
    <w:p w:rsidR="00000000" w:rsidRDefault="00000000">
      <w:pPr>
        <w:spacing w:after="240"/>
        <w:rPr>
          <w:lang w:val="es-CR"/>
        </w:rPr>
      </w:pPr>
      <w:r>
        <w:rPr>
          <w:lang w:val="es-CR"/>
        </w:rPr>
        <w:t>142.</w:t>
      </w:r>
      <w:r>
        <w:rPr>
          <w:lang w:val="es-CR"/>
        </w:rPr>
        <w:tab/>
        <w:t>Cabe recordar que la finalidad inicial del Foro era constituir "encuentros para el análisis de las políticas y prácticas a nivel regional y nacional en atención al fenómeno de las migraciones, así como sus especiales connotaciones en el ámbito del respeto a los derechos de las personas migrantes y las implicaciones sociales, económicas y políticas a nivel regional y nacional que el tema plantea".  El Foro como instancia deliberativa y propositiva pretende garantizar un análisis integral de un fenómeno que es complejo y amerita muchas respuestas institucionales e intersectoriales en Costa Rica.</w:t>
      </w:r>
    </w:p>
    <w:p w:rsidR="00000000" w:rsidRDefault="00000000">
      <w:pPr>
        <w:spacing w:after="240"/>
        <w:rPr>
          <w:lang w:val="es-CR"/>
        </w:rPr>
      </w:pPr>
      <w:r>
        <w:rPr>
          <w:lang w:val="es-CR"/>
        </w:rPr>
        <w:t>143.</w:t>
      </w:r>
      <w:r>
        <w:rPr>
          <w:lang w:val="es-CR"/>
        </w:rPr>
        <w:tab/>
        <w:t>En el espacio de interacción entre el Foro y otras instancias, es valioso indicar que en el esquema del marco del Trabajo Comunal Universitario de la Universidad de Costa Rica</w:t>
      </w:r>
      <w:r>
        <w:rPr>
          <w:b/>
          <w:bCs/>
          <w:vertAlign w:val="superscript"/>
        </w:rPr>
        <w:footnoteReference w:id="12"/>
      </w:r>
      <w:r>
        <w:rPr>
          <w:lang w:val="es-CR"/>
        </w:rPr>
        <w:t>, se acordó apoyar las acciones del Foro, mediante la sistematización y análisis de las resoluciones de la Defensoría (especialmente su Dirección de Protección Especial) sobre el tema migratorio, para potenciar su utilidad como instrumento de promoción y protección de los derechos humanos.</w:t>
      </w:r>
    </w:p>
    <w:p w:rsidR="00000000" w:rsidRDefault="00000000">
      <w:pPr>
        <w:spacing w:after="240"/>
        <w:rPr>
          <w:lang w:val="es-CR"/>
        </w:rPr>
      </w:pPr>
      <w:r>
        <w:rPr>
          <w:lang w:val="es-CR"/>
        </w:rPr>
        <w:t>144.</w:t>
      </w:r>
      <w:r>
        <w:rPr>
          <w:lang w:val="es-CR"/>
        </w:rPr>
        <w:tab/>
        <w:t>Para el sector gubernamental, el problema actual del flujo migratorio deber ser abordado desde una perspectiva que trascienda la diáspora y en el cual se integren los restantes elementos de una sociedad receptora.  En virtud del fenómeno migratorio, el funcionamiento de las instituciones estatales e incluso su presupuesto, se ven sometidos a reacomodos necesarios para atender las nuevas demandas sin descuidar el bienestar del universo de los habitantes.</w:t>
      </w:r>
    </w:p>
    <w:p w:rsidR="00000000" w:rsidRDefault="00000000">
      <w:pPr>
        <w:spacing w:after="240"/>
        <w:rPr>
          <w:lang w:val="es-CR"/>
        </w:rPr>
      </w:pPr>
      <w:r>
        <w:rPr>
          <w:lang w:val="es-CR"/>
        </w:rPr>
        <w:t>145.</w:t>
      </w:r>
      <w:r>
        <w:rPr>
          <w:lang w:val="es-CR"/>
        </w:rPr>
        <w:tab/>
        <w:t>Por el contrario, los representantes de la sociedad civil han mostrado cierta reticencia a esta visión, reiterando el carácter marcado del Foro como un ámbito con una visión de defensa de los derechos humanos de las personas migrantes.</w:t>
      </w:r>
    </w:p>
    <w:p w:rsidR="00000000" w:rsidRDefault="00000000">
      <w:pPr>
        <w:spacing w:after="240"/>
        <w:rPr>
          <w:b/>
          <w:iCs/>
          <w:lang w:val="es-CR"/>
        </w:rPr>
      </w:pPr>
      <w:r>
        <w:rPr>
          <w:b/>
          <w:iCs/>
          <w:lang w:val="es-CR"/>
        </w:rPr>
        <w:t>Cooperación internacional</w:t>
      </w:r>
    </w:p>
    <w:p w:rsidR="00000000" w:rsidRDefault="00000000">
      <w:pPr>
        <w:spacing w:after="240"/>
        <w:rPr>
          <w:b/>
          <w:bCs/>
          <w:lang w:val="es-CR"/>
        </w:rPr>
      </w:pPr>
      <w:r>
        <w:rPr>
          <w:b/>
          <w:bCs/>
          <w:lang w:val="es-CR"/>
        </w:rPr>
        <w:tab/>
        <w:t>Cooperación con grupos indígenas</w:t>
      </w:r>
    </w:p>
    <w:p w:rsidR="00000000" w:rsidRDefault="00000000">
      <w:pPr>
        <w:spacing w:after="240"/>
        <w:rPr>
          <w:lang w:val="es-CR"/>
        </w:rPr>
      </w:pPr>
      <w:r>
        <w:rPr>
          <w:lang w:val="es-CR"/>
        </w:rPr>
        <w:t>146.</w:t>
      </w:r>
      <w:r>
        <w:rPr>
          <w:lang w:val="es-CR"/>
        </w:rPr>
        <w:tab/>
        <w:t>Uno de los actores claves en la lucha por mejorar las condiciones de vida de los pobladores indígenas ha sido la Defensoría de los Habitantes, la cual ha establecido como una de sus prioridades la lucha por atender y responder a las necesidades de los pueblos indígenas.</w:t>
      </w:r>
    </w:p>
    <w:p w:rsidR="00000000" w:rsidRDefault="00000000">
      <w:pPr>
        <w:spacing w:after="240"/>
        <w:rPr>
          <w:lang w:val="es-CR"/>
        </w:rPr>
      </w:pPr>
      <w:r>
        <w:rPr>
          <w:lang w:val="es-CR"/>
        </w:rPr>
        <w:t>147.</w:t>
      </w:r>
      <w:r>
        <w:rPr>
          <w:lang w:val="es-CR"/>
        </w:rPr>
        <w:tab/>
        <w:t>En ese contexto, en marzo de 2004 la Defensoría suscribió un convenio de cooperación para dos proyectos de la Agencia de Cooperación Alemana GTZ:  Proosa y Prodelo.  Los objetivos de los proyectos fueron el apoyo a los pueblos indígenas ngöbes, ubicados en las comunidades de Alto Laguna, Alto San Antonio, Coto Brus, Abrojo Montezuma y Conte Burica en el reforzamiento de las capacidades institucionales, la potenciación de la cooperación internacional y el abordaje de los derechos humanos.</w:t>
      </w:r>
    </w:p>
    <w:p w:rsidR="00000000" w:rsidRDefault="00000000">
      <w:pPr>
        <w:spacing w:after="240"/>
        <w:rPr>
          <w:lang w:val="es-CR"/>
        </w:rPr>
      </w:pPr>
      <w:r>
        <w:rPr>
          <w:lang w:val="es-CR"/>
        </w:rPr>
        <w:t>148.</w:t>
      </w:r>
      <w:r>
        <w:rPr>
          <w:lang w:val="es-CR"/>
        </w:rPr>
        <w:tab/>
        <w:t>El proyecto Proosa abarca en su área de acción cinco territorios indígenas guamiés.  Su enfoque radicó en la identificación de los elementos que inciden en la calidad de vida de sus habitantes laborales, las pocas alternativas productivas y con base en esos elementos, la identificación de la deficiente alimentación.</w:t>
      </w:r>
    </w:p>
    <w:p w:rsidR="00000000" w:rsidRDefault="00000000">
      <w:pPr>
        <w:spacing w:after="240"/>
        <w:rPr>
          <w:lang w:val="es-CR"/>
        </w:rPr>
      </w:pPr>
      <w:r>
        <w:rPr>
          <w:lang w:val="es-CR"/>
        </w:rPr>
        <w:t>149.</w:t>
      </w:r>
      <w:r>
        <w:rPr>
          <w:lang w:val="es-CR"/>
        </w:rPr>
        <w:tab/>
        <w:t>Partiendo de este escenario, el proyecto estaba estructurado a partir de una comisión con representación de personas de cada uno de los territorios, a quienes se les propuso apoyo para el desarrollo de pequeños proyectos productivos, acuerpados por el compromiso comunitario y las alternativas para la sostenibilidad de los proyectos.</w:t>
      </w:r>
    </w:p>
    <w:p w:rsidR="00000000" w:rsidRDefault="00000000">
      <w:pPr>
        <w:spacing w:after="240"/>
        <w:rPr>
          <w:lang w:val="es-CR"/>
        </w:rPr>
      </w:pPr>
      <w:r>
        <w:rPr>
          <w:lang w:val="es-CR"/>
        </w:rPr>
        <w:t>150.</w:t>
      </w:r>
      <w:r>
        <w:rPr>
          <w:lang w:val="es-CR"/>
        </w:rPr>
        <w:tab/>
        <w:t>Por su parte, el proyecto GTZ estaba orientado a la actividad agroforestal en las comunidades indígenas situadas a lo largo de la frontera con Panamá.</w:t>
      </w:r>
    </w:p>
    <w:p w:rsidR="00000000" w:rsidRDefault="00000000">
      <w:pPr>
        <w:spacing w:after="240"/>
        <w:rPr>
          <w:lang w:val="es-CR"/>
        </w:rPr>
      </w:pPr>
      <w:r>
        <w:rPr>
          <w:lang w:val="es-CR"/>
        </w:rPr>
        <w:t>151.</w:t>
      </w:r>
      <w:r>
        <w:rPr>
          <w:lang w:val="es-CR"/>
        </w:rPr>
        <w:tab/>
        <w:t>Por otra parte, en el contexto de una donación que recibió la región centroamericana por 6 millones de dólares como parte del programa "Operativo de cooperación" que el Gobierno de la región española de Andalucía desarrolla en la región, la proporción que recibirá Costa Rica será invertido en vivienda indígena</w:t>
      </w:r>
      <w:r>
        <w:rPr>
          <w:b/>
          <w:bCs/>
          <w:vertAlign w:val="superscript"/>
        </w:rPr>
        <w:footnoteReference w:id="13"/>
      </w:r>
      <w:r>
        <w:rPr>
          <w:lang w:val="es-CR"/>
        </w:rPr>
        <w:t>.</w:t>
      </w:r>
    </w:p>
    <w:p w:rsidR="00000000" w:rsidRDefault="00000000">
      <w:pPr>
        <w:keepNext/>
        <w:spacing w:after="240"/>
        <w:rPr>
          <w:b/>
          <w:bCs/>
          <w:lang w:val="es-CR"/>
        </w:rPr>
      </w:pPr>
      <w:r>
        <w:rPr>
          <w:b/>
          <w:bCs/>
          <w:lang w:val="es-CR"/>
        </w:rPr>
        <w:tab/>
        <w:t>Cooperación con poblaciones migrantes</w:t>
      </w:r>
    </w:p>
    <w:p w:rsidR="00000000" w:rsidRDefault="00000000">
      <w:pPr>
        <w:spacing w:after="240"/>
        <w:rPr>
          <w:lang w:val="es-CR"/>
        </w:rPr>
      </w:pPr>
      <w:r>
        <w:rPr>
          <w:lang w:val="es-CR"/>
        </w:rPr>
        <w:t>152.</w:t>
      </w:r>
      <w:r>
        <w:rPr>
          <w:lang w:val="es-CR"/>
        </w:rPr>
        <w:tab/>
        <w:t>Por iniciativa de los Ministerios de Relaciones Exteriores de Costa Rica y Nicaragua, se está impulsando una iniciativa de desarrollo fronterizo denominada "Programa de desarrollo fronterizo Nicaragua-Costa Rica".  El objetivo central del programa es "contribuir a la promoción y creación de oportunidades productivas, económicas, sociales e institucionales y con ello coadyuvar a que las zonas fronterizas entre Nicaragua y Costa Rica, sea un territorio de progreso y oportunidades".</w:t>
      </w:r>
    </w:p>
    <w:p w:rsidR="00000000" w:rsidRDefault="00000000">
      <w:pPr>
        <w:spacing w:after="240"/>
        <w:rPr>
          <w:lang w:val="es-CR"/>
        </w:rPr>
      </w:pPr>
      <w:r>
        <w:rPr>
          <w:lang w:val="es-CR"/>
        </w:rPr>
        <w:t>153.</w:t>
      </w:r>
      <w:r>
        <w:rPr>
          <w:lang w:val="es-CR"/>
        </w:rPr>
        <w:tab/>
        <w:t>El programa consiste en la identificación de proyectos de desarrollo.  La implementación depende del financiamiento que se ha venido gestionando con diversos gobiernos y agencias internacionales, de manera que al mes de octubre de 2005, se han desarrollado o están a punto de desarrollarse cuatro proyectos, a saber.</w:t>
      </w:r>
    </w:p>
    <w:p w:rsidR="00000000" w:rsidRDefault="00000000">
      <w:pPr>
        <w:spacing w:after="240"/>
        <w:rPr>
          <w:lang w:val="es-CR"/>
        </w:rPr>
      </w:pPr>
      <w:r>
        <w:rPr>
          <w:lang w:val="es-CR"/>
        </w:rPr>
        <w:t>154.</w:t>
      </w:r>
      <w:r>
        <w:rPr>
          <w:lang w:val="es-CR"/>
        </w:rPr>
        <w:tab/>
        <w:t>El proyecto "Concentración de desarrollo rural fronterizo binacional Costa Rica</w:t>
      </w:r>
      <w:r>
        <w:rPr>
          <w:lang w:val="es-CR"/>
        </w:rPr>
        <w:noBreakHyphen/>
        <w:t>Nicaragua" busca impulsar un programa de desarrollo rural fronterizo de fortalecimiento económico de reducción de la pobreza, por medio de generación de empleo y mejoramiento de ingresos.  El costo y financiamiento se ha estimado en 20 millones de dólares y se está financiando a través de una donación del Gobierno del Japón.</w:t>
      </w:r>
    </w:p>
    <w:p w:rsidR="00000000" w:rsidRDefault="00000000">
      <w:pPr>
        <w:spacing w:after="240"/>
        <w:rPr>
          <w:lang w:val="es-CR"/>
        </w:rPr>
      </w:pPr>
      <w:r>
        <w:rPr>
          <w:lang w:val="es-CR"/>
        </w:rPr>
        <w:t>155.</w:t>
      </w:r>
      <w:r>
        <w:rPr>
          <w:lang w:val="es-CR"/>
        </w:rPr>
        <w:tab/>
        <w:t>Por su parte, el proyecto titulado "Fortalecimiento de las acciones de salud de la población de la zona fronteriza, dentro del convenio de los Ministerios de Salud" tiene como fin mejorar las condiciones de salud del área fronteriza mediante las actividades acordadas en el Convenio de colaboración entre los Ministerios de Salud de la República de Nicaragua y la República de Costa Rica para el fortalecimiento de las acciones de salud en el cordón fronterizo.  El costo y financiamiento se estima en 2 millones de dólares y ya se cuenta con un financiamiento de 500.000 dólares donados por el Gobierno de la República de Corea.</w:t>
      </w:r>
    </w:p>
    <w:p w:rsidR="00000000" w:rsidRDefault="00000000">
      <w:pPr>
        <w:spacing w:after="240"/>
        <w:rPr>
          <w:lang w:val="es-CR"/>
        </w:rPr>
      </w:pPr>
      <w:r>
        <w:rPr>
          <w:lang w:val="es-CR"/>
        </w:rPr>
        <w:t>156.</w:t>
      </w:r>
      <w:r>
        <w:rPr>
          <w:lang w:val="es-CR"/>
        </w:rPr>
        <w:tab/>
        <w:t>El "Programa de capacitación e intercambio en la gestión y desarrollo municipal", financiado con capital japonés, busca capacitar a los alcaldes de las municipalidades fronterizas en gerencia municipal, con el fin de incrementar la efectividad técnica de los niveles decisorios en los ámbitos de la gerencia y el desarrollo local.  Este proyecto obedece a la necesidad de reconocer la realidad que rodea a los gobiernos locales sujetos a múltiples desafíos tanto en la organización municipal como a los alcaldes mismos.  La capacitación, bien planificada y conceptualizada, es una de las herramientas más eficaces de que pueden disponer las personas que dirigen una organización.  El costo y financiamiento se estima en 1 millón de dólares.</w:t>
      </w:r>
    </w:p>
    <w:p w:rsidR="00000000" w:rsidRDefault="00000000">
      <w:pPr>
        <w:spacing w:after="240"/>
        <w:rPr>
          <w:lang w:val="es-CR"/>
        </w:rPr>
      </w:pPr>
      <w:r>
        <w:rPr>
          <w:lang w:val="es-CR"/>
        </w:rPr>
        <w:t>157.</w:t>
      </w:r>
      <w:r>
        <w:rPr>
          <w:lang w:val="es-CR"/>
        </w:rPr>
        <w:tab/>
        <w:t>Finalmente, el llamado "Sistema de información regional para el fortalecimiento y desarrollo de los gobiernos locales y de la pequeña y mediana empresa en la zona fronteriza" está orientado a promover el acceso a la información y a la tecnología de la información entre las municipalidades de las zonas fronterizas, de manera que exista un manejo integrado de la información a través de una red electrónica segura entre las municipalidades y la zona.</w:t>
      </w:r>
    </w:p>
    <w:p w:rsidR="00000000" w:rsidRDefault="00000000">
      <w:pPr>
        <w:spacing w:after="240"/>
        <w:rPr>
          <w:lang w:val="es-CR"/>
        </w:rPr>
      </w:pPr>
      <w:r>
        <w:rPr>
          <w:lang w:val="es-CR"/>
        </w:rPr>
        <w:t>158.</w:t>
      </w:r>
      <w:r>
        <w:rPr>
          <w:lang w:val="es-CR"/>
        </w:rPr>
        <w:tab/>
        <w:t>Cada municipio de las zonas fronterizas sur de Nicaragua y norte de Costa Rica contribuirán con sus propias apreciaciones, análisis y soluciones que por ser distintas llevan en sí la posibilidad de una evaluación e implementación final de conjunto.  Los costos y financiamiento se han estimado en 500.000 dólares y estarán siendo donados por el Gobierno del Japón.</w:t>
      </w:r>
    </w:p>
    <w:p w:rsidR="00000000" w:rsidRDefault="00000000">
      <w:pPr>
        <w:spacing w:after="240"/>
        <w:rPr>
          <w:lang w:val="es-CR"/>
        </w:rPr>
      </w:pPr>
      <w:r>
        <w:rPr>
          <w:lang w:val="es-CR"/>
        </w:rPr>
        <w:t>159.</w:t>
      </w:r>
      <w:r>
        <w:rPr>
          <w:lang w:val="es-CR"/>
        </w:rPr>
        <w:tab/>
        <w:t>Por su parte, el Ministerio de Gobernación, Policía y Seguridad Pública, a través de la Dirección General de Migración y Extranjería ha gestionado y recibe asistencia técnica y apoyo de la OIM y el ACNUR para la asistencia de la población migrante en Costa Rica, incluyendo la capacitación.  Con el ACNUR se coordina la impartición de manera periódica de cursos y talleres sobre refugiados a los funcionarios de migración en todo el territorio nacional, con un módulo de derechos humanos.</w:t>
      </w:r>
    </w:p>
    <w:p w:rsidR="00000000" w:rsidRDefault="00000000">
      <w:pPr>
        <w:spacing w:after="240"/>
        <w:rPr>
          <w:lang w:val="es-CR"/>
        </w:rPr>
      </w:pPr>
      <w:r>
        <w:rPr>
          <w:lang w:val="es-CR"/>
        </w:rPr>
        <w:t>160.</w:t>
      </w:r>
      <w:r>
        <w:rPr>
          <w:lang w:val="es-CR"/>
        </w:rPr>
        <w:tab/>
        <w:t>Por su parte, la Dirección General de Migración y Extranjería y el Ministerio de Trabajo, con la asesoría de la OIM, el ACNUR y la OIT, llevan a cabo una serie de talleres de capacitación para los inspectores de trabajo de todas las regiones del país, en los cuales uno de los componentes es el respeto a los derechos humanos de los migrantes.</w:t>
      </w:r>
    </w:p>
    <w:p w:rsidR="00000000" w:rsidRDefault="00000000">
      <w:pPr>
        <w:spacing w:after="240"/>
        <w:rPr>
          <w:lang w:val="es-CR"/>
        </w:rPr>
      </w:pPr>
      <w:r>
        <w:rPr>
          <w:lang w:val="es-CR"/>
        </w:rPr>
        <w:t>161.</w:t>
      </w:r>
      <w:r>
        <w:rPr>
          <w:lang w:val="es-CR"/>
        </w:rPr>
        <w:tab/>
        <w:t>Costa Rica es miembro de la Conferencia Regional sobre Migración, foro de carácter permanente establecido en 1996 por los países centroamericanos, México, Estados Unidos, Canadá y República Dominicana, con el fin de lograr la gobernabilidad de todos los flujos migratorios desde y hacia la región.  Actualmente está en proceso de elaboración, una campaña que pretende informar a los migrantes acerca de los riesgos y peligros de la migración irregular.</w:t>
      </w:r>
    </w:p>
    <w:p w:rsidR="00000000" w:rsidRDefault="00000000">
      <w:pPr>
        <w:spacing w:after="240"/>
        <w:rPr>
          <w:lang w:val="es-CR"/>
        </w:rPr>
      </w:pPr>
      <w:r>
        <w:rPr>
          <w:lang w:val="es-CR"/>
        </w:rPr>
        <w:t>162.</w:t>
      </w:r>
      <w:r>
        <w:rPr>
          <w:lang w:val="es-CR"/>
        </w:rPr>
        <w:tab/>
        <w:t>Entre los logros de la Conferencia Regional sobre Migración se pueden destacar los siguientes:  mantener un diálogo regional constructivo con las ONG; auspiciar actividades conjuntas de capacitación y operación con el fin de asegurar que los procesos de repatriación y migración sean ordenados, humanos y seguros; facilitar la cooperación técnica y humanitaria; celebrar actividades específicas como seminarios y talleres con el fin de ahondar en la migración regional, y la creación de dos redes de funcionarios de enlace para facilitar la realización de acciones:  una en materia de protección consular y otra en el combate al tráfico y trata de personas.</w:t>
      </w:r>
    </w:p>
    <w:p w:rsidR="00000000" w:rsidRDefault="00000000">
      <w:pPr>
        <w:spacing w:after="240"/>
        <w:rPr>
          <w:lang w:val="es-CR"/>
        </w:rPr>
      </w:pPr>
      <w:r>
        <w:rPr>
          <w:lang w:val="es-CR"/>
        </w:rPr>
        <w:t>163.</w:t>
      </w:r>
      <w:r>
        <w:rPr>
          <w:lang w:val="es-CR"/>
        </w:rPr>
        <w:tab/>
        <w:t xml:space="preserve">En el contexto de la Conferencia Regional sobre Migración, tuvo lugar en Costa Rica en el mes de junio de 2005 un seminario-taller sobre el tema "Integración de migrantes en países receptores", con el copatrocinio del Gobierno del Canadá, en su calidad de Presidencia </w:t>
      </w:r>
      <w:r>
        <w:rPr>
          <w:i/>
          <w:iCs/>
          <w:lang w:val="es-CR"/>
        </w:rPr>
        <w:t>Pro</w:t>
      </w:r>
      <w:r>
        <w:rPr>
          <w:i/>
          <w:iCs/>
          <w:lang w:val="es-CR"/>
        </w:rPr>
        <w:noBreakHyphen/>
        <w:t>Tempore</w:t>
      </w:r>
      <w:r>
        <w:rPr>
          <w:lang w:val="es-CR"/>
        </w:rPr>
        <w:t xml:space="preserve"> de la Conferencia.  Este seminario respondía a cuatro objetivos básicos:  intercambio de información; compartir experiencias exitosas susceptibles de réplica o adaptación y recomendaciones para su ejecución; desarrollo de fórmulas de acción gubernamental en materia migratoria y de atención de los derechos humanos de las personas migrantes, y enfatizar el vínculo entre migración y desarrollo.</w:t>
      </w:r>
    </w:p>
    <w:p w:rsidR="00000000" w:rsidRDefault="00000000">
      <w:pPr>
        <w:spacing w:after="240"/>
        <w:rPr>
          <w:lang w:val="es-CR"/>
        </w:rPr>
      </w:pPr>
      <w:r>
        <w:rPr>
          <w:lang w:val="es-CR"/>
        </w:rPr>
        <w:t>164.</w:t>
      </w:r>
      <w:r>
        <w:rPr>
          <w:lang w:val="es-CR"/>
        </w:rPr>
        <w:tab/>
        <w:t>Una publicación auspiciada por la Secretaría Técnica de la Conferencia Regional sobre Migración y la OIM, con el apoyo de los Gobiernos de Costa Rica y el Canadá, recogió los trabajos presentados en el seminario, con el propósito de contribuir a la difusión de la valiosa información expuesta.</w:t>
      </w:r>
    </w:p>
    <w:p w:rsidR="00000000" w:rsidRDefault="00000000">
      <w:pPr>
        <w:spacing w:after="240"/>
        <w:rPr>
          <w:lang w:val="es-CR"/>
        </w:rPr>
      </w:pPr>
      <w:r>
        <w:rPr>
          <w:lang w:val="es-CR"/>
        </w:rPr>
        <w:t>165.</w:t>
      </w:r>
      <w:r>
        <w:rPr>
          <w:lang w:val="es-CR"/>
        </w:rPr>
        <w:tab/>
        <w:t>Costa Rica además es parte de la Comisión Centroamericana de Directores de Migración (OCAM), la cual funciona desde 1990 y en cuyo Plan de Acción se encuentra el componente de derechos humanos.  En el contexto de los trabajos de esta Comisión, desde 2003 se acordó utilizar una nueva tarjeta de registro migratorio, cuyo contenido y formato se definió regionalmente, con la finalidad de homologar los datos que se le solicitan al viajero.</w:t>
      </w:r>
    </w:p>
    <w:p w:rsidR="00000000" w:rsidRDefault="00000000">
      <w:pPr>
        <w:keepNext/>
        <w:spacing w:after="240"/>
        <w:rPr>
          <w:b/>
          <w:iCs/>
          <w:lang w:val="es-CR"/>
        </w:rPr>
      </w:pPr>
      <w:r>
        <w:rPr>
          <w:b/>
          <w:iCs/>
          <w:lang w:val="es-CR"/>
        </w:rPr>
        <w:tab/>
        <w:t>Refugiados</w:t>
      </w:r>
    </w:p>
    <w:p w:rsidR="00000000" w:rsidRDefault="00000000">
      <w:pPr>
        <w:spacing w:after="240"/>
        <w:rPr>
          <w:lang w:val="es-CR"/>
        </w:rPr>
      </w:pPr>
      <w:r>
        <w:rPr>
          <w:lang w:val="es-CR"/>
        </w:rPr>
        <w:t>166.</w:t>
      </w:r>
      <w:r>
        <w:rPr>
          <w:lang w:val="es-CR"/>
        </w:rPr>
        <w:tab/>
        <w:t>Costa Rica es el país que cuenta con el mayor número de habitantes refugiados en América Latina.  En el país viven aproximadamente 13.500 personas bajo este régimen estatutario, de los cuales unos 8.500 son colombianos y se estima que unos 120 ingresan mensualmente</w:t>
      </w:r>
      <w:r>
        <w:rPr>
          <w:b/>
          <w:bCs/>
          <w:vertAlign w:val="superscript"/>
        </w:rPr>
        <w:footnoteReference w:id="14"/>
      </w:r>
      <w:r>
        <w:rPr>
          <w:lang w:val="es-CR"/>
        </w:rPr>
        <w:t>.</w:t>
      </w:r>
    </w:p>
    <w:p w:rsidR="00000000" w:rsidRDefault="00000000">
      <w:pPr>
        <w:spacing w:after="240"/>
        <w:rPr>
          <w:lang w:val="es-CR"/>
        </w:rPr>
      </w:pPr>
      <w:r>
        <w:rPr>
          <w:lang w:val="es-CR"/>
        </w:rPr>
        <w:t>167.</w:t>
      </w:r>
      <w:r>
        <w:rPr>
          <w:lang w:val="es-CR"/>
        </w:rPr>
        <w:tab/>
        <w:t xml:space="preserve">En cuanto a la legislación aplicada, Costa Rica es signataria de la Convención sobre el Estatuto de los Refugiados de 1951 y el Protocolo sobre el Estatuto de los Refugiados de 1967, instrumentos que han sido incorporados a la legislación interna mediante la Ley Nº 6079 de 28 de agosto de 1977.  Además el procedimiento para el reconocimiento de la condición de refugiado se encuentra regulado en el Decreto Nº 32195-G publicado en </w:t>
      </w:r>
      <w:r>
        <w:rPr>
          <w:i/>
          <w:iCs/>
          <w:lang w:val="es-CR"/>
        </w:rPr>
        <w:t>La Gaceta Nº 15</w:t>
      </w:r>
      <w:r>
        <w:rPr>
          <w:lang w:val="es-CR"/>
        </w:rPr>
        <w:t xml:space="preserve"> de 21 de enero del 2005.</w:t>
      </w:r>
    </w:p>
    <w:p w:rsidR="00000000" w:rsidRDefault="00000000">
      <w:pPr>
        <w:spacing w:after="240"/>
        <w:rPr>
          <w:lang w:val="es-CR"/>
        </w:rPr>
      </w:pPr>
      <w:r>
        <w:rPr>
          <w:lang w:val="es-CR"/>
        </w:rPr>
        <w:t>168.</w:t>
      </w:r>
      <w:r>
        <w:rPr>
          <w:lang w:val="es-CR"/>
        </w:rPr>
        <w:tab/>
        <w:t>En relación con la observación 16 de las conclusiones y recomendaciones, cabe precisar que en Costa Rica no se aplica de manera discriminatoria la legislación para determinar la condición de refugiado.  El Decreto Nº 32195-G es preciso en establecer un procedimiento que en todo caso debe interpretarse en armonía con la Convención de 1951 y el Protocolo de 1967.</w:t>
      </w:r>
    </w:p>
    <w:p w:rsidR="00000000" w:rsidRDefault="00000000">
      <w:pPr>
        <w:spacing w:after="240"/>
        <w:rPr>
          <w:lang w:val="es-CR"/>
        </w:rPr>
      </w:pPr>
      <w:r>
        <w:rPr>
          <w:lang w:val="es-CR"/>
        </w:rPr>
        <w:t>169.</w:t>
      </w:r>
      <w:r>
        <w:rPr>
          <w:lang w:val="es-CR"/>
        </w:rPr>
        <w:tab/>
        <w:t>El procedimiento establecido se inicia con la presentación de la solicitud por parte de la persona que pretenda obtener esa condición a las autoridades migratorias situadas en los distintos puestos fronterizos o en la oficina especializada para esos efectos.  Recibida la solicitud, la Dirección General de Migración abrirá un expediente individual conteniendo el cuestionario para solicitantes de refugio en Costa Rica; la minuta de una entrevista confidencial para comprobar el fundado temor de su persecución, el documento personal, el certificado de nacimiento y antecedentes penales cuando los tiene o una declaración jurada de ambos, las huellas dactilares del Archivo Policial y dos fotografías.</w:t>
      </w:r>
    </w:p>
    <w:p w:rsidR="00000000" w:rsidRDefault="00000000">
      <w:pPr>
        <w:spacing w:after="240"/>
        <w:rPr>
          <w:lang w:val="es-CR"/>
        </w:rPr>
      </w:pPr>
      <w:r>
        <w:rPr>
          <w:lang w:val="es-CR"/>
        </w:rPr>
        <w:t>170.</w:t>
      </w:r>
      <w:r>
        <w:rPr>
          <w:lang w:val="es-CR"/>
        </w:rPr>
        <w:tab/>
        <w:t>La solicitud deberá ser presentada en el plazo de un mes posterior al ingreso al territorio nacional; una vez presentada la solicitud, la Dirección General de Migración emitirá un criterio sobre la procedencia de la solicitud, considerando los hechos expuestos, la situación de ese país y la normativa internacional.</w:t>
      </w:r>
    </w:p>
    <w:p w:rsidR="00000000" w:rsidRDefault="00000000">
      <w:pPr>
        <w:spacing w:after="240"/>
        <w:rPr>
          <w:lang w:val="es-CR"/>
        </w:rPr>
      </w:pPr>
      <w:r>
        <w:rPr>
          <w:lang w:val="es-CR"/>
        </w:rPr>
        <w:t>171.</w:t>
      </w:r>
      <w:r>
        <w:rPr>
          <w:lang w:val="es-CR"/>
        </w:rPr>
        <w:tab/>
        <w:t>Mientras la solicitud de refugiado se resuelve, se le extenderá al solicitante un documento provisional que podrá renovarse mientras no haya una resolución definitiva de su petición.  Corresponde al Director General de Migración decidir en definitiva sobre la condición de refugiado, tomando en consideración el criterio técnico, dentro de los 30 días hábiles siguientes a que se complete el expediente personal.  El documento que se extienda tendrá una validez de un año, renovable por períodos iguales.</w:t>
      </w:r>
    </w:p>
    <w:p w:rsidR="00000000" w:rsidRDefault="00000000">
      <w:pPr>
        <w:spacing w:after="240"/>
        <w:rPr>
          <w:lang w:val="es-CR"/>
        </w:rPr>
      </w:pPr>
      <w:r>
        <w:rPr>
          <w:lang w:val="es-CR"/>
        </w:rPr>
        <w:t>172.</w:t>
      </w:r>
      <w:r>
        <w:rPr>
          <w:lang w:val="es-CR"/>
        </w:rPr>
        <w:tab/>
        <w:t>Habiendo sido declarada la protección internacional en calidad de refugiado, el extranjero queda facultado para el ejercicio de cualquier actividad manual o intelectual remunerada o lucrativa, por cuenta propia o en relación de dependencia, con excepción de las actividades profesionales que por ley necesitaren la aprobación del colegio profesional respectivo.</w:t>
      </w:r>
    </w:p>
    <w:p w:rsidR="00000000" w:rsidRDefault="00000000">
      <w:pPr>
        <w:spacing w:after="240"/>
        <w:rPr>
          <w:lang w:val="es-CR"/>
        </w:rPr>
      </w:pPr>
      <w:r>
        <w:rPr>
          <w:lang w:val="es-CR"/>
        </w:rPr>
        <w:t>173.</w:t>
      </w:r>
      <w:r>
        <w:rPr>
          <w:lang w:val="es-CR"/>
        </w:rPr>
        <w:tab/>
        <w:t>El decreto establece una serie de condiciones de manera que los familiares del solicitante también puedan acogerse a la condición de refugiado.</w:t>
      </w:r>
    </w:p>
    <w:p w:rsidR="00000000" w:rsidRDefault="00000000">
      <w:pPr>
        <w:spacing w:after="240"/>
        <w:rPr>
          <w:lang w:val="es-CR"/>
        </w:rPr>
      </w:pPr>
      <w:r>
        <w:rPr>
          <w:lang w:val="es-CR"/>
        </w:rPr>
        <w:t>174.</w:t>
      </w:r>
      <w:r>
        <w:rPr>
          <w:lang w:val="es-CR"/>
        </w:rPr>
        <w:tab/>
        <w:t>La expulsión del refugiado sólo podrá ser ordenada, según el artículo 14 del referido decreto, por razones de seguridad nacional, el mantenimiento del orden público y que el refugiado, habiendo sido objeto de una condena definitiva por delito particularmente grave, constituya una amenaza para la comunidad nacional.  El procedimiento previsto prevé una notificación del inmediato al ACNUR para que gestione un tercer país que lo reciba dentro de las posibilidades y siempre del respeto garante establecido en el artículo 33 de la Convención sobre el Estatuto de los Refugiados.</w:t>
      </w:r>
    </w:p>
    <w:p w:rsidR="00000000" w:rsidRDefault="00000000">
      <w:pPr>
        <w:spacing w:after="240"/>
        <w:rPr>
          <w:lang w:val="es-CR"/>
        </w:rPr>
      </w:pPr>
      <w:r>
        <w:rPr>
          <w:lang w:val="es-CR"/>
        </w:rPr>
        <w:t>175.</w:t>
      </w:r>
      <w:r>
        <w:rPr>
          <w:lang w:val="es-CR"/>
        </w:rPr>
        <w:tab/>
        <w:t>En caso de denegación de la solicitud de refugiado, el interesado o el ACNUR podrá interponer los recursos ordinarios de revocatoria y apelación.  Bajo ninguna condición, ningún refugiado será devuelto al país donde su vida o libertad corrieren peligro por motivo de persecución.</w:t>
      </w:r>
    </w:p>
    <w:p w:rsidR="00000000" w:rsidRDefault="00000000">
      <w:pPr>
        <w:spacing w:after="240"/>
        <w:rPr>
          <w:lang w:val="es-CR"/>
        </w:rPr>
      </w:pPr>
      <w:r>
        <w:rPr>
          <w:lang w:val="es-CR"/>
        </w:rPr>
        <w:t>176.</w:t>
      </w:r>
      <w:r>
        <w:rPr>
          <w:lang w:val="es-CR"/>
        </w:rPr>
        <w:tab/>
        <w:t>Costa Rica ha sido siempre fiel a su tradición de asilo, especialmente cuando se trata de personas que han sido desplazadas de manera violenta de sus países de origen porque su vida, libertad y seguridad corren peligro o tienen fundados temores de ser perseguidos.</w:t>
      </w:r>
    </w:p>
    <w:p w:rsidR="00000000" w:rsidRDefault="00000000">
      <w:pPr>
        <w:spacing w:after="240"/>
        <w:rPr>
          <w:lang w:val="es-CR"/>
        </w:rPr>
      </w:pPr>
      <w:r>
        <w:rPr>
          <w:lang w:val="es-CR"/>
        </w:rPr>
        <w:t>177.</w:t>
      </w:r>
      <w:r>
        <w:rPr>
          <w:lang w:val="es-CR"/>
        </w:rPr>
        <w:tab/>
        <w:t>Costa Rica presta la debida atención a los refugiados y ha abogado en diversos foros internacionales para que estos esfuerzos nacionales sean respaldados por la comunidad internacional, en cumplimiento de la corresponsabilidad y cosolidaridad que tienen los Estados.</w:t>
      </w:r>
    </w:p>
    <w:p w:rsidR="00000000" w:rsidRDefault="00000000">
      <w:pPr>
        <w:spacing w:after="240"/>
        <w:rPr>
          <w:lang w:val="es-CR"/>
        </w:rPr>
      </w:pPr>
      <w:r>
        <w:rPr>
          <w:lang w:val="es-CR"/>
        </w:rPr>
        <w:t>178.</w:t>
      </w:r>
      <w:r>
        <w:rPr>
          <w:lang w:val="es-CR"/>
        </w:rPr>
        <w:tab/>
        <w:t>En el año 2002, el ACNUR, conjuntamente con la Universidad de Costa Rica, en el marco del Proyecto de trabajo comunal universitario "Fortalecimiento de la protección de los refugiados y migrantes vulnerables en Costa Rica" elaboraron un documento denominado "Diagnóstico sobre el grado de integración local de los refugiados en Costa Rica".</w:t>
      </w:r>
    </w:p>
    <w:p w:rsidR="00000000" w:rsidRDefault="00000000">
      <w:pPr>
        <w:spacing w:after="240"/>
        <w:rPr>
          <w:lang w:val="es-CR"/>
        </w:rPr>
      </w:pPr>
      <w:r>
        <w:rPr>
          <w:lang w:val="es-CR"/>
        </w:rPr>
        <w:t>179.</w:t>
      </w:r>
      <w:r>
        <w:rPr>
          <w:lang w:val="es-CR"/>
        </w:rPr>
        <w:tab/>
        <w:t>El diagnóstico destaca características importantes de la población refugiada; el marco legal de sus derechos y obligaciones y la relación que se establece con instituciones, organismos o instancias nacionales.  También aborda sus capacidades y la manera de enfrentarse al reto de la sobrevivencia en Costa Rica, las percepciones de los refugiados acerca de la aceptación que tiene la sociedad costarricense y la opinión de los costarricenses sobre esta población.</w:t>
      </w:r>
    </w:p>
    <w:p w:rsidR="00000000" w:rsidRDefault="00000000">
      <w:pPr>
        <w:spacing w:after="240"/>
        <w:rPr>
          <w:lang w:val="es-CR"/>
        </w:rPr>
      </w:pPr>
      <w:r>
        <w:rPr>
          <w:lang w:val="es-CR"/>
        </w:rPr>
        <w:t>180.</w:t>
      </w:r>
      <w:r>
        <w:rPr>
          <w:lang w:val="es-CR"/>
        </w:rPr>
        <w:tab/>
        <w:t>Con la colaboración del ACNUR, en el año 2003 se recibió una donación de equipo técnico y documentación para el Departamento de Refugiados de la Dirección General de Migración y Extranjería, con el fin de coadyuvar en la atención eficiente de esta población y paralelamente otorgar cursos de capacitación tanto a funcionarios de las oficinas centrales como regionales.  Además, se coordinó un nuevo convenio para crear dos nuevas plazas para reformar el personal del Departamento de Refugiados, de manera que se garantice la atención adecuada.</w:t>
      </w:r>
    </w:p>
    <w:p w:rsidR="00000000" w:rsidRDefault="00000000">
      <w:pPr>
        <w:spacing w:after="240"/>
        <w:rPr>
          <w:lang w:val="es-CR"/>
        </w:rPr>
      </w:pPr>
      <w:r>
        <w:rPr>
          <w:lang w:val="es-CR"/>
        </w:rPr>
        <w:t>181.</w:t>
      </w:r>
      <w:r>
        <w:rPr>
          <w:lang w:val="es-CR"/>
        </w:rPr>
        <w:tab/>
        <w:t>En relación con los lineamientos para este apartado, quizá el tema más relevante durante el período ha sido la rectificación que el ACNUR tuvo que brindar al Gobierno de Costa Rica en relación con la interpretación de la nueva Ley general de migración y extranjería.</w:t>
      </w:r>
    </w:p>
    <w:p w:rsidR="00000000" w:rsidRDefault="00000000">
      <w:pPr>
        <w:spacing w:after="240"/>
        <w:rPr>
          <w:lang w:val="es-CR"/>
        </w:rPr>
      </w:pPr>
      <w:r>
        <w:rPr>
          <w:lang w:val="es-CR"/>
        </w:rPr>
        <w:t>182.</w:t>
      </w:r>
      <w:r>
        <w:rPr>
          <w:lang w:val="es-CR"/>
        </w:rPr>
        <w:tab/>
        <w:t>En agosto de 2005, una portavoz del ACNUR formuló un comentario de prensa, indicando que la nueva Ley general de migración y extranjería, que al día 29 de septiembre se encontraba en el trámite legislativo, con el primer dictamen aprobado, no cumplía las expectativas y que incluso, algunas de sus provisiones podrían llevar a "una exacerbación del ya inamistoso clima hacia los solicitantes de asilo y refugiados del país".  Además, hizo una serie de señalamientos sobre la posible afectación de los hijos de los beneficiarios de asilo y refugio a quienes les fuera cancelado el estatus.</w:t>
      </w:r>
    </w:p>
    <w:p w:rsidR="00000000" w:rsidRDefault="00000000">
      <w:pPr>
        <w:spacing w:after="240"/>
        <w:rPr>
          <w:lang w:val="es-CR"/>
        </w:rPr>
      </w:pPr>
      <w:r>
        <w:rPr>
          <w:lang w:val="es-CR"/>
        </w:rPr>
        <w:t>183.</w:t>
      </w:r>
      <w:r>
        <w:rPr>
          <w:lang w:val="es-CR"/>
        </w:rPr>
        <w:tab/>
        <w:t>El Gobierno de Costa Rica, acogiéndose al derecho de respuesta, calificó de "injustas y falaz" las declaraciones, considerando que "en proporción a sus dimensiones y recursos, Costa Rica figura entre las naciones del mundo que recibe mayor número de ellos y que les otorga derechos prácticamente similares a los de sus propios ciudadanos".</w:t>
      </w:r>
    </w:p>
    <w:p w:rsidR="00000000" w:rsidRDefault="00000000">
      <w:pPr>
        <w:spacing w:after="240"/>
        <w:rPr>
          <w:lang w:val="es-CR"/>
        </w:rPr>
      </w:pPr>
      <w:r>
        <w:rPr>
          <w:lang w:val="es-CR"/>
        </w:rPr>
        <w:t>184.</w:t>
      </w:r>
      <w:r>
        <w:rPr>
          <w:lang w:val="es-CR"/>
        </w:rPr>
        <w:tab/>
        <w:t>En su carta enviada al ACNUR, la Cancillería costarricense manifestó que "en Costa Rica los instrumentos internacionales de derechos humanos poseen una jerarquía normativa de rango constitucional e incluso, en la medida en que otorguen mayores derechos o garantías a las personas, privan sobre la Constitución política.  En consecuencia, cualquier disposición legal que contraríe la normativa sería inaplicable".  Entre esa normativa internacional de la que Costa Rica es parte se encuentran la Convención sobre el Estatuto de los Refugiados de 1951 y el Protocolo sobre el Estatuto de los Refugiados de 1967, los Pactos Internacionales de derechos humanos y la Convención Americana sobre Derechos Humanos (Pacto de San José).</w:t>
      </w:r>
    </w:p>
    <w:p w:rsidR="00000000" w:rsidRDefault="00000000">
      <w:pPr>
        <w:spacing w:after="240"/>
        <w:rPr>
          <w:lang w:val="es-CR"/>
        </w:rPr>
      </w:pPr>
      <w:r>
        <w:rPr>
          <w:lang w:val="es-CR"/>
        </w:rPr>
        <w:t>185.</w:t>
      </w:r>
      <w:r>
        <w:rPr>
          <w:lang w:val="es-CR"/>
        </w:rPr>
        <w:tab/>
        <w:t>Para concluir, la nota reiteraba que "el proyecto de ley general de migración y extranjería ha seguido el procedimiento de carácter público que establece el ordenamiento jurídico costarricense y ha incluido etapas de consulta en las que los diversos actores sociales han podido formular observaciones.  Para constatar el apego de la nueva normativa al marco constitucional e internacional vigente, el proyecto también fue sometido a la Sala Constitucional de la Corte Suprema de Justicia.  Este tribunal, al cual corresponde el ejercicio del control de constitucionalidad de las normas, concluyó mediante su Resolución Nº 2005-09618 que el texto del proyecto no contradice ni viola la Constitución ni a los instrumentos internacionales de derechos humanos".</w:t>
      </w:r>
    </w:p>
    <w:p w:rsidR="00000000" w:rsidRDefault="00000000">
      <w:pPr>
        <w:spacing w:after="480"/>
        <w:rPr>
          <w:lang w:val="es-CR"/>
        </w:rPr>
      </w:pPr>
      <w:r>
        <w:rPr>
          <w:lang w:val="es-CR"/>
        </w:rPr>
        <w:t>186.</w:t>
      </w:r>
      <w:r>
        <w:rPr>
          <w:lang w:val="es-CR"/>
        </w:rPr>
        <w:tab/>
        <w:t>En su nota de aclaración, el Director de la Oficina para las Américas del ACNUR expresó "el reconocimiento al Gobierno de Costa Rica y su compromiso de mantener los más altos estándares de protección de los refugiados", lamentando que la frase de la portavoz de la organización hubiera sido "interpretada como una crítica negativa".  Concluyó reconociendo y apreciando la recepción del importante número de refugiados colombianos y el apoyo oficial prestado al proceso de conmemoración de la Declaración de Cartagena que resultó en la adopción del Plan de Puebla.</w:t>
      </w:r>
    </w:p>
    <w:p w:rsidR="00000000" w:rsidRDefault="00000000">
      <w:pPr>
        <w:keepNext/>
        <w:keepLines/>
        <w:spacing w:after="240"/>
        <w:jc w:val="center"/>
        <w:rPr>
          <w:b/>
          <w:bCs/>
          <w:lang w:val="es-CR"/>
        </w:rPr>
      </w:pPr>
      <w:r>
        <w:rPr>
          <w:b/>
          <w:bCs/>
          <w:lang w:val="es-CR"/>
        </w:rPr>
        <w:t>Capítulo 3</w:t>
      </w:r>
    </w:p>
    <w:p w:rsidR="00000000" w:rsidRDefault="00000000">
      <w:pPr>
        <w:keepNext/>
        <w:keepLines/>
        <w:spacing w:after="240"/>
        <w:jc w:val="center"/>
        <w:rPr>
          <w:b/>
          <w:bCs/>
          <w:iCs/>
          <w:lang w:val="es-CR"/>
        </w:rPr>
      </w:pPr>
      <w:r>
        <w:rPr>
          <w:b/>
          <w:bCs/>
          <w:iCs/>
          <w:lang w:val="es-CR"/>
        </w:rPr>
        <w:t>INICIATIVAS INTERNACIONALES</w:t>
      </w:r>
    </w:p>
    <w:p w:rsidR="00000000" w:rsidRDefault="00000000">
      <w:pPr>
        <w:keepNext/>
        <w:keepLines/>
        <w:spacing w:after="240"/>
        <w:rPr>
          <w:lang w:val="es-CR"/>
        </w:rPr>
      </w:pPr>
      <w:r>
        <w:rPr>
          <w:lang w:val="es-CR"/>
        </w:rPr>
        <w:t>187.</w:t>
      </w:r>
      <w:r>
        <w:rPr>
          <w:lang w:val="es-CR"/>
        </w:rPr>
        <w:tab/>
        <w:t>En el plano internacional, Costa Rica ha sostenido una política coherente en materia de protección de los derechos humanos, expresada en el copatrocinio de diversas resoluciones en el contexto de la Comisión de Derechos Humanos, en la Asamblea General de las Naciones Unidas y la Asamblea General de la Organización de Estados Americanos.</w:t>
      </w:r>
    </w:p>
    <w:p w:rsidR="00000000" w:rsidRDefault="00000000">
      <w:pPr>
        <w:spacing w:after="240"/>
        <w:rPr>
          <w:lang w:val="es-CR"/>
        </w:rPr>
      </w:pPr>
      <w:r>
        <w:rPr>
          <w:lang w:val="es-CR"/>
        </w:rPr>
        <w:t>188.</w:t>
      </w:r>
      <w:r>
        <w:rPr>
          <w:lang w:val="es-CR"/>
        </w:rPr>
        <w:tab/>
        <w:t>Costa Rica apoya de manera firme la iniciativa que discute el Grupo de Trabajo sobre Poblaciones Indígenas para adoptar una Declaración de las Naciones Unidas sobre los Derechos de los Pueblos Indígenas.  Para el Gobierno de Costa Rica, es un deber y un derecho internacional para con los pueblos indígenas el aprobar a la brevedad posible este instrumento internacional.</w:t>
      </w:r>
    </w:p>
    <w:p w:rsidR="00000000" w:rsidRDefault="00000000">
      <w:pPr>
        <w:spacing w:after="240"/>
        <w:rPr>
          <w:b/>
          <w:iCs/>
          <w:lang w:val="es-CR"/>
        </w:rPr>
      </w:pPr>
      <w:r>
        <w:rPr>
          <w:b/>
          <w:iCs/>
          <w:lang w:val="es-CR"/>
        </w:rPr>
        <w:t>Resoluciones impulsadas y copatrocinios en la Asamblea General de las Naciones Unidas</w:t>
      </w:r>
    </w:p>
    <w:p w:rsidR="00000000" w:rsidRDefault="00000000">
      <w:pPr>
        <w:spacing w:after="240"/>
        <w:rPr>
          <w:lang w:val="es-CR"/>
        </w:rPr>
      </w:pPr>
      <w:r>
        <w:rPr>
          <w:lang w:val="es-CR"/>
        </w:rPr>
        <w:t>189.</w:t>
      </w:r>
      <w:r>
        <w:rPr>
          <w:lang w:val="es-CR"/>
        </w:rPr>
        <w:tab/>
        <w:t>En el quincuagésimo noveno período de sesiones de la Asamblea General de las Naciones Unidas en 2004, Costa Rica copatrocinó en la Tercera Comisión el proyecto de resolución A/59/L.30 titulado "Segundo decenio internacional de las poblaciones indígenas del mundo".  Costa Rica históricamente ha copatrocinado esta resolución, presentada durante años por los países nórdicos.</w:t>
      </w:r>
    </w:p>
    <w:p w:rsidR="00000000" w:rsidRDefault="00000000">
      <w:pPr>
        <w:spacing w:after="240"/>
        <w:rPr>
          <w:lang w:val="es-CR"/>
        </w:rPr>
      </w:pPr>
      <w:r>
        <w:rPr>
          <w:lang w:val="es-CR"/>
        </w:rPr>
        <w:t>190.</w:t>
      </w:r>
      <w:r>
        <w:rPr>
          <w:lang w:val="es-CR"/>
        </w:rPr>
        <w:tab/>
        <w:t>Por otra parte, aunque no se copatrocinaron, Costa Rica se unió al consenso en la adopción de los proyectos de resolución A/59/L.67/Rev.1, titulado "Medidas que se han de adoptar contra las plataformas y actividades políticas basadas en doctrinas de superioridad e ideologías nacionalistas violentas que tienen fundamento en la discriminación racial o la exclusión étnica y la xenofobia, incluido el neonazismo", y A/59/L.69 titulado "Convención Internacional sobre la Eliminación de todas las Formas de Discriminación Racial".</w:t>
      </w:r>
    </w:p>
    <w:p w:rsidR="00000000" w:rsidRDefault="00000000">
      <w:pPr>
        <w:spacing w:after="240"/>
        <w:rPr>
          <w:b/>
          <w:bCs/>
          <w:i/>
          <w:iCs/>
          <w:lang w:val="es-CR"/>
        </w:rPr>
      </w:pPr>
      <w:r>
        <w:rPr>
          <w:b/>
          <w:bCs/>
          <w:lang w:val="es-CR"/>
        </w:rPr>
        <w:t>Resoluciones impulsadas y copatrocinios en la Comisión de Derechos Humanos</w:t>
      </w:r>
    </w:p>
    <w:p w:rsidR="00000000" w:rsidRDefault="00000000">
      <w:pPr>
        <w:spacing w:after="240"/>
        <w:rPr>
          <w:lang w:val="es-CR"/>
        </w:rPr>
      </w:pPr>
      <w:r>
        <w:rPr>
          <w:lang w:val="es-CR"/>
        </w:rPr>
        <w:t>191.</w:t>
      </w:r>
      <w:r>
        <w:rPr>
          <w:lang w:val="es-CR"/>
        </w:rPr>
        <w:tab/>
        <w:t>Costa Rica siempre ha copatrocinado el proyecto de resolución que la Comisión de Derechos Humanos, durante el tratamiento del tema 6 del programa:  "El racismo, la discriminación racial, la xenofobia y todas las formas de discriminación" adopta titulada "El racismo, la discriminación racial, la xenofobia y las formas conexas de intolerancia".</w:t>
      </w:r>
    </w:p>
    <w:p w:rsidR="00000000" w:rsidRDefault="00000000">
      <w:pPr>
        <w:spacing w:after="240"/>
        <w:rPr>
          <w:lang w:val="es-CR"/>
        </w:rPr>
      </w:pPr>
      <w:r>
        <w:rPr>
          <w:lang w:val="es-CR"/>
        </w:rPr>
        <w:t>192.</w:t>
      </w:r>
      <w:r>
        <w:rPr>
          <w:lang w:val="es-CR"/>
        </w:rPr>
        <w:tab/>
        <w:t>En el tema 10 vinculado al disfrute de los derechos económicos, sociales y culturales, el país tradicionalmente copatrocina los proyectos de resolución sobre "El derecho a la educación" y "El derecho de todos a los más altos niveles de salud física y mental".  Además, se apoya la adopción de la resolución sobre "el derecho a la vivienda adecuada como elemento integrante del derecho a un nivel de vida adecuado".</w:t>
      </w:r>
    </w:p>
    <w:p w:rsidR="00000000" w:rsidRDefault="00000000">
      <w:pPr>
        <w:spacing w:after="240"/>
        <w:rPr>
          <w:lang w:val="es-CR"/>
        </w:rPr>
      </w:pPr>
      <w:r>
        <w:rPr>
          <w:lang w:val="es-CR"/>
        </w:rPr>
        <w:t>193.</w:t>
      </w:r>
      <w:r>
        <w:rPr>
          <w:lang w:val="es-CR"/>
        </w:rPr>
        <w:tab/>
        <w:t>En relación con el tema 11 de la agenda, el país siempre ha copatrocinado el proyecto de resolución titulado "Incompatibilidad entre democracia y racismo".  A su vez, en el tema 13 se copatrocina la resolución que el Grupo de Estados de América Latina y el Caribe (GRULAC) presenta conjuntamente con la Unión Europea sobre "los derechos del niño".</w:t>
      </w:r>
    </w:p>
    <w:p w:rsidR="00000000" w:rsidRDefault="00000000">
      <w:pPr>
        <w:spacing w:after="240"/>
        <w:rPr>
          <w:lang w:val="es-CR"/>
        </w:rPr>
      </w:pPr>
      <w:r>
        <w:rPr>
          <w:lang w:val="es-CR"/>
        </w:rPr>
        <w:t>194.</w:t>
      </w:r>
      <w:r>
        <w:rPr>
          <w:lang w:val="es-CR"/>
        </w:rPr>
        <w:tab/>
        <w:t>En relación con el tema 14 del programa:  "Grupos e individuos específicos", el país copatrocina el proyecto de resolución "Derechos humanos de los migrantes", presentado por México.  En el mismo tema del programa, dentro del subtema "Minorías", Costa Rica copatrocinó los proyectos de resolución:  "Los derechos de las personas pertenecientes a minorías nacionales o étnicas, religiosas y lingüísticas" y "Protección de los derechos humanos de las personas infectadas con el virus de inmunodeficiencia humana (VIH) y con el síndrome de inmunodeficiencia adquirida (SIDA)".</w:t>
      </w:r>
    </w:p>
    <w:p w:rsidR="00000000" w:rsidRDefault="00000000">
      <w:pPr>
        <w:spacing w:after="240"/>
        <w:rPr>
          <w:lang w:val="es-CR"/>
        </w:rPr>
      </w:pPr>
      <w:r>
        <w:rPr>
          <w:lang w:val="es-CR"/>
        </w:rPr>
        <w:t>195.</w:t>
      </w:r>
      <w:r>
        <w:rPr>
          <w:lang w:val="es-CR"/>
        </w:rPr>
        <w:tab/>
        <w:t>En relación con el tema 15, "Cuestiones indígenas", Costa Rica copatrocinó proyectos de resolución con los títulos siguientes:</w:t>
      </w:r>
    </w:p>
    <w:p w:rsidR="00000000" w:rsidRDefault="00000000">
      <w:pPr>
        <w:spacing w:after="240"/>
        <w:ind w:left="1134" w:hanging="567"/>
        <w:rPr>
          <w:lang w:val="es-CR"/>
        </w:rPr>
      </w:pPr>
      <w:r>
        <w:rPr>
          <w:lang w:val="es-CR"/>
        </w:rPr>
        <w:t>a)</w:t>
      </w:r>
      <w:r>
        <w:rPr>
          <w:lang w:val="es-CR"/>
        </w:rPr>
        <w:tab/>
        <w:t>"Grupo de Trabajo sobre poblaciones indígenas de la Subcomisión de Prevención y Protección de las Minorías y Decenio Internacional de las Poblaciones Indígenas del Mundo";</w:t>
      </w:r>
    </w:p>
    <w:p w:rsidR="00000000" w:rsidRDefault="00000000">
      <w:pPr>
        <w:spacing w:after="240"/>
        <w:ind w:left="1134" w:hanging="567"/>
        <w:rPr>
          <w:lang w:val="es-CR"/>
        </w:rPr>
      </w:pPr>
      <w:r>
        <w:rPr>
          <w:lang w:val="es-CR"/>
        </w:rPr>
        <w:t>b)</w:t>
      </w:r>
      <w:r>
        <w:rPr>
          <w:lang w:val="es-CR"/>
        </w:rPr>
        <w:tab/>
        <w:t>"Grupo de Trabajo de la Comisión de Derechos Humanos encargado de elaborar un proyecto de declaración de conformidad con el párrafo 5 de la resolución 49/214 de la Asamblea General, de 23 de diciembre de 1994", presentado por el Canadá y adoptado sin votación;</w:t>
      </w:r>
    </w:p>
    <w:p w:rsidR="00000000" w:rsidRDefault="00000000">
      <w:pPr>
        <w:spacing w:after="240"/>
        <w:ind w:left="1134" w:hanging="567"/>
        <w:rPr>
          <w:lang w:val="es-CR"/>
        </w:rPr>
      </w:pPr>
      <w:r>
        <w:rPr>
          <w:lang w:val="es-CR"/>
        </w:rPr>
        <w:t>c)</w:t>
      </w:r>
      <w:r>
        <w:rPr>
          <w:lang w:val="es-CR"/>
        </w:rPr>
        <w:tab/>
        <w:t>"Derechos humanos y asuntos indígenas".</w:t>
      </w:r>
    </w:p>
    <w:p w:rsidR="00000000" w:rsidRDefault="00000000">
      <w:pPr>
        <w:suppressAutoHyphens/>
        <w:spacing w:after="240"/>
        <w:rPr>
          <w:b/>
          <w:bCs/>
          <w:lang w:val="es-CR"/>
        </w:rPr>
      </w:pPr>
      <w:r>
        <w:rPr>
          <w:b/>
          <w:bCs/>
          <w:lang w:val="es-CR"/>
        </w:rPr>
        <w:t xml:space="preserve">Resoluciones impulsadas y copatrocinios en la Asamblea General de la Organización </w:t>
      </w:r>
      <w:r>
        <w:rPr>
          <w:b/>
          <w:bCs/>
          <w:lang w:val="es-CR"/>
        </w:rPr>
        <w:br/>
        <w:t>de los Estados Americanos</w:t>
      </w:r>
    </w:p>
    <w:p w:rsidR="00000000" w:rsidRDefault="00000000">
      <w:pPr>
        <w:spacing w:after="240"/>
        <w:rPr>
          <w:lang w:val="es-CR"/>
        </w:rPr>
      </w:pPr>
      <w:r>
        <w:rPr>
          <w:lang w:val="es-CR"/>
        </w:rPr>
        <w:t>196.</w:t>
      </w:r>
      <w:r>
        <w:rPr>
          <w:lang w:val="es-CR"/>
        </w:rPr>
        <w:tab/>
        <w:t>Durante las Asambleas Generales realizadas en San José en 2001, Barbados en 2002, Santiago de Chile en 2003, Quito en 2004 y Fort Lauderdale (Florida, Estados Unidos) en 2005, Costa Rica apoyó la adopción de los siguientes proyectos de resolución que fueron adoptados por consenso:</w:t>
      </w:r>
    </w:p>
    <w:p w:rsidR="00000000" w:rsidRDefault="00000000">
      <w:pPr>
        <w:spacing w:after="240"/>
        <w:ind w:left="1134" w:hanging="567"/>
        <w:rPr>
          <w:lang w:val="es-ES_tradnl"/>
        </w:rPr>
      </w:pPr>
      <w:r>
        <w:rPr>
          <w:lang w:val="es-ES_tradnl"/>
        </w:rPr>
        <w:t>a)</w:t>
      </w:r>
      <w:r>
        <w:rPr>
          <w:lang w:val="es-ES_tradnl"/>
        </w:rPr>
        <w:tab/>
        <w:t>"Elaboración de un proyecto de Convención Interamericana contra el racismo y toda forma de Discriminación e Intolerancia";</w:t>
      </w:r>
    </w:p>
    <w:p w:rsidR="00000000" w:rsidRDefault="00000000">
      <w:pPr>
        <w:spacing w:after="240"/>
        <w:ind w:left="1134" w:hanging="567"/>
        <w:rPr>
          <w:lang w:val="es-ES_tradnl"/>
        </w:rPr>
      </w:pPr>
      <w:r>
        <w:rPr>
          <w:lang w:val="es-ES_tradnl"/>
        </w:rPr>
        <w:t>b)</w:t>
      </w:r>
      <w:r>
        <w:rPr>
          <w:lang w:val="es-ES_tradnl"/>
        </w:rPr>
        <w:tab/>
        <w:t>"Los derechos humanos de todos los trabajadores migratorios y de sus familias";</w:t>
      </w:r>
    </w:p>
    <w:p w:rsidR="00000000" w:rsidRDefault="00000000">
      <w:pPr>
        <w:spacing w:after="240"/>
        <w:ind w:left="1134" w:hanging="567"/>
        <w:rPr>
          <w:lang w:val="es-ES_tradnl"/>
        </w:rPr>
      </w:pPr>
      <w:r>
        <w:rPr>
          <w:lang w:val="es-ES_tradnl"/>
        </w:rPr>
        <w:t>c)</w:t>
      </w:r>
      <w:r>
        <w:rPr>
          <w:lang w:val="es-ES_tradnl"/>
        </w:rPr>
        <w:tab/>
        <w:t>"Declaración Americana sobre los derechos de los pueblos indígenas";</w:t>
      </w:r>
    </w:p>
    <w:p w:rsidR="00000000" w:rsidRDefault="00000000">
      <w:pPr>
        <w:spacing w:after="240"/>
        <w:ind w:left="1134" w:hanging="567"/>
        <w:rPr>
          <w:lang w:val="es-CR"/>
        </w:rPr>
      </w:pPr>
      <w:r>
        <w:rPr>
          <w:lang w:val="es-ES_tradnl"/>
        </w:rPr>
        <w:t>d)</w:t>
      </w:r>
      <w:r>
        <w:rPr>
          <w:lang w:val="es-ES_tradnl"/>
        </w:rPr>
        <w:tab/>
        <w:t>"</w:t>
      </w:r>
      <w:r>
        <w:rPr>
          <w:lang w:val="es-CR"/>
        </w:rPr>
        <w:t>Apoyo a la reestructuración del Instituto Indigenista Interamericano";</w:t>
      </w:r>
    </w:p>
    <w:p w:rsidR="00000000" w:rsidRDefault="00000000">
      <w:pPr>
        <w:spacing w:after="480"/>
        <w:ind w:left="1134" w:hanging="567"/>
        <w:rPr>
          <w:lang w:val="es-CR"/>
        </w:rPr>
      </w:pPr>
      <w:r>
        <w:rPr>
          <w:lang w:val="es-CR"/>
        </w:rPr>
        <w:t>e)</w:t>
      </w:r>
      <w:r>
        <w:rPr>
          <w:lang w:val="es-CR"/>
        </w:rPr>
        <w:tab/>
        <w:t>"La protección de refugiados, apátridas, repatriados y desplazados internos en las Américas."</w:t>
      </w:r>
    </w:p>
    <w:p w:rsidR="00000000" w:rsidRDefault="00000000">
      <w:pPr>
        <w:keepNext/>
        <w:keepLines/>
        <w:spacing w:after="240"/>
        <w:jc w:val="center"/>
        <w:rPr>
          <w:b/>
          <w:bCs/>
        </w:rPr>
      </w:pPr>
      <w:r>
        <w:rPr>
          <w:b/>
          <w:bCs/>
        </w:rPr>
        <w:t>Capítulo 4</w:t>
      </w:r>
    </w:p>
    <w:p w:rsidR="00000000" w:rsidRDefault="00000000">
      <w:pPr>
        <w:keepNext/>
        <w:keepLines/>
        <w:spacing w:after="240"/>
        <w:rPr>
          <w:lang w:val="es-CR"/>
        </w:rPr>
      </w:pPr>
      <w:r>
        <w:rPr>
          <w:lang w:val="es-CR"/>
        </w:rPr>
        <w:t>197.</w:t>
      </w:r>
      <w:r>
        <w:rPr>
          <w:lang w:val="es-CR"/>
        </w:rPr>
        <w:tab/>
        <w:t>Durante el mes de agosto de 2004, los medios de comunicación dieron una amplia cobertura al caso de un indígena guaimí imputado por una causa de homicidio pero que alegaba ya haberla cumplido en las cárceles panameñas.</w:t>
      </w:r>
    </w:p>
    <w:p w:rsidR="00000000" w:rsidRDefault="00000000">
      <w:pPr>
        <w:spacing w:after="240"/>
        <w:rPr>
          <w:lang w:val="es-CR"/>
        </w:rPr>
      </w:pPr>
      <w:r>
        <w:rPr>
          <w:lang w:val="es-CR"/>
        </w:rPr>
        <w:t>198.</w:t>
      </w:r>
      <w:r>
        <w:rPr>
          <w:lang w:val="es-CR"/>
        </w:rPr>
        <w:tab/>
        <w:t xml:space="preserve">Más que un caso de aplicación de justicia por discriminación, lo que se estaba dando era un caso de aplicación del principio de </w:t>
      </w:r>
      <w:r>
        <w:rPr>
          <w:i/>
          <w:iCs/>
          <w:lang w:val="es-CR"/>
        </w:rPr>
        <w:t>non bis in idem</w:t>
      </w:r>
      <w:r>
        <w:rPr>
          <w:lang w:val="es-CR"/>
        </w:rPr>
        <w:t xml:space="preserve"> (no juzgar dos veces por el mismo delito).</w:t>
      </w:r>
    </w:p>
    <w:p w:rsidR="00000000" w:rsidRDefault="00000000">
      <w:pPr>
        <w:spacing w:after="480"/>
        <w:rPr>
          <w:lang w:val="es-CR"/>
        </w:rPr>
      </w:pPr>
      <w:r>
        <w:rPr>
          <w:lang w:val="es-CR"/>
        </w:rPr>
        <w:t>199.</w:t>
      </w:r>
      <w:r>
        <w:rPr>
          <w:lang w:val="es-CR"/>
        </w:rPr>
        <w:tab/>
        <w:t>Por gestión de las Defensorías de los Habitantes de Costa Rica y Panamá, se emitió por parte de las autoridades judiciales panameñas una certificación de antecedentes judiciales, con la cual las autoridades costarricenses comprobaron la veracidad de las afirmaciones y mediante resolución fundada ordenaron el archivo de la causa.</w:t>
      </w:r>
    </w:p>
    <w:p w:rsidR="00000000" w:rsidRDefault="00000000">
      <w:pPr>
        <w:pStyle w:val="Heading5"/>
        <w:keepNext w:val="0"/>
        <w:jc w:val="center"/>
        <w:rPr>
          <w:bCs w:val="0"/>
        </w:rPr>
      </w:pPr>
      <w:r>
        <w:rPr>
          <w:bCs w:val="0"/>
        </w:rPr>
        <w:t>Capítulo 5</w:t>
      </w:r>
    </w:p>
    <w:p w:rsidR="00000000" w:rsidRDefault="00000000">
      <w:pPr>
        <w:spacing w:after="240"/>
        <w:rPr>
          <w:b/>
          <w:lang w:val="es-CR"/>
        </w:rPr>
      </w:pPr>
      <w:r>
        <w:rPr>
          <w:b/>
          <w:lang w:val="es-CR"/>
        </w:rPr>
        <w:t>Acceso a los tribunales</w:t>
      </w:r>
    </w:p>
    <w:p w:rsidR="00000000" w:rsidRDefault="00000000">
      <w:pPr>
        <w:spacing w:after="240"/>
        <w:rPr>
          <w:lang w:val="es-CR"/>
        </w:rPr>
      </w:pPr>
      <w:r>
        <w:rPr>
          <w:lang w:val="es-CR"/>
        </w:rPr>
        <w:t>200.</w:t>
      </w:r>
      <w:r>
        <w:rPr>
          <w:lang w:val="es-CR"/>
        </w:rPr>
        <w:tab/>
        <w:t>El tema de la restitución de las tierras sigue siendo la piedra angular de los reclamos de los pueblos indígenas.  Un fallo de la Sala Constitucional (Voto Nº 3468-02) a favor de las comunidades de Rey Curré, Térraba y Boruca para que se delimiten sus tierras y se instruya al Estado por medio del Instituto de Desarrollo Agrario para que recupere los terrenos invadidos o perdidos por traspasos o ventas irregulares no ha podido ser cumplido, en razón de una prórroga solicitada por el ente estatal y acogida por la Sala Constitucional.  El gran problema reside en el monto requerido para la recuperación, el cual asciende a 30 millones de colones</w:t>
      </w:r>
      <w:r>
        <w:rPr>
          <w:b/>
          <w:bCs/>
          <w:vertAlign w:val="superscript"/>
        </w:rPr>
        <w:footnoteReference w:id="15"/>
      </w:r>
      <w:r>
        <w:rPr>
          <w:lang w:val="es-CR"/>
        </w:rPr>
        <w:t>.</w:t>
      </w:r>
    </w:p>
    <w:p w:rsidR="00000000" w:rsidRDefault="00000000">
      <w:pPr>
        <w:spacing w:after="240"/>
        <w:rPr>
          <w:lang w:val="es-CR"/>
        </w:rPr>
      </w:pPr>
      <w:r>
        <w:rPr>
          <w:lang w:val="es-CR"/>
        </w:rPr>
        <w:t>201.</w:t>
      </w:r>
      <w:r>
        <w:rPr>
          <w:lang w:val="es-CR"/>
        </w:rPr>
        <w:tab/>
        <w:t>La acción presentada en vía judicial constitucional planteaba un reclamo para recuperar cerca de 31.000 ha ubicadas en la zona de Buenos Aires de Puntarenas pertenecientes a 21 comunidades indígenas.</w:t>
      </w:r>
    </w:p>
    <w:p w:rsidR="00000000" w:rsidRDefault="00000000">
      <w:pPr>
        <w:spacing w:after="240"/>
        <w:rPr>
          <w:lang w:val="es-CR"/>
        </w:rPr>
      </w:pPr>
      <w:r>
        <w:rPr>
          <w:lang w:val="es-CR"/>
        </w:rPr>
        <w:t>202.</w:t>
      </w:r>
      <w:r>
        <w:rPr>
          <w:lang w:val="es-CR"/>
        </w:rPr>
        <w:tab/>
        <w:t>Este tema ha sido impulsado por la Defensoría de los Habitantes, que en reiteradas ocasiones ha instado a las autoridades competentes a velar por el bienestar de las poblaciones indígenas y en particular, para que en los peritajes y procesos judiciales se cuente con un intérprete y se respete su cultura.</w:t>
      </w:r>
    </w:p>
    <w:p w:rsidR="00000000" w:rsidRDefault="00000000">
      <w:pPr>
        <w:spacing w:after="240"/>
        <w:rPr>
          <w:lang w:val="es-CR"/>
        </w:rPr>
      </w:pPr>
      <w:r>
        <w:rPr>
          <w:lang w:val="es-CR"/>
        </w:rPr>
        <w:t>203.</w:t>
      </w:r>
      <w:r>
        <w:rPr>
          <w:lang w:val="es-CR"/>
        </w:rPr>
        <w:tab/>
        <w:t>En el capítulo 6 se ampliará la información sobre las actividades institucionales para facilitar a los pueblos indígenas el acceso a la justicia.</w:t>
      </w:r>
    </w:p>
    <w:p w:rsidR="00000000" w:rsidRDefault="00000000">
      <w:pPr>
        <w:keepNext/>
        <w:keepLines/>
        <w:spacing w:after="240"/>
        <w:rPr>
          <w:b/>
          <w:bCs/>
          <w:lang w:val="es-CR"/>
        </w:rPr>
      </w:pPr>
      <w:r>
        <w:rPr>
          <w:b/>
          <w:bCs/>
          <w:lang w:val="es-CR"/>
        </w:rPr>
        <w:t xml:space="preserve">Seguridad personal y protección del Estado </w:t>
      </w:r>
    </w:p>
    <w:p w:rsidR="00000000" w:rsidRDefault="00000000">
      <w:pPr>
        <w:keepNext/>
        <w:keepLines/>
        <w:spacing w:after="240"/>
        <w:ind w:left="567"/>
        <w:rPr>
          <w:b/>
          <w:bCs/>
          <w:lang w:val="es-CR"/>
        </w:rPr>
      </w:pPr>
      <w:r>
        <w:rPr>
          <w:b/>
          <w:bCs/>
          <w:lang w:val="es-CR"/>
        </w:rPr>
        <w:t>a)</w:t>
      </w:r>
      <w:r>
        <w:rPr>
          <w:b/>
          <w:bCs/>
          <w:lang w:val="es-CR"/>
        </w:rPr>
        <w:tab/>
        <w:t>Migrantes</w:t>
      </w:r>
    </w:p>
    <w:p w:rsidR="00000000" w:rsidRDefault="00000000">
      <w:pPr>
        <w:keepNext/>
        <w:keepLines/>
        <w:spacing w:after="240"/>
        <w:rPr>
          <w:lang w:val="es-CR"/>
        </w:rPr>
      </w:pPr>
      <w:r>
        <w:rPr>
          <w:lang w:val="es-CR"/>
        </w:rPr>
        <w:t>204.</w:t>
      </w:r>
      <w:r>
        <w:rPr>
          <w:lang w:val="es-CR"/>
        </w:rPr>
        <w:tab/>
        <w:t>En el punto referente al derecho a la seguridad personal y la protección del Estado contra todo acto de violencia, el Gobierno de Costa Rica brindó un amplio informe a los procedimientos especiales de las Naciones Unidas sobre una serie de operativos en comunidades con una fuerte presencia migratoria nicaragüense.</w:t>
      </w:r>
    </w:p>
    <w:p w:rsidR="00000000" w:rsidRDefault="00000000">
      <w:pPr>
        <w:spacing w:after="240"/>
        <w:rPr>
          <w:lang w:val="es-CR"/>
        </w:rPr>
      </w:pPr>
      <w:r>
        <w:rPr>
          <w:lang w:val="es-CR"/>
        </w:rPr>
        <w:t>205.</w:t>
      </w:r>
      <w:r>
        <w:rPr>
          <w:lang w:val="es-CR"/>
        </w:rPr>
        <w:tab/>
        <w:t>El 3 de junio de 2004, la Relatora Especial sobre los derechos humanos de los migrantes solicitó al Gobierno de Costa Rica explicaciones amplias sobre el operativo policial realizado el día 30 de enero de 2004 en la ciudadela La Carpio, situada en las afueras de la capital, en el cual se habrían detenido a unas 600 personas.  Además, la Relatora Especial expresó su preocupación en relación con informaciones recibidas en el sentido de que la Caja Costarricense de Seguro Social estaría compartiendo con la Dirección General de Migración y Extranjería los datos personales de los inmigrantes indocumentados que son atendidos en las consultas de los centros médicos públicos.  La tercera denuncia a la cual se dio trámite fue la supuesta existencia de un servicio telefónico para denunciar a inmigrantes indocumentados.</w:t>
      </w:r>
    </w:p>
    <w:p w:rsidR="00000000" w:rsidRDefault="00000000">
      <w:pPr>
        <w:keepNext/>
        <w:keepLines/>
        <w:spacing w:after="240"/>
        <w:rPr>
          <w:lang w:val="es-CR"/>
        </w:rPr>
      </w:pPr>
      <w:r>
        <w:rPr>
          <w:lang w:val="es-CR"/>
        </w:rPr>
        <w:t>206.</w:t>
      </w:r>
      <w:r>
        <w:rPr>
          <w:lang w:val="es-CR"/>
        </w:rPr>
        <w:tab/>
        <w:t>Mediante escritos de fecha 29 de julio y 9 de agosto de 2004, el Gobierno de Costa Rica ofreció a la Relatora Especial una amplia respuesta sobre los hechos denunciados.  Según consignó la respuesta, el Ministerio de Seguridad Pública, Gobernación y Policía, en el marco de sus competencias que constitucional y legalmente le han sido asignadas, diseñó una serie de operativos para el cumplimiento de la ley.</w:t>
      </w:r>
    </w:p>
    <w:p w:rsidR="00000000" w:rsidRDefault="00000000">
      <w:pPr>
        <w:spacing w:after="240"/>
        <w:rPr>
          <w:lang w:val="es-CR"/>
        </w:rPr>
      </w:pPr>
      <w:r>
        <w:rPr>
          <w:lang w:val="es-CR"/>
        </w:rPr>
        <w:t>207.</w:t>
      </w:r>
      <w:r>
        <w:rPr>
          <w:lang w:val="es-CR"/>
        </w:rPr>
        <w:tab/>
        <w:t>En ese contexto, el 30 de enero de 2004 se realizó un operativo con el propósito de detectar y poner a derecho situaciones irregulares de personas y establecimientos comerciales situados en una zona conflictiva de la capital, en la cual era conocida la existencia de negocios sin patentes, menores en riesgo, órdenes de captura, denuncias de agresión doméstica, denuncias de evasión y control migratorio, entre otros.  Para estos operativos se ha constituido un equipo interinstitucional con funcionarios del Patronato Nacional de la Infancia, del Organismo de Investigación Judicial, de la Policía de Migración, y de personal competente del Departamento de Planes y Operaciones y del Centro de Información y del Apoyo Legal del Ministerio de Seguridad Pública así como de la Policía Municipal de San José y de la Cruz Roja Costarricense.</w:t>
      </w:r>
    </w:p>
    <w:p w:rsidR="00000000" w:rsidRDefault="00000000">
      <w:pPr>
        <w:spacing w:after="240"/>
        <w:rPr>
          <w:lang w:val="es-CR"/>
        </w:rPr>
      </w:pPr>
      <w:r>
        <w:rPr>
          <w:lang w:val="es-CR"/>
        </w:rPr>
        <w:t>208.</w:t>
      </w:r>
      <w:r>
        <w:rPr>
          <w:lang w:val="es-CR"/>
        </w:rPr>
        <w:tab/>
        <w:t>Los resultados finales del operativo fueron un total de 580 personas investigadas, 79 procedimientos de extradición; 25 personas deportadas luego de cumplirse el debido proceso; 107 personas citadas con vínculos con costarricenses; 6 cédulas de residencias falsas detectadas; 2 armas de fuego decomisadas; 2 armas blancas decomisadas; 6 menores de edad pasados a la orden del PANI; 15 personas con orden de presentación a tribunales y 1 persona con orden de presentación por estafa.</w:t>
      </w:r>
    </w:p>
    <w:p w:rsidR="00000000" w:rsidRDefault="00000000">
      <w:pPr>
        <w:spacing w:after="240"/>
        <w:rPr>
          <w:lang w:val="es-CR"/>
        </w:rPr>
      </w:pPr>
      <w:r>
        <w:rPr>
          <w:lang w:val="es-CR"/>
        </w:rPr>
        <w:t>209.</w:t>
      </w:r>
      <w:r>
        <w:rPr>
          <w:lang w:val="es-CR"/>
        </w:rPr>
        <w:tab/>
        <w:t>Este operativo fue realizado siguiendo el debido proceso, con estricta observancia y respeto de los derechos humanos, y obedeció a la necesidad de combatir la delincuencia, las pandillas y la violencia intrafamiliar que afecta a esta zona del país.  Bajo ningún criterio este operativo y otros que han sido realizados a través de los años han tenido por objetivo una posible persecución contra los inmigrantes, pues sería contrario a las obligaciones internacionales asumidas por el Estado costarricense.</w:t>
      </w:r>
    </w:p>
    <w:p w:rsidR="00000000" w:rsidRDefault="00000000">
      <w:pPr>
        <w:spacing w:after="240"/>
        <w:rPr>
          <w:lang w:val="es-CR"/>
        </w:rPr>
      </w:pPr>
      <w:r>
        <w:rPr>
          <w:lang w:val="es-CR"/>
        </w:rPr>
        <w:t>210.</w:t>
      </w:r>
      <w:r>
        <w:rPr>
          <w:lang w:val="es-CR"/>
        </w:rPr>
        <w:tab/>
        <w:t>Según información del Patronato Nacional de la Infancia, en total se atendieron 40 personas menores de edad a quienes se les verificó su situación en relación con sus padres.  Cada uno de los menores fue debidamente trasladado a su hogar con un funcionario administrativo para verificar la documentación correspondiente y es preciso indicar que todas estas acciones se ejecutaron teniendo en consideración el interés superior del niño y la prioridad de mantener a los menores de edad con sus progenitores.</w:t>
      </w:r>
    </w:p>
    <w:p w:rsidR="00000000" w:rsidRDefault="00000000">
      <w:pPr>
        <w:spacing w:after="240"/>
        <w:rPr>
          <w:lang w:val="es-CR"/>
        </w:rPr>
      </w:pPr>
      <w:r>
        <w:rPr>
          <w:lang w:val="es-CR"/>
        </w:rPr>
        <w:t>211.</w:t>
      </w:r>
      <w:r>
        <w:rPr>
          <w:lang w:val="es-CR"/>
        </w:rPr>
        <w:tab/>
        <w:t>Por su parte, el Estado costarricense informó a la Relatora Especial de que no era competencia de la Caja Costarricense de Seguro Social velar por el cumplimiento de la legislación en materia de las leyes laborales y migratorias y que el suministro de información del que se hizo referencia obedecía a lo dispuesto en el artículo 11 de la Ley general de administración pública</w:t>
      </w:r>
      <w:r>
        <w:rPr>
          <w:b/>
          <w:bCs/>
          <w:vertAlign w:val="superscript"/>
          <w:lang w:val="es-CR"/>
        </w:rPr>
        <w:footnoteReference w:id="16"/>
      </w:r>
      <w:r>
        <w:rPr>
          <w:lang w:val="es-CR"/>
        </w:rPr>
        <w:t>.  Además, las autoridades fueron claras en precisar que no existe ningún servicio telefónico de denuncia.</w:t>
      </w:r>
    </w:p>
    <w:p w:rsidR="00000000" w:rsidRDefault="00000000">
      <w:pPr>
        <w:spacing w:after="240"/>
        <w:rPr>
          <w:lang w:val="es-CR"/>
        </w:rPr>
      </w:pPr>
      <w:r>
        <w:rPr>
          <w:lang w:val="es-CR"/>
        </w:rPr>
        <w:t>212.</w:t>
      </w:r>
      <w:r>
        <w:rPr>
          <w:lang w:val="es-CR"/>
        </w:rPr>
        <w:tab/>
        <w:t>En el informe de la Defensoría de los Habitantes correspondiente al período 2004-2005 así como informes anuales anteriores, se expresa la preocupación de esta institución por "las condiciones de infraestructura del centro de aprehensión para extranjeros en tránsito, ubicado en la Quinta Comisaría, pese a reconocer mejoras efectuadas por la Dirección General de Migración y Extranjería a tenor de las recomendaciones emitidas por la misma institución y resoluciones de la Sala Constitucional".</w:t>
      </w:r>
    </w:p>
    <w:p w:rsidR="00000000" w:rsidRDefault="00000000">
      <w:pPr>
        <w:spacing w:after="240"/>
        <w:rPr>
          <w:lang w:val="es-CR"/>
        </w:rPr>
      </w:pPr>
      <w:r>
        <w:rPr>
          <w:lang w:val="es-CR"/>
        </w:rPr>
        <w:t>213.</w:t>
      </w:r>
      <w:r>
        <w:rPr>
          <w:lang w:val="es-CR"/>
        </w:rPr>
        <w:tab/>
        <w:t>Según amplía su informe, "el centro no cuenta con las condiciones adecuadas para aprehender a personas extranjeras sometidas a procedimientos administrativos tendientes a verificar su condición migratoria ni a ser sometidas a procesos más o menos prolongados de deportación".</w:t>
      </w:r>
    </w:p>
    <w:p w:rsidR="00000000" w:rsidRDefault="00000000">
      <w:pPr>
        <w:spacing w:after="240"/>
        <w:rPr>
          <w:lang w:val="es-CR"/>
        </w:rPr>
      </w:pPr>
      <w:r>
        <w:rPr>
          <w:lang w:val="es-CR"/>
        </w:rPr>
        <w:t>214.</w:t>
      </w:r>
      <w:r>
        <w:rPr>
          <w:lang w:val="es-CR"/>
        </w:rPr>
        <w:tab/>
        <w:t>El informe concluye indicando que "esta situación se agrava al no contemplar la legislación vigente plazos máximos de detención de esas personas, lugares acondicionados para albergar familias integradas por niñas, niños y adolescentes, adecuadas condiciones de salubridad en las instalaciones, entre otros".</w:t>
      </w:r>
    </w:p>
    <w:p w:rsidR="00000000" w:rsidRDefault="00000000">
      <w:pPr>
        <w:spacing w:after="240"/>
        <w:rPr>
          <w:lang w:val="es-CR"/>
        </w:rPr>
      </w:pPr>
      <w:r>
        <w:rPr>
          <w:lang w:val="es-CR"/>
        </w:rPr>
        <w:t>215.</w:t>
      </w:r>
      <w:r>
        <w:rPr>
          <w:lang w:val="es-CR"/>
        </w:rPr>
        <w:tab/>
        <w:t>En relación con esta preocupación de la Defensoría, la Dirección General de Migración y Extranjería por intermedio de la Policía Especial de Migración ha comunicado al preparar este informe que "existe un protocolo a seguir cuando se ingresa un extranjero al Centro de Aseguramiento para Extranjeros en Tránsito, requerimientos que son cumplidos de manera obligatoria para no violentar los derechos de las personas".</w:t>
      </w:r>
    </w:p>
    <w:p w:rsidR="00000000" w:rsidRDefault="00000000">
      <w:pPr>
        <w:spacing w:after="240"/>
        <w:rPr>
          <w:lang w:val="es-CR"/>
        </w:rPr>
      </w:pPr>
      <w:r>
        <w:rPr>
          <w:lang w:val="es-CR"/>
        </w:rPr>
        <w:t>216.</w:t>
      </w:r>
      <w:r>
        <w:rPr>
          <w:lang w:val="es-CR"/>
        </w:rPr>
        <w:tab/>
        <w:t>Este procedimiento incluye el verificar sus datos personales para evitar que se trate de un menor de edad, en cuyo caso es trasladado el Patronato Nacional de la Infancia; si es mayor de edad, se consigna en una hoja de aprehensión todas sus cualidades y se le facilita un teléfono para que contacte a su consulado respectivo (derecho a la asistencia consular).  Vale indicar que contiguo a los módulos, hay teléfonos públicos al alcance de los extranjeros los cuales pueden ser utilizados en cualquier momento y de manera directa.</w:t>
      </w:r>
    </w:p>
    <w:p w:rsidR="00000000" w:rsidRDefault="00000000">
      <w:pPr>
        <w:spacing w:after="240"/>
        <w:rPr>
          <w:lang w:val="es-CR"/>
        </w:rPr>
      </w:pPr>
      <w:r>
        <w:rPr>
          <w:lang w:val="es-CR"/>
        </w:rPr>
        <w:t>217.</w:t>
      </w:r>
      <w:r>
        <w:rPr>
          <w:lang w:val="es-CR"/>
        </w:rPr>
        <w:tab/>
        <w:t>De conformidad con el debido proceso, un abogado del departamento debe entrevistar al extranjero y tomarle una declaración jurada en la cual es apercibido del delito de falso testimonio y del derecho a contar con un representante legal.  Posteriormente se evalúa la situación jurídica y migratoria de cada extranjero con el fin de emitir una resolución administrativa.</w:t>
      </w:r>
    </w:p>
    <w:p w:rsidR="00000000" w:rsidRDefault="00000000">
      <w:pPr>
        <w:spacing w:after="240"/>
        <w:rPr>
          <w:lang w:val="es-CR"/>
        </w:rPr>
      </w:pPr>
      <w:r>
        <w:rPr>
          <w:lang w:val="es-CR"/>
        </w:rPr>
        <w:t>218.</w:t>
      </w:r>
      <w:r>
        <w:rPr>
          <w:lang w:val="es-CR"/>
        </w:rPr>
        <w:tab/>
        <w:t>El plazo de permanencia de los extranjeros en el centro varía en razón de la situación migratoria.  Al respecto, en su Resolución Nº 2005-09618 de 20 de julio de 2005, en consulta de constitucionalidad formulada por la Defensoría de los Habitantes respecto del proyecto de ley de migración y extranjería (que se tramita bajo Expediente legislativo Nº 14269 ), la Sala Constitucional de la Corte Suprema de Justicia señaló que "en numerosas oportunidades esta Sala ha mantenido la tesis de que las autoridades de migración pueden restringir la libertad de un extranjero que ingresa ilegalmente al país, durante el tiempo racionalmente indispensable para hacer efectiva su expulsión y deportación, circunstancia en la cual no rige el plazo de 24 horas a que se refiere el artículo 37 constitucional (ver al respecto la Resolución Nº 05-7390, entre otras), por lo tanto ni la posibilidad de aprehensión cautelar ni que haya un tiempo máximo, son inconstitucionales, siempre y cuando este plazo sea justamente como dicen estos artículos el "estrictamente necesario".  Así, no observa esta Sala la inconstitucionalidad alegada por los consultantes al respecto de estos artículos".</w:t>
      </w:r>
    </w:p>
    <w:p w:rsidR="00000000" w:rsidRDefault="00000000">
      <w:pPr>
        <w:spacing w:after="240"/>
        <w:rPr>
          <w:lang w:val="es-CR"/>
        </w:rPr>
      </w:pPr>
      <w:r>
        <w:rPr>
          <w:lang w:val="es-CR"/>
        </w:rPr>
        <w:t>219.</w:t>
      </w:r>
      <w:r>
        <w:rPr>
          <w:lang w:val="es-CR"/>
        </w:rPr>
        <w:tab/>
        <w:t>Cuando se ejecuta una orden de deportación, el extranjero es trasladado al aeropuerto Juan Santamaría en un vehículo oficial y con un funcionario como custodio; cuando la deportación es vía terrestre, le acompañan dos o más custodios y son trasladados en autobuses de la institución.  En cuanto a las atenciones y necesidades básicas, se les brinda una alimentación basada en proteínas y carbohidratos.</w:t>
      </w:r>
    </w:p>
    <w:p w:rsidR="00000000" w:rsidRDefault="00000000">
      <w:pPr>
        <w:spacing w:after="240"/>
        <w:rPr>
          <w:lang w:val="es-CR"/>
        </w:rPr>
      </w:pPr>
      <w:r>
        <w:rPr>
          <w:lang w:val="es-CR"/>
        </w:rPr>
        <w:t>220.</w:t>
      </w:r>
      <w:r>
        <w:rPr>
          <w:lang w:val="es-CR"/>
        </w:rPr>
        <w:tab/>
        <w:t>Respecto de las visitas, se han habilitado dos días a la semana para que los extranjeros aprehendidos puedan recibir visitas; sus familias les pueden abastecer de ropa, alimentación y dinero.  Asimismo, los representantes legales de los aprehendidos así como los traductores en los casos requeridos, tienen libre acceso las 24 horas.</w:t>
      </w:r>
    </w:p>
    <w:p w:rsidR="00000000" w:rsidRDefault="00000000">
      <w:pPr>
        <w:spacing w:after="240"/>
        <w:ind w:left="567"/>
        <w:rPr>
          <w:b/>
          <w:bCs/>
          <w:lang w:val="es-CR"/>
        </w:rPr>
      </w:pPr>
      <w:r>
        <w:rPr>
          <w:b/>
          <w:bCs/>
          <w:lang w:val="es-CR"/>
        </w:rPr>
        <w:t>b)</w:t>
      </w:r>
      <w:r>
        <w:rPr>
          <w:b/>
          <w:bCs/>
          <w:lang w:val="es-CR"/>
        </w:rPr>
        <w:tab/>
        <w:t>Indígenas</w:t>
      </w:r>
    </w:p>
    <w:p w:rsidR="00000000" w:rsidRDefault="00000000">
      <w:pPr>
        <w:spacing w:after="240"/>
        <w:rPr>
          <w:lang w:val="es-CR"/>
        </w:rPr>
      </w:pPr>
      <w:r>
        <w:rPr>
          <w:lang w:val="es-CR"/>
        </w:rPr>
        <w:t>221.</w:t>
      </w:r>
      <w:r>
        <w:rPr>
          <w:lang w:val="es-CR"/>
        </w:rPr>
        <w:tab/>
        <w:t>Respecto de las acciones dirigidas a la protección de los indígenas por parte de las fuerzas del orden, se han desarrollado proyectos de seguridad comunitaria, con el fin de promover la capacitación y organización de las comunidades para que con la participación activa de los ciudadanos en las tareas de prevención del delito, se disminuya la delincuencia y el sentimiento de inseguridad de los habitantes.  Este proyecto funciona en la comunidad indígena de Matambú, en la cual se han capacitado a 18 personas.</w:t>
      </w:r>
    </w:p>
    <w:p w:rsidR="00000000" w:rsidRDefault="00000000">
      <w:pPr>
        <w:spacing w:after="240"/>
        <w:rPr>
          <w:lang w:val="es-CR"/>
        </w:rPr>
      </w:pPr>
      <w:r>
        <w:rPr>
          <w:lang w:val="es-CR"/>
        </w:rPr>
        <w:t>222.</w:t>
      </w:r>
      <w:r>
        <w:rPr>
          <w:lang w:val="es-CR"/>
        </w:rPr>
        <w:tab/>
        <w:t>Otro programa implementado es el "Pinta seguro", que consiste en capacitar a los niños y niñas en temas de prevención y seguridad ciudadana, para lo cual se les entregan libros de colorear con alusión al tema de seguridad, creando una actitud de comunicación y denuncia ante posibles agresiones.  Bajo este proyecto han sido capacitados 49 niños indígenas de 1º a 4º grado y han recibido capacitación sobre el tema de violencia intrafamiliar 152 alumnos de jardín de infancia a 6º grado.</w:t>
      </w:r>
    </w:p>
    <w:p w:rsidR="00000000" w:rsidRDefault="00000000">
      <w:pPr>
        <w:spacing w:after="240"/>
        <w:rPr>
          <w:lang w:val="es-CR"/>
        </w:rPr>
      </w:pPr>
      <w:r>
        <w:rPr>
          <w:lang w:val="es-CR"/>
        </w:rPr>
        <w:t>223.</w:t>
      </w:r>
      <w:r>
        <w:rPr>
          <w:lang w:val="es-CR"/>
        </w:rPr>
        <w:tab/>
        <w:t>Por su parte, la Dirección de Policía Control de Drogas ha realizado diversos operativos para la erradicación de plantas de marihuana en las reservas indígenas, con el fin de garantizarles una mejor calidad de vida a sus pobladores.  Entre los años 2002 y 2005 fueron destruidas aproximadamente 151 plantaciones.  Además, se realizan acciones para decomisar la hoja a ser procesada.  Además, durante el año 2005 como una labor complementaria, la policía entregó 50 palas, 50 picos, 50 cuchillos, 50 machetes, 200 espumas, 200 cobijas, semillas para sembrar y 70 diarios entre la población indígena.</w:t>
      </w:r>
    </w:p>
    <w:p w:rsidR="00000000" w:rsidRDefault="00000000">
      <w:pPr>
        <w:spacing w:after="240"/>
        <w:rPr>
          <w:b/>
          <w:bCs/>
          <w:lang w:val="es-CR"/>
        </w:rPr>
      </w:pPr>
      <w:r>
        <w:rPr>
          <w:b/>
          <w:bCs/>
          <w:lang w:val="es-CR"/>
        </w:rPr>
        <w:t>Derechos civiles y políticos</w:t>
      </w:r>
    </w:p>
    <w:p w:rsidR="00000000" w:rsidRDefault="00000000">
      <w:pPr>
        <w:spacing w:after="240"/>
        <w:ind w:left="567"/>
        <w:rPr>
          <w:b/>
          <w:bCs/>
          <w:lang w:val="es-CR"/>
        </w:rPr>
      </w:pPr>
      <w:r>
        <w:rPr>
          <w:b/>
          <w:bCs/>
          <w:lang w:val="es-CR"/>
        </w:rPr>
        <w:t>a)</w:t>
      </w:r>
      <w:r>
        <w:rPr>
          <w:b/>
          <w:bCs/>
          <w:lang w:val="es-CR"/>
        </w:rPr>
        <w:tab/>
        <w:t>Derechos civiles de los indígenas</w:t>
      </w:r>
    </w:p>
    <w:p w:rsidR="00000000" w:rsidRDefault="00000000">
      <w:pPr>
        <w:spacing w:after="240"/>
        <w:rPr>
          <w:lang w:val="es-CR"/>
        </w:rPr>
      </w:pPr>
      <w:r>
        <w:rPr>
          <w:lang w:val="es-CR"/>
        </w:rPr>
        <w:t>224.</w:t>
      </w:r>
      <w:r>
        <w:rPr>
          <w:lang w:val="es-CR"/>
        </w:rPr>
        <w:tab/>
        <w:t>El tema de la autonomía de los pueblos indígenas es un tema clave en el debate político.  En este contexto, en noviembre de 2004 tuvo lugar el Primer Congreso de Presidentes de Asociaciones de Desarrollo Indígena para discutir el tema de la autonomía.</w:t>
      </w:r>
    </w:p>
    <w:p w:rsidR="00000000" w:rsidRDefault="00000000">
      <w:pPr>
        <w:spacing w:after="240"/>
        <w:rPr>
          <w:lang w:val="es-CR"/>
        </w:rPr>
      </w:pPr>
      <w:r>
        <w:rPr>
          <w:lang w:val="es-CR"/>
        </w:rPr>
        <w:t>225.</w:t>
      </w:r>
      <w:r>
        <w:rPr>
          <w:lang w:val="es-CR"/>
        </w:rPr>
        <w:tab/>
        <w:t>Uno de los temas más conflictivos durante los últimos años fue la iniciativa del Instituto Costarricense de Electricidad para construir una represa hidroeléctrica en la zona sur del país, con capacidad para producir 1.500 MW, cantidad superior al total de energía que hoy en día generan todos los proyectos hidroeléctricos de Costa Rica juntos.  Esta iniciativa tuvo fuerte oposición de los grupos ambientales y de las comunidades indígenas, por cuanto implicaba la afectación de cinco pueblos indígenas y siete territorios indígenas.</w:t>
      </w:r>
    </w:p>
    <w:p w:rsidR="00000000" w:rsidRDefault="00000000">
      <w:pPr>
        <w:spacing w:after="240"/>
        <w:rPr>
          <w:lang w:val="es-CR"/>
        </w:rPr>
      </w:pPr>
      <w:r>
        <w:rPr>
          <w:lang w:val="es-CR"/>
        </w:rPr>
        <w:t>226.</w:t>
      </w:r>
      <w:r>
        <w:rPr>
          <w:lang w:val="es-CR"/>
        </w:rPr>
        <w:tab/>
        <w:t>Para las comunidades indígenas, este proyecto hidroeléctrico conllevaba una afectación ambiental, cultural y de consulta.  Sobre el aspecto ambiental, señalaban que se causarían daños irreparables al medio, en particular a la biodiversidad, los ecosistemas acuáticos y terrestres, microclimas, recursos naturales endémicos, derechos comunitarios intelectuales (derechos sui géneris) referidos al conocimiento ancestral de la naturaleza y la afectación a las relaciones de dependencia de los indígenas a su entorno.</w:t>
      </w:r>
    </w:p>
    <w:p w:rsidR="00000000" w:rsidRDefault="00000000">
      <w:pPr>
        <w:spacing w:after="240"/>
        <w:rPr>
          <w:lang w:val="es-CR"/>
        </w:rPr>
      </w:pPr>
      <w:r>
        <w:rPr>
          <w:lang w:val="es-CR"/>
        </w:rPr>
        <w:t>227.</w:t>
      </w:r>
      <w:r>
        <w:rPr>
          <w:lang w:val="es-CR"/>
        </w:rPr>
        <w:tab/>
        <w:t>Por otra parte, argumentaban que el proyecto hidroeléctrico afectaba el elemento cultural, pues este tipo de situaciones en diversas partes del mundo lo que había provocado era la destrucción casi absoluta de los pueblos reubicados; finalmente, criticaban fuertemente el proceso de consulta que las autoridades habían llevado a cabo.</w:t>
      </w:r>
    </w:p>
    <w:p w:rsidR="00000000" w:rsidRDefault="00000000">
      <w:pPr>
        <w:spacing w:after="240"/>
        <w:rPr>
          <w:lang w:val="es-CR"/>
        </w:rPr>
      </w:pPr>
      <w:r>
        <w:rPr>
          <w:lang w:val="es-CR"/>
        </w:rPr>
        <w:t>228.</w:t>
      </w:r>
      <w:r>
        <w:rPr>
          <w:lang w:val="es-CR"/>
        </w:rPr>
        <w:tab/>
        <w:t>Dado que las negociaciones sostenidas por años entre las autoridades oficiales y las comunidades afectadas y grupos de intereses no lograron un acuerdo, el pasado mes de agosto de 2005, el Consejo Directivo del Instituto Costarricense de Electricidad tomó la decisión de reconsiderar la viabilidad de este proyecto e iniciar de inmediato el estudio de otras opciones para atender la necesidad energética del país.</w:t>
      </w:r>
    </w:p>
    <w:p w:rsidR="00000000" w:rsidRDefault="00000000">
      <w:pPr>
        <w:spacing w:after="240"/>
        <w:rPr>
          <w:lang w:val="es-CR"/>
        </w:rPr>
      </w:pPr>
      <w:r>
        <w:rPr>
          <w:lang w:val="es-CR"/>
        </w:rPr>
        <w:t>229.</w:t>
      </w:r>
      <w:r>
        <w:rPr>
          <w:lang w:val="es-CR"/>
        </w:rPr>
        <w:tab/>
        <w:t>Cabe rescatar que el Instituto Costarricense de Electricidad, a pesar de desistir del impulso al proyecto hidroeléctrico Boruca, brindó respuesta a una serie de necesidades en electrificación y telefonía en la región.  Se canalizaron y materializaron las gestiones comunales tendientes a la instalación de telefonía residencial en 30 casas de habitación y amplió la central telefónica en la comunidad de Boruca; se instaló servicio eléctrico para aproximadamente 10 familias; se instalaron paneles solares en las comunidades de Linda Vista y Coquito, beneficiando a indígenas de Térraba y Curré y se instalaron teléfonos públicos con conexión satelital en la comunidad de Curré.</w:t>
      </w:r>
    </w:p>
    <w:p w:rsidR="00000000" w:rsidRDefault="00000000">
      <w:pPr>
        <w:spacing w:after="240"/>
        <w:rPr>
          <w:lang w:val="es-CR"/>
        </w:rPr>
      </w:pPr>
      <w:r>
        <w:rPr>
          <w:lang w:val="es-CR"/>
        </w:rPr>
        <w:t>230.</w:t>
      </w:r>
      <w:r>
        <w:rPr>
          <w:lang w:val="es-CR"/>
        </w:rPr>
        <w:tab/>
        <w:t>La promoción y formación de la dirigencia comunal es un punto importante en función de la estructura organizativa de las comunidades indígenas y para ello, la Dirección Nacional de Desarrollo Comunal ha venido impulsando procesos de promoción y formación de la dirigencia comunal orientada a promover la participación ciudadana en la toma de decisiones y resolución de sus problemas con su propia cosmovisión.</w:t>
      </w:r>
    </w:p>
    <w:p w:rsidR="00000000" w:rsidRDefault="00000000">
      <w:pPr>
        <w:spacing w:after="240"/>
        <w:rPr>
          <w:lang w:val="es-CR"/>
        </w:rPr>
      </w:pPr>
      <w:r>
        <w:rPr>
          <w:lang w:val="es-CR"/>
        </w:rPr>
        <w:t>231.</w:t>
      </w:r>
      <w:r>
        <w:rPr>
          <w:lang w:val="es-CR"/>
        </w:rPr>
        <w:tab/>
        <w:t>En el contexto de la especificidad cultural indígena y por intermediación de la Defensoría de los Habitantes, se impulsó una serie de cambios en los regímenes de visita de las prisiones para que se respete el instituto de la familia según la configuración tradicional de cada pueblo indígena.  El hecho que dio lugar a la gestión de la Defensoría fue el caso de una mujer indígena menor de edad a quien no se le permitía la visita a su compañero que se encontraba privado de libertad, pues debía venir acompañada de una persona mayor de edad, a pesar de tener constituida una familia con varios hijos reconocidos según la tradición bribrí.</w:t>
      </w:r>
    </w:p>
    <w:p w:rsidR="00000000" w:rsidRDefault="00000000">
      <w:pPr>
        <w:spacing w:after="240"/>
        <w:rPr>
          <w:lang w:val="es-CR"/>
        </w:rPr>
      </w:pPr>
      <w:r>
        <w:rPr>
          <w:lang w:val="es-CR"/>
        </w:rPr>
        <w:t>232.</w:t>
      </w:r>
      <w:r>
        <w:rPr>
          <w:lang w:val="es-CR"/>
        </w:rPr>
        <w:tab/>
        <w:t>La Defensoría recomendó a la Dirección General de Adaptación Social la modificación del Reglamento de visitas del sistema penitenciario costarricense (Decreto ejecutivo Nº 25881-J) para que se incorporaran parámetros de valoración de solicitudes de visitas.  Atendiendo esta recomendación, la Dirección del Instituto Nacional de Criminología indicó que se "han girado instrucciones a las coordinadoras de las áreas comunitaria y jurídica para que conformen una Comisión que analice lo recomendado"</w:t>
      </w:r>
      <w:r>
        <w:rPr>
          <w:b/>
          <w:bCs/>
          <w:vertAlign w:val="superscript"/>
          <w:lang w:val="es-CR"/>
        </w:rPr>
        <w:footnoteReference w:id="17"/>
      </w:r>
      <w:r>
        <w:rPr>
          <w:lang w:val="es-CR"/>
        </w:rPr>
        <w:t>.</w:t>
      </w:r>
    </w:p>
    <w:p w:rsidR="00000000" w:rsidRDefault="00000000">
      <w:pPr>
        <w:spacing w:after="240"/>
        <w:ind w:left="567"/>
        <w:rPr>
          <w:b/>
          <w:bCs/>
          <w:lang w:val="es-CR"/>
        </w:rPr>
      </w:pPr>
      <w:r>
        <w:rPr>
          <w:b/>
          <w:bCs/>
          <w:lang w:val="es-CR"/>
        </w:rPr>
        <w:t>b)</w:t>
      </w:r>
      <w:r>
        <w:rPr>
          <w:b/>
          <w:bCs/>
          <w:lang w:val="es-CR"/>
        </w:rPr>
        <w:tab/>
        <w:t>Derechos civiles de los afrocostarricenses</w:t>
      </w:r>
    </w:p>
    <w:p w:rsidR="00000000" w:rsidRDefault="00000000">
      <w:pPr>
        <w:spacing w:after="240"/>
        <w:rPr>
          <w:lang w:val="es-CR"/>
        </w:rPr>
      </w:pPr>
      <w:r>
        <w:rPr>
          <w:lang w:val="es-CR"/>
        </w:rPr>
        <w:t>233.</w:t>
      </w:r>
      <w:r>
        <w:rPr>
          <w:lang w:val="es-CR"/>
        </w:rPr>
        <w:tab/>
        <w:t>En el caso de las mujeres afrocostarricenses, es valioso destacar la experiencia del I Foro de Mujeres Afrodescendientes de la provincia de Limón, realizado en agosto de 2005.  Bajo la organización del Instituto Nacional de las Mujeres, se llevó a cabo este primer foro, como un proceso de estrategia para incorporar la diversidad y opinión de la mujer afrocostarricense en el proceso de toma de decisiones.</w:t>
      </w:r>
    </w:p>
    <w:p w:rsidR="00000000" w:rsidRDefault="00000000">
      <w:pPr>
        <w:spacing w:after="240"/>
        <w:rPr>
          <w:lang w:val="es-CR"/>
        </w:rPr>
      </w:pPr>
      <w:r>
        <w:rPr>
          <w:lang w:val="es-CR"/>
        </w:rPr>
        <w:t>234.</w:t>
      </w:r>
      <w:r>
        <w:rPr>
          <w:lang w:val="es-CR"/>
        </w:rPr>
        <w:tab/>
        <w:t>Los resultados del foro están siendo incorporados en la dinámica de la gestión institucional pero cabe resaltar la dinámica de las ponencias y discusiones, se formularon una serie de propuestas orientadas a impulsar cambios legislativos e institucionales como la reforma al artículo 1 de la Constitución para reconocer la diversidad pluriétnica y pluricultural y al artículo 76 para que se respete la lengua, la espiritualidad y la religión de los y las afrodescendientes.</w:t>
      </w:r>
    </w:p>
    <w:p w:rsidR="00000000" w:rsidRDefault="00000000">
      <w:pPr>
        <w:keepNext/>
        <w:keepLines/>
        <w:spacing w:after="240"/>
        <w:ind w:left="567"/>
        <w:rPr>
          <w:b/>
          <w:bCs/>
          <w:lang w:val="es-CR"/>
        </w:rPr>
      </w:pPr>
      <w:r>
        <w:rPr>
          <w:b/>
          <w:bCs/>
          <w:lang w:val="es-CR"/>
        </w:rPr>
        <w:t>c)</w:t>
      </w:r>
      <w:r>
        <w:rPr>
          <w:b/>
          <w:bCs/>
          <w:lang w:val="es-CR"/>
        </w:rPr>
        <w:tab/>
        <w:t>Derechos políticos</w:t>
      </w:r>
    </w:p>
    <w:p w:rsidR="00000000" w:rsidRDefault="00000000">
      <w:pPr>
        <w:spacing w:after="240"/>
        <w:rPr>
          <w:lang w:val="es-CR"/>
        </w:rPr>
      </w:pPr>
      <w:r>
        <w:rPr>
          <w:lang w:val="es-CR"/>
        </w:rPr>
        <w:t>235.</w:t>
      </w:r>
      <w:r>
        <w:rPr>
          <w:lang w:val="es-CR"/>
        </w:rPr>
        <w:tab/>
        <w:t>Un elemento importante es la participación de los habitantes indígenas en los procesos electorales.  Para el próximo proceso electoral, en febrero de 2006, el Tribunal Supremo de Elecciones ha establecido el programa "Equiparación de condiciones para el ejercicio del voto", con el cual pretende garantizar el acceso total a esta población al proceso electoral.  Una de los principales elementos de este programa es el desarrollo de un diagnóstico, en el cual participaron diversos representantes de las comunidades indígenas, donde se determinaron los principales problemas que dificultan su participación electoral, su origen y su eventual solución.</w:t>
      </w:r>
    </w:p>
    <w:p w:rsidR="00000000" w:rsidRDefault="00000000">
      <w:pPr>
        <w:spacing w:after="240"/>
        <w:rPr>
          <w:lang w:val="es-CR"/>
        </w:rPr>
      </w:pPr>
      <w:r>
        <w:rPr>
          <w:lang w:val="es-CR"/>
        </w:rPr>
        <w:t>236.</w:t>
      </w:r>
      <w:r>
        <w:rPr>
          <w:lang w:val="es-CR"/>
        </w:rPr>
        <w:tab/>
        <w:t xml:space="preserve">Este proceso se complementa con la elaboración de un folleto denominado </w:t>
      </w:r>
      <w:r>
        <w:rPr>
          <w:i/>
          <w:iCs/>
          <w:lang w:val="es-CR"/>
        </w:rPr>
        <w:t>Protocolo:  Proceso electoral accesible a comunidades indígenas</w:t>
      </w:r>
      <w:r>
        <w:rPr>
          <w:lang w:val="es-CR"/>
        </w:rPr>
        <w:t xml:space="preserve"> que será manejado por los asesores electorales de las zonas donde se sitúan las comunidades indígenas.  Para facilitar el voto, se ha previsto el funcionamiento de 25 juntas receptoras de votos a lo largo de las diversas comunidades indígenas del país.</w:t>
      </w:r>
    </w:p>
    <w:p w:rsidR="00000000" w:rsidRDefault="00000000">
      <w:pPr>
        <w:spacing w:after="240"/>
        <w:rPr>
          <w:lang w:val="es-CR"/>
        </w:rPr>
      </w:pPr>
      <w:r>
        <w:rPr>
          <w:lang w:val="es-CR"/>
        </w:rPr>
        <w:t>237.</w:t>
      </w:r>
      <w:r>
        <w:rPr>
          <w:lang w:val="es-CR"/>
        </w:rPr>
        <w:tab/>
        <w:t>Otro elemento a destacar es el establecimiento de la Comisión de Asuntos Electorales Indígenas, en el cual están participando funcionarios institucionales y el CONAI.  El objetivo de esta Comisión es garantizar a las poblaciones indígenas, en condiciones de igualdad, el disfrute o ejercicio de los derechos electorales y civiles, así como sus libertades fundamentales.</w:t>
      </w:r>
    </w:p>
    <w:p w:rsidR="00000000" w:rsidRDefault="00000000">
      <w:pPr>
        <w:spacing w:after="240"/>
        <w:rPr>
          <w:lang w:val="es-CR"/>
        </w:rPr>
      </w:pPr>
      <w:r>
        <w:rPr>
          <w:lang w:val="es-CR"/>
        </w:rPr>
        <w:t>238.</w:t>
      </w:r>
      <w:r>
        <w:rPr>
          <w:lang w:val="es-CR"/>
        </w:rPr>
        <w:tab/>
        <w:t>Sin embargo, como se ha indicado previamente, los partidos políticos nacionales o locales no han considerado en sus listas candidatos indígenas.  La historia de Costa Rica no registra diputados indígenas.</w:t>
      </w:r>
    </w:p>
    <w:p w:rsidR="00000000" w:rsidRDefault="00000000">
      <w:pPr>
        <w:spacing w:after="240"/>
        <w:rPr>
          <w:b/>
          <w:bCs/>
          <w:lang w:val="es-CR"/>
        </w:rPr>
      </w:pPr>
      <w:r>
        <w:rPr>
          <w:b/>
          <w:bCs/>
          <w:lang w:val="es-CR"/>
        </w:rPr>
        <w:t xml:space="preserve">Derechos económicos, sociales y culturales </w:t>
      </w:r>
    </w:p>
    <w:p w:rsidR="00000000" w:rsidRDefault="00000000">
      <w:pPr>
        <w:spacing w:after="240"/>
        <w:ind w:left="567"/>
        <w:rPr>
          <w:b/>
          <w:bCs/>
          <w:lang w:val="es-CR"/>
        </w:rPr>
      </w:pPr>
      <w:r>
        <w:rPr>
          <w:b/>
          <w:bCs/>
          <w:lang w:val="es-CR"/>
        </w:rPr>
        <w:t>Derecho al Trabajo</w:t>
      </w:r>
    </w:p>
    <w:p w:rsidR="00000000" w:rsidRDefault="00000000">
      <w:pPr>
        <w:spacing w:after="240"/>
        <w:ind w:left="1134"/>
        <w:rPr>
          <w:b/>
          <w:bCs/>
          <w:lang w:val="es-CR"/>
        </w:rPr>
      </w:pPr>
      <w:r>
        <w:rPr>
          <w:b/>
          <w:bCs/>
          <w:lang w:val="es-CR"/>
        </w:rPr>
        <w:t>a)</w:t>
      </w:r>
      <w:r>
        <w:rPr>
          <w:b/>
          <w:bCs/>
          <w:lang w:val="es-CR"/>
        </w:rPr>
        <w:tab/>
        <w:t>Trabajo en el sector indígena</w:t>
      </w:r>
    </w:p>
    <w:p w:rsidR="00000000" w:rsidRDefault="00000000">
      <w:pPr>
        <w:spacing w:after="240"/>
        <w:rPr>
          <w:lang w:val="es-CR"/>
        </w:rPr>
      </w:pPr>
      <w:r>
        <w:rPr>
          <w:lang w:val="es-CR"/>
        </w:rPr>
        <w:t>239.</w:t>
      </w:r>
      <w:r>
        <w:rPr>
          <w:lang w:val="es-CR"/>
        </w:rPr>
        <w:tab/>
        <w:t>Los indicadores de la actividad económica revelan tasas netas de participación en torno al 50%, con valores elevados en los territorios de Talamanca Bribrí con 58%, Talamanca Cabécar con 62% y Nairi Awari con 80%.  Por el contrario, esta tasa de participación es relativamente baja en los territorios de Rey Curré, Ujarrás, Abrojo Montezuma y Zapatón, donde el promedio es del 40%.</w:t>
      </w:r>
    </w:p>
    <w:p w:rsidR="00000000" w:rsidRDefault="00000000">
      <w:pPr>
        <w:spacing w:after="240"/>
        <w:rPr>
          <w:lang w:val="es-CR"/>
        </w:rPr>
      </w:pPr>
      <w:r>
        <w:rPr>
          <w:lang w:val="es-CR"/>
        </w:rPr>
        <w:t>240.</w:t>
      </w:r>
      <w:r>
        <w:rPr>
          <w:lang w:val="es-CR"/>
        </w:rPr>
        <w:tab/>
        <w:t>En relación con la tasa de desempleo abierto, en 14 de los territorios no excede del 2% pero en 4 de ellos es superior al 5%:  Zapatón (5,4%), Térraba (5,6%), Boruca (5,9%) y Guatuso (10,4%).  La mayoría de la población se dedica a las labores agrícolas y ganaderas, excepto en el caso de Quitirrisí, en el que un número importante de sus pobladores se dedica a los sectores secundarios (35,4%) y terciario (42,7%).</w:t>
      </w:r>
    </w:p>
    <w:p w:rsidR="00000000" w:rsidRDefault="00000000">
      <w:pPr>
        <w:spacing w:after="240"/>
        <w:rPr>
          <w:lang w:val="es-CR"/>
        </w:rPr>
      </w:pPr>
      <w:r>
        <w:rPr>
          <w:lang w:val="es-CR"/>
        </w:rPr>
        <w:t>241.</w:t>
      </w:r>
      <w:r>
        <w:rPr>
          <w:lang w:val="es-CR"/>
        </w:rPr>
        <w:tab/>
        <w:t>En el año 2004, con el apoyo financiero de la OIT-IPEC, se realizó una investigación sobre la situación laboral y educativa de los niños, niñas y adolescentes indígenas de los territorios Boruca, Ngäbe y Bribrí, ubicados en la zona sur del país.  El propósito de la investigación consistió en identificar las condiciones laborales específicas de los niños, niñas y adolescentes indígenas en el país, las actividades en las que más se incorporan, considerando riesgos y factores protectores que permitan desarrollar medidas dirigidas a prevenir su participación laboral.</w:t>
      </w:r>
    </w:p>
    <w:p w:rsidR="00000000" w:rsidRDefault="00000000">
      <w:pPr>
        <w:spacing w:after="240"/>
        <w:rPr>
          <w:lang w:val="es-CR"/>
        </w:rPr>
      </w:pPr>
      <w:r>
        <w:rPr>
          <w:lang w:val="es-CR"/>
        </w:rPr>
        <w:t>242.</w:t>
      </w:r>
      <w:r>
        <w:rPr>
          <w:lang w:val="es-CR"/>
        </w:rPr>
        <w:tab/>
        <w:t>Como producto de esta investigación, se rindió un informe y se ha elaborado una base de datos que contiene los nombres de las personas menores de edad y trabajadores indígenas detectadas, ambos productos se encuentran en proceso de revisión y depuración.  Este estudio será en breve plazo una útil herramienta para definir las estrategias de intervención que correspondan.</w:t>
      </w:r>
    </w:p>
    <w:p w:rsidR="00000000" w:rsidRDefault="00000000">
      <w:pPr>
        <w:spacing w:after="240"/>
        <w:rPr>
          <w:lang w:val="es-CR"/>
        </w:rPr>
      </w:pPr>
      <w:r>
        <w:rPr>
          <w:lang w:val="es-CR"/>
        </w:rPr>
        <w:t>243.</w:t>
      </w:r>
      <w:r>
        <w:rPr>
          <w:lang w:val="es-CR"/>
        </w:rPr>
        <w:tab/>
        <w:t>En el ámbito de su competencia, el Ministerio de Ciencia y Tecnología ha impulsado el llamado "Programa de Aula móvil" en las comunidades indígenas situadas en la región de Talamanca, con el fin de promover proyectos de capacitación en áreas como turismo ecológico, plantas medicinales y manejo de granjas avícolas, con la colaboración de la Universidad de Costa Rica.</w:t>
      </w:r>
    </w:p>
    <w:p w:rsidR="00000000" w:rsidRDefault="00000000">
      <w:pPr>
        <w:spacing w:after="240"/>
        <w:rPr>
          <w:lang w:val="es-CR"/>
        </w:rPr>
      </w:pPr>
      <w:r>
        <w:rPr>
          <w:lang w:val="es-CR"/>
        </w:rPr>
        <w:t>244.</w:t>
      </w:r>
      <w:r>
        <w:rPr>
          <w:lang w:val="es-CR"/>
        </w:rPr>
        <w:tab/>
        <w:t xml:space="preserve">En el contexto regional, la Junta de Administración Portuaria y de Desarrollo Económico de la Vertiente Atlántica (JAPDEVA) ha impulsado proyectos de asesoría en la producción y comercialización de productos propios de los pueblos indígenas situados en Talamanca, Matina y Siquirres y apoyo en la protección de las reservas naturales de los Parques Nacionales de la zona.  </w:t>
      </w:r>
    </w:p>
    <w:p w:rsidR="00000000" w:rsidRDefault="00000000">
      <w:pPr>
        <w:spacing w:after="240"/>
        <w:rPr>
          <w:lang w:val="es-CR"/>
        </w:rPr>
      </w:pPr>
      <w:r>
        <w:rPr>
          <w:lang w:val="es-CR"/>
        </w:rPr>
        <w:t>245.</w:t>
      </w:r>
      <w:r>
        <w:rPr>
          <w:lang w:val="es-CR"/>
        </w:rPr>
        <w:tab/>
        <w:t xml:space="preserve">Asimismo, en colaboración con el Instituto (INCOPESCA) y la Embajada de Taiwán, se desarrolló en la zona de Alta Talamanca, trabajos con comunidades indígenas, tendientes a impulsar la producción de semilla y la cría y el desarrollo de tilapia, esencial en la dieta de estas poblaciones.  </w:t>
      </w:r>
    </w:p>
    <w:p w:rsidR="00000000" w:rsidRDefault="00000000">
      <w:pPr>
        <w:spacing w:after="240"/>
        <w:rPr>
          <w:lang w:val="es-CR"/>
        </w:rPr>
      </w:pPr>
      <w:r>
        <w:rPr>
          <w:lang w:val="es-CR"/>
        </w:rPr>
        <w:t>246.</w:t>
      </w:r>
      <w:r>
        <w:rPr>
          <w:lang w:val="es-CR"/>
        </w:rPr>
        <w:tab/>
        <w:t>A octubre de 2005, se han construido más de 50 estanques que producen esta especie en las comunidades indígenas de Alta Talamanca, Chiroles, Gabilancanta, San Vicente, Bribrí y Bocauren.  Además, el proyecto incluye la prestación de asistencia técnica, la capacitación y pasantías en la estación experimental Los Diamantes en Guápiles.</w:t>
      </w:r>
    </w:p>
    <w:p w:rsidR="00000000" w:rsidRDefault="00000000">
      <w:pPr>
        <w:spacing w:after="240"/>
        <w:rPr>
          <w:lang w:val="es-CR"/>
        </w:rPr>
      </w:pPr>
      <w:r>
        <w:rPr>
          <w:lang w:val="es-CR"/>
        </w:rPr>
        <w:t>247.</w:t>
      </w:r>
      <w:r>
        <w:rPr>
          <w:lang w:val="es-CR"/>
        </w:rPr>
        <w:tab/>
        <w:t>Amplia información sobre el trabajo en el sector indígena puede ser consultada en la Memoria 2003 que presentó el Gobierno en cumplimiento del Convenio Nº 169 de la OIT sobre pueblos indígenas y tribales.</w:t>
      </w:r>
    </w:p>
    <w:p w:rsidR="00000000" w:rsidRDefault="00000000">
      <w:pPr>
        <w:spacing w:after="240"/>
        <w:rPr>
          <w:lang w:val="es-CR"/>
        </w:rPr>
      </w:pPr>
      <w:r>
        <w:rPr>
          <w:lang w:val="es-CR"/>
        </w:rPr>
        <w:t>248.</w:t>
      </w:r>
      <w:r>
        <w:rPr>
          <w:lang w:val="es-CR"/>
        </w:rPr>
        <w:tab/>
        <w:t>Asimismo, cabe señalar que dentro del contexto de la negociación que lleva a cabo el país para ratificar el Tratado de Libre Comercio con los Estados Unidos (CAFTA), durante el proceso de negociación se elaboró un informe denominado La dimensión laboral en Centroamérica y la República Dominicana:  construyendo sobre el progreso.  Reforzando el cumplimiento y potenciando las capacidades (conocido como el "libro blanco").</w:t>
      </w:r>
    </w:p>
    <w:p w:rsidR="00000000" w:rsidRDefault="00000000">
      <w:pPr>
        <w:spacing w:after="240"/>
        <w:rPr>
          <w:lang w:val="es-CR"/>
        </w:rPr>
      </w:pPr>
      <w:r>
        <w:rPr>
          <w:lang w:val="es-CR"/>
        </w:rPr>
        <w:t>249.</w:t>
      </w:r>
      <w:r>
        <w:rPr>
          <w:lang w:val="es-CR"/>
        </w:rPr>
        <w:tab/>
        <w:t>Este informe identifica cuáles son los temas prioritarios sobre los que debe centrarse la atención laboral de la región y los países individualmente en el contexto del tratado de libre comercio y uno de los puntos principales es que identifica deficiencias en la protección contra al discriminación laboral en grupos vulnerables como las mujeres, las poblaciones indígenas y los trabajadores migrantes.</w:t>
      </w:r>
    </w:p>
    <w:p w:rsidR="00000000" w:rsidRDefault="00000000">
      <w:pPr>
        <w:spacing w:after="240"/>
        <w:rPr>
          <w:lang w:val="es-CR"/>
        </w:rPr>
      </w:pPr>
      <w:r>
        <w:rPr>
          <w:lang w:val="es-CR"/>
        </w:rPr>
        <w:t>250.</w:t>
      </w:r>
      <w:r>
        <w:rPr>
          <w:lang w:val="es-CR"/>
        </w:rPr>
        <w:tab/>
        <w:t>A nivel regional, el informe recomienda entre otros puntos, el establecimiento de un centro regional para la igualdad en el empleo que proporcione capacitación, material educativo, un centro de buenas prácticas y apoyo a los programas para la erradicación de problemas de discriminación racial.  A pesar de que a la fecha no se ha ratificado el CAFTA, se está considerando la pronta implementación de las recomendaciones y para ello se contará con fondos provenientes de agencias donantes.</w:t>
      </w:r>
    </w:p>
    <w:p w:rsidR="00000000" w:rsidRDefault="00000000">
      <w:pPr>
        <w:spacing w:after="240"/>
        <w:rPr>
          <w:lang w:val="es-CR"/>
        </w:rPr>
      </w:pPr>
      <w:r>
        <w:rPr>
          <w:lang w:val="es-CR"/>
        </w:rPr>
        <w:t>251.</w:t>
      </w:r>
      <w:r>
        <w:rPr>
          <w:lang w:val="es-CR"/>
        </w:rPr>
        <w:tab/>
        <w:t>En el contexto de su mandato, el Ministerio de Economía, Industria y Comercio organizó durante el 2002 y 2003 la Feria Nacional de Artesanía, en el cual los grupos indígenas promovían sus obras en el mercado nacional.  Sin embargo, por razones presupuestarias esta feria no ha podido realizarse en los años posteriores.</w:t>
      </w:r>
    </w:p>
    <w:p w:rsidR="00000000" w:rsidRDefault="00000000">
      <w:pPr>
        <w:spacing w:after="240"/>
        <w:rPr>
          <w:lang w:val="es-CR"/>
        </w:rPr>
      </w:pPr>
      <w:r>
        <w:rPr>
          <w:lang w:val="es-CR"/>
        </w:rPr>
        <w:t>252.</w:t>
      </w:r>
      <w:r>
        <w:rPr>
          <w:lang w:val="es-CR"/>
        </w:rPr>
        <w:tab/>
        <w:t>El Consejo Nacional de Producción, institución oficial de apoyo al sector productivo, impulsa a la fecha diversos proyectos productivos en los territorios indígenas que favorecen a unos 1.308 indígenas en forma directa; estos proyectos van orientados a la siembra de cacao orgánico, producción de vinagre de banano orgánico, ampliación de los cultivos de banano de exportación y viveros de palma aceitera.</w:t>
      </w:r>
    </w:p>
    <w:p w:rsidR="00000000" w:rsidRDefault="00000000">
      <w:pPr>
        <w:spacing w:after="240"/>
        <w:rPr>
          <w:lang w:val="es-CR"/>
        </w:rPr>
      </w:pPr>
      <w:r>
        <w:rPr>
          <w:lang w:val="es-CR"/>
        </w:rPr>
        <w:t>253.</w:t>
      </w:r>
      <w:r>
        <w:rPr>
          <w:lang w:val="es-CR"/>
        </w:rPr>
        <w:tab/>
        <w:t xml:space="preserve">Esta misma institución, en asocio con el Instituto Mixto de Ayuda Social (IMAS) están ejecutando un programa de "ideas productivas", con el cual se está beneficiando a unas 100 familias con la siembra de frijol certificado; el programa incluye el suministro de un paquete de herramientas de trabajo básicas como palas, picos, machetes, macanas y botas para que puedan realizar su trabajo.  </w:t>
      </w:r>
    </w:p>
    <w:p w:rsidR="00000000" w:rsidRDefault="00000000">
      <w:pPr>
        <w:spacing w:after="240"/>
        <w:rPr>
          <w:lang w:val="es-CR"/>
        </w:rPr>
      </w:pPr>
      <w:r>
        <w:rPr>
          <w:lang w:val="es-CR"/>
        </w:rPr>
        <w:t>254.</w:t>
      </w:r>
      <w:r>
        <w:rPr>
          <w:lang w:val="es-CR"/>
        </w:rPr>
        <w:tab/>
        <w:t>Con el fin de garantizar una migración laboral ordenada, la Dirección General de Migración y Extranjería ha otorgado a los indígenas guaimíes, en el sur del país, un carné de trabajador migrante, ofreciendo facilidades para su radicación y para que laboren en las plantaciones de la zona.  Además, se está coordinando con la Caja Costarricense de Seguro Social y el Ministerio de Trabajo para elaborar un plan de atención integral para los indígenas a ingresan a la zona de San Vito, a participar de la recolección del café.</w:t>
      </w:r>
    </w:p>
    <w:p w:rsidR="00000000" w:rsidRDefault="00000000">
      <w:pPr>
        <w:spacing w:after="240"/>
        <w:ind w:left="1134"/>
        <w:rPr>
          <w:b/>
          <w:bCs/>
          <w:lang w:val="es-CR"/>
        </w:rPr>
      </w:pPr>
      <w:r>
        <w:rPr>
          <w:b/>
          <w:bCs/>
          <w:lang w:val="es-CR"/>
        </w:rPr>
        <w:t>b)</w:t>
      </w:r>
      <w:r>
        <w:rPr>
          <w:b/>
          <w:bCs/>
          <w:lang w:val="es-CR"/>
        </w:rPr>
        <w:tab/>
        <w:t>Trabajo en el sector afrocostarricense</w:t>
      </w:r>
    </w:p>
    <w:p w:rsidR="00000000" w:rsidRDefault="00000000">
      <w:pPr>
        <w:spacing w:after="240"/>
        <w:rPr>
          <w:lang w:val="es-CR"/>
        </w:rPr>
      </w:pPr>
      <w:r>
        <w:rPr>
          <w:lang w:val="es-CR"/>
        </w:rPr>
        <w:t>255.</w:t>
      </w:r>
      <w:r>
        <w:rPr>
          <w:lang w:val="es-CR"/>
        </w:rPr>
        <w:tab/>
        <w:t>El panorama generalmente positivo y de alta escolaridad dentro de la población afrocostarricense cambia drásticamente cuando esos indicadores se orientan hacia el perfil profesional; las cifras de desempleo de los jóvenes afrocostarricenses están por encima del promedio nacional.</w:t>
      </w:r>
    </w:p>
    <w:p w:rsidR="00000000" w:rsidRDefault="00000000">
      <w:pPr>
        <w:spacing w:after="240"/>
        <w:rPr>
          <w:lang w:val="es-CR"/>
        </w:rPr>
      </w:pPr>
      <w:r>
        <w:rPr>
          <w:lang w:val="es-CR"/>
        </w:rPr>
        <w:t>256.</w:t>
      </w:r>
      <w:r>
        <w:rPr>
          <w:lang w:val="es-CR"/>
        </w:rPr>
        <w:tab/>
        <w:t>De conformidad con el Censo 2000, el desempleo abierto entre jóvenes hombres comprendidos entre los 20 y los 29 años a nivel nacional es de 4,87% pero para los jóvenes afrocostarricenses el promedio se eleva al 7,20%.  Por el contrario, el nivel de participación de las mujeres afrocostarricenses en el mercado laboral es notablemente elevado en comparación con las cifras nacionales.</w:t>
      </w:r>
    </w:p>
    <w:p w:rsidR="00000000" w:rsidRDefault="00000000">
      <w:pPr>
        <w:keepNext/>
        <w:keepLines/>
        <w:spacing w:after="240"/>
        <w:rPr>
          <w:lang w:val="es-CR"/>
        </w:rPr>
      </w:pPr>
      <w:r>
        <w:rPr>
          <w:lang w:val="es-CR"/>
        </w:rPr>
        <w:t>257.</w:t>
      </w:r>
      <w:r>
        <w:rPr>
          <w:lang w:val="es-CR"/>
        </w:rPr>
        <w:tab/>
        <w:t>La condición laboral de la población afrocostarricense es la siguiente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3649"/>
        <w:gridCol w:w="1460"/>
        <w:gridCol w:w="1460"/>
        <w:gridCol w:w="1352"/>
        <w:gridCol w:w="1570"/>
      </w:tblGrid>
      <w:tr w:rsidR="00000000">
        <w:trPr>
          <w:cantSplit/>
        </w:trPr>
        <w:tc>
          <w:tcPr>
            <w:tcW w:w="1923" w:type="pct"/>
            <w:vMerge w:val="restart"/>
            <w:vAlign w:val="center"/>
          </w:tcPr>
          <w:p w:rsidR="00000000" w:rsidRDefault="00000000">
            <w:pPr>
              <w:keepNext/>
              <w:keepLines/>
              <w:jc w:val="center"/>
              <w:rPr>
                <w:b/>
                <w:bCs/>
                <w:sz w:val="20"/>
                <w:lang w:val="es-CR"/>
              </w:rPr>
            </w:pPr>
          </w:p>
        </w:tc>
        <w:tc>
          <w:tcPr>
            <w:tcW w:w="769" w:type="pct"/>
            <w:vAlign w:val="center"/>
          </w:tcPr>
          <w:p w:rsidR="00000000" w:rsidRDefault="00000000">
            <w:pPr>
              <w:keepNext/>
              <w:keepLines/>
              <w:jc w:val="center"/>
              <w:rPr>
                <w:b/>
                <w:bCs/>
                <w:sz w:val="20"/>
                <w:lang w:val="es-CR"/>
              </w:rPr>
            </w:pPr>
            <w:r>
              <w:rPr>
                <w:b/>
                <w:bCs/>
                <w:sz w:val="20"/>
                <w:lang w:val="es-CR"/>
              </w:rPr>
              <w:t>Total población masculina</w:t>
            </w:r>
          </w:p>
        </w:tc>
        <w:tc>
          <w:tcPr>
            <w:tcW w:w="769" w:type="pct"/>
            <w:vAlign w:val="center"/>
          </w:tcPr>
          <w:p w:rsidR="00000000" w:rsidRDefault="00000000">
            <w:pPr>
              <w:keepNext/>
              <w:keepLines/>
              <w:jc w:val="center"/>
              <w:rPr>
                <w:b/>
                <w:bCs/>
                <w:sz w:val="20"/>
                <w:lang w:val="es-CR"/>
              </w:rPr>
            </w:pPr>
            <w:r>
              <w:rPr>
                <w:b/>
                <w:bCs/>
                <w:sz w:val="20"/>
                <w:lang w:val="es-CR"/>
              </w:rPr>
              <w:t>Total población afromasculina</w:t>
            </w:r>
          </w:p>
        </w:tc>
        <w:tc>
          <w:tcPr>
            <w:tcW w:w="712" w:type="pct"/>
            <w:vAlign w:val="center"/>
          </w:tcPr>
          <w:p w:rsidR="00000000" w:rsidRDefault="00000000">
            <w:pPr>
              <w:keepNext/>
              <w:keepLines/>
              <w:jc w:val="center"/>
              <w:rPr>
                <w:b/>
                <w:bCs/>
                <w:sz w:val="20"/>
                <w:lang w:val="es-CR"/>
              </w:rPr>
            </w:pPr>
            <w:r>
              <w:rPr>
                <w:b/>
                <w:bCs/>
                <w:sz w:val="20"/>
                <w:lang w:val="es-CR"/>
              </w:rPr>
              <w:t>Total población femenina</w:t>
            </w:r>
          </w:p>
        </w:tc>
        <w:tc>
          <w:tcPr>
            <w:tcW w:w="827" w:type="pct"/>
            <w:vAlign w:val="center"/>
          </w:tcPr>
          <w:p w:rsidR="00000000" w:rsidRDefault="00000000">
            <w:pPr>
              <w:keepNext/>
              <w:keepLines/>
              <w:jc w:val="center"/>
              <w:rPr>
                <w:b/>
                <w:bCs/>
                <w:sz w:val="20"/>
                <w:lang w:val="es-CR"/>
              </w:rPr>
            </w:pPr>
            <w:r>
              <w:rPr>
                <w:b/>
                <w:bCs/>
                <w:sz w:val="20"/>
                <w:lang w:val="es-CR"/>
              </w:rPr>
              <w:t>Total población afrofemenina</w:t>
            </w:r>
          </w:p>
        </w:tc>
      </w:tr>
      <w:tr w:rsidR="00000000">
        <w:trPr>
          <w:cantSplit/>
        </w:trPr>
        <w:tc>
          <w:tcPr>
            <w:tcW w:w="1923" w:type="pct"/>
            <w:vMerge/>
          </w:tcPr>
          <w:p w:rsidR="00000000" w:rsidRDefault="00000000">
            <w:pPr>
              <w:keepNext/>
              <w:keepLines/>
              <w:rPr>
                <w:sz w:val="20"/>
                <w:lang w:val="es-CR"/>
              </w:rPr>
            </w:pPr>
          </w:p>
        </w:tc>
        <w:tc>
          <w:tcPr>
            <w:tcW w:w="3077" w:type="pct"/>
            <w:gridSpan w:val="4"/>
          </w:tcPr>
          <w:p w:rsidR="00000000" w:rsidRDefault="00000000">
            <w:pPr>
              <w:keepNext/>
              <w:keepLines/>
              <w:jc w:val="center"/>
              <w:rPr>
                <w:b/>
                <w:bCs/>
                <w:sz w:val="20"/>
                <w:lang w:val="es-CR"/>
              </w:rPr>
            </w:pPr>
            <w:r>
              <w:rPr>
                <w:b/>
                <w:bCs/>
                <w:sz w:val="20"/>
                <w:lang w:val="es-CR"/>
              </w:rPr>
              <w:t>(Porcentaje)</w:t>
            </w:r>
          </w:p>
        </w:tc>
      </w:tr>
      <w:tr w:rsidR="00000000">
        <w:tc>
          <w:tcPr>
            <w:tcW w:w="1923" w:type="pct"/>
          </w:tcPr>
          <w:p w:rsidR="00000000" w:rsidRDefault="00000000">
            <w:pPr>
              <w:keepNext/>
              <w:keepLines/>
              <w:rPr>
                <w:sz w:val="20"/>
                <w:lang w:val="es-CR"/>
              </w:rPr>
            </w:pPr>
            <w:r>
              <w:rPr>
                <w:sz w:val="20"/>
                <w:lang w:val="es-CR"/>
              </w:rPr>
              <w:t>Trabajó</w:t>
            </w:r>
          </w:p>
        </w:tc>
        <w:tc>
          <w:tcPr>
            <w:tcW w:w="769" w:type="pct"/>
          </w:tcPr>
          <w:p w:rsidR="00000000" w:rsidRDefault="00000000">
            <w:pPr>
              <w:keepNext/>
              <w:keepLines/>
              <w:tabs>
                <w:tab w:val="decimal" w:pos="632"/>
              </w:tabs>
              <w:rPr>
                <w:sz w:val="20"/>
                <w:lang w:val="es-CR"/>
              </w:rPr>
            </w:pPr>
            <w:r>
              <w:rPr>
                <w:sz w:val="20"/>
                <w:lang w:val="es-CR"/>
              </w:rPr>
              <w:t>63,48</w:t>
            </w:r>
          </w:p>
        </w:tc>
        <w:tc>
          <w:tcPr>
            <w:tcW w:w="769" w:type="pct"/>
          </w:tcPr>
          <w:p w:rsidR="00000000" w:rsidRDefault="00000000">
            <w:pPr>
              <w:keepNext/>
              <w:keepLines/>
              <w:tabs>
                <w:tab w:val="decimal" w:pos="632"/>
              </w:tabs>
              <w:rPr>
                <w:sz w:val="20"/>
                <w:lang w:val="es-CR"/>
              </w:rPr>
            </w:pPr>
            <w:r>
              <w:rPr>
                <w:sz w:val="20"/>
                <w:lang w:val="es-CR"/>
              </w:rPr>
              <w:t>59,48</w:t>
            </w:r>
          </w:p>
        </w:tc>
        <w:tc>
          <w:tcPr>
            <w:tcW w:w="712" w:type="pct"/>
          </w:tcPr>
          <w:p w:rsidR="00000000" w:rsidRDefault="00000000">
            <w:pPr>
              <w:keepNext/>
              <w:keepLines/>
              <w:tabs>
                <w:tab w:val="decimal" w:pos="632"/>
              </w:tabs>
              <w:rPr>
                <w:sz w:val="20"/>
                <w:lang w:val="es-CR"/>
              </w:rPr>
            </w:pPr>
            <w:r>
              <w:rPr>
                <w:sz w:val="20"/>
                <w:lang w:val="es-CR"/>
              </w:rPr>
              <w:t>25,59</w:t>
            </w:r>
          </w:p>
        </w:tc>
        <w:tc>
          <w:tcPr>
            <w:tcW w:w="827" w:type="pct"/>
          </w:tcPr>
          <w:p w:rsidR="00000000" w:rsidRDefault="00000000">
            <w:pPr>
              <w:keepNext/>
              <w:keepLines/>
              <w:tabs>
                <w:tab w:val="decimal" w:pos="632"/>
              </w:tabs>
              <w:rPr>
                <w:sz w:val="20"/>
                <w:lang w:val="es-CR"/>
              </w:rPr>
            </w:pPr>
            <w:r>
              <w:rPr>
                <w:sz w:val="20"/>
                <w:lang w:val="es-CR"/>
              </w:rPr>
              <w:t>28,76</w:t>
            </w:r>
          </w:p>
        </w:tc>
      </w:tr>
      <w:tr w:rsidR="00000000">
        <w:tc>
          <w:tcPr>
            <w:tcW w:w="1923" w:type="pct"/>
          </w:tcPr>
          <w:p w:rsidR="00000000" w:rsidRDefault="00000000">
            <w:pPr>
              <w:rPr>
                <w:sz w:val="20"/>
                <w:lang w:val="es-CR"/>
              </w:rPr>
            </w:pPr>
            <w:r>
              <w:rPr>
                <w:sz w:val="20"/>
                <w:lang w:val="es-CR"/>
              </w:rPr>
              <w:t>Trabajó o ayudó a un familiar, sin pago</w:t>
            </w:r>
          </w:p>
        </w:tc>
        <w:tc>
          <w:tcPr>
            <w:tcW w:w="769" w:type="pct"/>
          </w:tcPr>
          <w:p w:rsidR="00000000" w:rsidRDefault="00000000">
            <w:pPr>
              <w:tabs>
                <w:tab w:val="decimal" w:pos="632"/>
              </w:tabs>
              <w:rPr>
                <w:sz w:val="20"/>
                <w:lang w:val="es-CR"/>
              </w:rPr>
            </w:pPr>
            <w:r>
              <w:rPr>
                <w:sz w:val="20"/>
                <w:lang w:val="es-CR"/>
              </w:rPr>
              <w:t>0,66</w:t>
            </w:r>
          </w:p>
        </w:tc>
        <w:tc>
          <w:tcPr>
            <w:tcW w:w="769" w:type="pct"/>
          </w:tcPr>
          <w:p w:rsidR="00000000" w:rsidRDefault="00000000">
            <w:pPr>
              <w:tabs>
                <w:tab w:val="decimal" w:pos="632"/>
              </w:tabs>
              <w:rPr>
                <w:sz w:val="20"/>
                <w:lang w:val="es-CR"/>
              </w:rPr>
            </w:pPr>
            <w:r>
              <w:rPr>
                <w:sz w:val="20"/>
                <w:lang w:val="es-CR"/>
              </w:rPr>
              <w:t>0,33</w:t>
            </w:r>
          </w:p>
        </w:tc>
        <w:tc>
          <w:tcPr>
            <w:tcW w:w="712" w:type="pct"/>
          </w:tcPr>
          <w:p w:rsidR="00000000" w:rsidRDefault="00000000">
            <w:pPr>
              <w:tabs>
                <w:tab w:val="decimal" w:pos="632"/>
              </w:tabs>
              <w:rPr>
                <w:sz w:val="20"/>
                <w:lang w:val="es-CR"/>
              </w:rPr>
            </w:pPr>
            <w:r>
              <w:rPr>
                <w:sz w:val="20"/>
                <w:lang w:val="es-CR"/>
              </w:rPr>
              <w:t>0,15</w:t>
            </w:r>
          </w:p>
        </w:tc>
        <w:tc>
          <w:tcPr>
            <w:tcW w:w="827" w:type="pct"/>
          </w:tcPr>
          <w:p w:rsidR="00000000" w:rsidRDefault="00000000">
            <w:pPr>
              <w:tabs>
                <w:tab w:val="decimal" w:pos="632"/>
              </w:tabs>
              <w:rPr>
                <w:sz w:val="20"/>
                <w:lang w:val="es-CR"/>
              </w:rPr>
            </w:pPr>
            <w:r>
              <w:rPr>
                <w:sz w:val="20"/>
                <w:lang w:val="es-CR"/>
              </w:rPr>
              <w:t>0,07</w:t>
            </w:r>
          </w:p>
        </w:tc>
      </w:tr>
      <w:tr w:rsidR="00000000">
        <w:tc>
          <w:tcPr>
            <w:tcW w:w="1923" w:type="pct"/>
          </w:tcPr>
          <w:p w:rsidR="00000000" w:rsidRDefault="00000000">
            <w:pPr>
              <w:rPr>
                <w:sz w:val="20"/>
                <w:lang w:val="es-CR"/>
              </w:rPr>
            </w:pPr>
            <w:r>
              <w:rPr>
                <w:sz w:val="20"/>
                <w:lang w:val="es-CR"/>
              </w:rPr>
              <w:t>No trabajó pero tenía trabajo</w:t>
            </w:r>
          </w:p>
        </w:tc>
        <w:tc>
          <w:tcPr>
            <w:tcW w:w="769" w:type="pct"/>
          </w:tcPr>
          <w:p w:rsidR="00000000" w:rsidRDefault="00000000">
            <w:pPr>
              <w:tabs>
                <w:tab w:val="decimal" w:pos="632"/>
              </w:tabs>
              <w:rPr>
                <w:sz w:val="20"/>
                <w:lang w:val="es-CR"/>
              </w:rPr>
            </w:pPr>
            <w:r>
              <w:rPr>
                <w:sz w:val="20"/>
                <w:lang w:val="es-CR"/>
              </w:rPr>
              <w:t>1,27</w:t>
            </w:r>
          </w:p>
        </w:tc>
        <w:tc>
          <w:tcPr>
            <w:tcW w:w="769" w:type="pct"/>
          </w:tcPr>
          <w:p w:rsidR="00000000" w:rsidRDefault="00000000">
            <w:pPr>
              <w:tabs>
                <w:tab w:val="decimal" w:pos="632"/>
              </w:tabs>
              <w:rPr>
                <w:sz w:val="20"/>
                <w:lang w:val="es-CR"/>
              </w:rPr>
            </w:pPr>
            <w:r>
              <w:rPr>
                <w:sz w:val="20"/>
                <w:lang w:val="es-CR"/>
              </w:rPr>
              <w:t>2,01</w:t>
            </w:r>
          </w:p>
        </w:tc>
        <w:tc>
          <w:tcPr>
            <w:tcW w:w="712" w:type="pct"/>
          </w:tcPr>
          <w:p w:rsidR="00000000" w:rsidRDefault="00000000">
            <w:pPr>
              <w:tabs>
                <w:tab w:val="decimal" w:pos="632"/>
              </w:tabs>
              <w:rPr>
                <w:sz w:val="20"/>
                <w:lang w:val="es-CR"/>
              </w:rPr>
            </w:pPr>
            <w:r>
              <w:rPr>
                <w:sz w:val="20"/>
                <w:lang w:val="es-CR"/>
              </w:rPr>
              <w:t>0,61</w:t>
            </w:r>
          </w:p>
        </w:tc>
        <w:tc>
          <w:tcPr>
            <w:tcW w:w="827" w:type="pct"/>
          </w:tcPr>
          <w:p w:rsidR="00000000" w:rsidRDefault="00000000">
            <w:pPr>
              <w:tabs>
                <w:tab w:val="decimal" w:pos="632"/>
              </w:tabs>
              <w:rPr>
                <w:sz w:val="20"/>
                <w:lang w:val="es-CR"/>
              </w:rPr>
            </w:pPr>
            <w:r>
              <w:rPr>
                <w:sz w:val="20"/>
                <w:lang w:val="es-CR"/>
              </w:rPr>
              <w:t>0,86</w:t>
            </w:r>
          </w:p>
        </w:tc>
      </w:tr>
      <w:tr w:rsidR="00000000">
        <w:tc>
          <w:tcPr>
            <w:tcW w:w="1923" w:type="pct"/>
          </w:tcPr>
          <w:p w:rsidR="00000000" w:rsidRDefault="00000000">
            <w:pPr>
              <w:rPr>
                <w:sz w:val="20"/>
                <w:lang w:val="es-CR"/>
              </w:rPr>
            </w:pPr>
            <w:r>
              <w:rPr>
                <w:sz w:val="20"/>
                <w:lang w:val="es-CR"/>
              </w:rPr>
              <w:t>Busco trabajo y había trabajado antes</w:t>
            </w:r>
          </w:p>
        </w:tc>
        <w:tc>
          <w:tcPr>
            <w:tcW w:w="769" w:type="pct"/>
          </w:tcPr>
          <w:p w:rsidR="00000000" w:rsidRDefault="00000000">
            <w:pPr>
              <w:tabs>
                <w:tab w:val="decimal" w:pos="632"/>
              </w:tabs>
              <w:rPr>
                <w:sz w:val="20"/>
                <w:lang w:val="es-CR"/>
              </w:rPr>
            </w:pPr>
            <w:r>
              <w:rPr>
                <w:sz w:val="20"/>
                <w:lang w:val="es-CR"/>
              </w:rPr>
              <w:t>3,29</w:t>
            </w:r>
          </w:p>
        </w:tc>
        <w:tc>
          <w:tcPr>
            <w:tcW w:w="769" w:type="pct"/>
          </w:tcPr>
          <w:p w:rsidR="00000000" w:rsidRDefault="00000000">
            <w:pPr>
              <w:tabs>
                <w:tab w:val="decimal" w:pos="632"/>
              </w:tabs>
              <w:rPr>
                <w:sz w:val="20"/>
                <w:lang w:val="es-CR"/>
              </w:rPr>
            </w:pPr>
            <w:r>
              <w:rPr>
                <w:sz w:val="20"/>
                <w:lang w:val="es-CR"/>
              </w:rPr>
              <w:t>4,32</w:t>
            </w:r>
          </w:p>
        </w:tc>
        <w:tc>
          <w:tcPr>
            <w:tcW w:w="712" w:type="pct"/>
          </w:tcPr>
          <w:p w:rsidR="00000000" w:rsidRDefault="00000000">
            <w:pPr>
              <w:tabs>
                <w:tab w:val="decimal" w:pos="632"/>
              </w:tabs>
              <w:rPr>
                <w:sz w:val="20"/>
                <w:lang w:val="es-CR"/>
              </w:rPr>
            </w:pPr>
            <w:r>
              <w:rPr>
                <w:sz w:val="20"/>
                <w:lang w:val="es-CR"/>
              </w:rPr>
              <w:t>0,55</w:t>
            </w:r>
          </w:p>
        </w:tc>
        <w:tc>
          <w:tcPr>
            <w:tcW w:w="827" w:type="pct"/>
          </w:tcPr>
          <w:p w:rsidR="00000000" w:rsidRDefault="00000000">
            <w:pPr>
              <w:tabs>
                <w:tab w:val="decimal" w:pos="632"/>
              </w:tabs>
              <w:rPr>
                <w:sz w:val="20"/>
                <w:lang w:val="es-CR"/>
              </w:rPr>
            </w:pPr>
            <w:r>
              <w:rPr>
                <w:sz w:val="20"/>
                <w:lang w:val="es-CR"/>
              </w:rPr>
              <w:t>0,74</w:t>
            </w:r>
          </w:p>
        </w:tc>
      </w:tr>
      <w:tr w:rsidR="00000000">
        <w:tc>
          <w:tcPr>
            <w:tcW w:w="1923" w:type="pct"/>
          </w:tcPr>
          <w:p w:rsidR="00000000" w:rsidRDefault="00000000">
            <w:pPr>
              <w:rPr>
                <w:sz w:val="20"/>
                <w:lang w:val="es-CR"/>
              </w:rPr>
            </w:pPr>
            <w:r>
              <w:rPr>
                <w:sz w:val="20"/>
                <w:lang w:val="es-CR"/>
              </w:rPr>
              <w:t>Buscó trabajo por primera vez</w:t>
            </w:r>
          </w:p>
        </w:tc>
        <w:tc>
          <w:tcPr>
            <w:tcW w:w="769" w:type="pct"/>
          </w:tcPr>
          <w:p w:rsidR="00000000" w:rsidRDefault="00000000">
            <w:pPr>
              <w:tabs>
                <w:tab w:val="decimal" w:pos="632"/>
              </w:tabs>
              <w:rPr>
                <w:sz w:val="20"/>
                <w:lang w:val="es-CR"/>
              </w:rPr>
            </w:pPr>
            <w:r>
              <w:rPr>
                <w:sz w:val="20"/>
                <w:lang w:val="es-CR"/>
              </w:rPr>
              <w:t>0,47</w:t>
            </w:r>
          </w:p>
        </w:tc>
        <w:tc>
          <w:tcPr>
            <w:tcW w:w="769" w:type="pct"/>
          </w:tcPr>
          <w:p w:rsidR="00000000" w:rsidRDefault="00000000">
            <w:pPr>
              <w:tabs>
                <w:tab w:val="decimal" w:pos="632"/>
              </w:tabs>
              <w:rPr>
                <w:sz w:val="20"/>
                <w:lang w:val="es-CR"/>
              </w:rPr>
            </w:pPr>
            <w:r>
              <w:rPr>
                <w:sz w:val="20"/>
                <w:lang w:val="es-CR"/>
              </w:rPr>
              <w:t>0,66</w:t>
            </w:r>
          </w:p>
        </w:tc>
        <w:tc>
          <w:tcPr>
            <w:tcW w:w="712" w:type="pct"/>
          </w:tcPr>
          <w:p w:rsidR="00000000" w:rsidRDefault="00000000">
            <w:pPr>
              <w:tabs>
                <w:tab w:val="decimal" w:pos="632"/>
              </w:tabs>
              <w:rPr>
                <w:sz w:val="20"/>
                <w:lang w:val="es-CR"/>
              </w:rPr>
            </w:pPr>
            <w:r>
              <w:rPr>
                <w:sz w:val="20"/>
                <w:lang w:val="es-CR"/>
              </w:rPr>
              <w:t>0,13</w:t>
            </w:r>
          </w:p>
        </w:tc>
        <w:tc>
          <w:tcPr>
            <w:tcW w:w="827" w:type="pct"/>
          </w:tcPr>
          <w:p w:rsidR="00000000" w:rsidRDefault="00000000">
            <w:pPr>
              <w:tabs>
                <w:tab w:val="decimal" w:pos="632"/>
              </w:tabs>
              <w:rPr>
                <w:sz w:val="20"/>
                <w:lang w:val="es-CR"/>
              </w:rPr>
            </w:pPr>
            <w:r>
              <w:rPr>
                <w:sz w:val="20"/>
                <w:lang w:val="es-CR"/>
              </w:rPr>
              <w:t>0,17</w:t>
            </w:r>
          </w:p>
        </w:tc>
      </w:tr>
      <w:tr w:rsidR="00000000">
        <w:tc>
          <w:tcPr>
            <w:tcW w:w="1923" w:type="pct"/>
          </w:tcPr>
          <w:p w:rsidR="00000000" w:rsidRDefault="00000000">
            <w:pPr>
              <w:rPr>
                <w:sz w:val="20"/>
                <w:lang w:val="es-CR"/>
              </w:rPr>
            </w:pPr>
            <w:r>
              <w:rPr>
                <w:sz w:val="20"/>
                <w:lang w:val="es-CR"/>
              </w:rPr>
              <w:t>Pensionado/rentista</w:t>
            </w:r>
          </w:p>
        </w:tc>
        <w:tc>
          <w:tcPr>
            <w:tcW w:w="769" w:type="pct"/>
          </w:tcPr>
          <w:p w:rsidR="00000000" w:rsidRDefault="00000000">
            <w:pPr>
              <w:tabs>
                <w:tab w:val="decimal" w:pos="632"/>
              </w:tabs>
              <w:rPr>
                <w:sz w:val="20"/>
                <w:lang w:val="es-CR"/>
              </w:rPr>
            </w:pPr>
            <w:r>
              <w:rPr>
                <w:sz w:val="20"/>
                <w:lang w:val="es-CR"/>
              </w:rPr>
              <w:t>5,86</w:t>
            </w:r>
          </w:p>
        </w:tc>
        <w:tc>
          <w:tcPr>
            <w:tcW w:w="769" w:type="pct"/>
          </w:tcPr>
          <w:p w:rsidR="00000000" w:rsidRDefault="00000000">
            <w:pPr>
              <w:tabs>
                <w:tab w:val="decimal" w:pos="632"/>
              </w:tabs>
              <w:rPr>
                <w:sz w:val="20"/>
                <w:lang w:val="es-CR"/>
              </w:rPr>
            </w:pPr>
            <w:r>
              <w:rPr>
                <w:sz w:val="20"/>
                <w:lang w:val="es-CR"/>
              </w:rPr>
              <w:t>6,06</w:t>
            </w:r>
          </w:p>
        </w:tc>
        <w:tc>
          <w:tcPr>
            <w:tcW w:w="712" w:type="pct"/>
          </w:tcPr>
          <w:p w:rsidR="00000000" w:rsidRDefault="00000000">
            <w:pPr>
              <w:tabs>
                <w:tab w:val="decimal" w:pos="632"/>
              </w:tabs>
              <w:rPr>
                <w:sz w:val="20"/>
                <w:lang w:val="es-CR"/>
              </w:rPr>
            </w:pPr>
            <w:r>
              <w:rPr>
                <w:sz w:val="20"/>
                <w:lang w:val="es-CR"/>
              </w:rPr>
              <w:t>3,26</w:t>
            </w:r>
          </w:p>
        </w:tc>
        <w:tc>
          <w:tcPr>
            <w:tcW w:w="827" w:type="pct"/>
          </w:tcPr>
          <w:p w:rsidR="00000000" w:rsidRDefault="00000000">
            <w:pPr>
              <w:tabs>
                <w:tab w:val="decimal" w:pos="632"/>
              </w:tabs>
              <w:rPr>
                <w:sz w:val="20"/>
                <w:lang w:val="es-CR"/>
              </w:rPr>
            </w:pPr>
            <w:r>
              <w:rPr>
                <w:sz w:val="20"/>
                <w:lang w:val="es-CR"/>
              </w:rPr>
              <w:t>3,40</w:t>
            </w:r>
          </w:p>
        </w:tc>
      </w:tr>
      <w:tr w:rsidR="00000000">
        <w:tc>
          <w:tcPr>
            <w:tcW w:w="1923" w:type="pct"/>
          </w:tcPr>
          <w:p w:rsidR="00000000" w:rsidRDefault="00000000">
            <w:pPr>
              <w:rPr>
                <w:sz w:val="20"/>
                <w:lang w:val="es-CR"/>
              </w:rPr>
            </w:pPr>
            <w:r>
              <w:rPr>
                <w:sz w:val="20"/>
                <w:lang w:val="es-CR"/>
              </w:rPr>
              <w:t>Estudiante/no trabaja</w:t>
            </w:r>
          </w:p>
        </w:tc>
        <w:tc>
          <w:tcPr>
            <w:tcW w:w="769" w:type="pct"/>
          </w:tcPr>
          <w:p w:rsidR="00000000" w:rsidRDefault="00000000">
            <w:pPr>
              <w:tabs>
                <w:tab w:val="decimal" w:pos="632"/>
              </w:tabs>
              <w:rPr>
                <w:sz w:val="20"/>
                <w:lang w:val="es-CR"/>
              </w:rPr>
            </w:pPr>
            <w:r>
              <w:rPr>
                <w:sz w:val="20"/>
                <w:lang w:val="es-CR"/>
              </w:rPr>
              <w:t>15,90</w:t>
            </w:r>
          </w:p>
        </w:tc>
        <w:tc>
          <w:tcPr>
            <w:tcW w:w="769" w:type="pct"/>
          </w:tcPr>
          <w:p w:rsidR="00000000" w:rsidRDefault="00000000">
            <w:pPr>
              <w:tabs>
                <w:tab w:val="decimal" w:pos="632"/>
              </w:tabs>
              <w:rPr>
                <w:sz w:val="20"/>
                <w:lang w:val="es-CR"/>
              </w:rPr>
            </w:pPr>
            <w:r>
              <w:rPr>
                <w:sz w:val="20"/>
                <w:lang w:val="es-CR"/>
              </w:rPr>
              <w:t>17,50</w:t>
            </w:r>
          </w:p>
        </w:tc>
        <w:tc>
          <w:tcPr>
            <w:tcW w:w="712" w:type="pct"/>
          </w:tcPr>
          <w:p w:rsidR="00000000" w:rsidRDefault="00000000">
            <w:pPr>
              <w:tabs>
                <w:tab w:val="decimal" w:pos="632"/>
              </w:tabs>
              <w:rPr>
                <w:sz w:val="20"/>
                <w:lang w:val="es-CR"/>
              </w:rPr>
            </w:pPr>
            <w:r>
              <w:rPr>
                <w:sz w:val="20"/>
                <w:lang w:val="es-CR"/>
              </w:rPr>
              <w:t>15,70</w:t>
            </w:r>
          </w:p>
        </w:tc>
        <w:tc>
          <w:tcPr>
            <w:tcW w:w="827" w:type="pct"/>
          </w:tcPr>
          <w:p w:rsidR="00000000" w:rsidRDefault="00000000">
            <w:pPr>
              <w:tabs>
                <w:tab w:val="decimal" w:pos="632"/>
              </w:tabs>
              <w:rPr>
                <w:sz w:val="20"/>
                <w:lang w:val="es-CR"/>
              </w:rPr>
            </w:pPr>
            <w:r>
              <w:rPr>
                <w:sz w:val="20"/>
                <w:lang w:val="es-CR"/>
              </w:rPr>
              <w:t>17,75</w:t>
            </w:r>
          </w:p>
        </w:tc>
      </w:tr>
      <w:tr w:rsidR="00000000">
        <w:tc>
          <w:tcPr>
            <w:tcW w:w="1923" w:type="pct"/>
          </w:tcPr>
          <w:p w:rsidR="00000000" w:rsidRDefault="00000000">
            <w:pPr>
              <w:rPr>
                <w:sz w:val="20"/>
                <w:lang w:val="es-CR"/>
              </w:rPr>
            </w:pPr>
            <w:r>
              <w:rPr>
                <w:sz w:val="20"/>
                <w:lang w:val="es-CR"/>
              </w:rPr>
              <w:t>Trabajó en los quehaceres hogar</w:t>
            </w:r>
          </w:p>
        </w:tc>
        <w:tc>
          <w:tcPr>
            <w:tcW w:w="769" w:type="pct"/>
          </w:tcPr>
          <w:p w:rsidR="00000000" w:rsidRDefault="00000000">
            <w:pPr>
              <w:tabs>
                <w:tab w:val="decimal" w:pos="632"/>
              </w:tabs>
              <w:rPr>
                <w:sz w:val="20"/>
                <w:lang w:val="es-CR"/>
              </w:rPr>
            </w:pPr>
            <w:r>
              <w:rPr>
                <w:sz w:val="20"/>
                <w:lang w:val="es-CR"/>
              </w:rPr>
              <w:t>2,58</w:t>
            </w:r>
          </w:p>
        </w:tc>
        <w:tc>
          <w:tcPr>
            <w:tcW w:w="769" w:type="pct"/>
          </w:tcPr>
          <w:p w:rsidR="00000000" w:rsidRDefault="00000000">
            <w:pPr>
              <w:tabs>
                <w:tab w:val="decimal" w:pos="632"/>
              </w:tabs>
              <w:rPr>
                <w:sz w:val="20"/>
                <w:lang w:val="es-CR"/>
              </w:rPr>
            </w:pPr>
            <w:r>
              <w:rPr>
                <w:sz w:val="20"/>
                <w:lang w:val="es-CR"/>
              </w:rPr>
              <w:t>2,94</w:t>
            </w:r>
          </w:p>
        </w:tc>
        <w:tc>
          <w:tcPr>
            <w:tcW w:w="712" w:type="pct"/>
          </w:tcPr>
          <w:p w:rsidR="00000000" w:rsidRDefault="00000000">
            <w:pPr>
              <w:tabs>
                <w:tab w:val="decimal" w:pos="632"/>
              </w:tabs>
              <w:rPr>
                <w:sz w:val="20"/>
                <w:lang w:val="es-CR"/>
              </w:rPr>
            </w:pPr>
            <w:r>
              <w:rPr>
                <w:sz w:val="20"/>
                <w:lang w:val="es-CR"/>
              </w:rPr>
              <w:t>51,66</w:t>
            </w:r>
          </w:p>
        </w:tc>
        <w:tc>
          <w:tcPr>
            <w:tcW w:w="827" w:type="pct"/>
          </w:tcPr>
          <w:p w:rsidR="00000000" w:rsidRDefault="00000000">
            <w:pPr>
              <w:tabs>
                <w:tab w:val="decimal" w:pos="632"/>
              </w:tabs>
              <w:rPr>
                <w:sz w:val="20"/>
                <w:lang w:val="es-CR"/>
              </w:rPr>
            </w:pPr>
            <w:r>
              <w:rPr>
                <w:sz w:val="20"/>
                <w:lang w:val="es-CR"/>
              </w:rPr>
              <w:t>45,26</w:t>
            </w:r>
          </w:p>
        </w:tc>
      </w:tr>
      <w:tr w:rsidR="00000000">
        <w:tc>
          <w:tcPr>
            <w:tcW w:w="1923" w:type="pct"/>
          </w:tcPr>
          <w:p w:rsidR="00000000" w:rsidRDefault="00000000">
            <w:pPr>
              <w:rPr>
                <w:sz w:val="20"/>
                <w:lang w:val="es-CR"/>
              </w:rPr>
            </w:pPr>
            <w:r>
              <w:rPr>
                <w:sz w:val="20"/>
                <w:lang w:val="es-CR"/>
              </w:rPr>
              <w:t>Otro</w:t>
            </w:r>
          </w:p>
        </w:tc>
        <w:tc>
          <w:tcPr>
            <w:tcW w:w="769" w:type="pct"/>
          </w:tcPr>
          <w:p w:rsidR="00000000" w:rsidRDefault="00000000">
            <w:pPr>
              <w:tabs>
                <w:tab w:val="decimal" w:pos="632"/>
              </w:tabs>
              <w:rPr>
                <w:sz w:val="20"/>
                <w:lang w:val="es-CR"/>
              </w:rPr>
            </w:pPr>
            <w:r>
              <w:rPr>
                <w:sz w:val="20"/>
                <w:lang w:val="es-CR"/>
              </w:rPr>
              <w:t>6,49</w:t>
            </w:r>
          </w:p>
        </w:tc>
        <w:tc>
          <w:tcPr>
            <w:tcW w:w="769" w:type="pct"/>
          </w:tcPr>
          <w:p w:rsidR="00000000" w:rsidRDefault="00000000">
            <w:pPr>
              <w:tabs>
                <w:tab w:val="decimal" w:pos="632"/>
              </w:tabs>
              <w:rPr>
                <w:sz w:val="20"/>
                <w:lang w:val="es-CR"/>
              </w:rPr>
            </w:pPr>
            <w:r>
              <w:rPr>
                <w:sz w:val="20"/>
                <w:lang w:val="es-CR"/>
              </w:rPr>
              <w:t>6,70</w:t>
            </w:r>
          </w:p>
        </w:tc>
        <w:tc>
          <w:tcPr>
            <w:tcW w:w="712" w:type="pct"/>
          </w:tcPr>
          <w:p w:rsidR="00000000" w:rsidRDefault="00000000">
            <w:pPr>
              <w:tabs>
                <w:tab w:val="decimal" w:pos="632"/>
              </w:tabs>
              <w:rPr>
                <w:sz w:val="20"/>
                <w:lang w:val="es-CR"/>
              </w:rPr>
            </w:pPr>
            <w:r>
              <w:rPr>
                <w:sz w:val="20"/>
                <w:lang w:val="es-CR"/>
              </w:rPr>
              <w:t>2,35</w:t>
            </w:r>
          </w:p>
        </w:tc>
        <w:tc>
          <w:tcPr>
            <w:tcW w:w="827" w:type="pct"/>
          </w:tcPr>
          <w:p w:rsidR="00000000" w:rsidRDefault="00000000">
            <w:pPr>
              <w:tabs>
                <w:tab w:val="decimal" w:pos="632"/>
              </w:tabs>
              <w:rPr>
                <w:sz w:val="20"/>
                <w:lang w:val="es-CR"/>
              </w:rPr>
            </w:pPr>
            <w:r>
              <w:rPr>
                <w:sz w:val="20"/>
                <w:lang w:val="es-CR"/>
              </w:rPr>
              <w:t>3,00</w:t>
            </w:r>
          </w:p>
        </w:tc>
      </w:tr>
      <w:tr w:rsidR="00000000">
        <w:trPr>
          <w:trHeight w:val="70"/>
        </w:trPr>
        <w:tc>
          <w:tcPr>
            <w:tcW w:w="1923" w:type="pct"/>
          </w:tcPr>
          <w:p w:rsidR="00000000" w:rsidRDefault="00000000">
            <w:pPr>
              <w:rPr>
                <w:b/>
                <w:bCs/>
                <w:sz w:val="20"/>
                <w:lang w:val="es-CR"/>
              </w:rPr>
            </w:pPr>
            <w:r>
              <w:rPr>
                <w:b/>
                <w:bCs/>
                <w:sz w:val="20"/>
                <w:lang w:val="es-CR"/>
              </w:rPr>
              <w:tab/>
              <w:t>Total</w:t>
            </w:r>
          </w:p>
        </w:tc>
        <w:tc>
          <w:tcPr>
            <w:tcW w:w="769" w:type="pct"/>
          </w:tcPr>
          <w:p w:rsidR="00000000" w:rsidRDefault="00000000">
            <w:pPr>
              <w:tabs>
                <w:tab w:val="decimal" w:pos="632"/>
              </w:tabs>
              <w:rPr>
                <w:b/>
                <w:bCs/>
                <w:sz w:val="20"/>
                <w:lang w:val="es-CR"/>
              </w:rPr>
            </w:pPr>
            <w:r>
              <w:rPr>
                <w:b/>
                <w:bCs/>
                <w:sz w:val="20"/>
                <w:lang w:val="es-CR"/>
              </w:rPr>
              <w:t>100,00</w:t>
            </w:r>
          </w:p>
        </w:tc>
        <w:tc>
          <w:tcPr>
            <w:tcW w:w="769" w:type="pct"/>
          </w:tcPr>
          <w:p w:rsidR="00000000" w:rsidRDefault="00000000">
            <w:pPr>
              <w:tabs>
                <w:tab w:val="decimal" w:pos="632"/>
              </w:tabs>
              <w:rPr>
                <w:b/>
                <w:bCs/>
                <w:sz w:val="20"/>
                <w:lang w:val="es-CR"/>
              </w:rPr>
            </w:pPr>
            <w:r>
              <w:rPr>
                <w:b/>
                <w:bCs/>
                <w:sz w:val="20"/>
                <w:lang w:val="es-CR"/>
              </w:rPr>
              <w:t>100,00</w:t>
            </w:r>
          </w:p>
        </w:tc>
        <w:tc>
          <w:tcPr>
            <w:tcW w:w="712" w:type="pct"/>
          </w:tcPr>
          <w:p w:rsidR="00000000" w:rsidRDefault="00000000">
            <w:pPr>
              <w:tabs>
                <w:tab w:val="decimal" w:pos="632"/>
              </w:tabs>
              <w:rPr>
                <w:b/>
                <w:bCs/>
                <w:sz w:val="20"/>
                <w:lang w:val="es-CR"/>
              </w:rPr>
            </w:pPr>
            <w:r>
              <w:rPr>
                <w:b/>
                <w:bCs/>
                <w:sz w:val="20"/>
                <w:lang w:val="es-CR"/>
              </w:rPr>
              <w:t>100,00</w:t>
            </w:r>
          </w:p>
        </w:tc>
        <w:tc>
          <w:tcPr>
            <w:tcW w:w="827" w:type="pct"/>
          </w:tcPr>
          <w:p w:rsidR="00000000" w:rsidRDefault="00000000">
            <w:pPr>
              <w:tabs>
                <w:tab w:val="decimal" w:pos="632"/>
              </w:tabs>
              <w:rPr>
                <w:b/>
                <w:bCs/>
                <w:sz w:val="20"/>
                <w:lang w:val="es-CR"/>
              </w:rPr>
            </w:pPr>
            <w:r>
              <w:rPr>
                <w:b/>
                <w:bCs/>
                <w:sz w:val="20"/>
                <w:lang w:val="es-CR"/>
              </w:rPr>
              <w:t>100,00</w:t>
            </w:r>
          </w:p>
        </w:tc>
      </w:tr>
    </w:tbl>
    <w:p w:rsidR="00000000" w:rsidRDefault="00000000">
      <w:pPr>
        <w:spacing w:before="240" w:after="480"/>
        <w:rPr>
          <w:sz w:val="20"/>
          <w:lang w:val="es-CR"/>
        </w:rPr>
      </w:pPr>
      <w:r>
        <w:rPr>
          <w:i/>
          <w:iCs/>
          <w:sz w:val="20"/>
          <w:lang w:val="es-CR"/>
        </w:rPr>
        <w:t>Fuente</w:t>
      </w:r>
      <w:r>
        <w:rPr>
          <w:sz w:val="20"/>
          <w:lang w:val="es-CR"/>
        </w:rPr>
        <w:t>:  Programa Estado Nación.  Foro sobre el Censo 2000, julio de 2001.</w:t>
      </w:r>
    </w:p>
    <w:p w:rsidR="00000000" w:rsidRDefault="00000000">
      <w:pPr>
        <w:spacing w:after="240"/>
        <w:rPr>
          <w:lang w:val="es-CR"/>
        </w:rPr>
      </w:pPr>
      <w:r>
        <w:rPr>
          <w:lang w:val="es-CR"/>
        </w:rPr>
        <w:t>258.</w:t>
      </w:r>
      <w:r>
        <w:rPr>
          <w:lang w:val="es-CR"/>
        </w:rPr>
        <w:tab/>
        <w:t xml:space="preserve">Algunos referentes del Censo 2000 indican que las mujeres afrocostarricenses están concentradas en las ocupaciones "de cuello blanco":  el 50,19% de ellas desempeñan un trabajo administrativo o profesional, en comparación con el 44,92% de las mujeres de la población general; además, muestra una proporción relativamente baja de trabajadoras no calificadas.  </w:t>
      </w:r>
    </w:p>
    <w:p w:rsidR="00000000" w:rsidRDefault="00000000">
      <w:pPr>
        <w:spacing w:after="240"/>
        <w:rPr>
          <w:lang w:val="es-CR"/>
        </w:rPr>
      </w:pPr>
      <w:r>
        <w:rPr>
          <w:lang w:val="es-CR"/>
        </w:rPr>
        <w:t>259.</w:t>
      </w:r>
      <w:r>
        <w:rPr>
          <w:lang w:val="es-CR"/>
        </w:rPr>
        <w:tab/>
        <w:t>Por el contrario, los hombres afrocostarricenses, si bien ostentan una proporción de administradores y técnico-profesional (27,75%), levemente más baja que el promedio nacional, también se encuentran sobrerrepresentados al otro extremo de la escala ocupacional, con una proporción de trabajadores no calificados marcadamente por encima de la media nacional.</w:t>
      </w:r>
    </w:p>
    <w:p w:rsidR="00000000" w:rsidRDefault="00000000">
      <w:pPr>
        <w:spacing w:after="240"/>
        <w:rPr>
          <w:lang w:val="es-CR"/>
        </w:rPr>
      </w:pPr>
      <w:r>
        <w:rPr>
          <w:lang w:val="es-CR"/>
        </w:rPr>
        <w:t>260.</w:t>
      </w:r>
      <w:r>
        <w:rPr>
          <w:lang w:val="es-CR"/>
        </w:rPr>
        <w:tab/>
        <w:t>El siguiente cuadro muestra el nivel de ocupación de la población económicamente activa, por sexo, de la población afrodescendiente en relación con la población nacional:</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5882"/>
        <w:gridCol w:w="901"/>
        <w:gridCol w:w="904"/>
        <w:gridCol w:w="902"/>
        <w:gridCol w:w="902"/>
      </w:tblGrid>
      <w:tr w:rsidR="00000000">
        <w:trPr>
          <w:cantSplit/>
          <w:tblHeader/>
          <w:jc w:val="center"/>
        </w:trPr>
        <w:tc>
          <w:tcPr>
            <w:tcW w:w="3099" w:type="pct"/>
            <w:vMerge w:val="restart"/>
          </w:tcPr>
          <w:p w:rsidR="00000000" w:rsidRDefault="00000000">
            <w:pPr>
              <w:jc w:val="center"/>
              <w:rPr>
                <w:b/>
                <w:bCs/>
                <w:sz w:val="22"/>
                <w:lang w:val="es-CR"/>
              </w:rPr>
            </w:pPr>
          </w:p>
        </w:tc>
        <w:tc>
          <w:tcPr>
            <w:tcW w:w="951" w:type="pct"/>
            <w:gridSpan w:val="2"/>
            <w:vAlign w:val="bottom"/>
          </w:tcPr>
          <w:p w:rsidR="00000000" w:rsidRDefault="00000000">
            <w:pPr>
              <w:jc w:val="center"/>
              <w:rPr>
                <w:b/>
                <w:bCs/>
                <w:sz w:val="22"/>
                <w:lang w:val="es-CR"/>
              </w:rPr>
            </w:pPr>
            <w:r>
              <w:rPr>
                <w:b/>
                <w:bCs/>
                <w:sz w:val="22"/>
                <w:lang w:val="es-CR"/>
              </w:rPr>
              <w:t>Hombres</w:t>
            </w:r>
          </w:p>
        </w:tc>
        <w:tc>
          <w:tcPr>
            <w:tcW w:w="950" w:type="pct"/>
            <w:gridSpan w:val="2"/>
            <w:vAlign w:val="bottom"/>
          </w:tcPr>
          <w:p w:rsidR="00000000" w:rsidRDefault="00000000">
            <w:pPr>
              <w:jc w:val="center"/>
              <w:rPr>
                <w:b/>
                <w:bCs/>
                <w:sz w:val="22"/>
                <w:lang w:val="es-CR"/>
              </w:rPr>
            </w:pPr>
            <w:r>
              <w:rPr>
                <w:b/>
                <w:bCs/>
                <w:sz w:val="22"/>
                <w:lang w:val="es-CR"/>
              </w:rPr>
              <w:t>Mujeres</w:t>
            </w:r>
          </w:p>
        </w:tc>
      </w:tr>
      <w:tr w:rsidR="00000000">
        <w:trPr>
          <w:cantSplit/>
          <w:tblHeader/>
          <w:jc w:val="center"/>
        </w:trPr>
        <w:tc>
          <w:tcPr>
            <w:tcW w:w="3099" w:type="pct"/>
            <w:vMerge/>
          </w:tcPr>
          <w:p w:rsidR="00000000" w:rsidRDefault="00000000">
            <w:pPr>
              <w:jc w:val="center"/>
              <w:rPr>
                <w:b/>
                <w:bCs/>
                <w:sz w:val="22"/>
                <w:lang w:val="es-CR"/>
              </w:rPr>
            </w:pPr>
          </w:p>
        </w:tc>
        <w:tc>
          <w:tcPr>
            <w:tcW w:w="475" w:type="pct"/>
            <w:vAlign w:val="bottom"/>
          </w:tcPr>
          <w:p w:rsidR="00000000" w:rsidRDefault="00000000">
            <w:pPr>
              <w:jc w:val="center"/>
              <w:rPr>
                <w:b/>
                <w:bCs/>
                <w:sz w:val="22"/>
                <w:lang w:val="es-CR"/>
              </w:rPr>
            </w:pPr>
            <w:r>
              <w:rPr>
                <w:b/>
                <w:bCs/>
                <w:sz w:val="22"/>
                <w:lang w:val="es-CR"/>
              </w:rPr>
              <w:t>Total</w:t>
            </w:r>
          </w:p>
        </w:tc>
        <w:tc>
          <w:tcPr>
            <w:tcW w:w="476" w:type="pct"/>
            <w:vAlign w:val="bottom"/>
          </w:tcPr>
          <w:p w:rsidR="00000000" w:rsidRDefault="00000000">
            <w:pPr>
              <w:jc w:val="center"/>
              <w:rPr>
                <w:b/>
                <w:bCs/>
                <w:sz w:val="22"/>
                <w:lang w:val="es-CR"/>
              </w:rPr>
            </w:pPr>
            <w:r>
              <w:rPr>
                <w:b/>
                <w:bCs/>
                <w:sz w:val="22"/>
                <w:lang w:val="es-CR"/>
              </w:rPr>
              <w:t>Afro</w:t>
            </w:r>
          </w:p>
        </w:tc>
        <w:tc>
          <w:tcPr>
            <w:tcW w:w="475" w:type="pct"/>
            <w:vAlign w:val="bottom"/>
          </w:tcPr>
          <w:p w:rsidR="00000000" w:rsidRDefault="00000000">
            <w:pPr>
              <w:jc w:val="center"/>
              <w:rPr>
                <w:b/>
                <w:bCs/>
                <w:sz w:val="22"/>
                <w:lang w:val="es-CR"/>
              </w:rPr>
            </w:pPr>
            <w:r>
              <w:rPr>
                <w:b/>
                <w:bCs/>
                <w:sz w:val="22"/>
                <w:lang w:val="es-CR"/>
              </w:rPr>
              <w:t>Total</w:t>
            </w:r>
          </w:p>
        </w:tc>
        <w:tc>
          <w:tcPr>
            <w:tcW w:w="475" w:type="pct"/>
            <w:vAlign w:val="bottom"/>
          </w:tcPr>
          <w:p w:rsidR="00000000" w:rsidRDefault="00000000">
            <w:pPr>
              <w:jc w:val="center"/>
              <w:rPr>
                <w:b/>
                <w:bCs/>
                <w:sz w:val="22"/>
                <w:lang w:val="es-CR"/>
              </w:rPr>
            </w:pPr>
            <w:r>
              <w:rPr>
                <w:b/>
                <w:bCs/>
                <w:sz w:val="22"/>
                <w:lang w:val="es-CR"/>
              </w:rPr>
              <w:t>Afro</w:t>
            </w:r>
          </w:p>
        </w:tc>
      </w:tr>
      <w:tr w:rsidR="00000000">
        <w:trPr>
          <w:cantSplit/>
          <w:tblHeader/>
          <w:jc w:val="center"/>
        </w:trPr>
        <w:tc>
          <w:tcPr>
            <w:tcW w:w="3099" w:type="pct"/>
            <w:vMerge/>
          </w:tcPr>
          <w:p w:rsidR="00000000" w:rsidRDefault="00000000">
            <w:pPr>
              <w:rPr>
                <w:sz w:val="22"/>
                <w:lang w:val="es-CR"/>
              </w:rPr>
            </w:pPr>
          </w:p>
        </w:tc>
        <w:tc>
          <w:tcPr>
            <w:tcW w:w="1901" w:type="pct"/>
            <w:gridSpan w:val="4"/>
            <w:vAlign w:val="bottom"/>
          </w:tcPr>
          <w:p w:rsidR="00000000" w:rsidRDefault="00000000">
            <w:pPr>
              <w:jc w:val="center"/>
              <w:rPr>
                <w:b/>
                <w:bCs/>
                <w:sz w:val="22"/>
                <w:lang w:val="es-CR"/>
              </w:rPr>
            </w:pPr>
            <w:r>
              <w:rPr>
                <w:b/>
                <w:bCs/>
                <w:sz w:val="22"/>
                <w:lang w:val="es-CR"/>
              </w:rPr>
              <w:t>(Porcentaje)</w:t>
            </w:r>
          </w:p>
        </w:tc>
      </w:tr>
      <w:tr w:rsidR="00000000">
        <w:trPr>
          <w:jc w:val="center"/>
        </w:trPr>
        <w:tc>
          <w:tcPr>
            <w:tcW w:w="3099" w:type="pct"/>
          </w:tcPr>
          <w:p w:rsidR="00000000" w:rsidRDefault="00000000">
            <w:pPr>
              <w:rPr>
                <w:sz w:val="22"/>
                <w:lang w:val="es-CR"/>
              </w:rPr>
            </w:pPr>
            <w:r>
              <w:rPr>
                <w:sz w:val="22"/>
                <w:lang w:val="es-CR"/>
              </w:rPr>
              <w:t>Directivo en la administración pública o empresarial</w:t>
            </w:r>
          </w:p>
        </w:tc>
        <w:tc>
          <w:tcPr>
            <w:tcW w:w="475" w:type="pct"/>
            <w:vAlign w:val="bottom"/>
          </w:tcPr>
          <w:p w:rsidR="00000000" w:rsidRDefault="00000000">
            <w:pPr>
              <w:tabs>
                <w:tab w:val="decimal" w:pos="416"/>
              </w:tabs>
              <w:rPr>
                <w:sz w:val="22"/>
                <w:lang w:val="es-CR"/>
              </w:rPr>
            </w:pPr>
            <w:r>
              <w:rPr>
                <w:sz w:val="22"/>
                <w:lang w:val="es-CR"/>
              </w:rPr>
              <w:t>3,00</w:t>
            </w:r>
          </w:p>
        </w:tc>
        <w:tc>
          <w:tcPr>
            <w:tcW w:w="476" w:type="pct"/>
            <w:vAlign w:val="bottom"/>
          </w:tcPr>
          <w:p w:rsidR="00000000" w:rsidRDefault="00000000">
            <w:pPr>
              <w:tabs>
                <w:tab w:val="decimal" w:pos="412"/>
              </w:tabs>
              <w:rPr>
                <w:sz w:val="22"/>
                <w:lang w:val="es-CR"/>
              </w:rPr>
            </w:pPr>
            <w:r>
              <w:rPr>
                <w:sz w:val="22"/>
                <w:lang w:val="es-CR"/>
              </w:rPr>
              <w:t>2,08</w:t>
            </w:r>
          </w:p>
        </w:tc>
        <w:tc>
          <w:tcPr>
            <w:tcW w:w="475" w:type="pct"/>
            <w:vAlign w:val="bottom"/>
          </w:tcPr>
          <w:p w:rsidR="00000000" w:rsidRDefault="00000000">
            <w:pPr>
              <w:tabs>
                <w:tab w:val="decimal" w:pos="421"/>
              </w:tabs>
              <w:jc w:val="both"/>
              <w:rPr>
                <w:sz w:val="22"/>
                <w:lang w:val="es-CR"/>
              </w:rPr>
            </w:pPr>
            <w:r>
              <w:rPr>
                <w:sz w:val="22"/>
                <w:lang w:val="es-CR"/>
              </w:rPr>
              <w:t>2,31</w:t>
            </w:r>
          </w:p>
        </w:tc>
        <w:tc>
          <w:tcPr>
            <w:tcW w:w="475" w:type="pct"/>
            <w:vAlign w:val="bottom"/>
          </w:tcPr>
          <w:p w:rsidR="00000000" w:rsidRDefault="00000000">
            <w:pPr>
              <w:tabs>
                <w:tab w:val="decimal" w:pos="404"/>
              </w:tabs>
              <w:rPr>
                <w:sz w:val="22"/>
                <w:lang w:val="es-CR"/>
              </w:rPr>
            </w:pPr>
            <w:r>
              <w:rPr>
                <w:sz w:val="22"/>
                <w:lang w:val="es-CR"/>
              </w:rPr>
              <w:t>2,22</w:t>
            </w:r>
          </w:p>
        </w:tc>
      </w:tr>
      <w:tr w:rsidR="00000000">
        <w:trPr>
          <w:jc w:val="center"/>
        </w:trPr>
        <w:tc>
          <w:tcPr>
            <w:tcW w:w="3099" w:type="pct"/>
          </w:tcPr>
          <w:p w:rsidR="00000000" w:rsidRDefault="00000000">
            <w:pPr>
              <w:rPr>
                <w:sz w:val="22"/>
                <w:lang w:val="es-CR"/>
              </w:rPr>
            </w:pPr>
            <w:r>
              <w:rPr>
                <w:sz w:val="22"/>
                <w:lang w:val="es-CR"/>
              </w:rPr>
              <w:t>Profesional, científico o intelectual</w:t>
            </w:r>
          </w:p>
        </w:tc>
        <w:tc>
          <w:tcPr>
            <w:tcW w:w="475" w:type="pct"/>
            <w:vAlign w:val="bottom"/>
          </w:tcPr>
          <w:p w:rsidR="00000000" w:rsidRDefault="00000000">
            <w:pPr>
              <w:tabs>
                <w:tab w:val="decimal" w:pos="416"/>
              </w:tabs>
              <w:rPr>
                <w:sz w:val="22"/>
                <w:lang w:val="es-CR"/>
              </w:rPr>
            </w:pPr>
            <w:r>
              <w:rPr>
                <w:sz w:val="22"/>
                <w:lang w:val="es-CR"/>
              </w:rPr>
              <w:t>5,95</w:t>
            </w:r>
          </w:p>
        </w:tc>
        <w:tc>
          <w:tcPr>
            <w:tcW w:w="476" w:type="pct"/>
            <w:vAlign w:val="bottom"/>
          </w:tcPr>
          <w:p w:rsidR="00000000" w:rsidRDefault="00000000">
            <w:pPr>
              <w:tabs>
                <w:tab w:val="decimal" w:pos="412"/>
              </w:tabs>
              <w:rPr>
                <w:sz w:val="22"/>
                <w:lang w:val="es-CR"/>
              </w:rPr>
            </w:pPr>
            <w:r>
              <w:rPr>
                <w:sz w:val="22"/>
                <w:lang w:val="es-CR"/>
              </w:rPr>
              <w:t>5,66</w:t>
            </w:r>
          </w:p>
        </w:tc>
        <w:tc>
          <w:tcPr>
            <w:tcW w:w="475" w:type="pct"/>
            <w:vAlign w:val="bottom"/>
          </w:tcPr>
          <w:p w:rsidR="00000000" w:rsidRDefault="00000000">
            <w:pPr>
              <w:tabs>
                <w:tab w:val="decimal" w:pos="421"/>
              </w:tabs>
              <w:jc w:val="both"/>
              <w:rPr>
                <w:sz w:val="22"/>
                <w:lang w:val="es-CR"/>
              </w:rPr>
            </w:pPr>
            <w:r>
              <w:rPr>
                <w:sz w:val="22"/>
                <w:lang w:val="es-CR"/>
              </w:rPr>
              <w:t>15,74</w:t>
            </w:r>
          </w:p>
        </w:tc>
        <w:tc>
          <w:tcPr>
            <w:tcW w:w="475" w:type="pct"/>
            <w:vAlign w:val="bottom"/>
          </w:tcPr>
          <w:p w:rsidR="00000000" w:rsidRDefault="00000000">
            <w:pPr>
              <w:tabs>
                <w:tab w:val="decimal" w:pos="404"/>
              </w:tabs>
              <w:rPr>
                <w:sz w:val="22"/>
                <w:lang w:val="es-CR"/>
              </w:rPr>
            </w:pPr>
            <w:r>
              <w:rPr>
                <w:sz w:val="22"/>
                <w:lang w:val="es-CR"/>
              </w:rPr>
              <w:t>21,52</w:t>
            </w:r>
          </w:p>
        </w:tc>
      </w:tr>
      <w:tr w:rsidR="00000000">
        <w:trPr>
          <w:jc w:val="center"/>
        </w:trPr>
        <w:tc>
          <w:tcPr>
            <w:tcW w:w="3099" w:type="pct"/>
          </w:tcPr>
          <w:p w:rsidR="00000000" w:rsidRDefault="00000000">
            <w:pPr>
              <w:rPr>
                <w:sz w:val="22"/>
                <w:lang w:val="es-CR"/>
              </w:rPr>
            </w:pPr>
            <w:r>
              <w:rPr>
                <w:sz w:val="22"/>
                <w:lang w:val="es-CR"/>
              </w:rPr>
              <w:t>Técnico, científico o intelectual</w:t>
            </w:r>
          </w:p>
        </w:tc>
        <w:tc>
          <w:tcPr>
            <w:tcW w:w="475" w:type="pct"/>
            <w:vAlign w:val="bottom"/>
          </w:tcPr>
          <w:p w:rsidR="00000000" w:rsidRDefault="00000000">
            <w:pPr>
              <w:tabs>
                <w:tab w:val="decimal" w:pos="416"/>
              </w:tabs>
              <w:rPr>
                <w:sz w:val="22"/>
                <w:lang w:val="es-CR"/>
              </w:rPr>
            </w:pPr>
            <w:r>
              <w:rPr>
                <w:sz w:val="22"/>
                <w:lang w:val="es-CR"/>
              </w:rPr>
              <w:t>12,80</w:t>
            </w:r>
          </w:p>
        </w:tc>
        <w:tc>
          <w:tcPr>
            <w:tcW w:w="476" w:type="pct"/>
            <w:vAlign w:val="bottom"/>
          </w:tcPr>
          <w:p w:rsidR="00000000" w:rsidRDefault="00000000">
            <w:pPr>
              <w:tabs>
                <w:tab w:val="decimal" w:pos="412"/>
              </w:tabs>
              <w:rPr>
                <w:sz w:val="22"/>
                <w:lang w:val="es-CR"/>
              </w:rPr>
            </w:pPr>
            <w:r>
              <w:rPr>
                <w:sz w:val="22"/>
                <w:lang w:val="es-CR"/>
              </w:rPr>
              <w:t>13,73</w:t>
            </w:r>
          </w:p>
        </w:tc>
        <w:tc>
          <w:tcPr>
            <w:tcW w:w="475" w:type="pct"/>
            <w:vAlign w:val="bottom"/>
          </w:tcPr>
          <w:p w:rsidR="00000000" w:rsidRDefault="00000000">
            <w:pPr>
              <w:tabs>
                <w:tab w:val="decimal" w:pos="421"/>
              </w:tabs>
              <w:jc w:val="both"/>
              <w:rPr>
                <w:sz w:val="22"/>
                <w:lang w:val="es-CR"/>
              </w:rPr>
            </w:pPr>
            <w:r>
              <w:rPr>
                <w:sz w:val="22"/>
                <w:lang w:val="es-CR"/>
              </w:rPr>
              <w:t>12,30</w:t>
            </w:r>
          </w:p>
        </w:tc>
        <w:tc>
          <w:tcPr>
            <w:tcW w:w="475" w:type="pct"/>
            <w:vAlign w:val="bottom"/>
          </w:tcPr>
          <w:p w:rsidR="00000000" w:rsidRDefault="00000000">
            <w:pPr>
              <w:tabs>
                <w:tab w:val="decimal" w:pos="404"/>
              </w:tabs>
              <w:rPr>
                <w:sz w:val="22"/>
                <w:lang w:val="es-CR"/>
              </w:rPr>
            </w:pPr>
            <w:r>
              <w:rPr>
                <w:sz w:val="22"/>
                <w:lang w:val="es-CR"/>
              </w:rPr>
              <w:t>11,75</w:t>
            </w:r>
          </w:p>
        </w:tc>
      </w:tr>
      <w:tr w:rsidR="00000000">
        <w:trPr>
          <w:jc w:val="center"/>
        </w:trPr>
        <w:tc>
          <w:tcPr>
            <w:tcW w:w="3099" w:type="pct"/>
          </w:tcPr>
          <w:p w:rsidR="00000000" w:rsidRDefault="00000000">
            <w:pPr>
              <w:rPr>
                <w:sz w:val="22"/>
                <w:lang w:val="es-CR"/>
              </w:rPr>
            </w:pPr>
            <w:r>
              <w:rPr>
                <w:sz w:val="22"/>
                <w:lang w:val="es-CR"/>
              </w:rPr>
              <w:t>Apoyo administrativo</w:t>
            </w:r>
          </w:p>
        </w:tc>
        <w:tc>
          <w:tcPr>
            <w:tcW w:w="475" w:type="pct"/>
            <w:vAlign w:val="bottom"/>
          </w:tcPr>
          <w:p w:rsidR="00000000" w:rsidRDefault="00000000">
            <w:pPr>
              <w:tabs>
                <w:tab w:val="decimal" w:pos="416"/>
              </w:tabs>
              <w:rPr>
                <w:sz w:val="22"/>
                <w:lang w:val="es-CR"/>
              </w:rPr>
            </w:pPr>
            <w:r>
              <w:rPr>
                <w:sz w:val="22"/>
                <w:lang w:val="es-CR"/>
              </w:rPr>
              <w:t>4,93</w:t>
            </w:r>
          </w:p>
        </w:tc>
        <w:tc>
          <w:tcPr>
            <w:tcW w:w="476" w:type="pct"/>
            <w:vAlign w:val="bottom"/>
          </w:tcPr>
          <w:p w:rsidR="00000000" w:rsidRDefault="00000000">
            <w:pPr>
              <w:tabs>
                <w:tab w:val="decimal" w:pos="412"/>
              </w:tabs>
              <w:rPr>
                <w:sz w:val="22"/>
                <w:lang w:val="es-CR"/>
              </w:rPr>
            </w:pPr>
            <w:r>
              <w:rPr>
                <w:sz w:val="22"/>
                <w:lang w:val="es-CR"/>
              </w:rPr>
              <w:t>6,28</w:t>
            </w:r>
          </w:p>
        </w:tc>
        <w:tc>
          <w:tcPr>
            <w:tcW w:w="475" w:type="pct"/>
            <w:vAlign w:val="bottom"/>
          </w:tcPr>
          <w:p w:rsidR="00000000" w:rsidRDefault="00000000">
            <w:pPr>
              <w:tabs>
                <w:tab w:val="decimal" w:pos="421"/>
              </w:tabs>
              <w:jc w:val="both"/>
              <w:rPr>
                <w:sz w:val="22"/>
                <w:lang w:val="es-CR"/>
              </w:rPr>
            </w:pPr>
            <w:r>
              <w:rPr>
                <w:sz w:val="22"/>
                <w:lang w:val="es-CR"/>
              </w:rPr>
              <w:t>14,57</w:t>
            </w:r>
          </w:p>
        </w:tc>
        <w:tc>
          <w:tcPr>
            <w:tcW w:w="475" w:type="pct"/>
            <w:vAlign w:val="bottom"/>
          </w:tcPr>
          <w:p w:rsidR="00000000" w:rsidRDefault="00000000">
            <w:pPr>
              <w:tabs>
                <w:tab w:val="decimal" w:pos="404"/>
              </w:tabs>
              <w:rPr>
                <w:sz w:val="22"/>
                <w:lang w:val="es-CR"/>
              </w:rPr>
            </w:pPr>
            <w:r>
              <w:rPr>
                <w:sz w:val="22"/>
                <w:lang w:val="es-CR"/>
              </w:rPr>
              <w:t>15,42</w:t>
            </w:r>
          </w:p>
        </w:tc>
      </w:tr>
      <w:tr w:rsidR="00000000">
        <w:trPr>
          <w:jc w:val="center"/>
        </w:trPr>
        <w:tc>
          <w:tcPr>
            <w:tcW w:w="3099" w:type="pct"/>
          </w:tcPr>
          <w:p w:rsidR="00000000" w:rsidRDefault="00000000">
            <w:pPr>
              <w:rPr>
                <w:sz w:val="22"/>
                <w:lang w:val="es-CR"/>
              </w:rPr>
            </w:pPr>
            <w:r>
              <w:rPr>
                <w:sz w:val="22"/>
                <w:lang w:val="es-CR"/>
              </w:rPr>
              <w:t>Venta en locales o prestación de servicios</w:t>
            </w:r>
          </w:p>
        </w:tc>
        <w:tc>
          <w:tcPr>
            <w:tcW w:w="475" w:type="pct"/>
            <w:vAlign w:val="bottom"/>
          </w:tcPr>
          <w:p w:rsidR="00000000" w:rsidRDefault="00000000">
            <w:pPr>
              <w:tabs>
                <w:tab w:val="decimal" w:pos="416"/>
              </w:tabs>
              <w:rPr>
                <w:sz w:val="22"/>
                <w:lang w:val="es-CR"/>
              </w:rPr>
            </w:pPr>
            <w:r>
              <w:rPr>
                <w:sz w:val="22"/>
                <w:lang w:val="es-CR"/>
              </w:rPr>
              <w:t>11,85</w:t>
            </w:r>
          </w:p>
        </w:tc>
        <w:tc>
          <w:tcPr>
            <w:tcW w:w="476" w:type="pct"/>
            <w:vAlign w:val="bottom"/>
          </w:tcPr>
          <w:p w:rsidR="00000000" w:rsidRDefault="00000000">
            <w:pPr>
              <w:tabs>
                <w:tab w:val="decimal" w:pos="412"/>
              </w:tabs>
              <w:rPr>
                <w:sz w:val="22"/>
                <w:lang w:val="es-CR"/>
              </w:rPr>
            </w:pPr>
            <w:r>
              <w:rPr>
                <w:sz w:val="22"/>
                <w:lang w:val="es-CR"/>
              </w:rPr>
              <w:t>11,70</w:t>
            </w:r>
          </w:p>
        </w:tc>
        <w:tc>
          <w:tcPr>
            <w:tcW w:w="475" w:type="pct"/>
            <w:vAlign w:val="bottom"/>
          </w:tcPr>
          <w:p w:rsidR="00000000" w:rsidRDefault="00000000">
            <w:pPr>
              <w:tabs>
                <w:tab w:val="decimal" w:pos="421"/>
              </w:tabs>
              <w:jc w:val="both"/>
              <w:rPr>
                <w:sz w:val="22"/>
                <w:lang w:val="es-CR"/>
              </w:rPr>
            </w:pPr>
            <w:r>
              <w:rPr>
                <w:sz w:val="22"/>
                <w:lang w:val="es-CR"/>
              </w:rPr>
              <w:t>19,47</w:t>
            </w:r>
          </w:p>
        </w:tc>
        <w:tc>
          <w:tcPr>
            <w:tcW w:w="475" w:type="pct"/>
            <w:vAlign w:val="bottom"/>
          </w:tcPr>
          <w:p w:rsidR="00000000" w:rsidRDefault="00000000">
            <w:pPr>
              <w:tabs>
                <w:tab w:val="decimal" w:pos="404"/>
              </w:tabs>
              <w:rPr>
                <w:sz w:val="22"/>
                <w:lang w:val="es-CR"/>
              </w:rPr>
            </w:pPr>
            <w:r>
              <w:rPr>
                <w:sz w:val="22"/>
                <w:lang w:val="es-CR"/>
              </w:rPr>
              <w:t>20,86</w:t>
            </w:r>
          </w:p>
        </w:tc>
      </w:tr>
      <w:tr w:rsidR="00000000">
        <w:trPr>
          <w:jc w:val="center"/>
        </w:trPr>
        <w:tc>
          <w:tcPr>
            <w:tcW w:w="3099" w:type="pct"/>
          </w:tcPr>
          <w:p w:rsidR="00000000" w:rsidRDefault="00000000">
            <w:pPr>
              <w:rPr>
                <w:sz w:val="22"/>
                <w:lang w:val="es-CR"/>
              </w:rPr>
            </w:pPr>
            <w:r>
              <w:rPr>
                <w:sz w:val="22"/>
                <w:lang w:val="es-CR"/>
              </w:rPr>
              <w:t>Ocupaciones calificadas agropecuarias, agrícolas o pesqueras</w:t>
            </w:r>
          </w:p>
        </w:tc>
        <w:tc>
          <w:tcPr>
            <w:tcW w:w="475" w:type="pct"/>
            <w:vAlign w:val="bottom"/>
          </w:tcPr>
          <w:p w:rsidR="00000000" w:rsidRDefault="00000000">
            <w:pPr>
              <w:tabs>
                <w:tab w:val="decimal" w:pos="416"/>
              </w:tabs>
              <w:rPr>
                <w:sz w:val="22"/>
                <w:lang w:val="es-CR"/>
              </w:rPr>
            </w:pPr>
            <w:r>
              <w:rPr>
                <w:sz w:val="22"/>
                <w:lang w:val="es-CR"/>
              </w:rPr>
              <w:t>7,94</w:t>
            </w:r>
          </w:p>
        </w:tc>
        <w:tc>
          <w:tcPr>
            <w:tcW w:w="476" w:type="pct"/>
            <w:vAlign w:val="bottom"/>
          </w:tcPr>
          <w:p w:rsidR="00000000" w:rsidRDefault="00000000">
            <w:pPr>
              <w:tabs>
                <w:tab w:val="decimal" w:pos="412"/>
              </w:tabs>
              <w:rPr>
                <w:sz w:val="22"/>
                <w:lang w:val="es-CR"/>
              </w:rPr>
            </w:pPr>
            <w:r>
              <w:rPr>
                <w:sz w:val="22"/>
                <w:lang w:val="es-CR"/>
              </w:rPr>
              <w:t>4,85</w:t>
            </w:r>
          </w:p>
        </w:tc>
        <w:tc>
          <w:tcPr>
            <w:tcW w:w="475" w:type="pct"/>
            <w:vAlign w:val="bottom"/>
          </w:tcPr>
          <w:p w:rsidR="00000000" w:rsidRDefault="00000000">
            <w:pPr>
              <w:tabs>
                <w:tab w:val="decimal" w:pos="421"/>
              </w:tabs>
              <w:jc w:val="both"/>
              <w:rPr>
                <w:sz w:val="22"/>
                <w:lang w:val="es-CR"/>
              </w:rPr>
            </w:pPr>
            <w:r>
              <w:rPr>
                <w:sz w:val="22"/>
                <w:lang w:val="es-CR"/>
              </w:rPr>
              <w:t>0,61</w:t>
            </w:r>
          </w:p>
        </w:tc>
        <w:tc>
          <w:tcPr>
            <w:tcW w:w="475" w:type="pct"/>
            <w:vAlign w:val="bottom"/>
          </w:tcPr>
          <w:p w:rsidR="00000000" w:rsidRDefault="00000000">
            <w:pPr>
              <w:tabs>
                <w:tab w:val="decimal" w:pos="404"/>
              </w:tabs>
              <w:rPr>
                <w:sz w:val="22"/>
                <w:lang w:val="es-CR"/>
              </w:rPr>
            </w:pPr>
            <w:r>
              <w:rPr>
                <w:sz w:val="22"/>
                <w:lang w:val="es-CR"/>
              </w:rPr>
              <w:t>0,32</w:t>
            </w:r>
          </w:p>
        </w:tc>
      </w:tr>
      <w:tr w:rsidR="00000000">
        <w:trPr>
          <w:jc w:val="center"/>
        </w:trPr>
        <w:tc>
          <w:tcPr>
            <w:tcW w:w="3099" w:type="pct"/>
          </w:tcPr>
          <w:p w:rsidR="00000000" w:rsidRDefault="00000000">
            <w:pPr>
              <w:rPr>
                <w:sz w:val="22"/>
                <w:lang w:val="es-CR"/>
              </w:rPr>
            </w:pPr>
            <w:r>
              <w:rPr>
                <w:sz w:val="22"/>
                <w:lang w:val="es-CR"/>
              </w:rPr>
              <w:t>Ocupación calificada en construcción, mecánica o manufactura</w:t>
            </w:r>
          </w:p>
        </w:tc>
        <w:tc>
          <w:tcPr>
            <w:tcW w:w="475" w:type="pct"/>
            <w:vAlign w:val="bottom"/>
          </w:tcPr>
          <w:p w:rsidR="00000000" w:rsidRDefault="00000000">
            <w:pPr>
              <w:tabs>
                <w:tab w:val="decimal" w:pos="416"/>
              </w:tabs>
              <w:rPr>
                <w:sz w:val="22"/>
                <w:lang w:val="es-CR"/>
              </w:rPr>
            </w:pPr>
            <w:r>
              <w:rPr>
                <w:sz w:val="22"/>
                <w:lang w:val="es-CR"/>
              </w:rPr>
              <w:t>14,94</w:t>
            </w:r>
          </w:p>
        </w:tc>
        <w:tc>
          <w:tcPr>
            <w:tcW w:w="476" w:type="pct"/>
            <w:vAlign w:val="bottom"/>
          </w:tcPr>
          <w:p w:rsidR="00000000" w:rsidRDefault="00000000">
            <w:pPr>
              <w:tabs>
                <w:tab w:val="decimal" w:pos="412"/>
              </w:tabs>
              <w:rPr>
                <w:sz w:val="22"/>
                <w:lang w:val="es-CR"/>
              </w:rPr>
            </w:pPr>
            <w:r>
              <w:rPr>
                <w:sz w:val="22"/>
                <w:lang w:val="es-CR"/>
              </w:rPr>
              <w:t>12,86</w:t>
            </w:r>
          </w:p>
        </w:tc>
        <w:tc>
          <w:tcPr>
            <w:tcW w:w="475" w:type="pct"/>
            <w:vAlign w:val="bottom"/>
          </w:tcPr>
          <w:p w:rsidR="00000000" w:rsidRDefault="00000000">
            <w:pPr>
              <w:tabs>
                <w:tab w:val="decimal" w:pos="421"/>
              </w:tabs>
              <w:jc w:val="both"/>
              <w:rPr>
                <w:sz w:val="22"/>
                <w:lang w:val="es-CR"/>
              </w:rPr>
            </w:pPr>
            <w:r>
              <w:rPr>
                <w:sz w:val="22"/>
                <w:lang w:val="es-CR"/>
              </w:rPr>
              <w:t>2,63</w:t>
            </w:r>
          </w:p>
        </w:tc>
        <w:tc>
          <w:tcPr>
            <w:tcW w:w="475" w:type="pct"/>
            <w:vAlign w:val="bottom"/>
          </w:tcPr>
          <w:p w:rsidR="00000000" w:rsidRDefault="00000000">
            <w:pPr>
              <w:tabs>
                <w:tab w:val="decimal" w:pos="404"/>
              </w:tabs>
              <w:rPr>
                <w:sz w:val="22"/>
                <w:lang w:val="es-CR"/>
              </w:rPr>
            </w:pPr>
            <w:r>
              <w:rPr>
                <w:sz w:val="22"/>
                <w:lang w:val="es-CR"/>
              </w:rPr>
              <w:t>2,91</w:t>
            </w:r>
          </w:p>
        </w:tc>
      </w:tr>
      <w:tr w:rsidR="00000000">
        <w:trPr>
          <w:jc w:val="center"/>
        </w:trPr>
        <w:tc>
          <w:tcPr>
            <w:tcW w:w="3099" w:type="pct"/>
          </w:tcPr>
          <w:p w:rsidR="00000000" w:rsidRDefault="00000000">
            <w:pPr>
              <w:rPr>
                <w:sz w:val="22"/>
                <w:lang w:val="es-CR"/>
              </w:rPr>
            </w:pPr>
            <w:r>
              <w:rPr>
                <w:sz w:val="22"/>
                <w:lang w:val="es-CR"/>
              </w:rPr>
              <w:t>Montaje u operación de máquinas</w:t>
            </w:r>
          </w:p>
        </w:tc>
        <w:tc>
          <w:tcPr>
            <w:tcW w:w="475" w:type="pct"/>
          </w:tcPr>
          <w:p w:rsidR="00000000" w:rsidRDefault="00000000">
            <w:pPr>
              <w:tabs>
                <w:tab w:val="decimal" w:pos="416"/>
              </w:tabs>
              <w:rPr>
                <w:sz w:val="22"/>
                <w:lang w:val="es-CR"/>
              </w:rPr>
            </w:pPr>
            <w:r>
              <w:rPr>
                <w:sz w:val="22"/>
                <w:lang w:val="es-CR"/>
              </w:rPr>
              <w:t>12,03</w:t>
            </w:r>
          </w:p>
        </w:tc>
        <w:tc>
          <w:tcPr>
            <w:tcW w:w="476" w:type="pct"/>
          </w:tcPr>
          <w:p w:rsidR="00000000" w:rsidRDefault="00000000">
            <w:pPr>
              <w:tabs>
                <w:tab w:val="decimal" w:pos="412"/>
              </w:tabs>
              <w:rPr>
                <w:sz w:val="22"/>
                <w:lang w:val="es-CR"/>
              </w:rPr>
            </w:pPr>
            <w:r>
              <w:rPr>
                <w:sz w:val="22"/>
                <w:lang w:val="es-CR"/>
              </w:rPr>
              <w:t>11,11</w:t>
            </w:r>
          </w:p>
        </w:tc>
        <w:tc>
          <w:tcPr>
            <w:tcW w:w="475" w:type="pct"/>
          </w:tcPr>
          <w:p w:rsidR="00000000" w:rsidRDefault="00000000">
            <w:pPr>
              <w:tabs>
                <w:tab w:val="decimal" w:pos="421"/>
              </w:tabs>
              <w:jc w:val="both"/>
              <w:rPr>
                <w:sz w:val="22"/>
                <w:lang w:val="es-CR"/>
              </w:rPr>
            </w:pPr>
            <w:r>
              <w:rPr>
                <w:sz w:val="22"/>
                <w:lang w:val="es-CR"/>
              </w:rPr>
              <w:t>7,19</w:t>
            </w:r>
          </w:p>
        </w:tc>
        <w:tc>
          <w:tcPr>
            <w:tcW w:w="475" w:type="pct"/>
          </w:tcPr>
          <w:p w:rsidR="00000000" w:rsidRDefault="00000000">
            <w:pPr>
              <w:tabs>
                <w:tab w:val="decimal" w:pos="404"/>
              </w:tabs>
              <w:rPr>
                <w:sz w:val="22"/>
                <w:lang w:val="es-CR"/>
              </w:rPr>
            </w:pPr>
            <w:r>
              <w:rPr>
                <w:sz w:val="22"/>
                <w:lang w:val="es-CR"/>
              </w:rPr>
              <w:t>2,80</w:t>
            </w:r>
          </w:p>
        </w:tc>
      </w:tr>
      <w:tr w:rsidR="00000000">
        <w:trPr>
          <w:jc w:val="center"/>
        </w:trPr>
        <w:tc>
          <w:tcPr>
            <w:tcW w:w="3099" w:type="pct"/>
          </w:tcPr>
          <w:p w:rsidR="00000000" w:rsidRDefault="00000000">
            <w:pPr>
              <w:rPr>
                <w:sz w:val="22"/>
                <w:lang w:val="es-CR"/>
              </w:rPr>
            </w:pPr>
            <w:r>
              <w:rPr>
                <w:sz w:val="22"/>
                <w:lang w:val="es-CR"/>
              </w:rPr>
              <w:t>Ocupaciones no calificadas</w:t>
            </w:r>
          </w:p>
        </w:tc>
        <w:tc>
          <w:tcPr>
            <w:tcW w:w="475" w:type="pct"/>
          </w:tcPr>
          <w:p w:rsidR="00000000" w:rsidRDefault="00000000">
            <w:pPr>
              <w:tabs>
                <w:tab w:val="decimal" w:pos="416"/>
              </w:tabs>
              <w:rPr>
                <w:sz w:val="22"/>
                <w:lang w:val="es-CR"/>
              </w:rPr>
            </w:pPr>
            <w:r>
              <w:rPr>
                <w:sz w:val="22"/>
                <w:lang w:val="es-CR"/>
              </w:rPr>
              <w:t>26,55</w:t>
            </w:r>
          </w:p>
        </w:tc>
        <w:tc>
          <w:tcPr>
            <w:tcW w:w="476" w:type="pct"/>
          </w:tcPr>
          <w:p w:rsidR="00000000" w:rsidRDefault="00000000">
            <w:pPr>
              <w:tabs>
                <w:tab w:val="decimal" w:pos="412"/>
              </w:tabs>
              <w:rPr>
                <w:sz w:val="22"/>
                <w:lang w:val="es-CR"/>
              </w:rPr>
            </w:pPr>
            <w:r>
              <w:rPr>
                <w:sz w:val="22"/>
                <w:lang w:val="es-CR"/>
              </w:rPr>
              <w:t>31,74</w:t>
            </w:r>
          </w:p>
        </w:tc>
        <w:tc>
          <w:tcPr>
            <w:tcW w:w="475" w:type="pct"/>
          </w:tcPr>
          <w:p w:rsidR="00000000" w:rsidRDefault="00000000">
            <w:pPr>
              <w:tabs>
                <w:tab w:val="decimal" w:pos="421"/>
              </w:tabs>
              <w:jc w:val="both"/>
              <w:rPr>
                <w:sz w:val="22"/>
                <w:lang w:val="es-CR"/>
              </w:rPr>
            </w:pPr>
            <w:r>
              <w:rPr>
                <w:sz w:val="22"/>
                <w:lang w:val="es-CR"/>
              </w:rPr>
              <w:t>25,17</w:t>
            </w:r>
          </w:p>
        </w:tc>
        <w:tc>
          <w:tcPr>
            <w:tcW w:w="475" w:type="pct"/>
          </w:tcPr>
          <w:p w:rsidR="00000000" w:rsidRDefault="00000000">
            <w:pPr>
              <w:tabs>
                <w:tab w:val="decimal" w:pos="404"/>
              </w:tabs>
              <w:rPr>
                <w:sz w:val="22"/>
                <w:lang w:val="es-CR"/>
              </w:rPr>
            </w:pPr>
            <w:r>
              <w:rPr>
                <w:sz w:val="22"/>
                <w:lang w:val="es-CR"/>
              </w:rPr>
              <w:t>22,18</w:t>
            </w:r>
          </w:p>
        </w:tc>
      </w:tr>
      <w:tr w:rsidR="00000000">
        <w:trPr>
          <w:jc w:val="center"/>
        </w:trPr>
        <w:tc>
          <w:tcPr>
            <w:tcW w:w="3099" w:type="pct"/>
          </w:tcPr>
          <w:p w:rsidR="00000000" w:rsidRDefault="00000000">
            <w:pPr>
              <w:rPr>
                <w:b/>
                <w:bCs/>
                <w:sz w:val="22"/>
                <w:lang w:val="es-CR"/>
              </w:rPr>
            </w:pPr>
            <w:r>
              <w:rPr>
                <w:b/>
                <w:bCs/>
                <w:sz w:val="22"/>
                <w:lang w:val="es-CR"/>
              </w:rPr>
              <w:tab/>
              <w:t>Total</w:t>
            </w:r>
          </w:p>
        </w:tc>
        <w:tc>
          <w:tcPr>
            <w:tcW w:w="475" w:type="pct"/>
          </w:tcPr>
          <w:p w:rsidR="00000000" w:rsidRDefault="00000000">
            <w:pPr>
              <w:jc w:val="center"/>
              <w:rPr>
                <w:b/>
                <w:bCs/>
                <w:sz w:val="22"/>
                <w:lang w:val="es-CR"/>
              </w:rPr>
            </w:pPr>
            <w:r>
              <w:rPr>
                <w:b/>
                <w:bCs/>
                <w:sz w:val="22"/>
                <w:lang w:val="es-CR"/>
              </w:rPr>
              <w:t>100,00</w:t>
            </w:r>
          </w:p>
        </w:tc>
        <w:tc>
          <w:tcPr>
            <w:tcW w:w="476" w:type="pct"/>
          </w:tcPr>
          <w:p w:rsidR="00000000" w:rsidRDefault="00000000">
            <w:pPr>
              <w:jc w:val="center"/>
              <w:rPr>
                <w:b/>
                <w:bCs/>
                <w:sz w:val="22"/>
                <w:lang w:val="es-CR"/>
              </w:rPr>
            </w:pPr>
            <w:r>
              <w:rPr>
                <w:b/>
                <w:bCs/>
                <w:sz w:val="22"/>
                <w:lang w:val="es-CR"/>
              </w:rPr>
              <w:t>100,00</w:t>
            </w:r>
          </w:p>
        </w:tc>
        <w:tc>
          <w:tcPr>
            <w:tcW w:w="475" w:type="pct"/>
          </w:tcPr>
          <w:p w:rsidR="00000000" w:rsidRDefault="00000000">
            <w:pPr>
              <w:jc w:val="center"/>
              <w:rPr>
                <w:b/>
                <w:bCs/>
                <w:sz w:val="22"/>
                <w:lang w:val="es-CR"/>
              </w:rPr>
            </w:pPr>
            <w:r>
              <w:rPr>
                <w:b/>
                <w:bCs/>
                <w:sz w:val="22"/>
                <w:lang w:val="es-CR"/>
              </w:rPr>
              <w:t>100,00</w:t>
            </w:r>
          </w:p>
        </w:tc>
        <w:tc>
          <w:tcPr>
            <w:tcW w:w="475" w:type="pct"/>
          </w:tcPr>
          <w:p w:rsidR="00000000" w:rsidRDefault="00000000">
            <w:pPr>
              <w:jc w:val="center"/>
              <w:rPr>
                <w:b/>
                <w:bCs/>
                <w:sz w:val="22"/>
                <w:lang w:val="es-CR"/>
              </w:rPr>
            </w:pPr>
            <w:r>
              <w:rPr>
                <w:b/>
                <w:bCs/>
                <w:sz w:val="22"/>
                <w:lang w:val="es-CR"/>
              </w:rPr>
              <w:t>100,00</w:t>
            </w:r>
          </w:p>
        </w:tc>
      </w:tr>
    </w:tbl>
    <w:p w:rsidR="00000000" w:rsidRDefault="00000000">
      <w:pPr>
        <w:spacing w:before="240" w:after="480"/>
        <w:rPr>
          <w:sz w:val="22"/>
          <w:lang w:val="es-CR"/>
        </w:rPr>
      </w:pPr>
      <w:r>
        <w:rPr>
          <w:i/>
          <w:iCs/>
          <w:sz w:val="22"/>
          <w:lang w:val="es-CR"/>
        </w:rPr>
        <w:t>Fuente</w:t>
      </w:r>
      <w:r>
        <w:rPr>
          <w:sz w:val="22"/>
          <w:lang w:val="es-CR"/>
        </w:rPr>
        <w:t>:  Programa Estado Nación.  Foro sobre el Censo 2000, julio de 2001.</w:t>
      </w:r>
    </w:p>
    <w:p w:rsidR="00000000" w:rsidRDefault="00000000">
      <w:pPr>
        <w:spacing w:after="240"/>
        <w:rPr>
          <w:lang w:val="es-CR"/>
        </w:rPr>
      </w:pPr>
      <w:r>
        <w:rPr>
          <w:lang w:val="es-CR"/>
        </w:rPr>
        <w:t>261.</w:t>
      </w:r>
      <w:r>
        <w:rPr>
          <w:lang w:val="es-CR"/>
        </w:rPr>
        <w:tab/>
        <w:t>Una consecuencia de la concentración de los afrocostarricenses en el sector formal es que este grupo étnico tiene el menor porcentaje de integrantes no asegurados por medio de la Caja Costarricense de Seguro Social (16,40%)</w:t>
      </w:r>
    </w:p>
    <w:p w:rsidR="00000000" w:rsidRDefault="00000000">
      <w:pPr>
        <w:spacing w:after="240"/>
        <w:ind w:left="1134"/>
        <w:rPr>
          <w:b/>
          <w:bCs/>
          <w:lang w:val="es-CR"/>
        </w:rPr>
      </w:pPr>
      <w:r>
        <w:rPr>
          <w:b/>
          <w:bCs/>
          <w:lang w:val="es-CR"/>
        </w:rPr>
        <w:t>c)</w:t>
      </w:r>
      <w:r>
        <w:rPr>
          <w:b/>
          <w:bCs/>
          <w:lang w:val="es-CR"/>
        </w:rPr>
        <w:tab/>
        <w:t>Trabajo en el sector migrante</w:t>
      </w:r>
    </w:p>
    <w:p w:rsidR="00000000" w:rsidRDefault="00000000">
      <w:pPr>
        <w:spacing w:after="240"/>
        <w:rPr>
          <w:lang w:val="es-CR"/>
        </w:rPr>
      </w:pPr>
      <w:r>
        <w:rPr>
          <w:lang w:val="es-CR"/>
        </w:rPr>
        <w:t>262.</w:t>
      </w:r>
      <w:r>
        <w:rPr>
          <w:lang w:val="es-CR"/>
        </w:rPr>
        <w:tab/>
        <w:t>La población inmigrante, especialmente la nicaragüense, a pesar de estar localizada a lo largo del territorio nacional, muestra un patrón de concentración en las regiones central, atlántica y norte, en razón de ubicarse las actividades económicas que captan mano de obra inmigrante:  agricultura de exportación, plantas agroindustriales y servicios.</w:t>
      </w:r>
    </w:p>
    <w:p w:rsidR="00000000" w:rsidRDefault="00000000">
      <w:pPr>
        <w:spacing w:after="240"/>
        <w:rPr>
          <w:lang w:val="es-CR"/>
        </w:rPr>
      </w:pPr>
      <w:r>
        <w:rPr>
          <w:lang w:val="es-CR"/>
        </w:rPr>
        <w:t>263.</w:t>
      </w:r>
      <w:r>
        <w:rPr>
          <w:lang w:val="es-CR"/>
        </w:rPr>
        <w:tab/>
        <w:t>En el caso de los panameños, su movilización se produce entre las comunidades fronterizas y las zonas de producción agrícola de café y banano.  Por su parte, los pobladores colombianos se asientan fundamentalmente en el área urbana, atraída por actividades de relativa calificación como el comercio y los servicios.</w:t>
      </w:r>
    </w:p>
    <w:p w:rsidR="00000000" w:rsidRDefault="00000000">
      <w:pPr>
        <w:spacing w:after="240"/>
        <w:rPr>
          <w:lang w:val="es-CR"/>
        </w:rPr>
      </w:pPr>
      <w:r>
        <w:rPr>
          <w:lang w:val="es-CR"/>
        </w:rPr>
        <w:t>264.</w:t>
      </w:r>
      <w:r>
        <w:rPr>
          <w:lang w:val="es-CR"/>
        </w:rPr>
        <w:tab/>
        <w:t>El promedio de edad de la población migrante es entre los 20 y los 39 años, indicador de que la búsqueda de oportunidades laborales ha marcado la tendencia reciente de los procesos migratorios.  Hacia el año 2000, cerca de un 50% de la población nicaragüense se ubicaba en ese sector, mientras que tan sólo un 11% tenía más de 50 años.  La participación de adolescentes y jóvenes como un segmento importante en esta migración se debe, en parte, a las estrategias para intensificar el uso de la fuerza de trabajo del conjunto familiar.</w:t>
      </w:r>
    </w:p>
    <w:p w:rsidR="00000000" w:rsidRDefault="00000000">
      <w:pPr>
        <w:spacing w:after="240"/>
        <w:rPr>
          <w:lang w:val="es-CR"/>
        </w:rPr>
      </w:pPr>
      <w:r>
        <w:rPr>
          <w:lang w:val="es-CR"/>
        </w:rPr>
        <w:t>265.</w:t>
      </w:r>
      <w:r>
        <w:rPr>
          <w:lang w:val="es-CR"/>
        </w:rPr>
        <w:tab/>
        <w:t>De acuerdo con un estudio elaborado por la Facultad Latinoamericana de Ciencias Sociales en 2004 para la Fundación Promotora de la Vivienda (FUPROVI) titulado "Diagnóstico para la inmigración nicaragüense en seis asentamientos del Área Metropolitana de San José"</w:t>
      </w:r>
      <w:r>
        <w:rPr>
          <w:b/>
          <w:bCs/>
          <w:vertAlign w:val="superscript"/>
          <w:lang w:val="es-CR"/>
        </w:rPr>
        <w:footnoteReference w:id="18"/>
      </w:r>
      <w:r>
        <w:rPr>
          <w:lang w:val="es-CR"/>
        </w:rPr>
        <w:t>, las tasas de participación laboral por nacionalidad muestran que son más altas en la población nicaragüense que en la costarricense (67,8% frente al 55,1% respectivamente).  La tasa neta de participación entre la población femenina inmigrante es considerablemente más elevada que la de la población femenina residente en Nicaragua, lo que explica que Costa Rica sea el principal mercado de trabajo de las mujeres nicaragüenses.</w:t>
      </w:r>
    </w:p>
    <w:p w:rsidR="00000000" w:rsidRDefault="00000000">
      <w:pPr>
        <w:spacing w:after="240"/>
        <w:rPr>
          <w:lang w:val="es-CR"/>
        </w:rPr>
      </w:pPr>
      <w:r>
        <w:rPr>
          <w:lang w:val="es-CR"/>
        </w:rPr>
        <w:t>266.</w:t>
      </w:r>
      <w:r>
        <w:rPr>
          <w:lang w:val="es-CR"/>
        </w:rPr>
        <w:tab/>
        <w:t>Las principales actividades en que se ubican los inmigrantes nicaragüenses, como se indicó, son la agricultura, construcción, servicios y comercio.  Esta población laboral es clave en las actividades agrícolas de exportación impulsadas en los últimos años (piña, melón, yuca, palmito, plantas ornamentales, etc.) así como en actividades tradicionales como la recolección de café, la zafra de la caña de azúcar y la actividad bananera.</w:t>
      </w:r>
    </w:p>
    <w:p w:rsidR="00000000" w:rsidRDefault="00000000">
      <w:pPr>
        <w:spacing w:after="240"/>
        <w:rPr>
          <w:lang w:val="es-CR"/>
        </w:rPr>
      </w:pPr>
      <w:r>
        <w:rPr>
          <w:lang w:val="es-CR"/>
        </w:rPr>
        <w:t>267.</w:t>
      </w:r>
      <w:r>
        <w:rPr>
          <w:lang w:val="es-CR"/>
        </w:rPr>
        <w:tab/>
        <w:t>Por su parte, las mujeres migrantes, quienes representan el 51% del total de la población migrante, concentran la mayoría de su fuerza laboral dentro de la rama de los servicios, particularmente los trabajos domésticos.  El tema de la mujer migrante es quizá más sensible, pues muchas de ellas tienen un trabajo invisibilizado, lo que torna más vulnerable su situación, dado que con frecuencia no perciben el mínimo salarial y carecen de protección social.</w:t>
      </w:r>
    </w:p>
    <w:p w:rsidR="00000000" w:rsidRDefault="00000000">
      <w:pPr>
        <w:spacing w:after="240"/>
        <w:rPr>
          <w:lang w:val="es-CR"/>
        </w:rPr>
      </w:pPr>
      <w:r>
        <w:rPr>
          <w:lang w:val="es-CR"/>
        </w:rPr>
        <w:t>268.</w:t>
      </w:r>
      <w:r>
        <w:rPr>
          <w:lang w:val="es-CR"/>
        </w:rPr>
        <w:tab/>
        <w:t>Un indicador a destacar respecto de la incidencia de la pobreza (definida como insuficiencia de ingresos) es que ésta es mayor para los hogares con al menos el jefe o su cónyuge nicaragüense (24,9% de los hogares y 31,1% de las personas) que para los demás hogares (20,9% de hogares y 23,1% de las personas).</w:t>
      </w:r>
    </w:p>
    <w:p w:rsidR="00000000" w:rsidRDefault="00000000">
      <w:pPr>
        <w:spacing w:after="240"/>
        <w:rPr>
          <w:lang w:val="es-CR"/>
        </w:rPr>
      </w:pPr>
      <w:r>
        <w:rPr>
          <w:lang w:val="es-CR"/>
        </w:rPr>
        <w:t>269.</w:t>
      </w:r>
      <w:r>
        <w:rPr>
          <w:lang w:val="es-CR"/>
        </w:rPr>
        <w:tab/>
        <w:t>Sin embargo, en los hogares conformados exclusivamente por nicaragüenses, los niveles de pobreza son menores que inclusive el nivel nacional, justificado en una mayor incorporación al mercado de trabajo, un menor número de miembros del hogar en relación de dependencia sin ingresos y la extensión de la jornada laboral</w:t>
      </w:r>
      <w:r>
        <w:rPr>
          <w:b/>
          <w:bCs/>
          <w:vertAlign w:val="superscript"/>
          <w:lang w:val="es-CR"/>
        </w:rPr>
        <w:footnoteReference w:id="19"/>
      </w:r>
      <w:r>
        <w:rPr>
          <w:lang w:val="es-CR"/>
        </w:rPr>
        <w:t xml:space="preserve">. </w:t>
      </w:r>
    </w:p>
    <w:p w:rsidR="00000000" w:rsidRDefault="00000000">
      <w:pPr>
        <w:spacing w:after="240"/>
        <w:rPr>
          <w:lang w:val="es-CR"/>
        </w:rPr>
      </w:pPr>
      <w:r>
        <w:rPr>
          <w:lang w:val="es-CR"/>
        </w:rPr>
        <w:t>270.</w:t>
      </w:r>
      <w:r>
        <w:rPr>
          <w:lang w:val="es-CR"/>
        </w:rPr>
        <w:tab/>
        <w:t>Los inmigrantes representan un porcentaje bajo del total de pobres en el país:  un 4,9% del total de familias en condiciones de pobreza, un 4,6% de las familias en pobreza extrema y un 5,1% de las familias con necesidades básicas insatisfechas.  Los hogares con jefe nicaragüense representan un 6,7% del total de hogares pobres y el 7,9% de aquellos en pobreza extrema.</w:t>
      </w:r>
    </w:p>
    <w:p w:rsidR="00000000" w:rsidRDefault="00000000">
      <w:pPr>
        <w:spacing w:after="240"/>
        <w:rPr>
          <w:lang w:val="es-CR"/>
        </w:rPr>
      </w:pPr>
      <w:r>
        <w:rPr>
          <w:lang w:val="es-CR"/>
        </w:rPr>
        <w:t>271.</w:t>
      </w:r>
      <w:r>
        <w:rPr>
          <w:lang w:val="es-CR"/>
        </w:rPr>
        <w:tab/>
        <w:t>Es importante destacar que el Ministerio de Trabajo ha realizado importantes contribuciones al conocimiento de la realidad del sector migrante a través de diagnósticos sobre la presencia de trabajadores migrantes en actividades agrícolas estacionales y la vigilancia e inspección de las condiciones de trabajo en que son contratados los trabajadores, pese a las limitantes humanas y económicas.</w:t>
      </w:r>
    </w:p>
    <w:p w:rsidR="00000000" w:rsidRDefault="00000000">
      <w:pPr>
        <w:spacing w:after="240"/>
        <w:rPr>
          <w:lang w:val="es-CR"/>
        </w:rPr>
      </w:pPr>
      <w:r>
        <w:rPr>
          <w:lang w:val="es-CR"/>
        </w:rPr>
        <w:t>272.</w:t>
      </w:r>
      <w:r>
        <w:rPr>
          <w:lang w:val="es-CR"/>
        </w:rPr>
        <w:tab/>
        <w:t xml:space="preserve">En su informe 2005, la Defensoría de los Habitantes destaca dos aspectos importantes:  el primero es el desarrollo de investigaciones por parte del Área Técnica de Migraciones Laborales del Ministerio de Trabajo relacionadas con las actividades productivas y ocupaciones específicas, especialmente en sector agrícola.  </w:t>
      </w:r>
    </w:p>
    <w:p w:rsidR="00000000" w:rsidRDefault="00000000">
      <w:pPr>
        <w:spacing w:after="240"/>
        <w:rPr>
          <w:lang w:val="es-CR"/>
        </w:rPr>
      </w:pPr>
      <w:r>
        <w:rPr>
          <w:lang w:val="es-CR"/>
        </w:rPr>
        <w:t>273.</w:t>
      </w:r>
      <w:r>
        <w:rPr>
          <w:lang w:val="es-CR"/>
        </w:rPr>
        <w:tab/>
        <w:t>El fin de estas investigaciones es identificar los sectores laborales en los que podrían producirse desplazamientos de fuerza de trabajo nacional o extranjero en condición regular, producto de la fuerza de trabajo extranjera irregular y la aceptación de ésta en condiciones laborales que no garanticen el mínimo de condiciones laborales adecuadas.  Estas investigaciones buscan minimizar las explotaciones patronales y emitir recomendaciones que permitan a la Dirección General de Migración y Extranjería ordenar los flujos migratorios laborales.</w:t>
      </w:r>
    </w:p>
    <w:p w:rsidR="00000000" w:rsidRDefault="00000000">
      <w:pPr>
        <w:spacing w:after="240"/>
        <w:rPr>
          <w:lang w:val="es-CR"/>
        </w:rPr>
      </w:pPr>
      <w:r>
        <w:rPr>
          <w:lang w:val="es-CR"/>
        </w:rPr>
        <w:t>274.</w:t>
      </w:r>
      <w:r>
        <w:rPr>
          <w:lang w:val="es-CR"/>
        </w:rPr>
        <w:tab/>
        <w:t>El segundo aspecto a destacar según el informe, fue la suscripción por parte de los Ministros de Trabajo de Costa Rica y Nicaragua del documento "Acuerdos que permitan la administración de los flujos migratorios con fines de empleo entre los países" que plasma en uno de sus considerandos:  "Que es fundamental que los Gobiernos de Costa Rica y Nicaragua promuevan y ejecuten en el marco de adecuadas políticas migratorias y laborales, acuerdos que permitan regular, ordenar y controlar los flujos migratorios dentro de las normas establecidas por el campo laboral y migratorio existente en ambos países".</w:t>
      </w:r>
    </w:p>
    <w:p w:rsidR="00000000" w:rsidRDefault="00000000">
      <w:pPr>
        <w:spacing w:after="240"/>
        <w:rPr>
          <w:lang w:val="es-CR"/>
        </w:rPr>
      </w:pPr>
      <w:r>
        <w:rPr>
          <w:lang w:val="es-CR"/>
        </w:rPr>
        <w:t>275.</w:t>
      </w:r>
      <w:r>
        <w:rPr>
          <w:lang w:val="es-CR"/>
        </w:rPr>
        <w:tab/>
        <w:t xml:space="preserve">Este acuerdo tiene por objetivo regular la migración laboral, garantizando que los nicaragüenses que se desplacen a Costa Rica cuenten con un contrato de trabajo y que a su vez, los patronos en Costa Rica garanticen el suministro de las condiciones mínimas de alojamiento y garantías laborales.  </w:t>
      </w:r>
    </w:p>
    <w:p w:rsidR="00000000" w:rsidRDefault="00000000">
      <w:pPr>
        <w:spacing w:after="240"/>
        <w:rPr>
          <w:lang w:val="es-CR"/>
        </w:rPr>
      </w:pPr>
      <w:r>
        <w:rPr>
          <w:lang w:val="es-CR"/>
        </w:rPr>
        <w:t>276.</w:t>
      </w:r>
      <w:r>
        <w:rPr>
          <w:lang w:val="es-CR"/>
        </w:rPr>
        <w:tab/>
        <w:t>Además, vale reconocer el trabajo de las organizaciones de la sociedad civil (ONG especialmente) así como organizaciones religiosas y algunos gremios de trabajadores en la atención y canalización de las demandas generales de la población inmigrante a través de programas, proyectos y otras iniciativas, orientadas a apoyar los procesos productivos, fortalecer los aspectos socioculturales y psicoafectivos y proyectar proyectos de acompañamiento de gestión como documentación, regulación migratoria y otros.</w:t>
      </w:r>
    </w:p>
    <w:p w:rsidR="00000000" w:rsidRDefault="00000000">
      <w:pPr>
        <w:spacing w:after="240"/>
        <w:ind w:left="567"/>
        <w:rPr>
          <w:b/>
          <w:bCs/>
          <w:lang w:val="es-CR"/>
        </w:rPr>
      </w:pPr>
      <w:r>
        <w:rPr>
          <w:b/>
          <w:bCs/>
          <w:lang w:val="es-CR"/>
        </w:rPr>
        <w:t xml:space="preserve">Tenencia de tierra </w:t>
      </w:r>
    </w:p>
    <w:p w:rsidR="00000000" w:rsidRDefault="00000000">
      <w:pPr>
        <w:spacing w:after="240"/>
        <w:rPr>
          <w:lang w:val="es-CR"/>
        </w:rPr>
      </w:pPr>
      <w:r>
        <w:rPr>
          <w:lang w:val="es-CR"/>
        </w:rPr>
        <w:t>277.</w:t>
      </w:r>
      <w:r>
        <w:rPr>
          <w:lang w:val="es-CR"/>
        </w:rPr>
        <w:tab/>
        <w:t>Otro indicador económico es el acceso y tenencia de la tierra de los pueblos indígenas.  El censo del año 2000 develó que los pueblos bribrí, brunca, cabécar y guamí al menos el 80% de los hogares tiene tierra, a excepción de los territorios Salitre y Ujarrás, en los cuales las proporcionen son de 53 y 71% respectivamente.  Para los demás pueblos, el acceso a la tierra oscila entre el 53 y el 73%.  Por otra parte, más del 90% de los que disponen de tierra son propietarios.</w:t>
      </w:r>
    </w:p>
    <w:p w:rsidR="00000000" w:rsidRDefault="00000000">
      <w:pPr>
        <w:spacing w:after="240"/>
        <w:rPr>
          <w:lang w:val="es-CR"/>
        </w:rPr>
      </w:pPr>
      <w:r>
        <w:rPr>
          <w:lang w:val="es-CR"/>
        </w:rPr>
        <w:t>278.</w:t>
      </w:r>
      <w:r>
        <w:rPr>
          <w:lang w:val="es-CR"/>
        </w:rPr>
        <w:tab/>
        <w:t>El censo ha sido revelador por otra parte en el sentido de verificar que sólo 1 de cada 10 ha se encuentra a derecho en los territorios indígenas; además, se han expuesto casos de familias no indígenas que poseen más de 5.000 ha, lo que refleja un proceso preocupante de concentración de tierras indígenas en manos de pobladores no indígenas</w:t>
      </w:r>
      <w:r>
        <w:rPr>
          <w:b/>
          <w:bCs/>
          <w:vertAlign w:val="superscript"/>
          <w:lang w:val="es-CR"/>
        </w:rPr>
        <w:footnoteReference w:id="20"/>
      </w:r>
      <w:r>
        <w:rPr>
          <w:lang w:val="es-CR"/>
        </w:rPr>
        <w:t>.</w:t>
      </w:r>
    </w:p>
    <w:p w:rsidR="00000000" w:rsidRDefault="00000000">
      <w:pPr>
        <w:spacing w:after="240"/>
        <w:rPr>
          <w:lang w:val="es-CR"/>
        </w:rPr>
      </w:pPr>
      <w:r>
        <w:rPr>
          <w:lang w:val="es-CR"/>
        </w:rPr>
        <w:t>279.</w:t>
      </w:r>
      <w:r>
        <w:rPr>
          <w:lang w:val="es-CR"/>
        </w:rPr>
        <w:tab/>
        <w:t xml:space="preserve">Sobre este tema, la Defensoría de los Habitantes ha sido fuertemente crítica hacia las instituciones competentes del Estado y sin recelo lo expresa en su </w:t>
      </w:r>
      <w:r>
        <w:rPr>
          <w:i/>
          <w:iCs/>
          <w:lang w:val="es-CR"/>
        </w:rPr>
        <w:t>Informe anual 2005</w:t>
      </w:r>
      <w:r>
        <w:rPr>
          <w:lang w:val="es-CR"/>
        </w:rPr>
        <w:t xml:space="preserve"> al indicar que "no se ha realizado ningún proceso de recuperación de tierras para comunidades indígenas, una de las principales obligaciones pendientes por parte del Estado costarricense".</w:t>
      </w:r>
    </w:p>
    <w:p w:rsidR="00000000" w:rsidRDefault="00000000">
      <w:pPr>
        <w:spacing w:after="240"/>
        <w:rPr>
          <w:lang w:val="es-CR"/>
        </w:rPr>
      </w:pPr>
      <w:r>
        <w:rPr>
          <w:lang w:val="es-CR"/>
        </w:rPr>
        <w:t>280.</w:t>
      </w:r>
      <w:r>
        <w:rPr>
          <w:lang w:val="es-CR"/>
        </w:rPr>
        <w:tab/>
        <w:t>Adicionalmente, en su informe la Defensoría indica que "aunado a la omisión estatal en la recuperación de fincas ubicadas dentro de los territorios indígenas, en el marco de una investigación sobre el programa de recuperación de tierras de la Comisión Nacional de Asuntos Indígenas (CONAI), se tuvo conocimiento que hasta enero de 2005, esta institución ostentaba la administración de una finca".  Esta situación señala el informe, era contraria a la Ley indígena.</w:t>
      </w:r>
    </w:p>
    <w:p w:rsidR="00000000" w:rsidRDefault="00000000">
      <w:pPr>
        <w:spacing w:after="240"/>
        <w:rPr>
          <w:lang w:val="es-CR"/>
        </w:rPr>
      </w:pPr>
      <w:r>
        <w:rPr>
          <w:lang w:val="es-CR"/>
        </w:rPr>
        <w:t>281.</w:t>
      </w:r>
      <w:r>
        <w:rPr>
          <w:lang w:val="es-CR"/>
        </w:rPr>
        <w:tab/>
        <w:t>En su respuesta, la CONAI indicó que se estaba en el proceso de traspaso del inmueble pero que habían tenido problemas de gestión jurídica y que estaba solicitando a la Asociación de Desarrollo Indígena que sufragara los honorarios notariales, lo cual nuevamente contravenía la legislación en razón de que cualquier traspaso registral de fincas ubicadas en territorios indígenas debía realizarse sin costo alguno para las comunidades indígenas.  El proceso de traspaso a la fecha de elaboración de este informe se encuentra en curso.</w:t>
      </w:r>
    </w:p>
    <w:p w:rsidR="00000000" w:rsidRDefault="00000000">
      <w:pPr>
        <w:keepNext/>
        <w:keepLines/>
        <w:spacing w:after="240"/>
        <w:ind w:left="567"/>
        <w:rPr>
          <w:b/>
          <w:bCs/>
          <w:lang w:val="es-CR"/>
        </w:rPr>
      </w:pPr>
      <w:r>
        <w:rPr>
          <w:b/>
          <w:bCs/>
          <w:lang w:val="es-CR"/>
        </w:rPr>
        <w:t>Indicadores económicos</w:t>
      </w:r>
    </w:p>
    <w:p w:rsidR="00000000" w:rsidRDefault="00000000">
      <w:pPr>
        <w:spacing w:after="240"/>
        <w:rPr>
          <w:lang w:val="es-CR"/>
        </w:rPr>
      </w:pPr>
      <w:r>
        <w:rPr>
          <w:lang w:val="es-CR"/>
        </w:rPr>
        <w:t>282.</w:t>
      </w:r>
      <w:r>
        <w:rPr>
          <w:lang w:val="es-CR"/>
        </w:rPr>
        <w:tab/>
        <w:t>La diversidad de datos arrojada por el Censo 2000 indica que las tasas de bienestar de la población afrocostarricense son muy cercanas a la media nacional.  Por ejemplo, el 10,76% de la población afrocostarricense utiliza pozo negro, letrina o "no tiene", mientras que la media nacional es de 10,35%; en relación con el servicio de electricidad, un 2,36% de la población afrocostarricense carece del servicio en tanto que el promedio nacional es de 3,33%.</w:t>
      </w:r>
    </w:p>
    <w:p w:rsidR="00000000" w:rsidRDefault="00000000">
      <w:pPr>
        <w:spacing w:after="240"/>
        <w:rPr>
          <w:lang w:val="es-CR"/>
        </w:rPr>
      </w:pPr>
      <w:r>
        <w:rPr>
          <w:lang w:val="es-CR"/>
        </w:rPr>
        <w:t>283.</w:t>
      </w:r>
      <w:r>
        <w:rPr>
          <w:lang w:val="es-CR"/>
        </w:rPr>
        <w:tab/>
        <w:t>Por otra parte, el 9,67% de la población afrocostarricense posee una microcomputadora en tanto que el promedio nacional es del 14,03%.  Estos datos reflejan una cierta mejoría, como se ha indicado, en los indicadores de bienestar económico, sin que por ello implique que su situación sea plenamente satisfecha.</w:t>
      </w:r>
    </w:p>
    <w:p w:rsidR="00000000" w:rsidRDefault="00000000">
      <w:pPr>
        <w:spacing w:after="240"/>
        <w:ind w:left="567"/>
        <w:rPr>
          <w:b/>
          <w:bCs/>
          <w:lang w:val="es-CR"/>
        </w:rPr>
      </w:pPr>
      <w:r>
        <w:rPr>
          <w:b/>
          <w:bCs/>
          <w:lang w:val="es-CR"/>
        </w:rPr>
        <w:t>Desarrollo de infraestructura vial</w:t>
      </w:r>
    </w:p>
    <w:p w:rsidR="00000000" w:rsidRDefault="00000000">
      <w:pPr>
        <w:spacing w:after="240"/>
        <w:rPr>
          <w:lang w:val="es-CR"/>
        </w:rPr>
      </w:pPr>
      <w:r>
        <w:rPr>
          <w:lang w:val="es-CR"/>
        </w:rPr>
        <w:t>284.</w:t>
      </w:r>
      <w:r>
        <w:rPr>
          <w:lang w:val="es-CR"/>
        </w:rPr>
        <w:tab/>
        <w:t>Orientado bajo el Plan Nacional de Desarrollo, el Ministerio de Obras Públicas y Transportes, en el área temática de "Infraestructura y transporte", ha venido desarrollando la acción estratégica "Rehabilitación, mantenimiento y conservación de las rutas tanto nacionales como cantonales", que incluyen caminos que dan acceso a los diversos poblados indígenas del país.</w:t>
      </w:r>
    </w:p>
    <w:p w:rsidR="00000000" w:rsidRDefault="00000000">
      <w:pPr>
        <w:spacing w:after="240"/>
        <w:rPr>
          <w:lang w:val="es-CR"/>
        </w:rPr>
      </w:pPr>
      <w:r>
        <w:rPr>
          <w:lang w:val="es-CR"/>
        </w:rPr>
        <w:t>285.</w:t>
      </w:r>
      <w:r>
        <w:rPr>
          <w:lang w:val="es-CR"/>
        </w:rPr>
        <w:tab/>
        <w:t>Para el desarrollo de la infraestructura vial, se han utilizado dos fuentes de financiamiento, una de recursos internacionales y otra con fondos propios.  Bajo el financiamiento internacional, se tiene previsto rehabilitar 50 km en el cantón de Talamanca y 70 km en Turrialba.  Los caminos en los que ya se están ejecutando obras a octubre de 2005 se encuentran en fase de colocación de sus sistemas de drenajes y construcción de cabezales; una vez concluida esta etapa se procederá con la fase de lastreado.</w:t>
      </w:r>
    </w:p>
    <w:p w:rsidR="00000000" w:rsidRDefault="00000000">
      <w:pPr>
        <w:spacing w:after="240"/>
        <w:rPr>
          <w:lang w:val="es-CR"/>
        </w:rPr>
      </w:pPr>
      <w:r>
        <w:rPr>
          <w:lang w:val="es-CR"/>
        </w:rPr>
        <w:t>286.</w:t>
      </w:r>
      <w:r>
        <w:rPr>
          <w:lang w:val="es-CR"/>
        </w:rPr>
        <w:tab/>
        <w:t>Por otra parte, con respecto de las obras realizadas con recursos propios, se han venido desarrollando obras en los cantones de Turrialba, Nicoya, Nandayure y Talamanca.  En el caso del cantón de Turrialba, con una inversión de 5,9 millones de colones, se mejoraron los caminos de Tuyutic-Paso Marcos Río Pacuare; Río Moravia-Escuela Quetzal; Moravia-Carolina en Chirripó y Escuela Bajo Pacuare-Nimari.</w:t>
      </w:r>
    </w:p>
    <w:p w:rsidR="00000000" w:rsidRDefault="00000000">
      <w:pPr>
        <w:spacing w:after="240"/>
        <w:rPr>
          <w:lang w:val="es-CR"/>
        </w:rPr>
      </w:pPr>
      <w:r>
        <w:rPr>
          <w:lang w:val="es-CR"/>
        </w:rPr>
        <w:t>287.</w:t>
      </w:r>
      <w:r>
        <w:rPr>
          <w:lang w:val="es-CR"/>
        </w:rPr>
        <w:tab/>
        <w:t>En Nicoya, se invirtieron 23,4 millones de colones en los caminos de Cañal-Moravia y Belén-Quebrada Bonita, con obras de lastrado y colocación de tubos.  En Nandayure, se reparó el camino Pueblo Nuevo-La Soledad, en el cual se invirtieron 30,5 millones de colones, incluyendo el relastrado y la construcción de cabezales.  En Talamanca se realizaron obras de conservación por un monto de 9,5 millones de colones en los caminos de Sibujo-San Miguel y Shuabd-Yorkin.</w:t>
      </w:r>
    </w:p>
    <w:p w:rsidR="00000000" w:rsidRDefault="00000000">
      <w:pPr>
        <w:spacing w:after="240"/>
        <w:rPr>
          <w:lang w:val="es-CR"/>
        </w:rPr>
      </w:pPr>
      <w:r>
        <w:rPr>
          <w:lang w:val="es-CR"/>
        </w:rPr>
        <w:t>288.</w:t>
      </w:r>
      <w:r>
        <w:rPr>
          <w:lang w:val="es-CR"/>
        </w:rPr>
        <w:tab/>
        <w:t>Por otra parte, en el año 2005 se han realizado obras de conservación vial en los cantones de Turrialba y Nicoya.  En el primero se realizó una inversión de 6,2 millones de colones y en el segundo por 11,5 millones de colones en los caminos de Río Moravia-Escuela Quetzal y Belén</w:t>
      </w:r>
      <w:r>
        <w:rPr>
          <w:lang w:val="es-CR"/>
        </w:rPr>
        <w:noBreakHyphen/>
        <w:t>Quebrada Bonita, respectivamente.</w:t>
      </w:r>
    </w:p>
    <w:p w:rsidR="00000000" w:rsidRDefault="00000000">
      <w:pPr>
        <w:keepNext/>
        <w:keepLines/>
        <w:spacing w:after="240"/>
        <w:rPr>
          <w:lang w:val="es-CR"/>
        </w:rPr>
      </w:pPr>
      <w:r>
        <w:rPr>
          <w:lang w:val="es-CR"/>
        </w:rPr>
        <w:t>289.</w:t>
      </w:r>
      <w:r>
        <w:rPr>
          <w:lang w:val="es-CR"/>
        </w:rPr>
        <w:tab/>
        <w:t>Además, el Consejo Nacional de Vialidad viene ejecutando la acción estratégica 2.4.5.2 denominada "Contratos de conservación de la red vial nacional en lastre y alquiler de equipo y maquinaria", la cual tiene por objetivo conservar (de forma continua y sostenida) en condiciones adecuadas de operación, las rutas nacionales en lastre.</w:t>
      </w:r>
    </w:p>
    <w:p w:rsidR="00000000" w:rsidRDefault="00000000">
      <w:pPr>
        <w:spacing w:after="240"/>
        <w:ind w:left="567"/>
        <w:rPr>
          <w:b/>
          <w:bCs/>
          <w:lang w:val="es-CR"/>
        </w:rPr>
      </w:pPr>
      <w:r>
        <w:rPr>
          <w:b/>
          <w:bCs/>
          <w:lang w:val="es-CR"/>
        </w:rPr>
        <w:t>Desarrollo de telecomunicaciones</w:t>
      </w:r>
    </w:p>
    <w:p w:rsidR="00000000" w:rsidRDefault="00000000">
      <w:pPr>
        <w:spacing w:after="240"/>
        <w:rPr>
          <w:lang w:val="es-CR"/>
        </w:rPr>
      </w:pPr>
      <w:r>
        <w:rPr>
          <w:lang w:val="es-CR"/>
        </w:rPr>
        <w:t>290.</w:t>
      </w:r>
      <w:r>
        <w:rPr>
          <w:lang w:val="es-CR"/>
        </w:rPr>
        <w:tab/>
        <w:t xml:space="preserve">Complementando la información referida en el párrafo 215 </w:t>
      </w:r>
      <w:r>
        <w:rPr>
          <w:i/>
          <w:iCs/>
          <w:lang w:val="es-CR"/>
        </w:rPr>
        <w:t>supra</w:t>
      </w:r>
      <w:r>
        <w:rPr>
          <w:lang w:val="es-CR"/>
        </w:rPr>
        <w:t>, el Instituto Costarricense de Electricidad durante el período 2002-2005 instaló 176 paneles solares en proyectos residenciales, los cuales están dando servicio a 176 clientes de diferentes comunidades indígenas.  Esto significó una inversión institucional de aproximadamente 135,6 millones de colones y tienen una potencia instalada total de 18.240 W.</w:t>
      </w:r>
    </w:p>
    <w:p w:rsidR="00000000" w:rsidRDefault="00000000">
      <w:pPr>
        <w:spacing w:after="240"/>
        <w:rPr>
          <w:lang w:val="es-CR"/>
        </w:rPr>
      </w:pPr>
      <w:r>
        <w:rPr>
          <w:lang w:val="es-CR"/>
        </w:rPr>
        <w:t>291.</w:t>
      </w:r>
      <w:r>
        <w:rPr>
          <w:lang w:val="es-CR"/>
        </w:rPr>
        <w:tab/>
        <w:t>En cuanto a los proyectos comunales, durante el mismo período, se instalaron un total de 48 paneles, que están dando servicio a 30 clientes en diferentes comunidades indígenas.  La inversión realizada en la instalación de estos paneles fue de 28,28 millones de colones, con una potencia instalada total de 3.580 W.</w:t>
      </w:r>
    </w:p>
    <w:p w:rsidR="00000000" w:rsidRDefault="00000000">
      <w:pPr>
        <w:spacing w:after="240"/>
        <w:rPr>
          <w:lang w:val="es-CR"/>
        </w:rPr>
      </w:pPr>
      <w:r>
        <w:rPr>
          <w:lang w:val="es-CR"/>
        </w:rPr>
        <w:t>292.</w:t>
      </w:r>
      <w:r>
        <w:rPr>
          <w:lang w:val="es-CR"/>
        </w:rPr>
        <w:tab/>
        <w:t>En cuanto a la cantidad de teléfonos públicos se han instalados en los últimos cuatro años 40 aparatos en las comunidades indígenas, de los cuales 5 funcionan bajo el sistema de tarjeta y 35 bajo el sistema de telefonía pública administrada.</w:t>
      </w:r>
    </w:p>
    <w:p w:rsidR="00000000" w:rsidRDefault="00000000">
      <w:pPr>
        <w:keepNext/>
        <w:keepLines/>
        <w:spacing w:after="240"/>
        <w:ind w:left="567"/>
        <w:rPr>
          <w:b/>
          <w:bCs/>
          <w:lang w:val="es-CR"/>
        </w:rPr>
      </w:pPr>
      <w:r>
        <w:rPr>
          <w:b/>
          <w:bCs/>
          <w:lang w:val="es-CR"/>
        </w:rPr>
        <w:t>Derecho sindical</w:t>
      </w:r>
    </w:p>
    <w:p w:rsidR="00000000" w:rsidRDefault="00000000">
      <w:pPr>
        <w:spacing w:after="240"/>
        <w:rPr>
          <w:lang w:val="es-CR"/>
        </w:rPr>
      </w:pPr>
      <w:r>
        <w:rPr>
          <w:lang w:val="es-CR"/>
        </w:rPr>
        <w:t>293.</w:t>
      </w:r>
      <w:r>
        <w:rPr>
          <w:lang w:val="es-CR"/>
        </w:rPr>
        <w:tab/>
        <w:t xml:space="preserve">Como se informó en el reporte anterior, los trabajadores migrantes pueden integrarse libremente en sindicatos pero no pueden ocupar puestos de dirección.  </w:t>
      </w:r>
    </w:p>
    <w:p w:rsidR="00000000" w:rsidRDefault="00000000">
      <w:pPr>
        <w:spacing w:after="240"/>
        <w:rPr>
          <w:lang w:val="es-CR"/>
        </w:rPr>
      </w:pPr>
      <w:r>
        <w:rPr>
          <w:lang w:val="es-CR"/>
        </w:rPr>
        <w:t>294.</w:t>
      </w:r>
      <w:r>
        <w:rPr>
          <w:lang w:val="es-CR"/>
        </w:rPr>
        <w:tab/>
        <w:t>Uno de los sindicatos más focalizados al tema de los migrantes es la Asociación de Trabajadoras Domésticas (ASTRADOMES) integrado en un gran volumen por trabajadoras nicaragüenses.  ASTRADOMES es una organización de defensa de los derechos de las trabajadoras domésticas y durante años ha venido trabajando en impulsar reformas a la normativa para regular entre otros aspectos la reducción de la jornada de trabajo y un día libre.  ASTRADOMES también ha informado en la elaboración de este informe, que está considerando la presentación de un recurso de amparo para que la Asamblea Legislativa se pronuncie sobre el proyecto de ley; su labor también se orienta a prestar asesoría legal y organizar talleres de capacitación y sensibilización sobre derechos.</w:t>
      </w:r>
    </w:p>
    <w:p w:rsidR="00000000" w:rsidRDefault="00000000">
      <w:pPr>
        <w:keepNext/>
        <w:keepLines/>
        <w:spacing w:after="240"/>
        <w:ind w:left="567"/>
        <w:rPr>
          <w:b/>
          <w:bCs/>
          <w:lang w:val="es-CR"/>
        </w:rPr>
      </w:pPr>
      <w:r>
        <w:rPr>
          <w:b/>
          <w:bCs/>
          <w:lang w:val="es-CR"/>
        </w:rPr>
        <w:t>Derecho a la vivienda</w:t>
      </w:r>
    </w:p>
    <w:p w:rsidR="00000000" w:rsidRDefault="00000000">
      <w:pPr>
        <w:keepNext/>
        <w:keepLines/>
        <w:spacing w:after="240"/>
        <w:ind w:left="1134"/>
        <w:rPr>
          <w:b/>
          <w:bCs/>
          <w:lang w:val="es-CR"/>
        </w:rPr>
      </w:pPr>
      <w:r>
        <w:rPr>
          <w:b/>
          <w:bCs/>
          <w:lang w:val="es-CR"/>
        </w:rPr>
        <w:t>a)</w:t>
      </w:r>
      <w:r>
        <w:rPr>
          <w:b/>
          <w:bCs/>
          <w:lang w:val="es-CR"/>
        </w:rPr>
        <w:tab/>
        <w:t>Vivienda indígena</w:t>
      </w:r>
    </w:p>
    <w:p w:rsidR="00000000" w:rsidRDefault="00000000">
      <w:pPr>
        <w:keepNext/>
        <w:keepLines/>
        <w:spacing w:after="240"/>
        <w:rPr>
          <w:lang w:val="es-CR"/>
        </w:rPr>
      </w:pPr>
      <w:r>
        <w:rPr>
          <w:lang w:val="es-CR"/>
        </w:rPr>
        <w:t>295.</w:t>
      </w:r>
      <w:r>
        <w:rPr>
          <w:lang w:val="es-CR"/>
        </w:rPr>
        <w:tab/>
        <w:t>Como lo reveló el Censo 2000, el levantamiento adicional dentro de los territorios indígenas incluía una serie de variables en relación con el tipo de vivienda y especialmente con los materiales empleados en la construcción.  Algunas particularidades son las siguientes.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57"/>
        <w:gridCol w:w="1464"/>
        <w:gridCol w:w="1465"/>
        <w:gridCol w:w="1465"/>
        <w:gridCol w:w="1465"/>
        <w:gridCol w:w="1465"/>
      </w:tblGrid>
      <w:tr w:rsidR="00000000">
        <w:trPr>
          <w:jc w:val="center"/>
        </w:trPr>
        <w:tc>
          <w:tcPr>
            <w:tcW w:w="2057" w:type="dxa"/>
            <w:tcMar>
              <w:left w:w="68" w:type="dxa"/>
              <w:right w:w="68" w:type="dxa"/>
            </w:tcMar>
            <w:vAlign w:val="center"/>
          </w:tcPr>
          <w:p w:rsidR="00000000" w:rsidRDefault="00000000">
            <w:pPr>
              <w:keepNext/>
              <w:keepLines/>
              <w:jc w:val="center"/>
              <w:rPr>
                <w:b/>
                <w:bCs/>
                <w:sz w:val="20"/>
                <w:lang w:val="es-CR"/>
              </w:rPr>
            </w:pPr>
            <w:r>
              <w:rPr>
                <w:b/>
                <w:bCs/>
                <w:sz w:val="20"/>
                <w:lang w:val="es-CR"/>
              </w:rPr>
              <w:t>Área Geográfica</w:t>
            </w:r>
          </w:p>
        </w:tc>
        <w:tc>
          <w:tcPr>
            <w:tcW w:w="1464" w:type="dxa"/>
            <w:tcMar>
              <w:left w:w="68" w:type="dxa"/>
              <w:right w:w="68" w:type="dxa"/>
            </w:tcMar>
            <w:vAlign w:val="center"/>
          </w:tcPr>
          <w:p w:rsidR="00000000" w:rsidRDefault="00000000">
            <w:pPr>
              <w:keepNext/>
              <w:keepLines/>
              <w:jc w:val="center"/>
              <w:rPr>
                <w:b/>
                <w:bCs/>
                <w:sz w:val="20"/>
                <w:lang w:val="es-CR"/>
              </w:rPr>
            </w:pPr>
            <w:r>
              <w:rPr>
                <w:b/>
                <w:bCs/>
                <w:sz w:val="20"/>
                <w:lang w:val="es-CR"/>
              </w:rPr>
              <w:t>Promedio de personas por vivienda</w:t>
            </w:r>
          </w:p>
        </w:tc>
        <w:tc>
          <w:tcPr>
            <w:tcW w:w="1465" w:type="dxa"/>
            <w:tcMar>
              <w:left w:w="68" w:type="dxa"/>
              <w:right w:w="68" w:type="dxa"/>
            </w:tcMar>
            <w:vAlign w:val="center"/>
          </w:tcPr>
          <w:p w:rsidR="00000000" w:rsidRDefault="00000000">
            <w:pPr>
              <w:keepNext/>
              <w:keepLines/>
              <w:jc w:val="center"/>
              <w:rPr>
                <w:b/>
                <w:bCs/>
                <w:sz w:val="20"/>
                <w:lang w:val="es-CR"/>
              </w:rPr>
            </w:pPr>
            <w:r>
              <w:rPr>
                <w:b/>
                <w:bCs/>
                <w:sz w:val="20"/>
                <w:lang w:val="es-CR"/>
              </w:rPr>
              <w:t>Viviendas en buen estado</w:t>
            </w:r>
          </w:p>
        </w:tc>
        <w:tc>
          <w:tcPr>
            <w:tcW w:w="1465" w:type="dxa"/>
            <w:tcMar>
              <w:left w:w="68" w:type="dxa"/>
              <w:right w:w="68" w:type="dxa"/>
            </w:tcMar>
            <w:vAlign w:val="center"/>
          </w:tcPr>
          <w:p w:rsidR="00000000" w:rsidRDefault="00000000">
            <w:pPr>
              <w:keepNext/>
              <w:keepLines/>
              <w:jc w:val="center"/>
              <w:rPr>
                <w:b/>
                <w:bCs/>
                <w:sz w:val="20"/>
                <w:lang w:val="es-CR"/>
              </w:rPr>
            </w:pPr>
            <w:r>
              <w:rPr>
                <w:b/>
                <w:bCs/>
                <w:sz w:val="20"/>
                <w:lang w:val="es-CR"/>
              </w:rPr>
              <w:t>Viviendas con agua de acueducto</w:t>
            </w:r>
          </w:p>
        </w:tc>
        <w:tc>
          <w:tcPr>
            <w:tcW w:w="1465" w:type="dxa"/>
            <w:tcMar>
              <w:left w:w="68" w:type="dxa"/>
              <w:right w:w="68" w:type="dxa"/>
            </w:tcMar>
            <w:vAlign w:val="center"/>
          </w:tcPr>
          <w:p w:rsidR="00000000" w:rsidRDefault="00000000">
            <w:pPr>
              <w:keepNext/>
              <w:keepLines/>
              <w:jc w:val="center"/>
              <w:rPr>
                <w:b/>
                <w:bCs/>
                <w:sz w:val="20"/>
                <w:lang w:val="es-CR"/>
              </w:rPr>
            </w:pPr>
            <w:r>
              <w:rPr>
                <w:b/>
                <w:bCs/>
                <w:sz w:val="20"/>
                <w:lang w:val="es-CR"/>
              </w:rPr>
              <w:t>Viviendas con sanitario conectado a tanque séptico</w:t>
            </w:r>
          </w:p>
        </w:tc>
        <w:tc>
          <w:tcPr>
            <w:tcW w:w="1465" w:type="dxa"/>
            <w:tcMar>
              <w:left w:w="68" w:type="dxa"/>
              <w:right w:w="68" w:type="dxa"/>
            </w:tcMar>
            <w:vAlign w:val="center"/>
          </w:tcPr>
          <w:p w:rsidR="00000000" w:rsidRDefault="00000000">
            <w:pPr>
              <w:keepNext/>
              <w:keepLines/>
              <w:jc w:val="center"/>
              <w:rPr>
                <w:b/>
                <w:bCs/>
                <w:sz w:val="20"/>
                <w:lang w:val="es-CR"/>
              </w:rPr>
            </w:pPr>
            <w:r>
              <w:rPr>
                <w:b/>
                <w:bCs/>
                <w:sz w:val="20"/>
                <w:lang w:val="es-CR"/>
              </w:rPr>
              <w:t>Viviendas con electricidad</w:t>
            </w:r>
          </w:p>
        </w:tc>
      </w:tr>
      <w:tr w:rsidR="00000000">
        <w:trPr>
          <w:jc w:val="center"/>
        </w:trPr>
        <w:tc>
          <w:tcPr>
            <w:tcW w:w="2057" w:type="dxa"/>
            <w:tcMar>
              <w:left w:w="68" w:type="dxa"/>
              <w:right w:w="68" w:type="dxa"/>
            </w:tcMar>
          </w:tcPr>
          <w:p w:rsidR="00000000" w:rsidRDefault="00000000">
            <w:pPr>
              <w:rPr>
                <w:sz w:val="20"/>
                <w:lang w:val="es-CR"/>
              </w:rPr>
            </w:pPr>
            <w:r>
              <w:rPr>
                <w:sz w:val="20"/>
                <w:lang w:val="es-CR"/>
              </w:rPr>
              <w:t>En territorio indígena</w:t>
            </w:r>
          </w:p>
        </w:tc>
        <w:tc>
          <w:tcPr>
            <w:tcW w:w="1464" w:type="dxa"/>
            <w:tcMar>
              <w:left w:w="68" w:type="dxa"/>
              <w:right w:w="68" w:type="dxa"/>
            </w:tcMar>
          </w:tcPr>
          <w:p w:rsidR="00000000" w:rsidRDefault="00000000">
            <w:pPr>
              <w:jc w:val="center"/>
              <w:rPr>
                <w:sz w:val="20"/>
                <w:lang w:val="es-CR"/>
              </w:rPr>
            </w:pPr>
            <w:r>
              <w:rPr>
                <w:sz w:val="20"/>
                <w:lang w:val="es-CR"/>
              </w:rPr>
              <w:t>5,3</w:t>
            </w:r>
          </w:p>
        </w:tc>
        <w:tc>
          <w:tcPr>
            <w:tcW w:w="1465" w:type="dxa"/>
            <w:tcMar>
              <w:left w:w="68" w:type="dxa"/>
              <w:right w:w="68" w:type="dxa"/>
            </w:tcMar>
          </w:tcPr>
          <w:p w:rsidR="00000000" w:rsidRDefault="00000000">
            <w:pPr>
              <w:jc w:val="center"/>
              <w:rPr>
                <w:sz w:val="20"/>
                <w:lang w:val="es-CR"/>
              </w:rPr>
            </w:pPr>
            <w:r>
              <w:rPr>
                <w:sz w:val="20"/>
                <w:lang w:val="es-CR"/>
              </w:rPr>
              <w:t>26,5</w:t>
            </w:r>
          </w:p>
        </w:tc>
        <w:tc>
          <w:tcPr>
            <w:tcW w:w="1465" w:type="dxa"/>
            <w:tcMar>
              <w:left w:w="68" w:type="dxa"/>
              <w:right w:w="68" w:type="dxa"/>
            </w:tcMar>
          </w:tcPr>
          <w:p w:rsidR="00000000" w:rsidRDefault="00000000">
            <w:pPr>
              <w:jc w:val="center"/>
              <w:rPr>
                <w:sz w:val="20"/>
                <w:lang w:val="es-CR"/>
              </w:rPr>
            </w:pPr>
            <w:r>
              <w:rPr>
                <w:sz w:val="20"/>
                <w:lang w:val="es-CR"/>
              </w:rPr>
              <w:t>29,1</w:t>
            </w:r>
          </w:p>
        </w:tc>
        <w:tc>
          <w:tcPr>
            <w:tcW w:w="1465" w:type="dxa"/>
            <w:tcMar>
              <w:left w:w="68" w:type="dxa"/>
              <w:right w:w="68" w:type="dxa"/>
            </w:tcMar>
          </w:tcPr>
          <w:p w:rsidR="00000000" w:rsidRDefault="00000000">
            <w:pPr>
              <w:jc w:val="center"/>
              <w:rPr>
                <w:sz w:val="20"/>
                <w:lang w:val="es-CR"/>
              </w:rPr>
            </w:pPr>
            <w:r>
              <w:rPr>
                <w:sz w:val="20"/>
                <w:lang w:val="es-CR"/>
              </w:rPr>
              <w:t>21,2</w:t>
            </w:r>
          </w:p>
        </w:tc>
        <w:tc>
          <w:tcPr>
            <w:tcW w:w="1465" w:type="dxa"/>
            <w:tcMar>
              <w:left w:w="68" w:type="dxa"/>
              <w:right w:w="68" w:type="dxa"/>
            </w:tcMar>
          </w:tcPr>
          <w:p w:rsidR="00000000" w:rsidRDefault="00000000">
            <w:pPr>
              <w:jc w:val="center"/>
              <w:rPr>
                <w:sz w:val="20"/>
                <w:lang w:val="es-CR"/>
              </w:rPr>
            </w:pPr>
            <w:r>
              <w:rPr>
                <w:sz w:val="20"/>
                <w:lang w:val="es-CR"/>
              </w:rPr>
              <w:t>38,3</w:t>
            </w:r>
          </w:p>
        </w:tc>
      </w:tr>
      <w:tr w:rsidR="00000000">
        <w:trPr>
          <w:jc w:val="center"/>
        </w:trPr>
        <w:tc>
          <w:tcPr>
            <w:tcW w:w="2057" w:type="dxa"/>
            <w:tcMar>
              <w:left w:w="68" w:type="dxa"/>
              <w:right w:w="68" w:type="dxa"/>
            </w:tcMar>
          </w:tcPr>
          <w:p w:rsidR="00000000" w:rsidRDefault="00000000">
            <w:pPr>
              <w:rPr>
                <w:sz w:val="20"/>
                <w:lang w:val="es-CR"/>
              </w:rPr>
            </w:pPr>
            <w:r>
              <w:rPr>
                <w:sz w:val="20"/>
                <w:lang w:val="es-CR"/>
              </w:rPr>
              <w:t>En periferia indígena</w:t>
            </w:r>
          </w:p>
        </w:tc>
        <w:tc>
          <w:tcPr>
            <w:tcW w:w="1464" w:type="dxa"/>
            <w:tcMar>
              <w:left w:w="68" w:type="dxa"/>
              <w:right w:w="68" w:type="dxa"/>
            </w:tcMar>
          </w:tcPr>
          <w:p w:rsidR="00000000" w:rsidRDefault="00000000">
            <w:pPr>
              <w:jc w:val="center"/>
              <w:rPr>
                <w:sz w:val="20"/>
                <w:lang w:val="es-CR"/>
              </w:rPr>
            </w:pPr>
            <w:r>
              <w:rPr>
                <w:sz w:val="20"/>
                <w:lang w:val="es-CR"/>
              </w:rPr>
              <w:t>4,1</w:t>
            </w:r>
          </w:p>
        </w:tc>
        <w:tc>
          <w:tcPr>
            <w:tcW w:w="1465" w:type="dxa"/>
            <w:tcMar>
              <w:left w:w="68" w:type="dxa"/>
              <w:right w:w="68" w:type="dxa"/>
            </w:tcMar>
          </w:tcPr>
          <w:p w:rsidR="00000000" w:rsidRDefault="00000000">
            <w:pPr>
              <w:jc w:val="center"/>
              <w:rPr>
                <w:sz w:val="20"/>
                <w:lang w:val="es-CR"/>
              </w:rPr>
            </w:pPr>
            <w:r>
              <w:rPr>
                <w:sz w:val="20"/>
                <w:lang w:val="es-CR"/>
              </w:rPr>
              <w:t>48,5</w:t>
            </w:r>
          </w:p>
        </w:tc>
        <w:tc>
          <w:tcPr>
            <w:tcW w:w="1465" w:type="dxa"/>
            <w:tcMar>
              <w:left w:w="68" w:type="dxa"/>
              <w:right w:w="68" w:type="dxa"/>
            </w:tcMar>
          </w:tcPr>
          <w:p w:rsidR="00000000" w:rsidRDefault="00000000">
            <w:pPr>
              <w:jc w:val="center"/>
              <w:rPr>
                <w:sz w:val="20"/>
                <w:lang w:val="es-CR"/>
              </w:rPr>
            </w:pPr>
            <w:r>
              <w:rPr>
                <w:sz w:val="20"/>
                <w:lang w:val="es-CR"/>
              </w:rPr>
              <w:t>67,6</w:t>
            </w:r>
          </w:p>
        </w:tc>
        <w:tc>
          <w:tcPr>
            <w:tcW w:w="1465" w:type="dxa"/>
            <w:tcMar>
              <w:left w:w="68" w:type="dxa"/>
              <w:right w:w="68" w:type="dxa"/>
            </w:tcMar>
          </w:tcPr>
          <w:p w:rsidR="00000000" w:rsidRDefault="00000000">
            <w:pPr>
              <w:jc w:val="center"/>
              <w:rPr>
                <w:sz w:val="20"/>
                <w:lang w:val="es-CR"/>
              </w:rPr>
            </w:pPr>
            <w:r>
              <w:rPr>
                <w:sz w:val="20"/>
                <w:lang w:val="es-CR"/>
              </w:rPr>
              <w:t>75,9</w:t>
            </w:r>
          </w:p>
        </w:tc>
        <w:tc>
          <w:tcPr>
            <w:tcW w:w="1465" w:type="dxa"/>
            <w:tcMar>
              <w:left w:w="68" w:type="dxa"/>
              <w:right w:w="68" w:type="dxa"/>
            </w:tcMar>
          </w:tcPr>
          <w:p w:rsidR="00000000" w:rsidRDefault="00000000">
            <w:pPr>
              <w:jc w:val="center"/>
              <w:rPr>
                <w:sz w:val="20"/>
                <w:lang w:val="es-CR"/>
              </w:rPr>
            </w:pPr>
            <w:r>
              <w:rPr>
                <w:sz w:val="20"/>
                <w:lang w:val="es-CR"/>
              </w:rPr>
              <w:t>90,4</w:t>
            </w:r>
          </w:p>
        </w:tc>
      </w:tr>
      <w:tr w:rsidR="00000000">
        <w:trPr>
          <w:jc w:val="center"/>
        </w:trPr>
        <w:tc>
          <w:tcPr>
            <w:tcW w:w="2057" w:type="dxa"/>
            <w:tcMar>
              <w:left w:w="68" w:type="dxa"/>
              <w:right w:w="68" w:type="dxa"/>
            </w:tcMar>
          </w:tcPr>
          <w:p w:rsidR="00000000" w:rsidRDefault="00000000">
            <w:pPr>
              <w:rPr>
                <w:sz w:val="20"/>
                <w:lang w:val="es-CR"/>
              </w:rPr>
            </w:pPr>
            <w:r>
              <w:rPr>
                <w:sz w:val="20"/>
                <w:lang w:val="es-CR"/>
              </w:rPr>
              <w:t>En el resto del país</w:t>
            </w:r>
          </w:p>
        </w:tc>
        <w:tc>
          <w:tcPr>
            <w:tcW w:w="1464" w:type="dxa"/>
            <w:tcMar>
              <w:left w:w="68" w:type="dxa"/>
              <w:right w:w="68" w:type="dxa"/>
            </w:tcMar>
          </w:tcPr>
          <w:p w:rsidR="00000000" w:rsidRDefault="00000000">
            <w:pPr>
              <w:jc w:val="center"/>
              <w:rPr>
                <w:sz w:val="20"/>
                <w:lang w:val="es-CR"/>
              </w:rPr>
            </w:pPr>
            <w:r>
              <w:rPr>
                <w:sz w:val="20"/>
                <w:lang w:val="es-CR"/>
              </w:rPr>
              <w:t>4,1</w:t>
            </w:r>
          </w:p>
        </w:tc>
        <w:tc>
          <w:tcPr>
            <w:tcW w:w="1465" w:type="dxa"/>
            <w:tcMar>
              <w:left w:w="68" w:type="dxa"/>
              <w:right w:w="68" w:type="dxa"/>
            </w:tcMar>
          </w:tcPr>
          <w:p w:rsidR="00000000" w:rsidRDefault="00000000">
            <w:pPr>
              <w:jc w:val="center"/>
              <w:rPr>
                <w:sz w:val="20"/>
                <w:lang w:val="es-CR"/>
              </w:rPr>
            </w:pPr>
            <w:r>
              <w:rPr>
                <w:sz w:val="20"/>
                <w:lang w:val="es-CR"/>
              </w:rPr>
              <w:t>64,9</w:t>
            </w:r>
          </w:p>
        </w:tc>
        <w:tc>
          <w:tcPr>
            <w:tcW w:w="1465" w:type="dxa"/>
            <w:tcMar>
              <w:left w:w="68" w:type="dxa"/>
              <w:right w:w="68" w:type="dxa"/>
            </w:tcMar>
          </w:tcPr>
          <w:p w:rsidR="00000000" w:rsidRDefault="00000000">
            <w:pPr>
              <w:jc w:val="center"/>
              <w:rPr>
                <w:sz w:val="20"/>
                <w:lang w:val="es-CR"/>
              </w:rPr>
            </w:pPr>
            <w:r>
              <w:rPr>
                <w:sz w:val="20"/>
                <w:lang w:val="es-CR"/>
              </w:rPr>
              <w:t>91,0</w:t>
            </w:r>
          </w:p>
        </w:tc>
        <w:tc>
          <w:tcPr>
            <w:tcW w:w="1465" w:type="dxa"/>
            <w:tcMar>
              <w:left w:w="68" w:type="dxa"/>
              <w:right w:w="68" w:type="dxa"/>
            </w:tcMar>
          </w:tcPr>
          <w:p w:rsidR="00000000" w:rsidRDefault="00000000">
            <w:pPr>
              <w:jc w:val="center"/>
              <w:rPr>
                <w:sz w:val="20"/>
                <w:lang w:val="es-CR"/>
              </w:rPr>
            </w:pPr>
            <w:r>
              <w:rPr>
                <w:sz w:val="20"/>
                <w:lang w:val="es-CR"/>
              </w:rPr>
              <w:t>90,7</w:t>
            </w:r>
          </w:p>
        </w:tc>
        <w:tc>
          <w:tcPr>
            <w:tcW w:w="1465" w:type="dxa"/>
            <w:tcMar>
              <w:left w:w="68" w:type="dxa"/>
              <w:right w:w="68" w:type="dxa"/>
            </w:tcMar>
          </w:tcPr>
          <w:p w:rsidR="00000000" w:rsidRDefault="00000000">
            <w:pPr>
              <w:jc w:val="center"/>
              <w:rPr>
                <w:sz w:val="20"/>
                <w:lang w:val="es-CR"/>
              </w:rPr>
            </w:pPr>
            <w:r>
              <w:rPr>
                <w:sz w:val="20"/>
                <w:lang w:val="es-CR"/>
              </w:rPr>
              <w:t>97,5</w:t>
            </w:r>
          </w:p>
        </w:tc>
      </w:tr>
    </w:tbl>
    <w:p w:rsidR="00000000" w:rsidRDefault="00000000">
      <w:pPr>
        <w:spacing w:before="200" w:after="480"/>
        <w:rPr>
          <w:sz w:val="20"/>
          <w:lang w:val="es-CR"/>
        </w:rPr>
      </w:pPr>
      <w:r>
        <w:rPr>
          <w:i/>
          <w:iCs/>
          <w:sz w:val="20"/>
          <w:lang w:val="es-CR"/>
        </w:rPr>
        <w:t>Fuente</w:t>
      </w:r>
      <w:r>
        <w:rPr>
          <w:sz w:val="20"/>
          <w:lang w:val="es-CR"/>
        </w:rPr>
        <w:t>:</w:t>
      </w:r>
      <w:r>
        <w:rPr>
          <w:i/>
          <w:iCs/>
          <w:sz w:val="20"/>
          <w:lang w:val="es-CR"/>
        </w:rPr>
        <w:t xml:space="preserve"> </w:t>
      </w:r>
      <w:r>
        <w:rPr>
          <w:sz w:val="20"/>
          <w:lang w:val="es-CR"/>
        </w:rPr>
        <w:t xml:space="preserve"> Instituto Nacional de Estadística y Censo, Censo 2000.</w:t>
      </w:r>
    </w:p>
    <w:p w:rsidR="00000000" w:rsidRDefault="00000000">
      <w:pPr>
        <w:spacing w:after="240"/>
        <w:rPr>
          <w:lang w:val="es-CR"/>
        </w:rPr>
      </w:pPr>
      <w:r>
        <w:rPr>
          <w:lang w:val="es-CR"/>
        </w:rPr>
        <w:t>296.</w:t>
      </w:r>
      <w:r>
        <w:rPr>
          <w:lang w:val="es-CR"/>
        </w:rPr>
        <w:tab/>
        <w:t>Como primer elemento a considerar de este cuadro se puede destacar que el número promedio de personas por vivienda en los territorios indígenas es de 5,3, superior a la periferia y el resto del país que es de 4,1.</w:t>
      </w:r>
    </w:p>
    <w:p w:rsidR="00000000" w:rsidRDefault="00000000">
      <w:pPr>
        <w:spacing w:after="240"/>
        <w:rPr>
          <w:lang w:val="es-CR"/>
        </w:rPr>
      </w:pPr>
      <w:r>
        <w:rPr>
          <w:lang w:val="es-CR"/>
        </w:rPr>
        <w:t>297.</w:t>
      </w:r>
      <w:r>
        <w:rPr>
          <w:lang w:val="es-CR"/>
        </w:rPr>
        <w:tab/>
        <w:t>Por otra parte, el número de viviendas catalogadas como de buen estado muestra una tendencia decreciente según se ubique del resto del país a los territorios indígenas; es evidente que además del factor de los materiales usados y su natural desgaste, hay un problema de limitados recursos para su mejoramiento, además de la carencia de algunos servicios básicos en las casas como el tanque séptico para las aguas negras y el acceso a electricidad.</w:t>
      </w:r>
    </w:p>
    <w:p w:rsidR="00000000" w:rsidRDefault="00000000">
      <w:pPr>
        <w:spacing w:after="240"/>
        <w:rPr>
          <w:lang w:val="es-CR"/>
        </w:rPr>
      </w:pPr>
      <w:r>
        <w:rPr>
          <w:lang w:val="es-CR"/>
        </w:rPr>
        <w:t>298.</w:t>
      </w:r>
      <w:r>
        <w:rPr>
          <w:lang w:val="es-CR"/>
        </w:rPr>
        <w:tab/>
        <w:t xml:space="preserve">Las estadísticas develadas del Censo 2000 también muestran que las comunidades indígenas se caracterizan por un elevado indicador de necesidades básicas insatisfechas.  </w:t>
      </w:r>
    </w:p>
    <w:p w:rsidR="00000000" w:rsidRDefault="00000000">
      <w:pPr>
        <w:spacing w:after="240"/>
        <w:rPr>
          <w:lang w:val="es-CR"/>
        </w:rPr>
      </w:pPr>
      <w:r>
        <w:rPr>
          <w:lang w:val="es-CR"/>
        </w:rPr>
        <w:t>299.</w:t>
      </w:r>
      <w:r>
        <w:rPr>
          <w:lang w:val="es-CR"/>
        </w:rPr>
        <w:tab/>
        <w:t>La pregunta del censo nacional utilizó cuatro parámetros para definir las carencias:  acceso a vivienda digna, a vida saludable, al conocimiento y a otros bienes y servicios.</w:t>
      </w:r>
    </w:p>
    <w:p w:rsidR="00000000" w:rsidRDefault="00000000">
      <w:pPr>
        <w:spacing w:after="240"/>
        <w:rPr>
          <w:lang w:val="es-CR"/>
        </w:rPr>
      </w:pPr>
      <w:r>
        <w:rPr>
          <w:lang w:val="es-CR"/>
        </w:rPr>
        <w:t>300.</w:t>
      </w:r>
      <w:r>
        <w:rPr>
          <w:lang w:val="es-CR"/>
        </w:rPr>
        <w:tab/>
        <w:t>Dentro de los territorios indígenas, el 7,6% de los indígenas y el 14,4% de los no indígenas tienen sus necesidades básicas atendidas; este porcentaje se eleva conforme los indígenas se alejan de los territorios pues para los indígenas en la periferia el porcentaje es de 29,4% y para los indígenas en el resto del país es del 36,2%.  Sin embargo, estas cifras siguen siendo reducidas en relación con el resto de habitantes del país, quienes en un 60,4% tienen atendidas sus necesidades básicas.</w:t>
      </w:r>
    </w:p>
    <w:p w:rsidR="00000000" w:rsidRDefault="00000000">
      <w:pPr>
        <w:spacing w:after="240"/>
        <w:rPr>
          <w:lang w:val="es-CR"/>
        </w:rPr>
      </w:pPr>
      <w:r>
        <w:rPr>
          <w:lang w:val="es-CR"/>
        </w:rPr>
        <w:t>301.</w:t>
      </w:r>
      <w:r>
        <w:rPr>
          <w:lang w:val="es-CR"/>
        </w:rPr>
        <w:tab/>
        <w:t>Finalmente, mientras los indígenas de la periferia, del resto del país y los no indígenas del resto del país mostraban un patrón descendente en relación con sus necesidades básicas insatisfechas, la tendencia era la inversa con las poblaciones indígenas en los territorios.  Eso significa que dentro de los territorios, sus habitantes acumulan un mayor número de carencias.</w:t>
      </w:r>
    </w:p>
    <w:p w:rsidR="00000000" w:rsidRDefault="00000000">
      <w:pPr>
        <w:spacing w:after="240"/>
        <w:rPr>
          <w:lang w:val="es-CR"/>
        </w:rPr>
      </w:pPr>
      <w:r>
        <w:rPr>
          <w:lang w:val="es-CR"/>
        </w:rPr>
        <w:t>302.</w:t>
      </w:r>
      <w:r>
        <w:rPr>
          <w:lang w:val="es-CR"/>
        </w:rPr>
        <w:tab/>
        <w:t>Para atender esta "deuda institucional", en los últimos años el Ministerio de Vivienda a través de la ejecución de proyectos de la Fundación Costa Rica-Canadá ha invertido en diversos proyectos de construcción de viviendas para atender las necesidades de esta población.</w:t>
      </w:r>
    </w:p>
    <w:p w:rsidR="00000000" w:rsidRDefault="00000000">
      <w:pPr>
        <w:spacing w:after="240"/>
        <w:rPr>
          <w:lang w:val="es-CR"/>
        </w:rPr>
      </w:pPr>
      <w:r>
        <w:rPr>
          <w:lang w:val="es-CR"/>
        </w:rPr>
        <w:t>303.</w:t>
      </w:r>
      <w:r>
        <w:rPr>
          <w:lang w:val="es-CR"/>
        </w:rPr>
        <w:tab/>
        <w:t>La Fundación Costa Rica-Canadá ha desarrollado entre los años 2000 a 2005 un total de 875 viviendas, con una inversión aproximada de 1.490.150.000, 00 colones.</w:t>
      </w:r>
    </w:p>
    <w:p w:rsidR="00000000" w:rsidRDefault="00000000">
      <w:pPr>
        <w:spacing w:after="240"/>
        <w:rPr>
          <w:lang w:val="es-CR"/>
        </w:rPr>
      </w:pPr>
      <w:r>
        <w:rPr>
          <w:lang w:val="es-CR"/>
        </w:rPr>
        <w:t>304.</w:t>
      </w:r>
      <w:r>
        <w:rPr>
          <w:lang w:val="es-CR"/>
        </w:rPr>
        <w:tab/>
        <w:t>En términos concretos, entre 2002 y 2003 y con una inversión en Bonos de Vivienda de aproximadamente 966 millones de colones, se atendió a 497 familias de las regiones Huetar Atlántica (Chirripó), Brunca, Chorotega y Central, que comprende comunidades como Cabagra, Talamanca, Quebrada La Vaca, Quitirrisí, Conte Burica, Boruca, Ujarrás, Montezuma, Salitre, Orochico, Chirripó, Matambú y Coroma, entre otras.</w:t>
      </w:r>
    </w:p>
    <w:p w:rsidR="00000000" w:rsidRDefault="00000000">
      <w:pPr>
        <w:spacing w:after="240"/>
        <w:rPr>
          <w:lang w:val="es-CR"/>
        </w:rPr>
      </w:pPr>
      <w:r>
        <w:rPr>
          <w:lang w:val="es-CR"/>
        </w:rPr>
        <w:t>305.</w:t>
      </w:r>
      <w:r>
        <w:rPr>
          <w:lang w:val="es-CR"/>
        </w:rPr>
        <w:tab/>
        <w:t>Para respetar la identidad cultural, estas casas fueron construidas con tres sistemas diferentes, según la preferencia de cada grupo indígena.  Así, unas fueron construidas a base de baldosas de concreto, otras con zócalo en bloque y la parte superior de la vivienda en madera y en el caso de comunidades remotas y accesibles sólo por trochas, las viviendas se construyeron exclusivamente con madera extraída racionalmente de las montañas de las distintas reservas, con los permisos pertinentes.  Además, todas son construidas sobre pilotes pues generalmente son zonas propensas a inundaciones por una parte y los indígenas también las utilizan para guardar animales y granos.</w:t>
      </w:r>
    </w:p>
    <w:p w:rsidR="00000000" w:rsidRDefault="00000000">
      <w:pPr>
        <w:spacing w:after="240"/>
        <w:rPr>
          <w:lang w:val="es-CR"/>
        </w:rPr>
      </w:pPr>
      <w:r>
        <w:rPr>
          <w:lang w:val="es-CR"/>
        </w:rPr>
        <w:t>306.</w:t>
      </w:r>
      <w:r>
        <w:rPr>
          <w:lang w:val="es-CR"/>
        </w:rPr>
        <w:tab/>
        <w:t>Durante el año 2004 y con una inversión social en bonos de vivienda de 1.973 millones de colones, dentro del programa de "Vivienda indígena", fueron atendidas las necesidades de alrededor de 825 familias indígenas ubicadas en comunidades como Talamanca, Chirripó, Matambú, Quitirrisí y Boruca.  No todas las viviendas estaban situadas dentro de los territorios indígenas.</w:t>
      </w:r>
    </w:p>
    <w:p w:rsidR="00000000" w:rsidRDefault="00000000">
      <w:pPr>
        <w:spacing w:after="240"/>
        <w:rPr>
          <w:lang w:val="es-CR"/>
        </w:rPr>
      </w:pPr>
      <w:r>
        <w:rPr>
          <w:lang w:val="es-CR"/>
        </w:rPr>
        <w:t>307.</w:t>
      </w:r>
      <w:r>
        <w:rPr>
          <w:lang w:val="es-CR"/>
        </w:rPr>
        <w:tab/>
        <w:t>De acuerdo con el plan de acción del Ministerio de Vivienda, para 2005 se prevé una inversión que rondará los 1.007 millones de colones, con los cuales se atenderá el problema habitacional de 328 familias de Maleku en Guatuso, Térraba en Buenos Aires, Matambú en Hojancha, Quitirrisí en Mora, Grano de Oro, y Tayutic en Turrialba, Talamanca y Alto Conte en Corredores.  Las viviendas tienen un promedio de construcción entre 42 y 60 m</w:t>
      </w:r>
      <w:r>
        <w:rPr>
          <w:vertAlign w:val="superscript"/>
          <w:lang w:val="es-CR"/>
        </w:rPr>
        <w:t>2</w:t>
      </w:r>
      <w:r>
        <w:rPr>
          <w:lang w:val="es-CR"/>
        </w:rPr>
        <w:t xml:space="preserve"> y en muchas de ellas como no cuentan con electricidad, el Instituto Costarricense de Electricidad ha asignado paneles solares para que durante algunas horas del día puedan hacer uso de la electricidad.</w:t>
      </w:r>
    </w:p>
    <w:p w:rsidR="00000000" w:rsidRDefault="00000000">
      <w:pPr>
        <w:spacing w:after="240"/>
        <w:rPr>
          <w:lang w:val="es-CR"/>
        </w:rPr>
      </w:pPr>
      <w:r>
        <w:rPr>
          <w:lang w:val="es-CR"/>
        </w:rPr>
        <w:t>308.</w:t>
      </w:r>
      <w:r>
        <w:rPr>
          <w:lang w:val="es-CR"/>
        </w:rPr>
        <w:tab/>
        <w:t xml:space="preserve">Al igual que en los casos ya atendidos, o en proceso de construcción, la distribución de las casas responde a las necesidades y costumbres de cada una de las etnias.  Por ejemplo, los pobladores de la etnia cabecar prefieren sus viviendas con una cocina a nivel del suelo y un área para almacenar comestibles.  Para el servicio sanitario, optan por una letrina, y que ésta se ubique a unos 25 m de la casa.  </w:t>
      </w:r>
    </w:p>
    <w:p w:rsidR="00000000" w:rsidRDefault="00000000">
      <w:pPr>
        <w:spacing w:after="240"/>
        <w:rPr>
          <w:lang w:val="es-CR"/>
        </w:rPr>
      </w:pPr>
      <w:r>
        <w:rPr>
          <w:lang w:val="es-CR"/>
        </w:rPr>
        <w:t>309.</w:t>
      </w:r>
      <w:r>
        <w:rPr>
          <w:lang w:val="es-CR"/>
        </w:rPr>
        <w:tab/>
        <w:t>Un punto importante en la implementación de los programas de vivienda ha sido la aplicación de diversos requisitos para los solicitantes de vivienda.  Considerando las circunstancias propias de los pobladores dentro de los territorios indígenas, el Ministerio de la Vivienda y la Fundación Costa Rica-Canadá están aplicando criterios más flexibles para las solicitudes.</w:t>
      </w:r>
    </w:p>
    <w:p w:rsidR="00000000" w:rsidRDefault="00000000">
      <w:pPr>
        <w:spacing w:after="240"/>
        <w:rPr>
          <w:lang w:val="es-CR"/>
        </w:rPr>
      </w:pPr>
      <w:r>
        <w:rPr>
          <w:lang w:val="es-CR"/>
        </w:rPr>
        <w:t>310.</w:t>
      </w:r>
      <w:r>
        <w:rPr>
          <w:lang w:val="es-CR"/>
        </w:rPr>
        <w:tab/>
        <w:t>En el desarrollo de los programas habitacionales, no se exige plano catastrado y los ingenieros generalmente hacen la medición de la vivienda por coordenadas.  En la construcción se aprovecha al máximo la mano de obra local y el promedio de construcción de las viviendas es de seis meses, en razón del tratamiento que debe darse con la madera.</w:t>
      </w:r>
    </w:p>
    <w:p w:rsidR="00000000" w:rsidRDefault="00000000">
      <w:pPr>
        <w:spacing w:after="240"/>
        <w:rPr>
          <w:lang w:val="es-CR"/>
        </w:rPr>
      </w:pPr>
      <w:r>
        <w:rPr>
          <w:lang w:val="es-CR"/>
        </w:rPr>
        <w:t>311.</w:t>
      </w:r>
      <w:r>
        <w:rPr>
          <w:lang w:val="es-CR"/>
        </w:rPr>
        <w:tab/>
        <w:t>Las viviendas no son privadas sino que se rigen por el sistema de propiedad colectiva; las asociaciones de desarrollo integral asignan los derechos de posesión, uso y asignación de los árboles para la construcción de la vivienda.  Sin la asignación del derecho de posesión no es posible la construcción de las viviendas.</w:t>
      </w:r>
    </w:p>
    <w:p w:rsidR="00000000" w:rsidRDefault="00000000">
      <w:pPr>
        <w:spacing w:after="240"/>
        <w:rPr>
          <w:lang w:val="es-CR"/>
        </w:rPr>
      </w:pPr>
      <w:r>
        <w:rPr>
          <w:lang w:val="es-CR"/>
        </w:rPr>
        <w:t>312.</w:t>
      </w:r>
      <w:r>
        <w:rPr>
          <w:lang w:val="es-CR"/>
        </w:rPr>
        <w:tab/>
        <w:t>Para concluir el año 2005, la Fundación Costa Rica-Canadá tiene en trámite 185 expedientes de solicitud, que en principio serían desarrollados en el año 2006, una vez que sean concluidos los estudios correspondientes.</w:t>
      </w:r>
    </w:p>
    <w:p w:rsidR="00000000" w:rsidRDefault="00000000">
      <w:pPr>
        <w:spacing w:after="240"/>
        <w:rPr>
          <w:lang w:val="es-CR"/>
        </w:rPr>
      </w:pPr>
      <w:r>
        <w:rPr>
          <w:lang w:val="es-CR"/>
        </w:rPr>
        <w:t>313.</w:t>
      </w:r>
      <w:r>
        <w:rPr>
          <w:lang w:val="es-CR"/>
        </w:rPr>
        <w:tab/>
        <w:t>Los principales obstáculos para el desarrollo de la vivienda son además de los factores geográficos como los malos caminos y largas distancias, especialmente en los sectores de Talamanca y Chirripó, donde son comunes la existencia de trillos o senderos por la montaña, lo que dificulta el ingreso de los materiales; además, hay otras limitantes como los factores sanitarios y la existencia de prácticas culturales como la poligamia (algunos indígenas tienen dos o más mujeres pero por ley sólo se puede asignar una vivienda por grupo familiar).</w:t>
      </w:r>
    </w:p>
    <w:p w:rsidR="00000000" w:rsidRDefault="00000000">
      <w:pPr>
        <w:spacing w:after="240"/>
        <w:ind w:left="1134"/>
        <w:rPr>
          <w:b/>
          <w:bCs/>
          <w:lang w:val="es-CR"/>
        </w:rPr>
      </w:pPr>
      <w:r>
        <w:rPr>
          <w:b/>
          <w:bCs/>
          <w:lang w:val="es-CR"/>
        </w:rPr>
        <w:t>b)</w:t>
      </w:r>
      <w:r>
        <w:rPr>
          <w:b/>
          <w:bCs/>
          <w:lang w:val="es-CR"/>
        </w:rPr>
        <w:tab/>
        <w:t>Vivienda de los afrocostarricenses</w:t>
      </w:r>
    </w:p>
    <w:p w:rsidR="00000000" w:rsidRDefault="00000000">
      <w:pPr>
        <w:spacing w:after="240"/>
        <w:rPr>
          <w:lang w:val="es-CR"/>
        </w:rPr>
      </w:pPr>
      <w:r>
        <w:rPr>
          <w:lang w:val="es-CR"/>
        </w:rPr>
        <w:t>314.</w:t>
      </w:r>
      <w:r>
        <w:rPr>
          <w:lang w:val="es-CR"/>
        </w:rPr>
        <w:tab/>
        <w:t>Los indicadores del Censo 2000 sobre la situación de las viviendas indican que un 10,67% de la población afrocostarricense tiene su vivienda en muy mal estado, el 29,02% en situación regular y el 59,71% en buen estado; además, un 0,60% no aplicó.  Este es un claro indicador a su vez de la alta urbanidad de la población afrocostarricense.</w:t>
      </w:r>
    </w:p>
    <w:p w:rsidR="00000000" w:rsidRDefault="00000000">
      <w:pPr>
        <w:spacing w:after="240"/>
        <w:rPr>
          <w:lang w:val="es-CR"/>
        </w:rPr>
      </w:pPr>
      <w:r>
        <w:rPr>
          <w:lang w:val="es-CR"/>
        </w:rPr>
        <w:t>315.</w:t>
      </w:r>
      <w:r>
        <w:rPr>
          <w:lang w:val="es-CR"/>
        </w:rPr>
        <w:tab/>
        <w:t xml:space="preserve">Un dato importante es que tanto dentro de la población afrocostarricense como dentro de la población general, los niños viven desproporcionalmente en los hogares más pobres.  Sin embargo, esta tendencia es levemente menor para los niños afrocostarricenses que para la población en general.  </w:t>
      </w:r>
    </w:p>
    <w:p w:rsidR="00000000" w:rsidRDefault="00000000">
      <w:pPr>
        <w:spacing w:after="240"/>
        <w:rPr>
          <w:lang w:val="es-CR"/>
        </w:rPr>
      </w:pPr>
      <w:r>
        <w:rPr>
          <w:lang w:val="es-CR"/>
        </w:rPr>
        <w:t>316.</w:t>
      </w:r>
      <w:r>
        <w:rPr>
          <w:lang w:val="es-CR"/>
        </w:rPr>
        <w:tab/>
        <w:t>Según las estadísticas del Censo 2000, sobre un total de 10,35% de hogares en los cuales se utiliza pozo negro, letrina o "no tiene", en los cuales los niños de 0 a 4 años representan el 14,54%, en relación con la población afrocostarricense, estos indicadores cambian 10,76% para todas las edades y 14,45% para los niños.</w:t>
      </w:r>
    </w:p>
    <w:p w:rsidR="00000000" w:rsidRDefault="00000000">
      <w:pPr>
        <w:spacing w:after="240"/>
        <w:ind w:left="1134"/>
        <w:rPr>
          <w:b/>
          <w:bCs/>
          <w:lang w:val="es-CR"/>
        </w:rPr>
      </w:pPr>
      <w:r>
        <w:rPr>
          <w:b/>
          <w:bCs/>
          <w:lang w:val="es-CR"/>
        </w:rPr>
        <w:t>c)</w:t>
      </w:r>
      <w:r>
        <w:rPr>
          <w:b/>
          <w:bCs/>
          <w:lang w:val="es-CR"/>
        </w:rPr>
        <w:tab/>
        <w:t>Vivienda migrantes</w:t>
      </w:r>
    </w:p>
    <w:p w:rsidR="00000000" w:rsidRDefault="00000000">
      <w:pPr>
        <w:spacing w:after="240"/>
        <w:rPr>
          <w:lang w:val="es-CR"/>
        </w:rPr>
      </w:pPr>
      <w:r>
        <w:rPr>
          <w:lang w:val="es-CR"/>
        </w:rPr>
        <w:t>317.</w:t>
      </w:r>
      <w:r>
        <w:rPr>
          <w:lang w:val="es-CR"/>
        </w:rPr>
        <w:tab/>
        <w:t>Con respecto a la vivienda, el censo del año 2000 reflejó que un 7,1% de los hogares con jefe nicaragüense residen en tugurio y un 7,9% en precario (1,2 y 1,5% respectivamente, en el caso de los hogares con jefe costarricense).  En la zona urbana, los hogares nicaragüenses constituyen el 35,4% del total de hogares que viven en tugurios y un 30,1% de los hogares con posesión en precario de la vivienda.</w:t>
      </w:r>
    </w:p>
    <w:p w:rsidR="00000000" w:rsidRDefault="00000000">
      <w:pPr>
        <w:spacing w:after="240"/>
        <w:rPr>
          <w:lang w:val="es-CR"/>
        </w:rPr>
      </w:pPr>
      <w:r>
        <w:rPr>
          <w:lang w:val="es-CR"/>
        </w:rPr>
        <w:t>318.</w:t>
      </w:r>
      <w:r>
        <w:rPr>
          <w:lang w:val="es-CR"/>
        </w:rPr>
        <w:tab/>
        <w:t>En el estudio realizado se identificaron 15.014 tugurios con 64.070 habitantes, de los cuales cerca del 30% son habitados por familias con jefe nicaragüense, lo cual corresponde a 4.408 viviendas y 22.279 personas.  En la zona urbana, los hogares con jefe nicaragüense representan el 35,4% del total de tugurios.</w:t>
      </w:r>
    </w:p>
    <w:p w:rsidR="00000000" w:rsidRDefault="00000000">
      <w:pPr>
        <w:spacing w:after="240"/>
        <w:rPr>
          <w:lang w:val="es-CR"/>
        </w:rPr>
      </w:pPr>
      <w:r>
        <w:rPr>
          <w:lang w:val="es-CR"/>
        </w:rPr>
        <w:t>319.</w:t>
      </w:r>
      <w:r>
        <w:rPr>
          <w:lang w:val="es-CR"/>
        </w:rPr>
        <w:tab/>
        <w:t xml:space="preserve">Otros indicadores dan cuenta que cerca de una cuarta parte de viviendas con jefe nicaragüense tienen en mal estado las paredes, piso y techo, mientras que en los hogares con jefe costarricense, las viviendas en mal estado son menos de la décima parte.  </w:t>
      </w:r>
    </w:p>
    <w:p w:rsidR="00000000" w:rsidRDefault="00000000">
      <w:pPr>
        <w:spacing w:after="240"/>
        <w:rPr>
          <w:lang w:val="es-CR"/>
        </w:rPr>
      </w:pPr>
      <w:r>
        <w:rPr>
          <w:lang w:val="es-CR"/>
        </w:rPr>
        <w:t>320.</w:t>
      </w:r>
      <w:r>
        <w:rPr>
          <w:lang w:val="es-CR"/>
        </w:rPr>
        <w:tab/>
        <w:t>Donde se presentan mayores niveles de disparidad es en hogares con jefe nicaragüense con hacinamiento de la vivienda por cuanto representan por aposento un 16,9% del total y con hacinamiento por dormitorio un 25,4%, mientras que en los hogares con jefe costarricense las cifras son 2,0 y 5,1% respectivamente.</w:t>
      </w:r>
    </w:p>
    <w:p w:rsidR="00000000" w:rsidRDefault="00000000">
      <w:pPr>
        <w:spacing w:after="240"/>
        <w:rPr>
          <w:lang w:val="es-CR"/>
        </w:rPr>
      </w:pPr>
      <w:r>
        <w:rPr>
          <w:lang w:val="es-CR"/>
        </w:rPr>
        <w:t>321.</w:t>
      </w:r>
      <w:r>
        <w:rPr>
          <w:lang w:val="es-CR"/>
        </w:rPr>
        <w:tab/>
        <w:t>Finalmente, el acceso a servicios básicos de saneamiento que incluye el tipo de abastecimiento de agua, fuente de donde previene, tipo de servicio sanitario y tenencia de baño, es menor en los hogares con jefe nicaragüense, pues un 13,4% de los hogares no disponen de servicios y un 29,6% tienen servicios deficientes, situaciones que afectan a un 2,9 y un 12,5% de los hogares con jefe costarricense.</w:t>
      </w:r>
    </w:p>
    <w:p w:rsidR="00000000" w:rsidRDefault="00000000">
      <w:pPr>
        <w:spacing w:after="240"/>
        <w:rPr>
          <w:lang w:val="es-CR"/>
        </w:rPr>
      </w:pPr>
      <w:r>
        <w:rPr>
          <w:lang w:val="es-CR"/>
        </w:rPr>
        <w:t>322.</w:t>
      </w:r>
      <w:r>
        <w:rPr>
          <w:lang w:val="es-CR"/>
        </w:rPr>
        <w:tab/>
        <w:t xml:space="preserve">Al amparo de las amnistías migratorias y del marco normativo vigente (Ley Nº 7052) no existen restricciones para que los inmigrantes puedan tener acceso a las viviendas, siempre y cuando su estado migratorio, circunstancias familiares y laborales demuestren perspectivas razonales de residir en forma legal y permanente en el país.  </w:t>
      </w:r>
    </w:p>
    <w:p w:rsidR="00000000" w:rsidRDefault="00000000">
      <w:pPr>
        <w:spacing w:after="240"/>
        <w:rPr>
          <w:lang w:val="es-CR"/>
        </w:rPr>
      </w:pPr>
      <w:r>
        <w:rPr>
          <w:lang w:val="es-CR"/>
        </w:rPr>
        <w:t>323.</w:t>
      </w:r>
      <w:r>
        <w:rPr>
          <w:lang w:val="es-CR"/>
        </w:rPr>
        <w:tab/>
        <w:t>Al igual que cualquier familia costarricense, las familias de inmigrantes regulares que deseen postularse para un bono de vivienda, deberán encauzar su solicitud a través de las entidades autorizadas del Sistema Financiero para la Vivienda.</w:t>
      </w:r>
    </w:p>
    <w:p w:rsidR="00000000" w:rsidRDefault="00000000">
      <w:pPr>
        <w:spacing w:after="240"/>
        <w:rPr>
          <w:lang w:val="es-CR"/>
        </w:rPr>
      </w:pPr>
      <w:r>
        <w:rPr>
          <w:lang w:val="es-CR"/>
        </w:rPr>
        <w:t>324.</w:t>
      </w:r>
      <w:r>
        <w:rPr>
          <w:lang w:val="es-CR"/>
        </w:rPr>
        <w:tab/>
        <w:t>En la presente administración, se han otorgado bonos familiares a 1.386 familias donde el Jefe de Familia era procedente de otro país, realizando el estado una inversión de 3.716.900.000 colones correspondientes al 4,28% de los recursos colocados.</w:t>
      </w:r>
    </w:p>
    <w:p w:rsidR="00000000" w:rsidRDefault="00000000">
      <w:pPr>
        <w:spacing w:after="240"/>
        <w:rPr>
          <w:lang w:val="es-CR"/>
        </w:rPr>
      </w:pPr>
      <w:r>
        <w:rPr>
          <w:lang w:val="es-CR"/>
        </w:rPr>
        <w:t>325.</w:t>
      </w:r>
      <w:r>
        <w:rPr>
          <w:lang w:val="es-CR"/>
        </w:rPr>
        <w:tab/>
        <w:t>Uno de los grandes desafíos que enfrenta el país en este campo es la respuesta institucional a la atención de una población nicaragüense cuya tasa de fecundidad duplica la tasa nacional (4,1 por 2,7).  Ello implica que será necesario en el mediano plazo dar una respuesta más amplia a un sector que requerirá mayor atención en función de sus necesidades.</w:t>
      </w:r>
    </w:p>
    <w:p w:rsidR="00000000" w:rsidRDefault="00000000">
      <w:pPr>
        <w:spacing w:after="240"/>
        <w:ind w:left="567"/>
        <w:rPr>
          <w:b/>
          <w:bCs/>
          <w:lang w:val="es-CR"/>
        </w:rPr>
      </w:pPr>
      <w:r>
        <w:rPr>
          <w:b/>
          <w:bCs/>
          <w:lang w:val="es-CR"/>
        </w:rPr>
        <w:t xml:space="preserve">Seguridad y asistencia social </w:t>
      </w:r>
    </w:p>
    <w:p w:rsidR="00000000" w:rsidRDefault="00000000">
      <w:pPr>
        <w:spacing w:after="240"/>
        <w:ind w:left="1134"/>
        <w:rPr>
          <w:b/>
          <w:bCs/>
          <w:lang w:val="es-CR"/>
        </w:rPr>
      </w:pPr>
      <w:r>
        <w:rPr>
          <w:b/>
          <w:bCs/>
          <w:lang w:val="es-CR"/>
        </w:rPr>
        <w:t>a)</w:t>
      </w:r>
      <w:r>
        <w:rPr>
          <w:b/>
          <w:bCs/>
          <w:lang w:val="es-CR"/>
        </w:rPr>
        <w:tab/>
        <w:t>Indígenas</w:t>
      </w:r>
    </w:p>
    <w:p w:rsidR="00000000" w:rsidRDefault="00000000">
      <w:pPr>
        <w:spacing w:after="240"/>
        <w:rPr>
          <w:lang w:val="es-CR"/>
        </w:rPr>
      </w:pPr>
      <w:r>
        <w:rPr>
          <w:lang w:val="es-CR"/>
        </w:rPr>
        <w:t>326.</w:t>
      </w:r>
      <w:r>
        <w:rPr>
          <w:lang w:val="es-CR"/>
        </w:rPr>
        <w:tab/>
        <w:t>En relación con la distribución de la población sin seguro social, el censo del año 2000 mostró cifras elocuentes:  el 35,2% de los indígenas en territorio indígena no están asegurados (lo cual no significa que no reciban los servicios de asistencia social y médica).  Estas cifras disminuyen al 28,4% cuando son indígenas en el resto del país -cifra que sigue siendo alta pues debe considerarse que un número importante son extranjeros- y 19,8% cuando son indígenas en la periferia.  Por otra parte, los no indígenas en territorios indígenas tienen un promedio de 20,7% de carencia de seguro social en tanto que el porcentaje no indígenas en el resto del país es del 18%.</w:t>
      </w:r>
    </w:p>
    <w:p w:rsidR="00000000" w:rsidRDefault="00000000">
      <w:pPr>
        <w:spacing w:after="240"/>
        <w:rPr>
          <w:lang w:val="es-CR"/>
        </w:rPr>
      </w:pPr>
      <w:r>
        <w:rPr>
          <w:lang w:val="es-CR"/>
        </w:rPr>
        <w:t>327.</w:t>
      </w:r>
      <w:r>
        <w:rPr>
          <w:lang w:val="es-CR"/>
        </w:rPr>
        <w:tab/>
        <w:t>En octubre de 2002, el Ministerio de Salud desarrolló a través de un proceso participativo y multisectorial una nueva política y estrategia específica para mejorar la calidad de vida y condiciones de salud de la población indígena.  Esta política nacional responde a la deuda histórica en relación con el desarrollo y respeto de los derechos de los pueblos indígenas y se basa en una visión de pleno respeto de su derecho a la autodeterminación y a la conservación de su identidad y cultura.</w:t>
      </w:r>
    </w:p>
    <w:p w:rsidR="00000000" w:rsidRDefault="00000000">
      <w:pPr>
        <w:spacing w:after="240"/>
        <w:rPr>
          <w:lang w:val="es-CR"/>
        </w:rPr>
      </w:pPr>
      <w:r>
        <w:rPr>
          <w:lang w:val="es-CR"/>
        </w:rPr>
        <w:t>328.</w:t>
      </w:r>
      <w:r>
        <w:rPr>
          <w:lang w:val="es-CR"/>
        </w:rPr>
        <w:tab/>
        <w:t>En el contexto de las acciones desarrolladas en este nuevo marco de políticas públicas, destacan el proceso de consulta de la política nacional de salud a las comunidades indígenas (conforme lo establece el Convenio Nº 169 de la OIT); el desarrollo de un proceso de planificación de acciones dirigidas a mejorar la situación de salud de los pueblos indígenas en cada territorio indígena; cursos de interculturalidad y salud para sensibilizar a los funcionarios de salud y la atención a solicitudes y demandas concretas a servicios e infraestructura de las diferentes comunidades indígenas.</w:t>
      </w:r>
    </w:p>
    <w:p w:rsidR="00000000" w:rsidRDefault="00000000">
      <w:pPr>
        <w:spacing w:after="240"/>
        <w:rPr>
          <w:lang w:val="es-CR"/>
        </w:rPr>
      </w:pPr>
      <w:r>
        <w:rPr>
          <w:lang w:val="es-CR"/>
        </w:rPr>
        <w:t>329.</w:t>
      </w:r>
      <w:r>
        <w:rPr>
          <w:lang w:val="es-CR"/>
        </w:rPr>
        <w:tab/>
        <w:t>Entre las acciones en desarrollo, se pueden indicar las siguientes:  continuar los procesos de consulta con las comunidades indígenas; realización del Primer Foro Nacional de Salud Indígena; seguimiento de los planes conjuntos CCSS/ Ministerio de Salud para mejorar la salud y calidad de vida de los pueblos indígenas; promover el desarrollo de un modelo de atención específico basado en el respeto a la interculturalidad y cosmovisión; revisión de la legislación nacional e internacional; atención a necesidades concretas de las comunidades indígenas; e implementación de un proyecto de cooperación técnica con Brasil.</w:t>
      </w:r>
    </w:p>
    <w:p w:rsidR="00000000" w:rsidRDefault="00000000">
      <w:pPr>
        <w:spacing w:after="240"/>
        <w:rPr>
          <w:lang w:val="es-CR"/>
        </w:rPr>
      </w:pPr>
      <w:r>
        <w:rPr>
          <w:lang w:val="es-CR"/>
        </w:rPr>
        <w:t>330.</w:t>
      </w:r>
      <w:r>
        <w:rPr>
          <w:lang w:val="es-CR"/>
        </w:rPr>
        <w:tab/>
        <w:t>Por otra parte, hay un abordaje particular para las poblaciones indígenas migrantes, para lo cual se ha establecido un proceso de vigilancia sanitaria binacional en el cordón fronterizo y se realizan labores de sensibilización en las comunidades receptoras.  Se planea continuar con acciones enfocadas en un abordaje binacional, con enfoque de interculturalidad; un aumento de la capacidad resolutiva local y vigilancia activa; desarrollar un sistema de información sanitaria sensible a los desplazamientos y la movilidad; promover la salud ocupacional y mejorar el saneamiento básico.</w:t>
      </w:r>
    </w:p>
    <w:p w:rsidR="00000000" w:rsidRDefault="00000000">
      <w:pPr>
        <w:spacing w:after="240"/>
        <w:rPr>
          <w:lang w:val="es-CR"/>
        </w:rPr>
      </w:pPr>
      <w:r>
        <w:rPr>
          <w:lang w:val="es-CR"/>
        </w:rPr>
        <w:t>331.</w:t>
      </w:r>
      <w:r>
        <w:rPr>
          <w:lang w:val="es-CR"/>
        </w:rPr>
        <w:tab/>
        <w:t>Como principales logros se pueden señalar los siguientes:  fortalecimiento de la participación indígena en la toma de decisiones; el fortalecimiento de alianzas estratégicas entre las instituciones del sector y las asociaciones de desarrollo y ONG indígenas y el fortalecimiento del rol rector del Ministerio de salud en materia de salud indígena.</w:t>
      </w:r>
    </w:p>
    <w:p w:rsidR="00000000" w:rsidRDefault="00000000">
      <w:pPr>
        <w:spacing w:after="240"/>
        <w:rPr>
          <w:lang w:val="es-CR"/>
        </w:rPr>
      </w:pPr>
      <w:r>
        <w:rPr>
          <w:lang w:val="es-CR"/>
        </w:rPr>
        <w:t>332.</w:t>
      </w:r>
      <w:r>
        <w:rPr>
          <w:lang w:val="es-CR"/>
        </w:rPr>
        <w:tab/>
        <w:t>En materia de atención a indígenas con discapacidad, el Consejo Nacional de Rehabilitación y Educación Especial ha incluido la atención de este sector de la población dentro de sus programas "Pobreza y discapacidad" y "Servicios de convivencia familiar".  Para ello cuenta con un centro especial ubicado en Grano de Oro de Turrialba; además, complementa la actividad con la entrega de subsidios a personas menores y mayores de edad indígenas con discapacidad.</w:t>
      </w:r>
    </w:p>
    <w:p w:rsidR="00000000" w:rsidRDefault="00000000">
      <w:pPr>
        <w:spacing w:after="240"/>
        <w:rPr>
          <w:lang w:val="es-CR"/>
        </w:rPr>
      </w:pPr>
      <w:r>
        <w:rPr>
          <w:lang w:val="es-CR"/>
        </w:rPr>
        <w:t>333.</w:t>
      </w:r>
      <w:r>
        <w:rPr>
          <w:lang w:val="es-CR"/>
        </w:rPr>
        <w:tab/>
        <w:t xml:space="preserve">En el contexto de su mandato, el Consejo Nacional de la Persona Adulta Mayor, amparada en el marco legal que le otorga la Ley Nº 7935 (Ley integral de la persona adulta mayor y su reglamento), cuenta entre sus programas con el denominado "Construyendo lazos de solidaridad" el cual se ha venido trabajando conjuntamente con la Municipalidad de Talamanca (en la zona atlántica del país) para atender sin distinción alguna de nacionalidad u origen étnico, a todas las personas adultas indígenas e indocumentadas asentadas en la región.  </w:t>
      </w:r>
    </w:p>
    <w:p w:rsidR="00000000" w:rsidRDefault="00000000">
      <w:pPr>
        <w:spacing w:after="240"/>
        <w:rPr>
          <w:lang w:val="es-CR"/>
        </w:rPr>
      </w:pPr>
      <w:r>
        <w:rPr>
          <w:lang w:val="es-CR"/>
        </w:rPr>
        <w:t>334.</w:t>
      </w:r>
      <w:r>
        <w:rPr>
          <w:lang w:val="es-CR"/>
        </w:rPr>
        <w:tab/>
        <w:t>Es importante destacar el trabajo prestado por el Servicio de Vigilancia Aérea del Ministerio de Seguridad Pública, que realizó entre los años 2002 y 2005, un total de 106 vuelos para atender emergencias de los pobladores indígenas y apoyar campañas de salud en los territorios indígenas.</w:t>
      </w:r>
    </w:p>
    <w:p w:rsidR="00000000" w:rsidRDefault="00000000">
      <w:pPr>
        <w:spacing w:after="240"/>
        <w:ind w:left="1134"/>
        <w:rPr>
          <w:b/>
          <w:bCs/>
          <w:lang w:val="es-CR"/>
        </w:rPr>
      </w:pPr>
      <w:r>
        <w:rPr>
          <w:b/>
          <w:bCs/>
          <w:lang w:val="es-CR"/>
        </w:rPr>
        <w:t>b)</w:t>
      </w:r>
      <w:r>
        <w:rPr>
          <w:b/>
          <w:bCs/>
          <w:lang w:val="es-CR"/>
        </w:rPr>
        <w:tab/>
        <w:t xml:space="preserve">Migrantes </w:t>
      </w:r>
    </w:p>
    <w:p w:rsidR="00000000" w:rsidRDefault="00000000">
      <w:pPr>
        <w:spacing w:after="240"/>
        <w:rPr>
          <w:lang w:val="es-CR"/>
        </w:rPr>
      </w:pPr>
      <w:r>
        <w:rPr>
          <w:lang w:val="es-CR"/>
        </w:rPr>
        <w:t>335.</w:t>
      </w:r>
      <w:r>
        <w:rPr>
          <w:lang w:val="es-CR"/>
        </w:rPr>
        <w:tab/>
        <w:t>El importante componente migratorio en Costa Rica exige de las instituciones de salud una amplia y pronta respuesta a sus necesidades.  En este sentido, el Ministerio de Salud, como rector de las políticas de salud, ha impulsado en conjunto con otras instituciones nacionales, un proceso de atención enmarcada en un enfoque de respeto a su particularidad e identidad cultural.</w:t>
      </w:r>
    </w:p>
    <w:p w:rsidR="00000000" w:rsidRDefault="00000000">
      <w:pPr>
        <w:spacing w:after="240"/>
        <w:rPr>
          <w:lang w:val="es-CR"/>
        </w:rPr>
      </w:pPr>
      <w:r>
        <w:rPr>
          <w:lang w:val="es-CR"/>
        </w:rPr>
        <w:t>336.</w:t>
      </w:r>
      <w:r>
        <w:rPr>
          <w:lang w:val="es-CR"/>
        </w:rPr>
        <w:tab/>
        <w:t>Antes de abordar el Plan Nacional de Desarrollo en materia de salud, es importante señalar algunos indicadores en materia de salud que revelan la particularidad de la población migrante, en particular la de origen nicaragüense.  Las causas principales de hospitalización en varones responde a heridas y traumas, psicosis y tumores asociados con riesgos del trabajo y de ginecoobstetricia, consultas generales y consultas de control prenatal entre las mujeres.</w:t>
      </w:r>
    </w:p>
    <w:p w:rsidR="00000000" w:rsidRDefault="00000000">
      <w:pPr>
        <w:spacing w:after="240"/>
        <w:rPr>
          <w:lang w:val="es-CR"/>
        </w:rPr>
      </w:pPr>
      <w:r>
        <w:rPr>
          <w:lang w:val="es-CR"/>
        </w:rPr>
        <w:t>337.</w:t>
      </w:r>
      <w:r>
        <w:rPr>
          <w:lang w:val="es-CR"/>
        </w:rPr>
        <w:tab/>
        <w:t>Los problemas de salud identificados por el personal de salud destacado en las zonas de mayor influencia migrante son principalmente la desnutrición, la parasitosis, enfermedades de la piel, respiratorias, diarreas, principalmente en los niños y enfermedades de transmisión sexual y asociadas al ambiente laboral (lumbalgias, intoxicaciones y alergias, entre otras) en los adultos.  A su vez, un estudio realizado en el año 2002 indicó que los problemas más frecuentes que presentaban las mujeres y niñas inmigrantes que llevaban al territorio nacional eran la desnutrición, los parásitos y los problemas gastrointestinales.</w:t>
      </w:r>
    </w:p>
    <w:p w:rsidR="00000000" w:rsidRDefault="00000000">
      <w:pPr>
        <w:spacing w:after="240"/>
        <w:rPr>
          <w:lang w:val="es-CR"/>
        </w:rPr>
      </w:pPr>
      <w:r>
        <w:rPr>
          <w:lang w:val="es-CR"/>
        </w:rPr>
        <w:t>338.</w:t>
      </w:r>
      <w:r>
        <w:rPr>
          <w:lang w:val="es-CR"/>
        </w:rPr>
        <w:tab/>
        <w:t>Un problema que surge con frecuencia con la mujer migrante es la atención al parto y la planificación reproductiva; para las autoridades sanitarias es difícil dar un adecuado seguimiento a los casos, en razón de las ausencias a citas y el desplazamiento que muchas de ellas realizan a otras partes del país como parte del proceso de inserción sociolaboral que caracteriza a las unidades familiares migrantes.</w:t>
      </w:r>
    </w:p>
    <w:p w:rsidR="00000000" w:rsidRDefault="00000000">
      <w:pPr>
        <w:spacing w:after="240"/>
        <w:rPr>
          <w:lang w:val="es-CR"/>
        </w:rPr>
      </w:pPr>
      <w:r>
        <w:rPr>
          <w:lang w:val="es-CR"/>
        </w:rPr>
        <w:t>339.</w:t>
      </w:r>
      <w:r>
        <w:rPr>
          <w:lang w:val="es-CR"/>
        </w:rPr>
        <w:tab/>
        <w:t>El principio que rige la atención en salud, dentro del marco político-institucional prevaleciente, es la disponibilidad de los servicios a quien los requiera.  Sin embargo, en el caso de los migrantes, el acceso a tales servicios depende de tres elementos:  su condición migratoria, las condiciones laborales de contratación y el nivel de atención.</w:t>
      </w:r>
    </w:p>
    <w:p w:rsidR="00000000" w:rsidRDefault="00000000">
      <w:pPr>
        <w:spacing w:after="240"/>
        <w:rPr>
          <w:lang w:val="es-CR"/>
        </w:rPr>
      </w:pPr>
      <w:r>
        <w:rPr>
          <w:lang w:val="es-CR"/>
        </w:rPr>
        <w:t>340.</w:t>
      </w:r>
      <w:r>
        <w:rPr>
          <w:lang w:val="es-CR"/>
        </w:rPr>
        <w:tab/>
        <w:t>De acuerdo con la normativa existente, los extranjeros indocumentados no pueden asegurarse en ninguna modalidad (directo, indirecto y voluntario) pues para el trámite debe presentarse la cédula de residencia o de permiso de trabajo.  Bajo situaciones de emergencia médica hay atención garantizada (sin costo alguno) pero bajo situaciones normales, en ocasiones se enfrentan con problemas para una atención rápida y oportuna por su misma condición de irregularidad.</w:t>
      </w:r>
    </w:p>
    <w:p w:rsidR="00000000" w:rsidRDefault="00000000">
      <w:pPr>
        <w:keepNext/>
        <w:keepLines/>
        <w:spacing w:after="240"/>
        <w:rPr>
          <w:lang w:val="es-CR"/>
        </w:rPr>
      </w:pPr>
      <w:r>
        <w:rPr>
          <w:lang w:val="es-CR"/>
        </w:rPr>
        <w:t>341.</w:t>
      </w:r>
      <w:r>
        <w:rPr>
          <w:lang w:val="es-CR"/>
        </w:rPr>
        <w:tab/>
        <w:t>Uno de los grandes problemas que presenta el mercado de trabajo es la morosidad de los patronos, quienes en ocasiones aplican las deducciones de salario sin reportarlas al Estado o simplemente no reportan al trabajador, lo que le excluye del acceso a los servicios de salud.  Por ello el Ministerio de Trabajo ha desarrollado una serie de acciones aunque la limitación de recursos económicos y el bajo número de inspectores de trabajo no han permitido dar una respuesta totalmente inclusiva a este problema.</w:t>
      </w:r>
    </w:p>
    <w:p w:rsidR="00000000" w:rsidRDefault="00000000">
      <w:pPr>
        <w:spacing w:after="240"/>
        <w:rPr>
          <w:lang w:val="es-CR"/>
        </w:rPr>
      </w:pPr>
      <w:r>
        <w:rPr>
          <w:lang w:val="es-CR"/>
        </w:rPr>
        <w:t>342.</w:t>
      </w:r>
      <w:r>
        <w:rPr>
          <w:lang w:val="es-CR"/>
        </w:rPr>
        <w:tab/>
        <w:t>Vale precisar que los niveles de atención que ofrece el país se dividen en tres categorías.  En la atención primaria, que se brinda en comunidades por medio de los Equipos Básicos de Atención Integral en Salud (EBAIS), el acceso de inmigrantes se facilita porque no se exigen requisitos de ninguna índole y se presta el servicio previo pago de una contribución voluntaria.  En el servicio de emergencias se atiende indistintamente de la condición migratoria del paciente pero a nivel de consulta e internamiento se requiere que la persona esté asegurada.  A nivel primario es donde los migrantes han encontrado solución en términos de acceso a los servicios de salud.</w:t>
      </w:r>
    </w:p>
    <w:p w:rsidR="00000000" w:rsidRDefault="00000000">
      <w:pPr>
        <w:spacing w:after="240"/>
        <w:rPr>
          <w:lang w:val="es-CR"/>
        </w:rPr>
      </w:pPr>
      <w:r>
        <w:rPr>
          <w:lang w:val="es-CR"/>
        </w:rPr>
        <w:t>343.</w:t>
      </w:r>
      <w:r>
        <w:rPr>
          <w:lang w:val="es-CR"/>
        </w:rPr>
        <w:tab/>
        <w:t>Para atender este cuadro fáctico, la actual administración ha venido desarrollando un marco conceptual de atención en salud a la población migrante sustentado en las políticas nacionales del Plan Nacional de Desarrollo 2002-2006, la legislación vigente nacional e internacional, la Política Nacional de Salud para la población migrante 2002-2006 y los objetivos desarrollados en el Foro Nacional de la Población Migrante.</w:t>
      </w:r>
    </w:p>
    <w:p w:rsidR="00000000" w:rsidRDefault="00000000">
      <w:pPr>
        <w:spacing w:after="240"/>
        <w:rPr>
          <w:lang w:val="es-CR"/>
        </w:rPr>
      </w:pPr>
      <w:r>
        <w:rPr>
          <w:lang w:val="es-CR"/>
        </w:rPr>
        <w:t>344.</w:t>
      </w:r>
      <w:r>
        <w:rPr>
          <w:lang w:val="es-CR"/>
        </w:rPr>
        <w:tab/>
        <w:t>En el contexto de fijar una política nacional, se fijaron como principales lineamientos a acciones a desarrollar las siguientes:  diseño de una estrategia de información y capacitación sobre deberes y derechos en salud dirigida a la población migrante; talleres de sensibilización sobre la integración social de las poblaciones nacionales y migrantes, dirigida a funcionarios de salud que trabajan con esta población; revisión de la legislación vigente en materia de salud; sesiones de intercambio de información con población migrante situada en población estratégica y el desarrollo de investigaciones sobre la percepción y la información del funcionario de salud sobre la población extranjera y la percepción de la población migrante sobre los principales problemas para acceder a los servicios de salud.</w:t>
      </w:r>
    </w:p>
    <w:p w:rsidR="00000000" w:rsidRDefault="00000000">
      <w:pPr>
        <w:spacing w:after="240"/>
        <w:rPr>
          <w:lang w:val="es-CR"/>
        </w:rPr>
      </w:pPr>
      <w:r>
        <w:rPr>
          <w:lang w:val="es-CR"/>
        </w:rPr>
        <w:t>345.</w:t>
      </w:r>
      <w:r>
        <w:rPr>
          <w:lang w:val="es-CR"/>
        </w:rPr>
        <w:tab/>
        <w:t>Como principales logros de estas orientaciones de política pública se pueden identificar los siguientes.  En grado aceptable se han cumplido los objetivos nacionales dirigidos a evidenciar las desigualdades y reducir la exclusión social en salud de los grupos minoritarios y vulnerables; mejor información sobre deberes y derechos para estos sectores de la población; mayor sensibilización en los funcionarios de salud; contribución a reducir la xenofobia; contribución interinstitucional para la atención de las necesidades de estos sectores de la población y el fortalecimiento del rol rector del Ministerio de Salud en materia de atención a la población migrante.</w:t>
      </w:r>
    </w:p>
    <w:p w:rsidR="00000000" w:rsidRDefault="00000000">
      <w:pPr>
        <w:keepNext/>
        <w:keepLines/>
        <w:spacing w:after="240"/>
        <w:rPr>
          <w:lang w:val="es-CR"/>
        </w:rPr>
      </w:pPr>
      <w:r>
        <w:rPr>
          <w:lang w:val="es-CR"/>
        </w:rPr>
        <w:t>346.</w:t>
      </w:r>
      <w:r>
        <w:rPr>
          <w:lang w:val="es-CR"/>
        </w:rPr>
        <w:tab/>
        <w:t xml:space="preserve">La Defensoría de los Habitantes, en sus informes ha planteado que es necesaria una serie de acciones para fortalecer la respuesta institucional a la atención en salud para los migrantes; en ese sentido ha indicado que es necesario desarrollar campañas de planificación familiar orientadas hacia los migrantes; deben desarrollarse campañas de paternidad responsable; impulsarse políticas de saneamiento ambiental y salud preventiva para reducir los casos de atención intrahospitalaria por enfermedades contagiosas (diarreas, parásitos, infecciones virales, etc.); debe preverse un aumento en la demanda en los servicios de pediatría y la necesidad de implementar programas preventivos de controles y reducción de los accidentes laborales.  </w:t>
      </w:r>
    </w:p>
    <w:p w:rsidR="00000000" w:rsidRDefault="00000000">
      <w:pPr>
        <w:spacing w:after="240"/>
        <w:rPr>
          <w:lang w:val="es-CR"/>
        </w:rPr>
      </w:pPr>
      <w:r>
        <w:rPr>
          <w:lang w:val="es-CR"/>
        </w:rPr>
        <w:t>347.</w:t>
      </w:r>
      <w:r>
        <w:rPr>
          <w:lang w:val="es-CR"/>
        </w:rPr>
        <w:tab/>
        <w:t>En materia de atención a migrantes con discapacidad, el Consejo Nacional de Rehabilitación y Educación Especial otorga subsidios a nicaragüenses menores de edad.  Lamentablemente el programa no puede extenderse a los inmigrantes mayores de edad pues la Ley Nº 5662 de creación del Fondo de Desarrollo Social y Asignaciones Familiares no lo faculta.</w:t>
      </w:r>
    </w:p>
    <w:p w:rsidR="00000000" w:rsidRDefault="00000000">
      <w:pPr>
        <w:spacing w:after="240"/>
        <w:rPr>
          <w:lang w:val="es-CR"/>
        </w:rPr>
      </w:pPr>
      <w:r>
        <w:rPr>
          <w:lang w:val="es-CR"/>
        </w:rPr>
        <w:t>348.</w:t>
      </w:r>
      <w:r>
        <w:rPr>
          <w:lang w:val="es-CR"/>
        </w:rPr>
        <w:tab/>
        <w:t>Vinculado al tema de la seguridad social, en el contexto de su mandato, el Instituto Mixto de Ayuda Social (IMAS) otorga una serie de beneficios y subsidios a los indígenas, migrantes y afrocostarricenses (entre otros sectores de la población sin hacer distinción alguna) para atender necesidades específicas en salud; por ejemplo, si algún miembro de la familia tiene alguna discapacidad, se le puede otorgar para la compra de una ayuda técnica (aparatos ortopédicos o sillas de ruedas por citar).  Además, sus programas se extienden a la atención especializada hacia los adultos mayores y los niños y adolescentes, cada uno con sus necesidades particulares.</w:t>
      </w:r>
    </w:p>
    <w:p w:rsidR="00000000" w:rsidRDefault="00000000">
      <w:pPr>
        <w:spacing w:after="240"/>
        <w:rPr>
          <w:lang w:val="es-CR"/>
        </w:rPr>
      </w:pPr>
      <w:r>
        <w:rPr>
          <w:lang w:val="es-CR"/>
        </w:rPr>
        <w:t>349.</w:t>
      </w:r>
      <w:r>
        <w:rPr>
          <w:lang w:val="es-CR"/>
        </w:rPr>
        <w:tab/>
        <w:t>Asimismo, las Instituciones de Bienestar Social (IBS) integradas por los hogares de ancianos, albergues y centros diurnos atienden sin distinción a las personas indocumentadas, especialmente en aquellos centros situados en las líneas fronterizas del país.</w:t>
      </w:r>
    </w:p>
    <w:p w:rsidR="00000000" w:rsidRDefault="00000000">
      <w:pPr>
        <w:spacing w:after="240"/>
        <w:ind w:left="1134"/>
        <w:rPr>
          <w:b/>
          <w:bCs/>
          <w:lang w:val="es-CR"/>
        </w:rPr>
      </w:pPr>
      <w:r>
        <w:rPr>
          <w:b/>
          <w:bCs/>
          <w:lang w:val="es-CR"/>
        </w:rPr>
        <w:t>c)</w:t>
      </w:r>
      <w:r>
        <w:rPr>
          <w:b/>
          <w:bCs/>
          <w:lang w:val="es-CR"/>
        </w:rPr>
        <w:tab/>
        <w:t xml:space="preserve">Afrocostarricenses </w:t>
      </w:r>
    </w:p>
    <w:p w:rsidR="00000000" w:rsidRDefault="00000000">
      <w:pPr>
        <w:spacing w:after="240"/>
        <w:rPr>
          <w:lang w:val="es-CR"/>
        </w:rPr>
      </w:pPr>
      <w:r>
        <w:rPr>
          <w:lang w:val="es-CR"/>
        </w:rPr>
        <w:t>350.</w:t>
      </w:r>
      <w:r>
        <w:rPr>
          <w:lang w:val="es-CR"/>
        </w:rPr>
        <w:tab/>
        <w:t>La población afrocostarricense está plenamente incorporada en el acceso y atención a todos los servicios de atención en materia de salud.  Sin embargo, muchos de los reclamos de los grupos afrodescendientes respecto del sistema de salud van orientados a pedir a las autoridades que se aplique un servicio de salud con especificidad de la cultura afrodescendiente, garantizando la pluriculturalidad, respetando las diferencias, adecuando un protocolo de atención y rescatando la medicina tradicional</w:t>
      </w:r>
      <w:r>
        <w:rPr>
          <w:b/>
          <w:bCs/>
          <w:vertAlign w:val="superscript"/>
          <w:lang w:val="es-CR"/>
        </w:rPr>
        <w:footnoteReference w:id="21"/>
      </w:r>
      <w:r>
        <w:rPr>
          <w:lang w:val="es-CR"/>
        </w:rPr>
        <w:t>.</w:t>
      </w:r>
    </w:p>
    <w:p w:rsidR="00000000" w:rsidRDefault="00000000">
      <w:pPr>
        <w:spacing w:after="240"/>
        <w:rPr>
          <w:b/>
          <w:bCs/>
          <w:lang w:val="es-CR"/>
        </w:rPr>
      </w:pPr>
      <w:r>
        <w:rPr>
          <w:b/>
          <w:bCs/>
          <w:lang w:val="es-CR"/>
        </w:rPr>
        <w:t>Sistema de acueductos y alcantarillados en las comunidades indígenas</w:t>
      </w:r>
    </w:p>
    <w:p w:rsidR="00000000" w:rsidRDefault="00000000">
      <w:pPr>
        <w:spacing w:after="240"/>
        <w:rPr>
          <w:lang w:val="es-CR"/>
        </w:rPr>
      </w:pPr>
      <w:r>
        <w:rPr>
          <w:lang w:val="es-CR"/>
        </w:rPr>
        <w:t>351.</w:t>
      </w:r>
      <w:r>
        <w:rPr>
          <w:lang w:val="es-CR"/>
        </w:rPr>
        <w:tab/>
        <w:t>En septiembre de 2005, el Instituto Costarricense de Acueductos y Alcantarillados llevó a cabo un estudio y diagnóstico sobre los acueductos rurales de las comunidades indígenas del país.  Las conclusiones fueron elocuentes y reflejan la necesidad de impulsar de manera profunda cambios y acciones concretas a favor de las comunidades indígenas, lamentablemente desatendidas por décadas y ajenas al nivel de desarrollo alcanzado por el país en los distintos ámbitos sociales.</w:t>
      </w:r>
    </w:p>
    <w:p w:rsidR="00000000" w:rsidRDefault="00000000">
      <w:pPr>
        <w:spacing w:after="240"/>
        <w:rPr>
          <w:lang w:val="es-CR"/>
        </w:rPr>
      </w:pPr>
      <w:r>
        <w:rPr>
          <w:lang w:val="es-CR"/>
        </w:rPr>
        <w:t>352.</w:t>
      </w:r>
      <w:r>
        <w:rPr>
          <w:lang w:val="es-CR"/>
        </w:rPr>
        <w:tab/>
        <w:t>El diagnóstico reveló que de los 37 sistemas evaluados, 5 (el 14%) muestran riesgo sanitario bajo, 14 (el 39%) riesgo sanitario intermedio, 12 (el 33%) riesgo sanitario alto y 5 (el 14%) riesgo sanitario muy alto; que la mayoría de las fuentes son vulnerables a la contaminación; que de los 38 tanques de almacenamiento estudiados, 27 son de alto y muy alto riesgo; que las líneas de conducción, 15 presentan de alto a muy alto riesgo sanitario y que los altos contenidos de coliformes fecales por 11/ml en el agua suministrada a la población incrementa el riesgo de mortalidad infantil y las enfermedades infectocontagiosas.</w:t>
      </w:r>
    </w:p>
    <w:p w:rsidR="00000000" w:rsidRDefault="00000000">
      <w:pPr>
        <w:spacing w:after="240"/>
        <w:rPr>
          <w:lang w:val="es-CR"/>
        </w:rPr>
      </w:pPr>
      <w:r>
        <w:rPr>
          <w:lang w:val="es-CR"/>
        </w:rPr>
        <w:t>353.</w:t>
      </w:r>
      <w:r>
        <w:rPr>
          <w:lang w:val="es-CR"/>
        </w:rPr>
        <w:tab/>
        <w:t>Otras conclusiones son que un 67% de los sistemas evaluados suministran agua no potable, de acuerdo con los criterios de calidad microbiológica del Laboratorio Nacional de Aguas (LNA); los procesos de mantenimiento y estado de conservación de los acueductos son deficientes; todos los sistemas que se abastecen con agua cruda de tomas superficiales y tres nacientes, un 39% no cumplen con los criterios de calidad física química del LNA y que un 92% de los sistemas (34 acueductos) no cuentan con sistemas de desinfección, por lo que no hay cloro residual en la red de distribución.</w:t>
      </w:r>
    </w:p>
    <w:p w:rsidR="00000000" w:rsidRDefault="00000000">
      <w:pPr>
        <w:spacing w:after="240"/>
        <w:rPr>
          <w:lang w:val="es-CR"/>
        </w:rPr>
      </w:pPr>
      <w:r>
        <w:rPr>
          <w:lang w:val="es-CR"/>
        </w:rPr>
        <w:t>354.</w:t>
      </w:r>
      <w:r>
        <w:rPr>
          <w:lang w:val="es-CR"/>
        </w:rPr>
        <w:tab/>
        <w:t xml:space="preserve">Entre las múltiples recomendaciones generales y específicas que formula el estudio se encuentran el eliminar las vulnerabilidades sanitarias que se presentan en las estructuras mediante la implementación de un programa adecuado de mantenimiento correctivo y preventivo, mejoramiento de la planificación, periodicidad y los procedimientos de mantenimiento de estructuras, reconstrucción y mejoras de las estructuras, capacitación a los entes gestores, eliminación de las fuentes superficiales, promoción de los criterios del programa bandera azul ecológica, incluir los acueductos indígenas en el "Programa nacional de mejoramiento de la calidad de agua para el consumo humano:  2002-2006", colocar sistemas simples de desinfección e instalar cercas de protección alrededor de las estructuras.  </w:t>
      </w:r>
    </w:p>
    <w:p w:rsidR="00000000" w:rsidRDefault="00000000">
      <w:pPr>
        <w:spacing w:after="240"/>
        <w:rPr>
          <w:b/>
          <w:bCs/>
          <w:lang w:val="es-CR"/>
        </w:rPr>
      </w:pPr>
      <w:r>
        <w:rPr>
          <w:b/>
          <w:bCs/>
          <w:lang w:val="es-CR"/>
        </w:rPr>
        <w:t>Educación</w:t>
      </w:r>
    </w:p>
    <w:p w:rsidR="00000000" w:rsidRDefault="00000000">
      <w:pPr>
        <w:spacing w:after="240"/>
        <w:ind w:left="567"/>
        <w:rPr>
          <w:b/>
          <w:bCs/>
          <w:lang w:val="es-CR"/>
        </w:rPr>
      </w:pPr>
      <w:r>
        <w:rPr>
          <w:b/>
          <w:bCs/>
          <w:lang w:val="es-CR"/>
        </w:rPr>
        <w:t>a)</w:t>
      </w:r>
      <w:r>
        <w:rPr>
          <w:b/>
          <w:bCs/>
          <w:lang w:val="es-CR"/>
        </w:rPr>
        <w:tab/>
        <w:t>Educación indígena</w:t>
      </w:r>
    </w:p>
    <w:p w:rsidR="00000000" w:rsidRDefault="00000000">
      <w:pPr>
        <w:spacing w:after="240"/>
        <w:rPr>
          <w:lang w:val="es-CR"/>
        </w:rPr>
      </w:pPr>
      <w:r>
        <w:rPr>
          <w:lang w:val="es-CR"/>
        </w:rPr>
        <w:t>355.</w:t>
      </w:r>
      <w:r>
        <w:rPr>
          <w:lang w:val="es-CR"/>
        </w:rPr>
        <w:tab/>
        <w:t>Con respecto a las características educacionales, el censo del año 2000 confirmó variables importantes respecto de la educación y alfabetización.  El nivel de analfabetismo, aunque siempre superior al promedio nacional de 4,8%, se mantenía en promedios inferiores al 10% en comunidades como Quitirrisí (9,4%) y los pueblos boruca (9,6%) en tanto que llegaba a niveles elevados en comunidades como Telire con el 95%.  En general, el pueblo cabécar, al que pertenece este último territorio es el que presenta los niveles más desfavorables.</w:t>
      </w:r>
    </w:p>
    <w:p w:rsidR="00000000" w:rsidRDefault="00000000">
      <w:pPr>
        <w:keepNext/>
        <w:keepLines/>
        <w:spacing w:after="240"/>
        <w:rPr>
          <w:lang w:val="es-CR"/>
        </w:rPr>
      </w:pPr>
      <w:r>
        <w:rPr>
          <w:lang w:val="es-CR"/>
        </w:rPr>
        <w:t>356.</w:t>
      </w:r>
      <w:r>
        <w:rPr>
          <w:lang w:val="es-CR"/>
        </w:rPr>
        <w:tab/>
        <w:t>El cuadro siguiente revela diversos indicadores educativos y de lengua.</w:t>
      </w:r>
    </w:p>
    <w:tbl>
      <w:tblPr>
        <w:tblW w:w="9476"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1E0" w:firstRow="1" w:lastRow="1" w:firstColumn="1" w:lastColumn="1" w:noHBand="0" w:noVBand="0"/>
      </w:tblPr>
      <w:tblGrid>
        <w:gridCol w:w="1260"/>
        <w:gridCol w:w="1136"/>
        <w:gridCol w:w="1134"/>
        <w:gridCol w:w="990"/>
        <w:gridCol w:w="996"/>
        <w:gridCol w:w="960"/>
        <w:gridCol w:w="1080"/>
        <w:gridCol w:w="960"/>
        <w:gridCol w:w="960"/>
      </w:tblGrid>
      <w:tr w:rsidR="00000000">
        <w:trPr>
          <w:cantSplit/>
          <w:trHeight w:val="705"/>
          <w:jc w:val="center"/>
        </w:trPr>
        <w:tc>
          <w:tcPr>
            <w:tcW w:w="1260" w:type="dxa"/>
            <w:vMerge w:val="restart"/>
            <w:vAlign w:val="center"/>
          </w:tcPr>
          <w:p w:rsidR="00000000" w:rsidRDefault="00000000">
            <w:pPr>
              <w:keepNext/>
              <w:keepLines/>
              <w:jc w:val="center"/>
              <w:rPr>
                <w:b/>
                <w:sz w:val="14"/>
                <w:szCs w:val="16"/>
                <w:lang w:val="es-CR"/>
              </w:rPr>
            </w:pPr>
            <w:r>
              <w:rPr>
                <w:b/>
                <w:sz w:val="14"/>
                <w:szCs w:val="16"/>
                <w:lang w:val="es-CR"/>
              </w:rPr>
              <w:t>Pueblos y territorios indígenas</w:t>
            </w:r>
          </w:p>
        </w:tc>
        <w:tc>
          <w:tcPr>
            <w:tcW w:w="1136" w:type="dxa"/>
            <w:vMerge w:val="restart"/>
            <w:vAlign w:val="center"/>
          </w:tcPr>
          <w:p w:rsidR="00000000" w:rsidRDefault="00000000">
            <w:pPr>
              <w:keepNext/>
              <w:keepLines/>
              <w:jc w:val="center"/>
              <w:rPr>
                <w:b/>
                <w:sz w:val="14"/>
                <w:szCs w:val="16"/>
                <w:lang w:val="es-CR"/>
              </w:rPr>
            </w:pPr>
            <w:r>
              <w:rPr>
                <w:b/>
                <w:sz w:val="14"/>
                <w:szCs w:val="16"/>
                <w:lang w:val="es-CR"/>
              </w:rPr>
              <w:t>Analfabetismo</w:t>
            </w:r>
            <w:r>
              <w:rPr>
                <w:b/>
                <w:sz w:val="14"/>
                <w:szCs w:val="16"/>
                <w:lang w:val="es-CR"/>
              </w:rPr>
              <w:br/>
              <w:t>(porcentaje )</w:t>
            </w:r>
          </w:p>
        </w:tc>
        <w:tc>
          <w:tcPr>
            <w:tcW w:w="1134" w:type="dxa"/>
            <w:vMerge w:val="restart"/>
            <w:vAlign w:val="center"/>
          </w:tcPr>
          <w:p w:rsidR="00000000" w:rsidRDefault="00000000">
            <w:pPr>
              <w:keepNext/>
              <w:keepLines/>
              <w:jc w:val="center"/>
              <w:rPr>
                <w:b/>
                <w:sz w:val="14"/>
                <w:szCs w:val="16"/>
                <w:lang w:val="es-CR"/>
              </w:rPr>
            </w:pPr>
            <w:r>
              <w:rPr>
                <w:b/>
                <w:sz w:val="14"/>
                <w:szCs w:val="16"/>
                <w:lang w:val="es-CR"/>
              </w:rPr>
              <w:t>Escolaridad promedio (años)</w:t>
            </w:r>
          </w:p>
        </w:tc>
        <w:tc>
          <w:tcPr>
            <w:tcW w:w="990" w:type="dxa"/>
            <w:vAlign w:val="center"/>
          </w:tcPr>
          <w:p w:rsidR="00000000" w:rsidRDefault="00000000">
            <w:pPr>
              <w:keepNext/>
              <w:keepLines/>
              <w:jc w:val="center"/>
              <w:rPr>
                <w:b/>
                <w:sz w:val="14"/>
                <w:szCs w:val="16"/>
                <w:lang w:val="es-CR"/>
              </w:rPr>
            </w:pPr>
            <w:r>
              <w:rPr>
                <w:b/>
                <w:sz w:val="14"/>
                <w:szCs w:val="16"/>
                <w:lang w:val="es-CR"/>
              </w:rPr>
              <w:t>Asistencia educación básica)</w:t>
            </w:r>
          </w:p>
        </w:tc>
        <w:tc>
          <w:tcPr>
            <w:tcW w:w="996" w:type="dxa"/>
            <w:vAlign w:val="center"/>
          </w:tcPr>
          <w:p w:rsidR="00000000" w:rsidRDefault="00000000">
            <w:pPr>
              <w:keepNext/>
              <w:keepLines/>
              <w:jc w:val="center"/>
              <w:rPr>
                <w:b/>
                <w:sz w:val="14"/>
                <w:szCs w:val="16"/>
                <w:lang w:val="es-CR"/>
              </w:rPr>
            </w:pPr>
            <w:r>
              <w:rPr>
                <w:b/>
                <w:sz w:val="14"/>
                <w:szCs w:val="16"/>
                <w:lang w:val="es-CR"/>
              </w:rPr>
              <w:t>Con secundaria o más)</w:t>
            </w:r>
          </w:p>
        </w:tc>
        <w:tc>
          <w:tcPr>
            <w:tcW w:w="960" w:type="dxa"/>
            <w:vMerge w:val="restart"/>
            <w:vAlign w:val="center"/>
          </w:tcPr>
          <w:p w:rsidR="00000000" w:rsidRDefault="00000000">
            <w:pPr>
              <w:keepNext/>
              <w:keepLines/>
              <w:jc w:val="center"/>
              <w:rPr>
                <w:b/>
                <w:sz w:val="14"/>
                <w:szCs w:val="16"/>
                <w:lang w:val="es-CR"/>
              </w:rPr>
            </w:pPr>
            <w:r>
              <w:rPr>
                <w:b/>
                <w:sz w:val="14"/>
                <w:szCs w:val="16"/>
                <w:lang w:val="es-CR"/>
              </w:rPr>
              <w:t>Porcentaje población indígena que habla lengua indígena</w:t>
            </w:r>
          </w:p>
        </w:tc>
        <w:tc>
          <w:tcPr>
            <w:tcW w:w="1080" w:type="dxa"/>
            <w:vMerge w:val="restart"/>
            <w:vAlign w:val="center"/>
          </w:tcPr>
          <w:p w:rsidR="00000000" w:rsidRDefault="00000000">
            <w:pPr>
              <w:keepNext/>
              <w:keepLines/>
              <w:jc w:val="center"/>
              <w:rPr>
                <w:b/>
                <w:sz w:val="14"/>
                <w:szCs w:val="16"/>
                <w:lang w:val="es-CR"/>
              </w:rPr>
            </w:pPr>
            <w:r>
              <w:rPr>
                <w:b/>
                <w:sz w:val="14"/>
                <w:szCs w:val="16"/>
                <w:lang w:val="es-CR"/>
              </w:rPr>
              <w:t>Porcentaje de población indígena cuya lengua natal es el indígena</w:t>
            </w:r>
          </w:p>
        </w:tc>
        <w:tc>
          <w:tcPr>
            <w:tcW w:w="960" w:type="dxa"/>
            <w:vMerge w:val="restart"/>
            <w:vAlign w:val="center"/>
          </w:tcPr>
          <w:p w:rsidR="00000000" w:rsidRDefault="00000000">
            <w:pPr>
              <w:keepNext/>
              <w:keepLines/>
              <w:jc w:val="center"/>
              <w:rPr>
                <w:b/>
                <w:sz w:val="14"/>
                <w:szCs w:val="16"/>
                <w:lang w:val="es-CR"/>
              </w:rPr>
            </w:pPr>
            <w:r>
              <w:rPr>
                <w:b/>
                <w:sz w:val="14"/>
                <w:szCs w:val="16"/>
                <w:lang w:val="es-CR"/>
              </w:rPr>
              <w:t>Porcentaje de población indígena cuya lengua natal es el español</w:t>
            </w:r>
          </w:p>
        </w:tc>
        <w:tc>
          <w:tcPr>
            <w:tcW w:w="960" w:type="dxa"/>
            <w:vMerge w:val="restart"/>
            <w:vAlign w:val="center"/>
          </w:tcPr>
          <w:p w:rsidR="00000000" w:rsidRDefault="00000000">
            <w:pPr>
              <w:keepNext/>
              <w:keepLines/>
              <w:jc w:val="center"/>
              <w:rPr>
                <w:b/>
                <w:sz w:val="14"/>
                <w:szCs w:val="16"/>
                <w:lang w:val="es-CR"/>
              </w:rPr>
            </w:pPr>
            <w:r>
              <w:rPr>
                <w:b/>
                <w:sz w:val="14"/>
                <w:szCs w:val="16"/>
                <w:lang w:val="es-CR"/>
              </w:rPr>
              <w:t>No indígenas que hablan lenguas indígenas</w:t>
            </w:r>
          </w:p>
        </w:tc>
      </w:tr>
      <w:tr w:rsidR="00000000">
        <w:trPr>
          <w:cantSplit/>
          <w:trHeight w:val="255"/>
          <w:jc w:val="center"/>
        </w:trPr>
        <w:tc>
          <w:tcPr>
            <w:tcW w:w="1260" w:type="dxa"/>
            <w:vMerge/>
            <w:vAlign w:val="center"/>
          </w:tcPr>
          <w:p w:rsidR="00000000" w:rsidRDefault="00000000">
            <w:pPr>
              <w:keepNext/>
              <w:keepLines/>
              <w:jc w:val="center"/>
              <w:rPr>
                <w:b/>
                <w:sz w:val="14"/>
                <w:szCs w:val="16"/>
                <w:lang w:val="es-CR"/>
              </w:rPr>
            </w:pPr>
          </w:p>
        </w:tc>
        <w:tc>
          <w:tcPr>
            <w:tcW w:w="1136" w:type="dxa"/>
            <w:vMerge/>
            <w:vAlign w:val="center"/>
          </w:tcPr>
          <w:p w:rsidR="00000000" w:rsidRDefault="00000000">
            <w:pPr>
              <w:keepNext/>
              <w:keepLines/>
              <w:jc w:val="center"/>
              <w:rPr>
                <w:b/>
                <w:sz w:val="14"/>
                <w:szCs w:val="16"/>
                <w:lang w:val="es-CR"/>
              </w:rPr>
            </w:pPr>
          </w:p>
        </w:tc>
        <w:tc>
          <w:tcPr>
            <w:tcW w:w="1134" w:type="dxa"/>
            <w:vMerge/>
            <w:vAlign w:val="center"/>
          </w:tcPr>
          <w:p w:rsidR="00000000" w:rsidRDefault="00000000">
            <w:pPr>
              <w:keepNext/>
              <w:keepLines/>
              <w:jc w:val="center"/>
              <w:rPr>
                <w:b/>
                <w:sz w:val="14"/>
                <w:szCs w:val="16"/>
                <w:lang w:val="es-CR"/>
              </w:rPr>
            </w:pPr>
          </w:p>
        </w:tc>
        <w:tc>
          <w:tcPr>
            <w:tcW w:w="1986" w:type="dxa"/>
            <w:gridSpan w:val="2"/>
            <w:vAlign w:val="center"/>
          </w:tcPr>
          <w:p w:rsidR="00000000" w:rsidRDefault="00000000">
            <w:pPr>
              <w:keepNext/>
              <w:keepLines/>
              <w:jc w:val="center"/>
              <w:rPr>
                <w:b/>
                <w:sz w:val="14"/>
                <w:szCs w:val="16"/>
                <w:lang w:val="es-CR"/>
              </w:rPr>
            </w:pPr>
            <w:r>
              <w:rPr>
                <w:b/>
                <w:sz w:val="14"/>
                <w:szCs w:val="16"/>
                <w:lang w:val="es-CR"/>
              </w:rPr>
              <w:t>Porcentaje</w:t>
            </w:r>
          </w:p>
        </w:tc>
        <w:tc>
          <w:tcPr>
            <w:tcW w:w="960" w:type="dxa"/>
            <w:vMerge/>
            <w:vAlign w:val="center"/>
          </w:tcPr>
          <w:p w:rsidR="00000000" w:rsidRDefault="00000000">
            <w:pPr>
              <w:keepNext/>
              <w:keepLines/>
              <w:jc w:val="center"/>
              <w:rPr>
                <w:b/>
                <w:sz w:val="14"/>
                <w:szCs w:val="16"/>
                <w:lang w:val="es-CR"/>
              </w:rPr>
            </w:pPr>
          </w:p>
        </w:tc>
        <w:tc>
          <w:tcPr>
            <w:tcW w:w="1080" w:type="dxa"/>
            <w:vMerge/>
            <w:vAlign w:val="center"/>
          </w:tcPr>
          <w:p w:rsidR="00000000" w:rsidRDefault="00000000">
            <w:pPr>
              <w:keepNext/>
              <w:keepLines/>
              <w:jc w:val="center"/>
              <w:rPr>
                <w:b/>
                <w:sz w:val="14"/>
                <w:szCs w:val="16"/>
                <w:lang w:val="es-CR"/>
              </w:rPr>
            </w:pPr>
          </w:p>
        </w:tc>
        <w:tc>
          <w:tcPr>
            <w:tcW w:w="960" w:type="dxa"/>
            <w:vMerge/>
            <w:vAlign w:val="center"/>
          </w:tcPr>
          <w:p w:rsidR="00000000" w:rsidRDefault="00000000">
            <w:pPr>
              <w:keepNext/>
              <w:keepLines/>
              <w:jc w:val="center"/>
              <w:rPr>
                <w:b/>
                <w:sz w:val="14"/>
                <w:szCs w:val="16"/>
                <w:lang w:val="es-CR"/>
              </w:rPr>
            </w:pPr>
          </w:p>
        </w:tc>
        <w:tc>
          <w:tcPr>
            <w:tcW w:w="960" w:type="dxa"/>
            <w:vMerge/>
            <w:vAlign w:val="center"/>
          </w:tcPr>
          <w:p w:rsidR="00000000" w:rsidRDefault="00000000">
            <w:pPr>
              <w:keepNext/>
              <w:keepLines/>
              <w:jc w:val="center"/>
              <w:rPr>
                <w:b/>
                <w:sz w:val="14"/>
                <w:szCs w:val="16"/>
                <w:lang w:val="es-CR"/>
              </w:rPr>
            </w:pPr>
          </w:p>
        </w:tc>
      </w:tr>
      <w:tr w:rsidR="00000000">
        <w:trPr>
          <w:jc w:val="center"/>
        </w:trPr>
        <w:tc>
          <w:tcPr>
            <w:tcW w:w="1260" w:type="dxa"/>
          </w:tcPr>
          <w:p w:rsidR="00000000" w:rsidRDefault="00000000">
            <w:pPr>
              <w:keepNext/>
              <w:keepLines/>
              <w:rPr>
                <w:b/>
                <w:iCs/>
                <w:sz w:val="14"/>
                <w:szCs w:val="16"/>
                <w:lang w:val="es-CR"/>
              </w:rPr>
            </w:pPr>
            <w:r>
              <w:rPr>
                <w:b/>
                <w:iCs/>
                <w:sz w:val="14"/>
                <w:szCs w:val="16"/>
                <w:lang w:val="es-CR"/>
              </w:rPr>
              <w:t>Territorio</w:t>
            </w:r>
          </w:p>
        </w:tc>
        <w:tc>
          <w:tcPr>
            <w:tcW w:w="1136" w:type="dxa"/>
          </w:tcPr>
          <w:p w:rsidR="00000000" w:rsidRDefault="00000000">
            <w:pPr>
              <w:keepNext/>
              <w:keepLines/>
              <w:tabs>
                <w:tab w:val="decimal" w:pos="533"/>
              </w:tabs>
              <w:ind w:left="374"/>
              <w:rPr>
                <w:sz w:val="14"/>
                <w:szCs w:val="16"/>
                <w:lang w:val="es-CR"/>
              </w:rPr>
            </w:pPr>
            <w:r>
              <w:rPr>
                <w:sz w:val="14"/>
                <w:szCs w:val="16"/>
                <w:lang w:val="es-CR"/>
              </w:rPr>
              <w:t>26,6</w:t>
            </w:r>
          </w:p>
        </w:tc>
        <w:tc>
          <w:tcPr>
            <w:tcW w:w="1134" w:type="dxa"/>
          </w:tcPr>
          <w:p w:rsidR="00000000" w:rsidRDefault="00000000">
            <w:pPr>
              <w:keepNext/>
              <w:keepLines/>
              <w:ind w:left="360"/>
              <w:rPr>
                <w:sz w:val="14"/>
                <w:szCs w:val="16"/>
                <w:lang w:val="es-CR"/>
              </w:rPr>
            </w:pPr>
            <w:r>
              <w:rPr>
                <w:sz w:val="14"/>
                <w:szCs w:val="16"/>
                <w:lang w:val="es-CR"/>
              </w:rPr>
              <w:t>3,6</w:t>
            </w:r>
          </w:p>
        </w:tc>
        <w:tc>
          <w:tcPr>
            <w:tcW w:w="990" w:type="dxa"/>
          </w:tcPr>
          <w:p w:rsidR="00000000" w:rsidRDefault="00000000">
            <w:pPr>
              <w:keepNext/>
              <w:keepLines/>
              <w:ind w:left="374"/>
              <w:rPr>
                <w:sz w:val="14"/>
                <w:szCs w:val="16"/>
                <w:lang w:val="es-CR"/>
              </w:rPr>
            </w:pPr>
            <w:r>
              <w:rPr>
                <w:sz w:val="14"/>
                <w:szCs w:val="16"/>
                <w:lang w:val="es-CR"/>
              </w:rPr>
              <w:t>58,3</w:t>
            </w:r>
          </w:p>
        </w:tc>
        <w:tc>
          <w:tcPr>
            <w:tcW w:w="996" w:type="dxa"/>
          </w:tcPr>
          <w:p w:rsidR="00000000" w:rsidRDefault="00000000">
            <w:pPr>
              <w:keepNext/>
              <w:keepLines/>
              <w:tabs>
                <w:tab w:val="decimal" w:pos="393"/>
              </w:tabs>
              <w:rPr>
                <w:sz w:val="14"/>
                <w:szCs w:val="16"/>
                <w:lang w:val="es-CR"/>
              </w:rPr>
            </w:pPr>
            <w:r>
              <w:rPr>
                <w:sz w:val="14"/>
                <w:szCs w:val="16"/>
                <w:lang w:val="es-CR"/>
              </w:rPr>
              <w:t>9,9</w:t>
            </w:r>
          </w:p>
        </w:tc>
        <w:tc>
          <w:tcPr>
            <w:tcW w:w="960" w:type="dxa"/>
          </w:tcPr>
          <w:p w:rsidR="00000000" w:rsidRDefault="00000000">
            <w:pPr>
              <w:keepNext/>
              <w:keepLines/>
              <w:tabs>
                <w:tab w:val="decimal" w:pos="477"/>
              </w:tabs>
              <w:rPr>
                <w:sz w:val="14"/>
                <w:szCs w:val="16"/>
                <w:lang w:val="es-CR"/>
              </w:rPr>
            </w:pPr>
            <w:r>
              <w:rPr>
                <w:sz w:val="14"/>
                <w:szCs w:val="16"/>
                <w:lang w:val="es-CR"/>
              </w:rPr>
              <w:t>61,8</w:t>
            </w:r>
          </w:p>
        </w:tc>
        <w:tc>
          <w:tcPr>
            <w:tcW w:w="1080" w:type="dxa"/>
          </w:tcPr>
          <w:p w:rsidR="00000000" w:rsidRDefault="00000000">
            <w:pPr>
              <w:keepNext/>
              <w:keepLines/>
              <w:tabs>
                <w:tab w:val="decimal" w:pos="533"/>
              </w:tabs>
              <w:ind w:left="-3"/>
              <w:rPr>
                <w:sz w:val="14"/>
                <w:szCs w:val="16"/>
                <w:lang w:val="es-CR"/>
              </w:rPr>
            </w:pPr>
            <w:r>
              <w:rPr>
                <w:sz w:val="14"/>
                <w:szCs w:val="16"/>
                <w:lang w:val="es-CR"/>
              </w:rPr>
              <w:t>59,7</w:t>
            </w:r>
          </w:p>
        </w:tc>
        <w:tc>
          <w:tcPr>
            <w:tcW w:w="960" w:type="dxa"/>
          </w:tcPr>
          <w:p w:rsidR="00000000" w:rsidRDefault="00000000">
            <w:pPr>
              <w:keepNext/>
              <w:keepLines/>
              <w:tabs>
                <w:tab w:val="decimal" w:pos="533"/>
              </w:tabs>
              <w:ind w:left="-3"/>
              <w:rPr>
                <w:sz w:val="14"/>
                <w:szCs w:val="16"/>
                <w:lang w:val="es-CR"/>
              </w:rPr>
            </w:pPr>
            <w:r>
              <w:rPr>
                <w:sz w:val="14"/>
                <w:szCs w:val="16"/>
                <w:lang w:val="es-CR"/>
              </w:rPr>
              <w:t>33,7</w:t>
            </w:r>
          </w:p>
        </w:tc>
        <w:tc>
          <w:tcPr>
            <w:tcW w:w="960" w:type="dxa"/>
          </w:tcPr>
          <w:p w:rsidR="00000000" w:rsidRDefault="00000000">
            <w:pPr>
              <w:keepNext/>
              <w:keepLines/>
              <w:tabs>
                <w:tab w:val="decimal" w:pos="357"/>
              </w:tabs>
              <w:ind w:left="-3"/>
              <w:rPr>
                <w:sz w:val="14"/>
                <w:szCs w:val="16"/>
                <w:lang w:val="es-CR"/>
              </w:rPr>
            </w:pPr>
            <w:r>
              <w:rPr>
                <w:sz w:val="14"/>
                <w:szCs w:val="16"/>
                <w:lang w:val="es-CR"/>
              </w:rPr>
              <w:t>0,8</w:t>
            </w:r>
          </w:p>
        </w:tc>
      </w:tr>
      <w:tr w:rsidR="00000000">
        <w:trPr>
          <w:jc w:val="center"/>
        </w:trPr>
        <w:tc>
          <w:tcPr>
            <w:tcW w:w="1260" w:type="dxa"/>
          </w:tcPr>
          <w:p w:rsidR="00000000" w:rsidRDefault="00000000">
            <w:pPr>
              <w:keepNext/>
              <w:keepLines/>
              <w:rPr>
                <w:b/>
                <w:iCs/>
                <w:sz w:val="14"/>
                <w:szCs w:val="16"/>
                <w:lang w:val="es-CR"/>
              </w:rPr>
            </w:pPr>
            <w:r>
              <w:rPr>
                <w:b/>
                <w:iCs/>
                <w:sz w:val="14"/>
                <w:szCs w:val="16"/>
                <w:lang w:val="es-CR"/>
              </w:rPr>
              <w:t>Pueblo bribrí</w:t>
            </w:r>
          </w:p>
        </w:tc>
        <w:tc>
          <w:tcPr>
            <w:tcW w:w="1136" w:type="dxa"/>
          </w:tcPr>
          <w:p w:rsidR="00000000" w:rsidRDefault="00000000">
            <w:pPr>
              <w:keepNext/>
              <w:keepLines/>
              <w:tabs>
                <w:tab w:val="decimal" w:pos="533"/>
              </w:tabs>
              <w:ind w:left="374"/>
              <w:rPr>
                <w:sz w:val="14"/>
                <w:szCs w:val="16"/>
                <w:lang w:val="es-CR"/>
              </w:rPr>
            </w:pPr>
            <w:r>
              <w:rPr>
                <w:sz w:val="14"/>
                <w:szCs w:val="16"/>
                <w:lang w:val="es-CR"/>
              </w:rPr>
              <w:t>19,9</w:t>
            </w:r>
          </w:p>
        </w:tc>
        <w:tc>
          <w:tcPr>
            <w:tcW w:w="1134" w:type="dxa"/>
          </w:tcPr>
          <w:p w:rsidR="00000000" w:rsidRDefault="00000000">
            <w:pPr>
              <w:keepNext/>
              <w:keepLines/>
              <w:ind w:left="360"/>
              <w:rPr>
                <w:sz w:val="14"/>
                <w:szCs w:val="16"/>
                <w:lang w:val="es-CR"/>
              </w:rPr>
            </w:pPr>
            <w:r>
              <w:rPr>
                <w:sz w:val="14"/>
                <w:szCs w:val="16"/>
                <w:lang w:val="es-CR"/>
              </w:rPr>
              <w:t>4,2</w:t>
            </w:r>
          </w:p>
        </w:tc>
        <w:tc>
          <w:tcPr>
            <w:tcW w:w="990" w:type="dxa"/>
          </w:tcPr>
          <w:p w:rsidR="00000000" w:rsidRDefault="00000000">
            <w:pPr>
              <w:keepNext/>
              <w:keepLines/>
              <w:ind w:left="374"/>
              <w:rPr>
                <w:sz w:val="14"/>
                <w:szCs w:val="16"/>
                <w:lang w:val="es-CR"/>
              </w:rPr>
            </w:pPr>
            <w:r>
              <w:rPr>
                <w:sz w:val="14"/>
                <w:szCs w:val="16"/>
                <w:lang w:val="es-CR"/>
              </w:rPr>
              <w:t>63,0</w:t>
            </w:r>
          </w:p>
        </w:tc>
        <w:tc>
          <w:tcPr>
            <w:tcW w:w="996" w:type="dxa"/>
          </w:tcPr>
          <w:p w:rsidR="00000000" w:rsidRDefault="00000000">
            <w:pPr>
              <w:keepNext/>
              <w:keepLines/>
              <w:tabs>
                <w:tab w:val="decimal" w:pos="393"/>
              </w:tabs>
              <w:rPr>
                <w:sz w:val="14"/>
                <w:szCs w:val="16"/>
                <w:lang w:val="es-CR"/>
              </w:rPr>
            </w:pPr>
            <w:r>
              <w:rPr>
                <w:sz w:val="14"/>
                <w:szCs w:val="16"/>
                <w:lang w:val="es-CR"/>
              </w:rPr>
              <w:t>11,0</w:t>
            </w:r>
          </w:p>
        </w:tc>
        <w:tc>
          <w:tcPr>
            <w:tcW w:w="960" w:type="dxa"/>
          </w:tcPr>
          <w:p w:rsidR="00000000" w:rsidRDefault="00000000">
            <w:pPr>
              <w:keepNext/>
              <w:keepLines/>
              <w:tabs>
                <w:tab w:val="decimal" w:pos="477"/>
              </w:tabs>
              <w:rPr>
                <w:sz w:val="14"/>
                <w:szCs w:val="16"/>
                <w:lang w:val="es-CR"/>
              </w:rPr>
            </w:pPr>
            <w:r>
              <w:rPr>
                <w:sz w:val="14"/>
                <w:szCs w:val="16"/>
                <w:lang w:val="es-CR"/>
              </w:rPr>
              <w:t>62,0</w:t>
            </w:r>
          </w:p>
        </w:tc>
        <w:tc>
          <w:tcPr>
            <w:tcW w:w="1080" w:type="dxa"/>
          </w:tcPr>
          <w:p w:rsidR="00000000" w:rsidRDefault="00000000">
            <w:pPr>
              <w:keepNext/>
              <w:keepLines/>
              <w:tabs>
                <w:tab w:val="decimal" w:pos="533"/>
              </w:tabs>
              <w:ind w:left="-3"/>
              <w:rPr>
                <w:sz w:val="14"/>
                <w:szCs w:val="16"/>
                <w:lang w:val="es-CR"/>
              </w:rPr>
            </w:pPr>
            <w:r>
              <w:rPr>
                <w:sz w:val="14"/>
                <w:szCs w:val="16"/>
                <w:lang w:val="es-CR"/>
              </w:rPr>
              <w:t>55,2</w:t>
            </w:r>
          </w:p>
        </w:tc>
        <w:tc>
          <w:tcPr>
            <w:tcW w:w="960" w:type="dxa"/>
          </w:tcPr>
          <w:p w:rsidR="00000000" w:rsidRDefault="00000000">
            <w:pPr>
              <w:keepNext/>
              <w:keepLines/>
              <w:tabs>
                <w:tab w:val="decimal" w:pos="533"/>
              </w:tabs>
              <w:ind w:left="-3"/>
              <w:rPr>
                <w:sz w:val="14"/>
                <w:szCs w:val="16"/>
                <w:lang w:val="es-CR"/>
              </w:rPr>
            </w:pPr>
            <w:r>
              <w:rPr>
                <w:sz w:val="14"/>
                <w:szCs w:val="16"/>
                <w:lang w:val="es-CR"/>
              </w:rPr>
              <w:t>37,9</w:t>
            </w:r>
          </w:p>
        </w:tc>
        <w:tc>
          <w:tcPr>
            <w:tcW w:w="960" w:type="dxa"/>
          </w:tcPr>
          <w:p w:rsidR="00000000" w:rsidRDefault="00000000">
            <w:pPr>
              <w:keepNext/>
              <w:keepLines/>
              <w:tabs>
                <w:tab w:val="decimal" w:pos="357"/>
              </w:tabs>
              <w:ind w:left="-3"/>
              <w:rPr>
                <w:sz w:val="14"/>
                <w:szCs w:val="16"/>
                <w:lang w:val="es-CR"/>
              </w:rPr>
            </w:pPr>
            <w:r>
              <w:rPr>
                <w:sz w:val="14"/>
                <w:szCs w:val="16"/>
                <w:lang w:val="es-CR"/>
              </w:rPr>
              <w:t>1,7</w:t>
            </w:r>
          </w:p>
        </w:tc>
      </w:tr>
      <w:tr w:rsidR="00000000">
        <w:trPr>
          <w:jc w:val="center"/>
        </w:trPr>
        <w:tc>
          <w:tcPr>
            <w:tcW w:w="1260" w:type="dxa"/>
          </w:tcPr>
          <w:p w:rsidR="00000000" w:rsidRDefault="00000000">
            <w:pPr>
              <w:keepNext/>
              <w:keepLines/>
              <w:rPr>
                <w:sz w:val="14"/>
                <w:szCs w:val="16"/>
                <w:lang w:val="es-CR"/>
              </w:rPr>
            </w:pPr>
            <w:r>
              <w:rPr>
                <w:sz w:val="14"/>
                <w:szCs w:val="16"/>
                <w:lang w:val="es-CR"/>
              </w:rPr>
              <w:t>Salitre</w:t>
            </w:r>
          </w:p>
        </w:tc>
        <w:tc>
          <w:tcPr>
            <w:tcW w:w="1136" w:type="dxa"/>
          </w:tcPr>
          <w:p w:rsidR="00000000" w:rsidRDefault="00000000">
            <w:pPr>
              <w:keepNext/>
              <w:keepLines/>
              <w:tabs>
                <w:tab w:val="decimal" w:pos="533"/>
              </w:tabs>
              <w:ind w:left="374"/>
              <w:rPr>
                <w:sz w:val="14"/>
                <w:szCs w:val="16"/>
                <w:lang w:val="es-CR"/>
              </w:rPr>
            </w:pPr>
            <w:r>
              <w:rPr>
                <w:sz w:val="14"/>
                <w:szCs w:val="16"/>
                <w:lang w:val="es-CR"/>
              </w:rPr>
              <w:t>24,4</w:t>
            </w:r>
          </w:p>
        </w:tc>
        <w:tc>
          <w:tcPr>
            <w:tcW w:w="1134" w:type="dxa"/>
          </w:tcPr>
          <w:p w:rsidR="00000000" w:rsidRDefault="00000000">
            <w:pPr>
              <w:keepNext/>
              <w:keepLines/>
              <w:ind w:left="360"/>
              <w:rPr>
                <w:sz w:val="14"/>
                <w:szCs w:val="16"/>
                <w:lang w:val="es-CR"/>
              </w:rPr>
            </w:pPr>
            <w:r>
              <w:rPr>
                <w:sz w:val="14"/>
                <w:szCs w:val="16"/>
                <w:lang w:val="es-CR"/>
              </w:rPr>
              <w:t>3,7</w:t>
            </w:r>
          </w:p>
        </w:tc>
        <w:tc>
          <w:tcPr>
            <w:tcW w:w="990" w:type="dxa"/>
          </w:tcPr>
          <w:p w:rsidR="00000000" w:rsidRDefault="00000000">
            <w:pPr>
              <w:keepNext/>
              <w:keepLines/>
              <w:ind w:left="374"/>
              <w:rPr>
                <w:sz w:val="14"/>
                <w:szCs w:val="16"/>
                <w:lang w:val="es-CR"/>
              </w:rPr>
            </w:pPr>
            <w:r>
              <w:rPr>
                <w:sz w:val="14"/>
                <w:szCs w:val="16"/>
                <w:lang w:val="es-CR"/>
              </w:rPr>
              <w:t>47,7</w:t>
            </w:r>
          </w:p>
        </w:tc>
        <w:tc>
          <w:tcPr>
            <w:tcW w:w="996" w:type="dxa"/>
          </w:tcPr>
          <w:p w:rsidR="00000000" w:rsidRDefault="00000000">
            <w:pPr>
              <w:keepNext/>
              <w:keepLines/>
              <w:tabs>
                <w:tab w:val="decimal" w:pos="393"/>
              </w:tabs>
              <w:rPr>
                <w:sz w:val="14"/>
                <w:szCs w:val="16"/>
                <w:lang w:val="es-CR"/>
              </w:rPr>
            </w:pPr>
            <w:r>
              <w:rPr>
                <w:sz w:val="14"/>
                <w:szCs w:val="16"/>
                <w:lang w:val="es-CR"/>
              </w:rPr>
              <w:t>7,4</w:t>
            </w:r>
          </w:p>
        </w:tc>
        <w:tc>
          <w:tcPr>
            <w:tcW w:w="960" w:type="dxa"/>
          </w:tcPr>
          <w:p w:rsidR="00000000" w:rsidRDefault="00000000">
            <w:pPr>
              <w:keepNext/>
              <w:keepLines/>
              <w:tabs>
                <w:tab w:val="decimal" w:pos="477"/>
              </w:tabs>
              <w:rPr>
                <w:sz w:val="14"/>
                <w:szCs w:val="16"/>
                <w:lang w:val="es-CR"/>
              </w:rPr>
            </w:pPr>
            <w:r>
              <w:rPr>
                <w:sz w:val="14"/>
                <w:szCs w:val="16"/>
                <w:lang w:val="es-CR"/>
              </w:rPr>
              <w:t>38,1</w:t>
            </w:r>
          </w:p>
        </w:tc>
        <w:tc>
          <w:tcPr>
            <w:tcW w:w="1080" w:type="dxa"/>
          </w:tcPr>
          <w:p w:rsidR="00000000" w:rsidRDefault="00000000">
            <w:pPr>
              <w:keepNext/>
              <w:keepLines/>
              <w:tabs>
                <w:tab w:val="decimal" w:pos="533"/>
              </w:tabs>
              <w:ind w:left="-3"/>
              <w:rPr>
                <w:sz w:val="14"/>
                <w:szCs w:val="16"/>
                <w:lang w:val="es-CR"/>
              </w:rPr>
            </w:pPr>
            <w:r>
              <w:rPr>
                <w:sz w:val="14"/>
                <w:szCs w:val="16"/>
                <w:lang w:val="es-CR"/>
              </w:rPr>
              <w:t>34,6</w:t>
            </w:r>
          </w:p>
        </w:tc>
        <w:tc>
          <w:tcPr>
            <w:tcW w:w="960" w:type="dxa"/>
          </w:tcPr>
          <w:p w:rsidR="00000000" w:rsidRDefault="00000000">
            <w:pPr>
              <w:keepNext/>
              <w:keepLines/>
              <w:tabs>
                <w:tab w:val="decimal" w:pos="533"/>
              </w:tabs>
              <w:ind w:left="-3"/>
              <w:rPr>
                <w:sz w:val="14"/>
                <w:szCs w:val="16"/>
                <w:lang w:val="es-CR"/>
              </w:rPr>
            </w:pPr>
            <w:r>
              <w:rPr>
                <w:sz w:val="14"/>
                <w:szCs w:val="16"/>
                <w:lang w:val="es-CR"/>
              </w:rPr>
              <w:t>29,6</w:t>
            </w:r>
          </w:p>
        </w:tc>
        <w:tc>
          <w:tcPr>
            <w:tcW w:w="960" w:type="dxa"/>
          </w:tcPr>
          <w:p w:rsidR="00000000" w:rsidRDefault="00000000">
            <w:pPr>
              <w:keepNext/>
              <w:keepLines/>
              <w:tabs>
                <w:tab w:val="decimal" w:pos="357"/>
              </w:tabs>
              <w:ind w:left="-3"/>
              <w:rPr>
                <w:sz w:val="14"/>
                <w:szCs w:val="16"/>
                <w:lang w:val="es-CR"/>
              </w:rPr>
            </w:pPr>
            <w:r>
              <w:rPr>
                <w:sz w:val="14"/>
                <w:szCs w:val="16"/>
                <w:lang w:val="es-CR"/>
              </w:rPr>
              <w:t>1,9</w:t>
            </w:r>
          </w:p>
        </w:tc>
      </w:tr>
      <w:tr w:rsidR="00000000">
        <w:trPr>
          <w:jc w:val="center"/>
        </w:trPr>
        <w:tc>
          <w:tcPr>
            <w:tcW w:w="1260" w:type="dxa"/>
          </w:tcPr>
          <w:p w:rsidR="00000000" w:rsidRDefault="00000000">
            <w:pPr>
              <w:keepNext/>
              <w:keepLines/>
              <w:rPr>
                <w:sz w:val="14"/>
                <w:szCs w:val="16"/>
                <w:lang w:val="es-CR"/>
              </w:rPr>
            </w:pPr>
            <w:r>
              <w:rPr>
                <w:sz w:val="14"/>
                <w:szCs w:val="16"/>
                <w:lang w:val="es-CR"/>
              </w:rPr>
              <w:t>Cabagra</w:t>
            </w:r>
          </w:p>
        </w:tc>
        <w:tc>
          <w:tcPr>
            <w:tcW w:w="1136" w:type="dxa"/>
          </w:tcPr>
          <w:p w:rsidR="00000000" w:rsidRDefault="00000000">
            <w:pPr>
              <w:keepNext/>
              <w:keepLines/>
              <w:tabs>
                <w:tab w:val="decimal" w:pos="533"/>
              </w:tabs>
              <w:ind w:left="374"/>
              <w:rPr>
                <w:sz w:val="14"/>
                <w:szCs w:val="16"/>
                <w:lang w:val="es-CR"/>
              </w:rPr>
            </w:pPr>
            <w:r>
              <w:rPr>
                <w:sz w:val="14"/>
                <w:szCs w:val="16"/>
                <w:lang w:val="es-CR"/>
              </w:rPr>
              <w:t>21,5</w:t>
            </w:r>
          </w:p>
        </w:tc>
        <w:tc>
          <w:tcPr>
            <w:tcW w:w="1134" w:type="dxa"/>
          </w:tcPr>
          <w:p w:rsidR="00000000" w:rsidRDefault="00000000">
            <w:pPr>
              <w:keepNext/>
              <w:keepLines/>
              <w:ind w:left="360"/>
              <w:rPr>
                <w:sz w:val="14"/>
                <w:szCs w:val="16"/>
                <w:lang w:val="es-CR"/>
              </w:rPr>
            </w:pPr>
            <w:r>
              <w:rPr>
                <w:sz w:val="14"/>
                <w:szCs w:val="16"/>
                <w:lang w:val="es-CR"/>
              </w:rPr>
              <w:t>3,8</w:t>
            </w:r>
          </w:p>
        </w:tc>
        <w:tc>
          <w:tcPr>
            <w:tcW w:w="990" w:type="dxa"/>
          </w:tcPr>
          <w:p w:rsidR="00000000" w:rsidRDefault="00000000">
            <w:pPr>
              <w:keepNext/>
              <w:keepLines/>
              <w:ind w:left="374"/>
              <w:rPr>
                <w:sz w:val="14"/>
                <w:szCs w:val="16"/>
                <w:lang w:val="es-CR"/>
              </w:rPr>
            </w:pPr>
            <w:r>
              <w:rPr>
                <w:sz w:val="14"/>
                <w:szCs w:val="16"/>
                <w:lang w:val="es-CR"/>
              </w:rPr>
              <w:t>55,6</w:t>
            </w:r>
          </w:p>
        </w:tc>
        <w:tc>
          <w:tcPr>
            <w:tcW w:w="996" w:type="dxa"/>
          </w:tcPr>
          <w:p w:rsidR="00000000" w:rsidRDefault="00000000">
            <w:pPr>
              <w:keepNext/>
              <w:keepLines/>
              <w:tabs>
                <w:tab w:val="decimal" w:pos="393"/>
              </w:tabs>
              <w:rPr>
                <w:sz w:val="14"/>
                <w:szCs w:val="16"/>
                <w:lang w:val="es-CR"/>
              </w:rPr>
            </w:pPr>
            <w:r>
              <w:rPr>
                <w:sz w:val="14"/>
                <w:szCs w:val="16"/>
                <w:lang w:val="es-CR"/>
              </w:rPr>
              <w:t>6,1</w:t>
            </w:r>
          </w:p>
        </w:tc>
        <w:tc>
          <w:tcPr>
            <w:tcW w:w="960" w:type="dxa"/>
          </w:tcPr>
          <w:p w:rsidR="00000000" w:rsidRDefault="00000000">
            <w:pPr>
              <w:keepNext/>
              <w:keepLines/>
              <w:tabs>
                <w:tab w:val="decimal" w:pos="477"/>
              </w:tabs>
              <w:rPr>
                <w:sz w:val="14"/>
                <w:szCs w:val="16"/>
                <w:lang w:val="es-CR"/>
              </w:rPr>
            </w:pPr>
            <w:r>
              <w:rPr>
                <w:sz w:val="14"/>
                <w:szCs w:val="16"/>
                <w:lang w:val="es-CR"/>
              </w:rPr>
              <w:t>50,8</w:t>
            </w:r>
          </w:p>
        </w:tc>
        <w:tc>
          <w:tcPr>
            <w:tcW w:w="1080" w:type="dxa"/>
          </w:tcPr>
          <w:p w:rsidR="00000000" w:rsidRDefault="00000000">
            <w:pPr>
              <w:keepNext/>
              <w:keepLines/>
              <w:tabs>
                <w:tab w:val="decimal" w:pos="533"/>
              </w:tabs>
              <w:ind w:left="-3"/>
              <w:rPr>
                <w:sz w:val="14"/>
                <w:szCs w:val="16"/>
                <w:lang w:val="es-CR"/>
              </w:rPr>
            </w:pPr>
            <w:r>
              <w:rPr>
                <w:sz w:val="14"/>
                <w:szCs w:val="16"/>
                <w:lang w:val="es-CR"/>
              </w:rPr>
              <w:t>46,1</w:t>
            </w:r>
          </w:p>
        </w:tc>
        <w:tc>
          <w:tcPr>
            <w:tcW w:w="960" w:type="dxa"/>
          </w:tcPr>
          <w:p w:rsidR="00000000" w:rsidRDefault="00000000">
            <w:pPr>
              <w:keepNext/>
              <w:keepLines/>
              <w:tabs>
                <w:tab w:val="decimal" w:pos="533"/>
              </w:tabs>
              <w:ind w:left="-3"/>
              <w:rPr>
                <w:sz w:val="14"/>
                <w:szCs w:val="16"/>
                <w:lang w:val="es-CR"/>
              </w:rPr>
            </w:pPr>
            <w:r>
              <w:rPr>
                <w:sz w:val="14"/>
                <w:szCs w:val="16"/>
                <w:lang w:val="es-CR"/>
              </w:rPr>
              <w:t>44,4</w:t>
            </w:r>
          </w:p>
        </w:tc>
        <w:tc>
          <w:tcPr>
            <w:tcW w:w="960" w:type="dxa"/>
          </w:tcPr>
          <w:p w:rsidR="00000000" w:rsidRDefault="00000000">
            <w:pPr>
              <w:keepNext/>
              <w:keepLines/>
              <w:tabs>
                <w:tab w:val="decimal" w:pos="357"/>
              </w:tabs>
              <w:ind w:left="-3"/>
              <w:rPr>
                <w:sz w:val="14"/>
                <w:szCs w:val="16"/>
                <w:lang w:val="es-CR"/>
              </w:rPr>
            </w:pPr>
            <w:r>
              <w:rPr>
                <w:sz w:val="14"/>
                <w:szCs w:val="16"/>
                <w:lang w:val="es-CR"/>
              </w:rPr>
              <w:t>0,8</w:t>
            </w:r>
          </w:p>
        </w:tc>
      </w:tr>
      <w:tr w:rsidR="00000000">
        <w:trPr>
          <w:jc w:val="center"/>
        </w:trPr>
        <w:tc>
          <w:tcPr>
            <w:tcW w:w="1260" w:type="dxa"/>
          </w:tcPr>
          <w:p w:rsidR="00000000" w:rsidRDefault="00000000">
            <w:pPr>
              <w:keepNext/>
              <w:keepLines/>
              <w:rPr>
                <w:sz w:val="14"/>
                <w:szCs w:val="16"/>
                <w:lang w:val="es-CR"/>
              </w:rPr>
            </w:pPr>
            <w:r>
              <w:rPr>
                <w:sz w:val="14"/>
                <w:szCs w:val="16"/>
                <w:lang w:val="es-CR"/>
              </w:rPr>
              <w:t>Talamanca Bribrí</w:t>
            </w:r>
          </w:p>
        </w:tc>
        <w:tc>
          <w:tcPr>
            <w:tcW w:w="1136" w:type="dxa"/>
          </w:tcPr>
          <w:p w:rsidR="00000000" w:rsidRDefault="00000000">
            <w:pPr>
              <w:keepNext/>
              <w:keepLines/>
              <w:tabs>
                <w:tab w:val="decimal" w:pos="533"/>
              </w:tabs>
              <w:ind w:left="374"/>
              <w:rPr>
                <w:sz w:val="14"/>
                <w:szCs w:val="16"/>
                <w:lang w:val="es-CR"/>
              </w:rPr>
            </w:pPr>
            <w:r>
              <w:rPr>
                <w:sz w:val="14"/>
                <w:szCs w:val="16"/>
                <w:lang w:val="es-CR"/>
              </w:rPr>
              <w:t>18,8</w:t>
            </w:r>
          </w:p>
        </w:tc>
        <w:tc>
          <w:tcPr>
            <w:tcW w:w="1134" w:type="dxa"/>
          </w:tcPr>
          <w:p w:rsidR="00000000" w:rsidRDefault="00000000">
            <w:pPr>
              <w:keepNext/>
              <w:keepLines/>
              <w:ind w:left="360"/>
              <w:rPr>
                <w:sz w:val="14"/>
                <w:szCs w:val="16"/>
                <w:lang w:val="es-CR"/>
              </w:rPr>
            </w:pPr>
            <w:r>
              <w:rPr>
                <w:sz w:val="14"/>
                <w:szCs w:val="16"/>
                <w:lang w:val="es-CR"/>
              </w:rPr>
              <w:t>4,4</w:t>
            </w:r>
          </w:p>
        </w:tc>
        <w:tc>
          <w:tcPr>
            <w:tcW w:w="990" w:type="dxa"/>
          </w:tcPr>
          <w:p w:rsidR="00000000" w:rsidRDefault="00000000">
            <w:pPr>
              <w:keepNext/>
              <w:keepLines/>
              <w:ind w:left="374"/>
              <w:rPr>
                <w:sz w:val="14"/>
                <w:szCs w:val="16"/>
                <w:lang w:val="es-CR"/>
              </w:rPr>
            </w:pPr>
          </w:p>
        </w:tc>
        <w:tc>
          <w:tcPr>
            <w:tcW w:w="996" w:type="dxa"/>
          </w:tcPr>
          <w:p w:rsidR="00000000" w:rsidRDefault="00000000">
            <w:pPr>
              <w:keepNext/>
              <w:keepLines/>
              <w:tabs>
                <w:tab w:val="decimal" w:pos="393"/>
              </w:tabs>
              <w:rPr>
                <w:sz w:val="14"/>
                <w:szCs w:val="16"/>
                <w:lang w:val="es-CR"/>
              </w:rPr>
            </w:pPr>
            <w:r>
              <w:rPr>
                <w:sz w:val="14"/>
                <w:szCs w:val="16"/>
                <w:lang w:val="es-CR"/>
              </w:rPr>
              <w:t>68,2</w:t>
            </w:r>
          </w:p>
        </w:tc>
        <w:tc>
          <w:tcPr>
            <w:tcW w:w="960" w:type="dxa"/>
          </w:tcPr>
          <w:p w:rsidR="00000000" w:rsidRDefault="00000000">
            <w:pPr>
              <w:keepNext/>
              <w:keepLines/>
              <w:tabs>
                <w:tab w:val="decimal" w:pos="477"/>
              </w:tabs>
              <w:rPr>
                <w:sz w:val="14"/>
                <w:szCs w:val="16"/>
                <w:lang w:val="es-CR"/>
              </w:rPr>
            </w:pPr>
            <w:r>
              <w:rPr>
                <w:sz w:val="14"/>
                <w:szCs w:val="16"/>
                <w:lang w:val="es-CR"/>
              </w:rPr>
              <w:t>12,4</w:t>
            </w:r>
          </w:p>
        </w:tc>
        <w:tc>
          <w:tcPr>
            <w:tcW w:w="1080" w:type="dxa"/>
          </w:tcPr>
          <w:p w:rsidR="00000000" w:rsidRDefault="00000000">
            <w:pPr>
              <w:keepNext/>
              <w:keepLines/>
              <w:tabs>
                <w:tab w:val="decimal" w:pos="533"/>
              </w:tabs>
              <w:ind w:left="-3"/>
              <w:rPr>
                <w:sz w:val="14"/>
                <w:szCs w:val="16"/>
                <w:lang w:val="es-CR"/>
              </w:rPr>
            </w:pPr>
            <w:r>
              <w:rPr>
                <w:sz w:val="14"/>
                <w:szCs w:val="16"/>
                <w:lang w:val="es-CR"/>
              </w:rPr>
              <w:t>69,2</w:t>
            </w:r>
          </w:p>
        </w:tc>
        <w:tc>
          <w:tcPr>
            <w:tcW w:w="960" w:type="dxa"/>
          </w:tcPr>
          <w:p w:rsidR="00000000" w:rsidRDefault="00000000">
            <w:pPr>
              <w:keepNext/>
              <w:keepLines/>
              <w:tabs>
                <w:tab w:val="decimal" w:pos="533"/>
              </w:tabs>
              <w:ind w:left="-3"/>
              <w:rPr>
                <w:sz w:val="14"/>
                <w:szCs w:val="16"/>
                <w:lang w:val="es-CR"/>
              </w:rPr>
            </w:pPr>
            <w:r>
              <w:rPr>
                <w:sz w:val="14"/>
                <w:szCs w:val="16"/>
                <w:lang w:val="es-CR"/>
              </w:rPr>
              <w:t>62,6</w:t>
            </w:r>
          </w:p>
        </w:tc>
        <w:tc>
          <w:tcPr>
            <w:tcW w:w="960" w:type="dxa"/>
          </w:tcPr>
          <w:p w:rsidR="00000000" w:rsidRDefault="00000000">
            <w:pPr>
              <w:keepNext/>
              <w:keepLines/>
              <w:tabs>
                <w:tab w:val="decimal" w:pos="357"/>
              </w:tabs>
              <w:ind w:left="-3"/>
              <w:rPr>
                <w:sz w:val="14"/>
                <w:szCs w:val="16"/>
                <w:lang w:val="es-CR"/>
              </w:rPr>
            </w:pPr>
            <w:r>
              <w:rPr>
                <w:sz w:val="14"/>
                <w:szCs w:val="16"/>
                <w:lang w:val="es-CR"/>
              </w:rPr>
              <w:t>36,5</w:t>
            </w:r>
          </w:p>
        </w:tc>
      </w:tr>
      <w:tr w:rsidR="00000000">
        <w:trPr>
          <w:jc w:val="center"/>
        </w:trPr>
        <w:tc>
          <w:tcPr>
            <w:tcW w:w="1260" w:type="dxa"/>
          </w:tcPr>
          <w:p w:rsidR="00000000" w:rsidRDefault="00000000">
            <w:pPr>
              <w:keepNext/>
              <w:keepLines/>
              <w:rPr>
                <w:sz w:val="14"/>
                <w:szCs w:val="16"/>
                <w:lang w:val="es-CR"/>
              </w:rPr>
            </w:pPr>
            <w:r>
              <w:rPr>
                <w:sz w:val="14"/>
                <w:szCs w:val="16"/>
                <w:lang w:val="es-CR"/>
              </w:rPr>
              <w:t>Kekoldi-Cocles</w:t>
            </w:r>
          </w:p>
        </w:tc>
        <w:tc>
          <w:tcPr>
            <w:tcW w:w="1136" w:type="dxa"/>
          </w:tcPr>
          <w:p w:rsidR="00000000" w:rsidRDefault="00000000">
            <w:pPr>
              <w:keepNext/>
              <w:keepLines/>
              <w:tabs>
                <w:tab w:val="decimal" w:pos="533"/>
              </w:tabs>
              <w:ind w:left="374"/>
              <w:rPr>
                <w:sz w:val="14"/>
                <w:szCs w:val="16"/>
                <w:lang w:val="es-CR"/>
              </w:rPr>
            </w:pPr>
            <w:r>
              <w:rPr>
                <w:sz w:val="14"/>
                <w:szCs w:val="16"/>
                <w:lang w:val="es-CR"/>
              </w:rPr>
              <w:t>14,6</w:t>
            </w:r>
          </w:p>
        </w:tc>
        <w:tc>
          <w:tcPr>
            <w:tcW w:w="1134" w:type="dxa"/>
          </w:tcPr>
          <w:p w:rsidR="00000000" w:rsidRDefault="00000000">
            <w:pPr>
              <w:keepNext/>
              <w:keepLines/>
              <w:ind w:left="360"/>
              <w:rPr>
                <w:sz w:val="14"/>
                <w:szCs w:val="16"/>
                <w:lang w:val="es-CR"/>
              </w:rPr>
            </w:pPr>
            <w:r>
              <w:rPr>
                <w:sz w:val="14"/>
                <w:szCs w:val="16"/>
                <w:lang w:val="es-CR"/>
              </w:rPr>
              <w:t>4,8</w:t>
            </w:r>
          </w:p>
        </w:tc>
        <w:tc>
          <w:tcPr>
            <w:tcW w:w="990" w:type="dxa"/>
          </w:tcPr>
          <w:p w:rsidR="00000000" w:rsidRDefault="00000000">
            <w:pPr>
              <w:keepNext/>
              <w:keepLines/>
              <w:ind w:left="374"/>
              <w:rPr>
                <w:sz w:val="14"/>
                <w:szCs w:val="16"/>
                <w:lang w:val="es-CR"/>
              </w:rPr>
            </w:pPr>
            <w:r>
              <w:rPr>
                <w:sz w:val="14"/>
                <w:szCs w:val="16"/>
                <w:lang w:val="es-CR"/>
              </w:rPr>
              <w:t>70,7</w:t>
            </w:r>
          </w:p>
        </w:tc>
        <w:tc>
          <w:tcPr>
            <w:tcW w:w="996" w:type="dxa"/>
          </w:tcPr>
          <w:p w:rsidR="00000000" w:rsidRDefault="00000000">
            <w:pPr>
              <w:keepNext/>
              <w:keepLines/>
              <w:tabs>
                <w:tab w:val="decimal" w:pos="393"/>
              </w:tabs>
              <w:rPr>
                <w:sz w:val="14"/>
                <w:szCs w:val="16"/>
                <w:lang w:val="es-CR"/>
              </w:rPr>
            </w:pPr>
            <w:r>
              <w:rPr>
                <w:sz w:val="14"/>
                <w:szCs w:val="16"/>
                <w:lang w:val="es-CR"/>
              </w:rPr>
              <w:t>24,5</w:t>
            </w:r>
          </w:p>
        </w:tc>
        <w:tc>
          <w:tcPr>
            <w:tcW w:w="960" w:type="dxa"/>
          </w:tcPr>
          <w:p w:rsidR="00000000" w:rsidRDefault="00000000">
            <w:pPr>
              <w:keepNext/>
              <w:keepLines/>
              <w:tabs>
                <w:tab w:val="decimal" w:pos="477"/>
              </w:tabs>
              <w:rPr>
                <w:sz w:val="14"/>
                <w:szCs w:val="16"/>
                <w:lang w:val="es-CR"/>
              </w:rPr>
            </w:pPr>
            <w:r>
              <w:rPr>
                <w:sz w:val="14"/>
                <w:szCs w:val="16"/>
                <w:lang w:val="es-CR"/>
              </w:rPr>
              <w:t>68,9</w:t>
            </w:r>
          </w:p>
        </w:tc>
        <w:tc>
          <w:tcPr>
            <w:tcW w:w="1080" w:type="dxa"/>
          </w:tcPr>
          <w:p w:rsidR="00000000" w:rsidRDefault="00000000">
            <w:pPr>
              <w:keepNext/>
              <w:keepLines/>
              <w:tabs>
                <w:tab w:val="decimal" w:pos="533"/>
              </w:tabs>
              <w:ind w:left="-3"/>
              <w:rPr>
                <w:sz w:val="14"/>
                <w:szCs w:val="16"/>
                <w:lang w:val="es-CR"/>
              </w:rPr>
            </w:pPr>
            <w:r>
              <w:rPr>
                <w:sz w:val="14"/>
                <w:szCs w:val="16"/>
                <w:lang w:val="es-CR"/>
              </w:rPr>
              <w:t>22,6</w:t>
            </w:r>
          </w:p>
        </w:tc>
        <w:tc>
          <w:tcPr>
            <w:tcW w:w="960" w:type="dxa"/>
          </w:tcPr>
          <w:p w:rsidR="00000000" w:rsidRDefault="00000000">
            <w:pPr>
              <w:keepNext/>
              <w:keepLines/>
              <w:tabs>
                <w:tab w:val="decimal" w:pos="533"/>
              </w:tabs>
              <w:ind w:left="-3"/>
              <w:rPr>
                <w:sz w:val="14"/>
                <w:szCs w:val="16"/>
                <w:lang w:val="es-CR"/>
              </w:rPr>
            </w:pPr>
            <w:r>
              <w:rPr>
                <w:sz w:val="14"/>
                <w:szCs w:val="16"/>
                <w:lang w:val="es-CR"/>
              </w:rPr>
              <w:t>77,4</w:t>
            </w:r>
          </w:p>
        </w:tc>
        <w:tc>
          <w:tcPr>
            <w:tcW w:w="960" w:type="dxa"/>
          </w:tcPr>
          <w:p w:rsidR="00000000" w:rsidRDefault="00000000">
            <w:pPr>
              <w:keepNext/>
              <w:keepLines/>
              <w:tabs>
                <w:tab w:val="decimal" w:pos="357"/>
              </w:tabs>
              <w:ind w:left="-3"/>
              <w:rPr>
                <w:sz w:val="14"/>
                <w:szCs w:val="16"/>
                <w:lang w:val="es-CR"/>
              </w:rPr>
            </w:pPr>
            <w:r>
              <w:rPr>
                <w:sz w:val="14"/>
                <w:szCs w:val="16"/>
                <w:lang w:val="es-CR"/>
              </w:rPr>
              <w:t>1,0</w:t>
            </w:r>
          </w:p>
        </w:tc>
      </w:tr>
      <w:tr w:rsidR="00000000">
        <w:trPr>
          <w:jc w:val="center"/>
        </w:trPr>
        <w:tc>
          <w:tcPr>
            <w:tcW w:w="1260" w:type="dxa"/>
          </w:tcPr>
          <w:p w:rsidR="00000000" w:rsidRDefault="00000000">
            <w:pPr>
              <w:keepNext/>
              <w:keepLines/>
              <w:rPr>
                <w:b/>
                <w:iCs/>
                <w:sz w:val="14"/>
                <w:szCs w:val="16"/>
                <w:lang w:val="es-CR"/>
              </w:rPr>
            </w:pPr>
            <w:r>
              <w:rPr>
                <w:b/>
                <w:iCs/>
                <w:sz w:val="14"/>
                <w:szCs w:val="16"/>
                <w:lang w:val="es-CR"/>
              </w:rPr>
              <w:t>Pueblo brunca o buruca</w:t>
            </w:r>
          </w:p>
        </w:tc>
        <w:tc>
          <w:tcPr>
            <w:tcW w:w="1136" w:type="dxa"/>
            <w:vAlign w:val="bottom"/>
          </w:tcPr>
          <w:p w:rsidR="00000000" w:rsidRDefault="00000000">
            <w:pPr>
              <w:keepNext/>
              <w:keepLines/>
              <w:tabs>
                <w:tab w:val="decimal" w:pos="533"/>
              </w:tabs>
              <w:ind w:left="374"/>
              <w:rPr>
                <w:sz w:val="14"/>
                <w:szCs w:val="16"/>
                <w:lang w:val="es-CR"/>
              </w:rPr>
            </w:pPr>
            <w:r>
              <w:rPr>
                <w:sz w:val="14"/>
                <w:szCs w:val="16"/>
                <w:lang w:val="es-CR"/>
              </w:rPr>
              <w:t>9,6</w:t>
            </w:r>
          </w:p>
        </w:tc>
        <w:tc>
          <w:tcPr>
            <w:tcW w:w="1134" w:type="dxa"/>
            <w:vAlign w:val="bottom"/>
          </w:tcPr>
          <w:p w:rsidR="00000000" w:rsidRDefault="00000000">
            <w:pPr>
              <w:keepNext/>
              <w:keepLines/>
              <w:ind w:left="360"/>
              <w:rPr>
                <w:sz w:val="14"/>
                <w:szCs w:val="16"/>
                <w:lang w:val="es-CR"/>
              </w:rPr>
            </w:pPr>
            <w:r>
              <w:rPr>
                <w:sz w:val="14"/>
                <w:szCs w:val="16"/>
                <w:lang w:val="es-CR"/>
              </w:rPr>
              <w:t>4,9</w:t>
            </w:r>
          </w:p>
        </w:tc>
        <w:tc>
          <w:tcPr>
            <w:tcW w:w="990" w:type="dxa"/>
            <w:vAlign w:val="bottom"/>
          </w:tcPr>
          <w:p w:rsidR="00000000" w:rsidRDefault="00000000">
            <w:pPr>
              <w:keepNext/>
              <w:keepLines/>
              <w:ind w:left="374"/>
              <w:rPr>
                <w:sz w:val="14"/>
                <w:szCs w:val="16"/>
                <w:lang w:val="es-CR"/>
              </w:rPr>
            </w:pPr>
            <w:r>
              <w:rPr>
                <w:sz w:val="14"/>
                <w:szCs w:val="16"/>
                <w:lang w:val="es-CR"/>
              </w:rPr>
              <w:t>72,8</w:t>
            </w:r>
          </w:p>
        </w:tc>
        <w:tc>
          <w:tcPr>
            <w:tcW w:w="996" w:type="dxa"/>
            <w:vAlign w:val="bottom"/>
          </w:tcPr>
          <w:p w:rsidR="00000000" w:rsidRDefault="00000000">
            <w:pPr>
              <w:keepNext/>
              <w:keepLines/>
              <w:tabs>
                <w:tab w:val="decimal" w:pos="393"/>
              </w:tabs>
              <w:rPr>
                <w:sz w:val="14"/>
                <w:szCs w:val="16"/>
                <w:lang w:val="es-CR"/>
              </w:rPr>
            </w:pPr>
            <w:r>
              <w:rPr>
                <w:sz w:val="14"/>
                <w:szCs w:val="16"/>
                <w:lang w:val="es-CR"/>
              </w:rPr>
              <w:t>16,8</w:t>
            </w:r>
          </w:p>
        </w:tc>
        <w:tc>
          <w:tcPr>
            <w:tcW w:w="960" w:type="dxa"/>
            <w:vAlign w:val="bottom"/>
          </w:tcPr>
          <w:p w:rsidR="00000000" w:rsidRDefault="00000000">
            <w:pPr>
              <w:keepNext/>
              <w:keepLines/>
              <w:tabs>
                <w:tab w:val="decimal" w:pos="477"/>
              </w:tabs>
              <w:rPr>
                <w:sz w:val="14"/>
                <w:szCs w:val="16"/>
                <w:lang w:val="es-CR"/>
              </w:rPr>
            </w:pPr>
            <w:r>
              <w:rPr>
                <w:sz w:val="14"/>
                <w:szCs w:val="16"/>
                <w:lang w:val="es-CR"/>
              </w:rPr>
              <w:t>5,2</w:t>
            </w:r>
          </w:p>
        </w:tc>
        <w:tc>
          <w:tcPr>
            <w:tcW w:w="1080" w:type="dxa"/>
            <w:vAlign w:val="bottom"/>
          </w:tcPr>
          <w:p w:rsidR="00000000" w:rsidRDefault="00000000">
            <w:pPr>
              <w:keepNext/>
              <w:keepLines/>
              <w:tabs>
                <w:tab w:val="decimal" w:pos="533"/>
              </w:tabs>
              <w:ind w:left="-3"/>
              <w:rPr>
                <w:sz w:val="14"/>
                <w:szCs w:val="16"/>
                <w:lang w:val="es-CR"/>
              </w:rPr>
            </w:pPr>
            <w:r>
              <w:rPr>
                <w:sz w:val="14"/>
                <w:szCs w:val="16"/>
                <w:lang w:val="es-CR"/>
              </w:rPr>
              <w:t>3,8</w:t>
            </w:r>
          </w:p>
        </w:tc>
        <w:tc>
          <w:tcPr>
            <w:tcW w:w="960" w:type="dxa"/>
            <w:vAlign w:val="bottom"/>
          </w:tcPr>
          <w:p w:rsidR="00000000" w:rsidRDefault="00000000">
            <w:pPr>
              <w:keepNext/>
              <w:keepLines/>
              <w:tabs>
                <w:tab w:val="decimal" w:pos="533"/>
              </w:tabs>
              <w:ind w:left="-3"/>
              <w:rPr>
                <w:sz w:val="14"/>
                <w:szCs w:val="16"/>
                <w:lang w:val="es-CR"/>
              </w:rPr>
            </w:pPr>
            <w:r>
              <w:rPr>
                <w:sz w:val="14"/>
                <w:szCs w:val="16"/>
                <w:lang w:val="es-CR"/>
              </w:rPr>
              <w:t>94,8</w:t>
            </w:r>
          </w:p>
        </w:tc>
        <w:tc>
          <w:tcPr>
            <w:tcW w:w="960" w:type="dxa"/>
            <w:vAlign w:val="bottom"/>
          </w:tcPr>
          <w:p w:rsidR="00000000" w:rsidRDefault="00000000">
            <w:pPr>
              <w:keepNext/>
              <w:keepLines/>
              <w:tabs>
                <w:tab w:val="decimal" w:pos="357"/>
              </w:tabs>
              <w:ind w:left="-3"/>
              <w:rPr>
                <w:sz w:val="14"/>
                <w:szCs w:val="16"/>
                <w:lang w:val="es-CR"/>
              </w:rPr>
            </w:pPr>
            <w:r>
              <w:rPr>
                <w:sz w:val="14"/>
                <w:szCs w:val="16"/>
                <w:lang w:val="es-CR"/>
              </w:rPr>
              <w:t>0,1</w:t>
            </w:r>
          </w:p>
        </w:tc>
      </w:tr>
      <w:tr w:rsidR="00000000">
        <w:trPr>
          <w:jc w:val="center"/>
        </w:trPr>
        <w:tc>
          <w:tcPr>
            <w:tcW w:w="1260" w:type="dxa"/>
          </w:tcPr>
          <w:p w:rsidR="00000000" w:rsidRDefault="00000000">
            <w:pPr>
              <w:keepNext/>
              <w:keepLines/>
              <w:rPr>
                <w:sz w:val="14"/>
                <w:szCs w:val="16"/>
                <w:lang w:val="es-CR"/>
              </w:rPr>
            </w:pPr>
            <w:r>
              <w:rPr>
                <w:sz w:val="14"/>
                <w:szCs w:val="16"/>
                <w:lang w:val="es-CR"/>
              </w:rPr>
              <w:t>Boruca</w:t>
            </w:r>
          </w:p>
        </w:tc>
        <w:tc>
          <w:tcPr>
            <w:tcW w:w="1136" w:type="dxa"/>
          </w:tcPr>
          <w:p w:rsidR="00000000" w:rsidRDefault="00000000">
            <w:pPr>
              <w:keepNext/>
              <w:keepLines/>
              <w:tabs>
                <w:tab w:val="decimal" w:pos="533"/>
              </w:tabs>
              <w:ind w:left="374"/>
              <w:rPr>
                <w:sz w:val="14"/>
                <w:szCs w:val="16"/>
                <w:lang w:val="es-CR"/>
              </w:rPr>
            </w:pPr>
            <w:r>
              <w:rPr>
                <w:sz w:val="14"/>
                <w:szCs w:val="16"/>
                <w:lang w:val="es-CR"/>
              </w:rPr>
              <w:t>9,6</w:t>
            </w:r>
          </w:p>
        </w:tc>
        <w:tc>
          <w:tcPr>
            <w:tcW w:w="1134" w:type="dxa"/>
          </w:tcPr>
          <w:p w:rsidR="00000000" w:rsidRDefault="00000000">
            <w:pPr>
              <w:keepNext/>
              <w:keepLines/>
              <w:ind w:left="360"/>
              <w:rPr>
                <w:sz w:val="14"/>
                <w:szCs w:val="16"/>
                <w:lang w:val="es-CR"/>
              </w:rPr>
            </w:pPr>
            <w:r>
              <w:rPr>
                <w:sz w:val="14"/>
                <w:szCs w:val="16"/>
                <w:lang w:val="es-CR"/>
              </w:rPr>
              <w:t>5,0</w:t>
            </w:r>
          </w:p>
        </w:tc>
        <w:tc>
          <w:tcPr>
            <w:tcW w:w="990" w:type="dxa"/>
          </w:tcPr>
          <w:p w:rsidR="00000000" w:rsidRDefault="00000000">
            <w:pPr>
              <w:keepNext/>
              <w:keepLines/>
              <w:ind w:left="374"/>
              <w:rPr>
                <w:sz w:val="14"/>
                <w:szCs w:val="16"/>
                <w:lang w:val="es-CR"/>
              </w:rPr>
            </w:pPr>
            <w:r>
              <w:rPr>
                <w:sz w:val="14"/>
                <w:szCs w:val="16"/>
                <w:lang w:val="es-CR"/>
              </w:rPr>
              <w:t>72,2</w:t>
            </w:r>
          </w:p>
        </w:tc>
        <w:tc>
          <w:tcPr>
            <w:tcW w:w="996" w:type="dxa"/>
          </w:tcPr>
          <w:p w:rsidR="00000000" w:rsidRDefault="00000000">
            <w:pPr>
              <w:keepNext/>
              <w:keepLines/>
              <w:tabs>
                <w:tab w:val="decimal" w:pos="393"/>
              </w:tabs>
              <w:rPr>
                <w:sz w:val="14"/>
                <w:szCs w:val="16"/>
                <w:lang w:val="es-CR"/>
              </w:rPr>
            </w:pPr>
            <w:r>
              <w:rPr>
                <w:sz w:val="14"/>
                <w:szCs w:val="16"/>
                <w:lang w:val="es-CR"/>
              </w:rPr>
              <w:t>17,2</w:t>
            </w:r>
          </w:p>
        </w:tc>
        <w:tc>
          <w:tcPr>
            <w:tcW w:w="960" w:type="dxa"/>
          </w:tcPr>
          <w:p w:rsidR="00000000" w:rsidRDefault="00000000">
            <w:pPr>
              <w:keepNext/>
              <w:keepLines/>
              <w:tabs>
                <w:tab w:val="decimal" w:pos="477"/>
              </w:tabs>
              <w:rPr>
                <w:sz w:val="14"/>
                <w:szCs w:val="16"/>
                <w:lang w:val="es-CR"/>
              </w:rPr>
            </w:pPr>
            <w:r>
              <w:rPr>
                <w:sz w:val="14"/>
                <w:szCs w:val="16"/>
                <w:lang w:val="es-CR"/>
              </w:rPr>
              <w:t>5,7</w:t>
            </w:r>
          </w:p>
        </w:tc>
        <w:tc>
          <w:tcPr>
            <w:tcW w:w="1080" w:type="dxa"/>
          </w:tcPr>
          <w:p w:rsidR="00000000" w:rsidRDefault="00000000">
            <w:pPr>
              <w:keepNext/>
              <w:keepLines/>
              <w:tabs>
                <w:tab w:val="decimal" w:pos="533"/>
              </w:tabs>
              <w:ind w:left="-3"/>
              <w:rPr>
                <w:sz w:val="14"/>
                <w:szCs w:val="16"/>
                <w:lang w:val="es-CR"/>
              </w:rPr>
            </w:pPr>
            <w:r>
              <w:rPr>
                <w:sz w:val="14"/>
                <w:szCs w:val="16"/>
                <w:lang w:val="es-CR"/>
              </w:rPr>
              <w:t>3,7</w:t>
            </w:r>
          </w:p>
        </w:tc>
        <w:tc>
          <w:tcPr>
            <w:tcW w:w="960" w:type="dxa"/>
          </w:tcPr>
          <w:p w:rsidR="00000000" w:rsidRDefault="00000000">
            <w:pPr>
              <w:keepNext/>
              <w:keepLines/>
              <w:tabs>
                <w:tab w:val="decimal" w:pos="533"/>
              </w:tabs>
              <w:ind w:left="-3"/>
              <w:rPr>
                <w:sz w:val="14"/>
                <w:szCs w:val="16"/>
                <w:lang w:val="es-CR"/>
              </w:rPr>
            </w:pPr>
            <w:r>
              <w:rPr>
                <w:sz w:val="14"/>
                <w:szCs w:val="16"/>
                <w:lang w:val="es-CR"/>
              </w:rPr>
              <w:t>95,4</w:t>
            </w:r>
          </w:p>
        </w:tc>
        <w:tc>
          <w:tcPr>
            <w:tcW w:w="960" w:type="dxa"/>
          </w:tcPr>
          <w:p w:rsidR="00000000" w:rsidRDefault="00000000">
            <w:pPr>
              <w:keepNext/>
              <w:keepLines/>
              <w:tabs>
                <w:tab w:val="decimal" w:pos="357"/>
              </w:tabs>
              <w:ind w:left="-3"/>
              <w:rPr>
                <w:sz w:val="14"/>
                <w:szCs w:val="16"/>
                <w:lang w:val="es-CR"/>
              </w:rPr>
            </w:pPr>
            <w:r>
              <w:rPr>
                <w:sz w:val="14"/>
                <w:szCs w:val="16"/>
                <w:lang w:val="es-CR"/>
              </w:rPr>
              <w:t>0,1</w:t>
            </w:r>
          </w:p>
        </w:tc>
      </w:tr>
      <w:tr w:rsidR="00000000">
        <w:trPr>
          <w:jc w:val="center"/>
        </w:trPr>
        <w:tc>
          <w:tcPr>
            <w:tcW w:w="1260" w:type="dxa"/>
          </w:tcPr>
          <w:p w:rsidR="00000000" w:rsidRDefault="00000000">
            <w:pPr>
              <w:keepNext/>
              <w:keepLines/>
              <w:rPr>
                <w:sz w:val="14"/>
                <w:szCs w:val="16"/>
                <w:lang w:val="es-CR"/>
              </w:rPr>
            </w:pPr>
            <w:r>
              <w:rPr>
                <w:sz w:val="14"/>
                <w:szCs w:val="16"/>
                <w:lang w:val="es-CR"/>
              </w:rPr>
              <w:t>Rey Curré</w:t>
            </w:r>
          </w:p>
        </w:tc>
        <w:tc>
          <w:tcPr>
            <w:tcW w:w="1136" w:type="dxa"/>
          </w:tcPr>
          <w:p w:rsidR="00000000" w:rsidRDefault="00000000">
            <w:pPr>
              <w:keepNext/>
              <w:keepLines/>
              <w:tabs>
                <w:tab w:val="decimal" w:pos="533"/>
              </w:tabs>
              <w:ind w:left="374"/>
              <w:rPr>
                <w:sz w:val="14"/>
                <w:szCs w:val="16"/>
                <w:lang w:val="es-CR"/>
              </w:rPr>
            </w:pPr>
            <w:r>
              <w:rPr>
                <w:sz w:val="14"/>
                <w:szCs w:val="16"/>
                <w:lang w:val="es-CR"/>
              </w:rPr>
              <w:t>9,5</w:t>
            </w:r>
          </w:p>
        </w:tc>
        <w:tc>
          <w:tcPr>
            <w:tcW w:w="1134" w:type="dxa"/>
          </w:tcPr>
          <w:p w:rsidR="00000000" w:rsidRDefault="00000000">
            <w:pPr>
              <w:keepNext/>
              <w:keepLines/>
              <w:ind w:left="360"/>
              <w:rPr>
                <w:sz w:val="14"/>
                <w:szCs w:val="16"/>
                <w:lang w:val="es-CR"/>
              </w:rPr>
            </w:pPr>
            <w:r>
              <w:rPr>
                <w:sz w:val="14"/>
                <w:szCs w:val="16"/>
                <w:lang w:val="es-CR"/>
              </w:rPr>
              <w:t>4,7</w:t>
            </w:r>
          </w:p>
        </w:tc>
        <w:tc>
          <w:tcPr>
            <w:tcW w:w="990" w:type="dxa"/>
          </w:tcPr>
          <w:p w:rsidR="00000000" w:rsidRDefault="00000000">
            <w:pPr>
              <w:keepNext/>
              <w:keepLines/>
              <w:ind w:left="374"/>
              <w:rPr>
                <w:sz w:val="14"/>
                <w:szCs w:val="16"/>
                <w:lang w:val="es-CR"/>
              </w:rPr>
            </w:pPr>
            <w:r>
              <w:rPr>
                <w:sz w:val="14"/>
                <w:szCs w:val="16"/>
                <w:lang w:val="es-CR"/>
              </w:rPr>
              <w:t>74,6</w:t>
            </w:r>
          </w:p>
        </w:tc>
        <w:tc>
          <w:tcPr>
            <w:tcW w:w="996" w:type="dxa"/>
          </w:tcPr>
          <w:p w:rsidR="00000000" w:rsidRDefault="00000000">
            <w:pPr>
              <w:keepNext/>
              <w:keepLines/>
              <w:tabs>
                <w:tab w:val="decimal" w:pos="393"/>
              </w:tabs>
              <w:rPr>
                <w:sz w:val="14"/>
                <w:szCs w:val="16"/>
                <w:lang w:val="es-CR"/>
              </w:rPr>
            </w:pPr>
            <w:r>
              <w:rPr>
                <w:sz w:val="14"/>
                <w:szCs w:val="16"/>
                <w:lang w:val="es-CR"/>
              </w:rPr>
              <w:t>15,6</w:t>
            </w:r>
          </w:p>
        </w:tc>
        <w:tc>
          <w:tcPr>
            <w:tcW w:w="960" w:type="dxa"/>
          </w:tcPr>
          <w:p w:rsidR="00000000" w:rsidRDefault="00000000">
            <w:pPr>
              <w:keepNext/>
              <w:keepLines/>
              <w:tabs>
                <w:tab w:val="decimal" w:pos="477"/>
              </w:tabs>
              <w:rPr>
                <w:sz w:val="14"/>
                <w:szCs w:val="16"/>
                <w:lang w:val="es-CR"/>
              </w:rPr>
            </w:pPr>
            <w:r>
              <w:rPr>
                <w:sz w:val="14"/>
                <w:szCs w:val="16"/>
                <w:lang w:val="es-CR"/>
              </w:rPr>
              <w:t>4,2</w:t>
            </w:r>
          </w:p>
        </w:tc>
        <w:tc>
          <w:tcPr>
            <w:tcW w:w="1080" w:type="dxa"/>
          </w:tcPr>
          <w:p w:rsidR="00000000" w:rsidRDefault="00000000">
            <w:pPr>
              <w:keepNext/>
              <w:keepLines/>
              <w:tabs>
                <w:tab w:val="decimal" w:pos="533"/>
              </w:tabs>
              <w:ind w:left="-3"/>
              <w:rPr>
                <w:sz w:val="14"/>
                <w:szCs w:val="16"/>
                <w:lang w:val="es-CR"/>
              </w:rPr>
            </w:pPr>
            <w:r>
              <w:rPr>
                <w:sz w:val="14"/>
                <w:szCs w:val="16"/>
                <w:lang w:val="es-CR"/>
              </w:rPr>
              <w:t>4,0</w:t>
            </w:r>
          </w:p>
        </w:tc>
        <w:tc>
          <w:tcPr>
            <w:tcW w:w="960" w:type="dxa"/>
          </w:tcPr>
          <w:p w:rsidR="00000000" w:rsidRDefault="00000000">
            <w:pPr>
              <w:keepNext/>
              <w:keepLines/>
              <w:tabs>
                <w:tab w:val="decimal" w:pos="533"/>
              </w:tabs>
              <w:ind w:left="-3"/>
              <w:rPr>
                <w:sz w:val="14"/>
                <w:szCs w:val="16"/>
                <w:lang w:val="es-CR"/>
              </w:rPr>
            </w:pPr>
            <w:r>
              <w:rPr>
                <w:sz w:val="14"/>
                <w:szCs w:val="16"/>
                <w:lang w:val="es-CR"/>
              </w:rPr>
              <w:t>93,5</w:t>
            </w:r>
          </w:p>
        </w:tc>
        <w:tc>
          <w:tcPr>
            <w:tcW w:w="960" w:type="dxa"/>
          </w:tcPr>
          <w:p w:rsidR="00000000" w:rsidRDefault="00000000">
            <w:pPr>
              <w:keepNext/>
              <w:keepLines/>
              <w:tabs>
                <w:tab w:val="decimal" w:pos="357"/>
              </w:tabs>
              <w:ind w:left="-3"/>
              <w:rPr>
                <w:sz w:val="14"/>
                <w:szCs w:val="16"/>
                <w:lang w:val="es-CR"/>
              </w:rPr>
            </w:pPr>
            <w:r>
              <w:rPr>
                <w:sz w:val="14"/>
                <w:szCs w:val="16"/>
                <w:lang w:val="es-CR"/>
              </w:rPr>
              <w:t>0,0</w:t>
            </w:r>
          </w:p>
        </w:tc>
      </w:tr>
      <w:tr w:rsidR="00000000">
        <w:trPr>
          <w:jc w:val="center"/>
        </w:trPr>
        <w:tc>
          <w:tcPr>
            <w:tcW w:w="1260" w:type="dxa"/>
          </w:tcPr>
          <w:p w:rsidR="00000000" w:rsidRDefault="00000000">
            <w:pPr>
              <w:keepNext/>
              <w:keepLines/>
              <w:rPr>
                <w:b/>
                <w:iCs/>
                <w:sz w:val="14"/>
                <w:szCs w:val="16"/>
                <w:lang w:val="es-CR"/>
              </w:rPr>
            </w:pPr>
            <w:r>
              <w:rPr>
                <w:b/>
                <w:iCs/>
                <w:sz w:val="14"/>
                <w:szCs w:val="16"/>
                <w:lang w:val="es-CR"/>
              </w:rPr>
              <w:t>Pueblo cabecar</w:t>
            </w:r>
          </w:p>
        </w:tc>
        <w:tc>
          <w:tcPr>
            <w:tcW w:w="1136" w:type="dxa"/>
          </w:tcPr>
          <w:p w:rsidR="00000000" w:rsidRDefault="00000000">
            <w:pPr>
              <w:keepNext/>
              <w:keepLines/>
              <w:tabs>
                <w:tab w:val="decimal" w:pos="533"/>
              </w:tabs>
              <w:ind w:left="360"/>
              <w:rPr>
                <w:sz w:val="14"/>
                <w:szCs w:val="16"/>
                <w:lang w:val="es-CR"/>
              </w:rPr>
            </w:pPr>
            <w:r>
              <w:rPr>
                <w:sz w:val="14"/>
                <w:szCs w:val="16"/>
                <w:lang w:val="es-CR"/>
              </w:rPr>
              <w:t>50,7</w:t>
            </w:r>
          </w:p>
        </w:tc>
        <w:tc>
          <w:tcPr>
            <w:tcW w:w="1134" w:type="dxa"/>
          </w:tcPr>
          <w:p w:rsidR="00000000" w:rsidRDefault="00000000">
            <w:pPr>
              <w:keepNext/>
              <w:keepLines/>
              <w:ind w:left="360"/>
              <w:rPr>
                <w:sz w:val="14"/>
                <w:szCs w:val="16"/>
                <w:lang w:val="es-CR"/>
              </w:rPr>
            </w:pPr>
            <w:r>
              <w:rPr>
                <w:sz w:val="14"/>
                <w:szCs w:val="16"/>
                <w:lang w:val="es-CR"/>
              </w:rPr>
              <w:t>1,7</w:t>
            </w:r>
          </w:p>
        </w:tc>
        <w:tc>
          <w:tcPr>
            <w:tcW w:w="990" w:type="dxa"/>
          </w:tcPr>
          <w:p w:rsidR="00000000" w:rsidRDefault="00000000">
            <w:pPr>
              <w:keepNext/>
              <w:keepLines/>
              <w:ind w:left="360"/>
              <w:rPr>
                <w:sz w:val="14"/>
                <w:szCs w:val="16"/>
                <w:lang w:val="es-CR"/>
              </w:rPr>
            </w:pPr>
            <w:r>
              <w:rPr>
                <w:sz w:val="14"/>
                <w:szCs w:val="16"/>
                <w:lang w:val="es-CR"/>
              </w:rPr>
              <w:t>40,1</w:t>
            </w:r>
          </w:p>
        </w:tc>
        <w:tc>
          <w:tcPr>
            <w:tcW w:w="996" w:type="dxa"/>
          </w:tcPr>
          <w:p w:rsidR="00000000" w:rsidRDefault="00000000">
            <w:pPr>
              <w:keepNext/>
              <w:keepLines/>
              <w:tabs>
                <w:tab w:val="decimal" w:pos="393"/>
              </w:tabs>
              <w:rPr>
                <w:sz w:val="14"/>
                <w:szCs w:val="16"/>
                <w:lang w:val="es-CR"/>
              </w:rPr>
            </w:pPr>
            <w:r>
              <w:rPr>
                <w:sz w:val="14"/>
                <w:szCs w:val="16"/>
                <w:lang w:val="es-CR"/>
              </w:rPr>
              <w:t>3,5</w:t>
            </w:r>
          </w:p>
        </w:tc>
        <w:tc>
          <w:tcPr>
            <w:tcW w:w="960" w:type="dxa"/>
          </w:tcPr>
          <w:p w:rsidR="00000000" w:rsidRDefault="00000000">
            <w:pPr>
              <w:keepNext/>
              <w:keepLines/>
              <w:tabs>
                <w:tab w:val="decimal" w:pos="477"/>
              </w:tabs>
              <w:rPr>
                <w:sz w:val="14"/>
                <w:szCs w:val="16"/>
                <w:lang w:val="es-CR"/>
              </w:rPr>
            </w:pPr>
            <w:r>
              <w:rPr>
                <w:sz w:val="14"/>
                <w:szCs w:val="16"/>
                <w:lang w:val="es-CR"/>
              </w:rPr>
              <w:t>84,4</w:t>
            </w:r>
          </w:p>
        </w:tc>
        <w:tc>
          <w:tcPr>
            <w:tcW w:w="1080" w:type="dxa"/>
          </w:tcPr>
          <w:p w:rsidR="00000000" w:rsidRDefault="00000000">
            <w:pPr>
              <w:keepNext/>
              <w:keepLines/>
              <w:tabs>
                <w:tab w:val="decimal" w:pos="533"/>
              </w:tabs>
              <w:ind w:left="-3"/>
              <w:rPr>
                <w:sz w:val="14"/>
                <w:szCs w:val="16"/>
                <w:lang w:val="es-CR"/>
              </w:rPr>
            </w:pPr>
            <w:r>
              <w:rPr>
                <w:sz w:val="14"/>
                <w:szCs w:val="16"/>
                <w:lang w:val="es-CR"/>
              </w:rPr>
              <w:t>86,5</w:t>
            </w:r>
          </w:p>
        </w:tc>
        <w:tc>
          <w:tcPr>
            <w:tcW w:w="960" w:type="dxa"/>
          </w:tcPr>
          <w:p w:rsidR="00000000" w:rsidRDefault="00000000">
            <w:pPr>
              <w:keepNext/>
              <w:keepLines/>
              <w:tabs>
                <w:tab w:val="decimal" w:pos="533"/>
              </w:tabs>
              <w:ind w:left="-3"/>
              <w:rPr>
                <w:sz w:val="14"/>
                <w:szCs w:val="16"/>
                <w:lang w:val="es-CR"/>
              </w:rPr>
            </w:pPr>
            <w:r>
              <w:rPr>
                <w:sz w:val="14"/>
                <w:szCs w:val="16"/>
                <w:lang w:val="es-CR"/>
              </w:rPr>
              <w:t>6,8</w:t>
            </w:r>
          </w:p>
        </w:tc>
        <w:tc>
          <w:tcPr>
            <w:tcW w:w="960" w:type="dxa"/>
          </w:tcPr>
          <w:p w:rsidR="00000000" w:rsidRDefault="00000000">
            <w:pPr>
              <w:keepNext/>
              <w:keepLines/>
              <w:tabs>
                <w:tab w:val="decimal" w:pos="357"/>
              </w:tabs>
              <w:ind w:left="-3"/>
              <w:rPr>
                <w:sz w:val="14"/>
                <w:szCs w:val="16"/>
                <w:lang w:val="es-CR"/>
              </w:rPr>
            </w:pPr>
            <w:r>
              <w:rPr>
                <w:sz w:val="14"/>
                <w:szCs w:val="16"/>
                <w:lang w:val="es-CR"/>
              </w:rPr>
              <w:t>0,1</w:t>
            </w:r>
          </w:p>
        </w:tc>
      </w:tr>
      <w:tr w:rsidR="00000000">
        <w:trPr>
          <w:jc w:val="center"/>
        </w:trPr>
        <w:tc>
          <w:tcPr>
            <w:tcW w:w="1260" w:type="dxa"/>
          </w:tcPr>
          <w:p w:rsidR="00000000" w:rsidRDefault="00000000">
            <w:pPr>
              <w:keepNext/>
              <w:keepLines/>
              <w:rPr>
                <w:sz w:val="14"/>
                <w:szCs w:val="16"/>
                <w:lang w:val="es-CR"/>
              </w:rPr>
            </w:pPr>
            <w:r>
              <w:rPr>
                <w:sz w:val="14"/>
                <w:szCs w:val="16"/>
                <w:lang w:val="es-CR"/>
              </w:rPr>
              <w:t>Alto Chirripó</w:t>
            </w:r>
          </w:p>
        </w:tc>
        <w:tc>
          <w:tcPr>
            <w:tcW w:w="1136" w:type="dxa"/>
          </w:tcPr>
          <w:p w:rsidR="00000000" w:rsidRDefault="00000000">
            <w:pPr>
              <w:keepNext/>
              <w:keepLines/>
              <w:tabs>
                <w:tab w:val="decimal" w:pos="533"/>
              </w:tabs>
              <w:rPr>
                <w:sz w:val="14"/>
                <w:szCs w:val="16"/>
                <w:lang w:val="es-CR"/>
              </w:rPr>
            </w:pPr>
            <w:r>
              <w:rPr>
                <w:sz w:val="14"/>
                <w:szCs w:val="16"/>
                <w:lang w:val="es-CR"/>
              </w:rPr>
              <w:t>62,2</w:t>
            </w:r>
          </w:p>
        </w:tc>
        <w:tc>
          <w:tcPr>
            <w:tcW w:w="1134" w:type="dxa"/>
          </w:tcPr>
          <w:p w:rsidR="00000000" w:rsidRDefault="00000000">
            <w:pPr>
              <w:keepNext/>
              <w:keepLines/>
              <w:ind w:left="360"/>
              <w:rPr>
                <w:sz w:val="14"/>
                <w:szCs w:val="16"/>
                <w:lang w:val="es-CR"/>
              </w:rPr>
            </w:pPr>
            <w:r>
              <w:rPr>
                <w:sz w:val="14"/>
                <w:szCs w:val="16"/>
                <w:lang w:val="es-CR"/>
              </w:rPr>
              <w:t>0,9</w:t>
            </w:r>
          </w:p>
        </w:tc>
        <w:tc>
          <w:tcPr>
            <w:tcW w:w="990" w:type="dxa"/>
          </w:tcPr>
          <w:p w:rsidR="00000000" w:rsidRDefault="00000000">
            <w:pPr>
              <w:keepNext/>
              <w:keepLines/>
              <w:ind w:left="360"/>
              <w:rPr>
                <w:sz w:val="14"/>
                <w:szCs w:val="16"/>
                <w:lang w:val="es-CR"/>
              </w:rPr>
            </w:pPr>
            <w:r>
              <w:rPr>
                <w:sz w:val="14"/>
                <w:szCs w:val="16"/>
                <w:lang w:val="es-CR"/>
              </w:rPr>
              <w:t>30,4</w:t>
            </w:r>
          </w:p>
        </w:tc>
        <w:tc>
          <w:tcPr>
            <w:tcW w:w="996" w:type="dxa"/>
          </w:tcPr>
          <w:p w:rsidR="00000000" w:rsidRDefault="00000000">
            <w:pPr>
              <w:keepNext/>
              <w:keepLines/>
              <w:tabs>
                <w:tab w:val="decimal" w:pos="393"/>
              </w:tabs>
              <w:rPr>
                <w:sz w:val="14"/>
                <w:szCs w:val="16"/>
                <w:lang w:val="es-CR"/>
              </w:rPr>
            </w:pPr>
            <w:r>
              <w:rPr>
                <w:sz w:val="14"/>
                <w:szCs w:val="16"/>
                <w:lang w:val="es-CR"/>
              </w:rPr>
              <w:t>2,1</w:t>
            </w:r>
          </w:p>
        </w:tc>
        <w:tc>
          <w:tcPr>
            <w:tcW w:w="960" w:type="dxa"/>
          </w:tcPr>
          <w:p w:rsidR="00000000" w:rsidRDefault="00000000">
            <w:pPr>
              <w:keepNext/>
              <w:keepLines/>
              <w:tabs>
                <w:tab w:val="decimal" w:pos="477"/>
              </w:tabs>
              <w:rPr>
                <w:sz w:val="14"/>
                <w:szCs w:val="16"/>
                <w:lang w:val="es-CR"/>
              </w:rPr>
            </w:pPr>
            <w:r>
              <w:rPr>
                <w:sz w:val="14"/>
                <w:szCs w:val="16"/>
                <w:lang w:val="es-CR"/>
              </w:rPr>
              <w:t>89,0</w:t>
            </w:r>
          </w:p>
        </w:tc>
        <w:tc>
          <w:tcPr>
            <w:tcW w:w="1080" w:type="dxa"/>
          </w:tcPr>
          <w:p w:rsidR="00000000" w:rsidRDefault="00000000">
            <w:pPr>
              <w:keepNext/>
              <w:keepLines/>
              <w:tabs>
                <w:tab w:val="decimal" w:pos="533"/>
              </w:tabs>
              <w:ind w:left="-3"/>
              <w:rPr>
                <w:sz w:val="14"/>
                <w:szCs w:val="16"/>
                <w:lang w:val="es-CR"/>
              </w:rPr>
            </w:pPr>
            <w:r>
              <w:rPr>
                <w:sz w:val="14"/>
                <w:szCs w:val="16"/>
                <w:lang w:val="es-CR"/>
              </w:rPr>
              <w:t>93,4</w:t>
            </w:r>
          </w:p>
        </w:tc>
        <w:tc>
          <w:tcPr>
            <w:tcW w:w="960" w:type="dxa"/>
          </w:tcPr>
          <w:p w:rsidR="00000000" w:rsidRDefault="00000000">
            <w:pPr>
              <w:keepNext/>
              <w:keepLines/>
              <w:tabs>
                <w:tab w:val="decimal" w:pos="533"/>
              </w:tabs>
              <w:ind w:left="-3"/>
              <w:rPr>
                <w:sz w:val="14"/>
                <w:szCs w:val="16"/>
                <w:lang w:val="es-CR"/>
              </w:rPr>
            </w:pPr>
            <w:r>
              <w:rPr>
                <w:sz w:val="14"/>
                <w:szCs w:val="16"/>
                <w:lang w:val="es-CR"/>
              </w:rPr>
              <w:t>1,4</w:t>
            </w:r>
          </w:p>
        </w:tc>
        <w:tc>
          <w:tcPr>
            <w:tcW w:w="960" w:type="dxa"/>
          </w:tcPr>
          <w:p w:rsidR="00000000" w:rsidRDefault="00000000">
            <w:pPr>
              <w:keepNext/>
              <w:keepLines/>
              <w:tabs>
                <w:tab w:val="decimal" w:pos="357"/>
              </w:tabs>
              <w:ind w:left="-3"/>
              <w:rPr>
                <w:sz w:val="14"/>
                <w:szCs w:val="16"/>
                <w:lang w:val="es-CR"/>
              </w:rPr>
            </w:pPr>
            <w:r>
              <w:rPr>
                <w:sz w:val="14"/>
                <w:szCs w:val="16"/>
                <w:lang w:val="es-CR"/>
              </w:rPr>
              <w:t>6</w:t>
            </w:r>
          </w:p>
        </w:tc>
      </w:tr>
      <w:tr w:rsidR="00000000">
        <w:trPr>
          <w:jc w:val="center"/>
        </w:trPr>
        <w:tc>
          <w:tcPr>
            <w:tcW w:w="1260" w:type="dxa"/>
          </w:tcPr>
          <w:p w:rsidR="00000000" w:rsidRDefault="00000000">
            <w:pPr>
              <w:keepNext/>
              <w:keepLines/>
              <w:rPr>
                <w:sz w:val="14"/>
                <w:szCs w:val="16"/>
                <w:lang w:val="es-CR"/>
              </w:rPr>
            </w:pPr>
            <w:r>
              <w:rPr>
                <w:sz w:val="14"/>
                <w:szCs w:val="16"/>
                <w:lang w:val="es-CR"/>
              </w:rPr>
              <w:t>Ujarrás</w:t>
            </w:r>
          </w:p>
        </w:tc>
        <w:tc>
          <w:tcPr>
            <w:tcW w:w="1136" w:type="dxa"/>
          </w:tcPr>
          <w:p w:rsidR="00000000" w:rsidRDefault="00000000">
            <w:pPr>
              <w:keepNext/>
              <w:keepLines/>
              <w:tabs>
                <w:tab w:val="decimal" w:pos="533"/>
              </w:tabs>
              <w:rPr>
                <w:sz w:val="14"/>
                <w:szCs w:val="16"/>
                <w:lang w:val="es-CR"/>
              </w:rPr>
            </w:pPr>
            <w:r>
              <w:rPr>
                <w:sz w:val="14"/>
                <w:szCs w:val="16"/>
                <w:lang w:val="es-CR"/>
              </w:rPr>
              <w:t>22,4</w:t>
            </w:r>
          </w:p>
        </w:tc>
        <w:tc>
          <w:tcPr>
            <w:tcW w:w="1134" w:type="dxa"/>
          </w:tcPr>
          <w:p w:rsidR="00000000" w:rsidRDefault="00000000">
            <w:pPr>
              <w:keepNext/>
              <w:keepLines/>
              <w:ind w:left="360"/>
              <w:rPr>
                <w:sz w:val="14"/>
                <w:szCs w:val="16"/>
                <w:lang w:val="es-CR"/>
              </w:rPr>
            </w:pPr>
            <w:r>
              <w:rPr>
                <w:sz w:val="14"/>
                <w:szCs w:val="16"/>
                <w:lang w:val="es-CR"/>
              </w:rPr>
              <w:t>3,8</w:t>
            </w:r>
          </w:p>
        </w:tc>
        <w:tc>
          <w:tcPr>
            <w:tcW w:w="990" w:type="dxa"/>
          </w:tcPr>
          <w:p w:rsidR="00000000" w:rsidRDefault="00000000">
            <w:pPr>
              <w:keepNext/>
              <w:keepLines/>
              <w:ind w:left="360"/>
              <w:rPr>
                <w:sz w:val="14"/>
                <w:szCs w:val="16"/>
                <w:lang w:val="es-CR"/>
              </w:rPr>
            </w:pPr>
            <w:r>
              <w:rPr>
                <w:sz w:val="14"/>
                <w:szCs w:val="16"/>
                <w:lang w:val="es-CR"/>
              </w:rPr>
              <w:t>72,4</w:t>
            </w:r>
          </w:p>
        </w:tc>
        <w:tc>
          <w:tcPr>
            <w:tcW w:w="996" w:type="dxa"/>
          </w:tcPr>
          <w:p w:rsidR="00000000" w:rsidRDefault="00000000">
            <w:pPr>
              <w:keepNext/>
              <w:keepLines/>
              <w:tabs>
                <w:tab w:val="decimal" w:pos="393"/>
              </w:tabs>
              <w:rPr>
                <w:sz w:val="14"/>
                <w:szCs w:val="16"/>
                <w:lang w:val="es-CR"/>
              </w:rPr>
            </w:pPr>
            <w:r>
              <w:rPr>
                <w:sz w:val="14"/>
                <w:szCs w:val="16"/>
                <w:lang w:val="es-CR"/>
              </w:rPr>
              <w:t>11,0</w:t>
            </w:r>
          </w:p>
        </w:tc>
        <w:tc>
          <w:tcPr>
            <w:tcW w:w="960" w:type="dxa"/>
          </w:tcPr>
          <w:p w:rsidR="00000000" w:rsidRDefault="00000000">
            <w:pPr>
              <w:keepNext/>
              <w:keepLines/>
              <w:tabs>
                <w:tab w:val="decimal" w:pos="477"/>
              </w:tabs>
              <w:rPr>
                <w:sz w:val="14"/>
                <w:szCs w:val="16"/>
                <w:lang w:val="es-CR"/>
              </w:rPr>
            </w:pPr>
            <w:r>
              <w:rPr>
                <w:sz w:val="14"/>
                <w:szCs w:val="16"/>
                <w:lang w:val="es-CR"/>
              </w:rPr>
              <w:t>69,5</w:t>
            </w:r>
          </w:p>
        </w:tc>
        <w:tc>
          <w:tcPr>
            <w:tcW w:w="1080" w:type="dxa"/>
          </w:tcPr>
          <w:p w:rsidR="00000000" w:rsidRDefault="00000000">
            <w:pPr>
              <w:keepNext/>
              <w:keepLines/>
              <w:tabs>
                <w:tab w:val="decimal" w:pos="533"/>
              </w:tabs>
              <w:ind w:left="-3"/>
              <w:rPr>
                <w:sz w:val="14"/>
                <w:szCs w:val="16"/>
                <w:lang w:val="es-CR"/>
              </w:rPr>
            </w:pPr>
            <w:r>
              <w:rPr>
                <w:sz w:val="14"/>
                <w:szCs w:val="16"/>
                <w:lang w:val="es-CR"/>
              </w:rPr>
              <w:t>67,0</w:t>
            </w:r>
          </w:p>
        </w:tc>
        <w:tc>
          <w:tcPr>
            <w:tcW w:w="960" w:type="dxa"/>
          </w:tcPr>
          <w:p w:rsidR="00000000" w:rsidRDefault="00000000">
            <w:pPr>
              <w:keepNext/>
              <w:keepLines/>
              <w:tabs>
                <w:tab w:val="decimal" w:pos="533"/>
              </w:tabs>
              <w:ind w:left="-3"/>
              <w:rPr>
                <w:sz w:val="14"/>
                <w:szCs w:val="16"/>
                <w:lang w:val="es-CR"/>
              </w:rPr>
            </w:pPr>
            <w:r>
              <w:rPr>
                <w:sz w:val="14"/>
                <w:szCs w:val="16"/>
                <w:lang w:val="es-CR"/>
              </w:rPr>
              <w:t>16,0</w:t>
            </w:r>
          </w:p>
        </w:tc>
        <w:tc>
          <w:tcPr>
            <w:tcW w:w="960" w:type="dxa"/>
          </w:tcPr>
          <w:p w:rsidR="00000000" w:rsidRDefault="00000000">
            <w:pPr>
              <w:keepNext/>
              <w:keepLines/>
              <w:tabs>
                <w:tab w:val="decimal" w:pos="357"/>
              </w:tabs>
              <w:ind w:left="-3"/>
              <w:rPr>
                <w:sz w:val="14"/>
                <w:szCs w:val="16"/>
                <w:lang w:val="es-CR"/>
              </w:rPr>
            </w:pPr>
            <w:r>
              <w:rPr>
                <w:sz w:val="14"/>
                <w:szCs w:val="16"/>
                <w:lang w:val="es-CR"/>
              </w:rPr>
              <w:t>0,7</w:t>
            </w:r>
          </w:p>
        </w:tc>
      </w:tr>
      <w:tr w:rsidR="00000000">
        <w:trPr>
          <w:jc w:val="center"/>
        </w:trPr>
        <w:tc>
          <w:tcPr>
            <w:tcW w:w="1260" w:type="dxa"/>
          </w:tcPr>
          <w:p w:rsidR="00000000" w:rsidRDefault="00000000">
            <w:pPr>
              <w:keepNext/>
              <w:keepLines/>
              <w:rPr>
                <w:sz w:val="14"/>
                <w:szCs w:val="16"/>
                <w:lang w:val="es-CR"/>
              </w:rPr>
            </w:pPr>
            <w:r>
              <w:rPr>
                <w:sz w:val="14"/>
                <w:szCs w:val="16"/>
                <w:lang w:val="es-CR"/>
              </w:rPr>
              <w:t>Tayni</w:t>
            </w:r>
          </w:p>
        </w:tc>
        <w:tc>
          <w:tcPr>
            <w:tcW w:w="1136" w:type="dxa"/>
          </w:tcPr>
          <w:p w:rsidR="00000000" w:rsidRDefault="00000000">
            <w:pPr>
              <w:keepNext/>
              <w:keepLines/>
              <w:tabs>
                <w:tab w:val="decimal" w:pos="533"/>
              </w:tabs>
              <w:rPr>
                <w:sz w:val="14"/>
                <w:szCs w:val="16"/>
                <w:lang w:val="es-CR"/>
              </w:rPr>
            </w:pPr>
            <w:r>
              <w:rPr>
                <w:sz w:val="14"/>
                <w:szCs w:val="16"/>
                <w:lang w:val="es-CR"/>
              </w:rPr>
              <w:t>40,7</w:t>
            </w:r>
          </w:p>
        </w:tc>
        <w:tc>
          <w:tcPr>
            <w:tcW w:w="1134" w:type="dxa"/>
          </w:tcPr>
          <w:p w:rsidR="00000000" w:rsidRDefault="00000000">
            <w:pPr>
              <w:keepNext/>
              <w:keepLines/>
              <w:ind w:left="360"/>
              <w:rPr>
                <w:sz w:val="14"/>
                <w:szCs w:val="16"/>
                <w:lang w:val="es-CR"/>
              </w:rPr>
            </w:pPr>
            <w:r>
              <w:rPr>
                <w:sz w:val="14"/>
                <w:szCs w:val="16"/>
                <w:lang w:val="es-CR"/>
              </w:rPr>
              <w:t>1,9</w:t>
            </w:r>
          </w:p>
        </w:tc>
        <w:tc>
          <w:tcPr>
            <w:tcW w:w="990" w:type="dxa"/>
          </w:tcPr>
          <w:p w:rsidR="00000000" w:rsidRDefault="00000000">
            <w:pPr>
              <w:keepNext/>
              <w:keepLines/>
              <w:ind w:left="360"/>
              <w:rPr>
                <w:sz w:val="14"/>
                <w:szCs w:val="16"/>
                <w:lang w:val="es-CR"/>
              </w:rPr>
            </w:pPr>
            <w:r>
              <w:rPr>
                <w:sz w:val="14"/>
                <w:szCs w:val="16"/>
                <w:lang w:val="es-CR"/>
              </w:rPr>
              <w:t>60,1</w:t>
            </w:r>
          </w:p>
        </w:tc>
        <w:tc>
          <w:tcPr>
            <w:tcW w:w="996" w:type="dxa"/>
          </w:tcPr>
          <w:p w:rsidR="00000000" w:rsidRDefault="00000000">
            <w:pPr>
              <w:keepNext/>
              <w:keepLines/>
              <w:tabs>
                <w:tab w:val="decimal" w:pos="393"/>
              </w:tabs>
              <w:rPr>
                <w:sz w:val="14"/>
                <w:szCs w:val="16"/>
                <w:lang w:val="es-CR"/>
              </w:rPr>
            </w:pPr>
            <w:r>
              <w:rPr>
                <w:sz w:val="14"/>
                <w:szCs w:val="16"/>
                <w:lang w:val="es-CR"/>
              </w:rPr>
              <w:t>2,6</w:t>
            </w:r>
          </w:p>
        </w:tc>
        <w:tc>
          <w:tcPr>
            <w:tcW w:w="960" w:type="dxa"/>
          </w:tcPr>
          <w:p w:rsidR="00000000" w:rsidRDefault="00000000">
            <w:pPr>
              <w:keepNext/>
              <w:keepLines/>
              <w:tabs>
                <w:tab w:val="decimal" w:pos="477"/>
              </w:tabs>
              <w:rPr>
                <w:sz w:val="14"/>
                <w:szCs w:val="16"/>
                <w:lang w:val="es-CR"/>
              </w:rPr>
            </w:pPr>
            <w:r>
              <w:rPr>
                <w:sz w:val="14"/>
                <w:szCs w:val="16"/>
                <w:lang w:val="es-CR"/>
              </w:rPr>
              <w:t>82,7</w:t>
            </w:r>
          </w:p>
        </w:tc>
        <w:tc>
          <w:tcPr>
            <w:tcW w:w="1080" w:type="dxa"/>
          </w:tcPr>
          <w:p w:rsidR="00000000" w:rsidRDefault="00000000">
            <w:pPr>
              <w:keepNext/>
              <w:keepLines/>
              <w:tabs>
                <w:tab w:val="decimal" w:pos="533"/>
              </w:tabs>
              <w:ind w:left="-3"/>
              <w:rPr>
                <w:sz w:val="14"/>
                <w:szCs w:val="16"/>
                <w:lang w:val="es-CR"/>
              </w:rPr>
            </w:pPr>
            <w:r>
              <w:rPr>
                <w:sz w:val="14"/>
                <w:szCs w:val="16"/>
                <w:lang w:val="es-CR"/>
              </w:rPr>
              <w:t>84,4</w:t>
            </w:r>
          </w:p>
        </w:tc>
        <w:tc>
          <w:tcPr>
            <w:tcW w:w="960" w:type="dxa"/>
          </w:tcPr>
          <w:p w:rsidR="00000000" w:rsidRDefault="00000000">
            <w:pPr>
              <w:keepNext/>
              <w:keepLines/>
              <w:tabs>
                <w:tab w:val="decimal" w:pos="533"/>
              </w:tabs>
              <w:ind w:left="-3"/>
              <w:rPr>
                <w:sz w:val="14"/>
                <w:szCs w:val="16"/>
                <w:lang w:val="es-CR"/>
              </w:rPr>
            </w:pPr>
            <w:r>
              <w:rPr>
                <w:sz w:val="14"/>
                <w:szCs w:val="16"/>
                <w:lang w:val="es-CR"/>
              </w:rPr>
              <w:t>5,7</w:t>
            </w:r>
          </w:p>
        </w:tc>
        <w:tc>
          <w:tcPr>
            <w:tcW w:w="960" w:type="dxa"/>
          </w:tcPr>
          <w:p w:rsidR="00000000" w:rsidRDefault="00000000">
            <w:pPr>
              <w:keepNext/>
              <w:keepLines/>
              <w:tabs>
                <w:tab w:val="decimal" w:pos="357"/>
              </w:tabs>
              <w:ind w:left="-3"/>
              <w:rPr>
                <w:sz w:val="14"/>
                <w:szCs w:val="16"/>
                <w:lang w:val="es-CR"/>
              </w:rPr>
            </w:pPr>
            <w:r>
              <w:rPr>
                <w:sz w:val="14"/>
                <w:szCs w:val="16"/>
                <w:lang w:val="es-CR"/>
              </w:rPr>
              <w:t>0,1</w:t>
            </w:r>
          </w:p>
        </w:tc>
      </w:tr>
      <w:tr w:rsidR="00000000">
        <w:trPr>
          <w:jc w:val="center"/>
        </w:trPr>
        <w:tc>
          <w:tcPr>
            <w:tcW w:w="1260" w:type="dxa"/>
          </w:tcPr>
          <w:p w:rsidR="00000000" w:rsidRDefault="00000000">
            <w:pPr>
              <w:rPr>
                <w:sz w:val="14"/>
                <w:szCs w:val="16"/>
                <w:lang w:val="es-CR"/>
              </w:rPr>
            </w:pPr>
            <w:r>
              <w:rPr>
                <w:sz w:val="14"/>
                <w:szCs w:val="16"/>
                <w:lang w:val="es-CR"/>
              </w:rPr>
              <w:t>Talamanca Cabécar</w:t>
            </w:r>
          </w:p>
        </w:tc>
        <w:tc>
          <w:tcPr>
            <w:tcW w:w="1136" w:type="dxa"/>
            <w:vAlign w:val="bottom"/>
          </w:tcPr>
          <w:p w:rsidR="00000000" w:rsidRDefault="00000000">
            <w:pPr>
              <w:tabs>
                <w:tab w:val="decimal" w:pos="533"/>
              </w:tabs>
              <w:rPr>
                <w:sz w:val="14"/>
                <w:szCs w:val="16"/>
                <w:lang w:val="es-CR"/>
              </w:rPr>
            </w:pPr>
            <w:r>
              <w:rPr>
                <w:sz w:val="14"/>
                <w:szCs w:val="16"/>
                <w:lang w:val="es-CR"/>
              </w:rPr>
              <w:t>35,8</w:t>
            </w:r>
          </w:p>
        </w:tc>
        <w:tc>
          <w:tcPr>
            <w:tcW w:w="1134" w:type="dxa"/>
            <w:vAlign w:val="bottom"/>
          </w:tcPr>
          <w:p w:rsidR="00000000" w:rsidRDefault="00000000">
            <w:pPr>
              <w:ind w:left="360"/>
              <w:rPr>
                <w:sz w:val="14"/>
                <w:szCs w:val="16"/>
                <w:lang w:val="es-CR"/>
              </w:rPr>
            </w:pPr>
            <w:r>
              <w:rPr>
                <w:sz w:val="14"/>
                <w:szCs w:val="16"/>
                <w:lang w:val="es-CR"/>
              </w:rPr>
              <w:t>2,9</w:t>
            </w:r>
          </w:p>
        </w:tc>
        <w:tc>
          <w:tcPr>
            <w:tcW w:w="990" w:type="dxa"/>
            <w:vAlign w:val="bottom"/>
          </w:tcPr>
          <w:p w:rsidR="00000000" w:rsidRDefault="00000000">
            <w:pPr>
              <w:ind w:left="360"/>
              <w:rPr>
                <w:sz w:val="14"/>
                <w:szCs w:val="16"/>
                <w:lang w:val="es-CR"/>
              </w:rPr>
            </w:pPr>
            <w:r>
              <w:rPr>
                <w:sz w:val="14"/>
                <w:szCs w:val="16"/>
                <w:lang w:val="es-CR"/>
              </w:rPr>
              <w:t>53,3</w:t>
            </w:r>
          </w:p>
        </w:tc>
        <w:tc>
          <w:tcPr>
            <w:tcW w:w="996" w:type="dxa"/>
            <w:vAlign w:val="bottom"/>
          </w:tcPr>
          <w:p w:rsidR="00000000" w:rsidRDefault="00000000">
            <w:pPr>
              <w:tabs>
                <w:tab w:val="decimal" w:pos="393"/>
              </w:tabs>
              <w:rPr>
                <w:sz w:val="14"/>
                <w:szCs w:val="16"/>
                <w:lang w:val="es-CR"/>
              </w:rPr>
            </w:pPr>
            <w:r>
              <w:rPr>
                <w:sz w:val="14"/>
                <w:szCs w:val="16"/>
                <w:lang w:val="es-CR"/>
              </w:rPr>
              <w:t>3,3</w:t>
            </w:r>
          </w:p>
        </w:tc>
        <w:tc>
          <w:tcPr>
            <w:tcW w:w="960" w:type="dxa"/>
            <w:vAlign w:val="bottom"/>
          </w:tcPr>
          <w:p w:rsidR="00000000" w:rsidRDefault="00000000">
            <w:pPr>
              <w:tabs>
                <w:tab w:val="decimal" w:pos="477"/>
              </w:tabs>
              <w:rPr>
                <w:sz w:val="14"/>
                <w:szCs w:val="16"/>
                <w:lang w:val="es-CR"/>
              </w:rPr>
            </w:pPr>
            <w:r>
              <w:rPr>
                <w:sz w:val="14"/>
                <w:szCs w:val="16"/>
                <w:lang w:val="es-CR"/>
              </w:rPr>
              <w:t>76,4</w:t>
            </w:r>
          </w:p>
        </w:tc>
        <w:tc>
          <w:tcPr>
            <w:tcW w:w="1080" w:type="dxa"/>
            <w:vAlign w:val="bottom"/>
          </w:tcPr>
          <w:p w:rsidR="00000000" w:rsidRDefault="00000000">
            <w:pPr>
              <w:tabs>
                <w:tab w:val="decimal" w:pos="533"/>
              </w:tabs>
              <w:ind w:left="-3"/>
              <w:rPr>
                <w:sz w:val="14"/>
                <w:szCs w:val="16"/>
                <w:lang w:val="es-CR"/>
              </w:rPr>
            </w:pPr>
            <w:r>
              <w:rPr>
                <w:sz w:val="14"/>
                <w:szCs w:val="16"/>
                <w:lang w:val="es-CR"/>
              </w:rPr>
              <w:t>73,6</w:t>
            </w:r>
          </w:p>
        </w:tc>
        <w:tc>
          <w:tcPr>
            <w:tcW w:w="960" w:type="dxa"/>
            <w:vAlign w:val="bottom"/>
          </w:tcPr>
          <w:p w:rsidR="00000000" w:rsidRDefault="00000000">
            <w:pPr>
              <w:tabs>
                <w:tab w:val="decimal" w:pos="533"/>
              </w:tabs>
              <w:ind w:left="-3"/>
              <w:rPr>
                <w:sz w:val="14"/>
                <w:szCs w:val="16"/>
                <w:lang w:val="es-CR"/>
              </w:rPr>
            </w:pPr>
            <w:r>
              <w:rPr>
                <w:sz w:val="14"/>
                <w:szCs w:val="16"/>
                <w:lang w:val="es-CR"/>
              </w:rPr>
              <w:t>24,5</w:t>
            </w:r>
          </w:p>
        </w:tc>
        <w:tc>
          <w:tcPr>
            <w:tcW w:w="960" w:type="dxa"/>
            <w:vAlign w:val="bottom"/>
          </w:tcPr>
          <w:p w:rsidR="00000000" w:rsidRDefault="00000000">
            <w:pPr>
              <w:tabs>
                <w:tab w:val="decimal" w:pos="357"/>
              </w:tabs>
              <w:ind w:left="-3"/>
              <w:rPr>
                <w:sz w:val="14"/>
                <w:szCs w:val="16"/>
                <w:lang w:val="es-CR"/>
              </w:rPr>
            </w:pPr>
            <w:r>
              <w:rPr>
                <w:sz w:val="14"/>
                <w:szCs w:val="16"/>
                <w:lang w:val="es-CR"/>
              </w:rPr>
              <w:t>9</w:t>
            </w:r>
          </w:p>
        </w:tc>
      </w:tr>
      <w:tr w:rsidR="00000000">
        <w:trPr>
          <w:jc w:val="center"/>
        </w:trPr>
        <w:tc>
          <w:tcPr>
            <w:tcW w:w="1260" w:type="dxa"/>
          </w:tcPr>
          <w:p w:rsidR="00000000" w:rsidRDefault="00000000">
            <w:pPr>
              <w:rPr>
                <w:sz w:val="14"/>
                <w:szCs w:val="16"/>
                <w:lang w:val="es-CR"/>
              </w:rPr>
            </w:pPr>
            <w:r>
              <w:rPr>
                <w:sz w:val="14"/>
                <w:szCs w:val="16"/>
                <w:lang w:val="es-CR"/>
              </w:rPr>
              <w:t>Telire</w:t>
            </w:r>
          </w:p>
        </w:tc>
        <w:tc>
          <w:tcPr>
            <w:tcW w:w="1136" w:type="dxa"/>
          </w:tcPr>
          <w:p w:rsidR="00000000" w:rsidRDefault="00000000">
            <w:pPr>
              <w:tabs>
                <w:tab w:val="decimal" w:pos="533"/>
              </w:tabs>
              <w:rPr>
                <w:sz w:val="14"/>
                <w:szCs w:val="16"/>
                <w:lang w:val="es-CR"/>
              </w:rPr>
            </w:pPr>
            <w:r>
              <w:rPr>
                <w:sz w:val="14"/>
                <w:szCs w:val="16"/>
                <w:lang w:val="es-CR"/>
              </w:rPr>
              <w:t>95,0</w:t>
            </w:r>
          </w:p>
        </w:tc>
        <w:tc>
          <w:tcPr>
            <w:tcW w:w="1134" w:type="dxa"/>
          </w:tcPr>
          <w:p w:rsidR="00000000" w:rsidRDefault="00000000">
            <w:pPr>
              <w:ind w:left="360"/>
              <w:rPr>
                <w:sz w:val="14"/>
                <w:szCs w:val="16"/>
                <w:lang w:val="es-CR"/>
              </w:rPr>
            </w:pPr>
            <w:r>
              <w:rPr>
                <w:sz w:val="14"/>
                <w:szCs w:val="16"/>
                <w:lang w:val="es-CR"/>
              </w:rPr>
              <w:t>0,0</w:t>
            </w:r>
          </w:p>
        </w:tc>
        <w:tc>
          <w:tcPr>
            <w:tcW w:w="990" w:type="dxa"/>
          </w:tcPr>
          <w:p w:rsidR="00000000" w:rsidRDefault="00000000">
            <w:pPr>
              <w:ind w:left="360"/>
              <w:rPr>
                <w:sz w:val="14"/>
                <w:szCs w:val="16"/>
                <w:lang w:val="es-CR"/>
              </w:rPr>
            </w:pPr>
            <w:r>
              <w:rPr>
                <w:sz w:val="14"/>
                <w:szCs w:val="16"/>
                <w:lang w:val="es-CR"/>
              </w:rPr>
              <w:t>0,5</w:t>
            </w:r>
          </w:p>
        </w:tc>
        <w:tc>
          <w:tcPr>
            <w:tcW w:w="996" w:type="dxa"/>
          </w:tcPr>
          <w:p w:rsidR="00000000" w:rsidRDefault="00000000">
            <w:pPr>
              <w:tabs>
                <w:tab w:val="decimal" w:pos="393"/>
              </w:tabs>
              <w:rPr>
                <w:sz w:val="14"/>
                <w:szCs w:val="16"/>
                <w:lang w:val="es-CR"/>
              </w:rPr>
            </w:pPr>
            <w:r>
              <w:rPr>
                <w:sz w:val="14"/>
                <w:szCs w:val="16"/>
                <w:lang w:val="es-CR"/>
              </w:rPr>
              <w:t>0,0</w:t>
            </w:r>
          </w:p>
        </w:tc>
        <w:tc>
          <w:tcPr>
            <w:tcW w:w="960" w:type="dxa"/>
          </w:tcPr>
          <w:p w:rsidR="00000000" w:rsidRDefault="00000000">
            <w:pPr>
              <w:tabs>
                <w:tab w:val="decimal" w:pos="477"/>
              </w:tabs>
              <w:rPr>
                <w:sz w:val="14"/>
                <w:szCs w:val="16"/>
                <w:lang w:val="es-CR"/>
              </w:rPr>
            </w:pPr>
            <w:r>
              <w:rPr>
                <w:sz w:val="14"/>
                <w:szCs w:val="16"/>
                <w:lang w:val="es-CR"/>
              </w:rPr>
              <w:t>89,3</w:t>
            </w:r>
          </w:p>
        </w:tc>
        <w:tc>
          <w:tcPr>
            <w:tcW w:w="1080" w:type="dxa"/>
          </w:tcPr>
          <w:p w:rsidR="00000000" w:rsidRDefault="00000000">
            <w:pPr>
              <w:tabs>
                <w:tab w:val="decimal" w:pos="533"/>
              </w:tabs>
              <w:ind w:left="-3"/>
              <w:rPr>
                <w:sz w:val="14"/>
                <w:szCs w:val="16"/>
                <w:lang w:val="es-CR"/>
              </w:rPr>
            </w:pPr>
            <w:r>
              <w:rPr>
                <w:sz w:val="14"/>
                <w:szCs w:val="16"/>
                <w:lang w:val="es-CR"/>
              </w:rPr>
              <w:t>96,9</w:t>
            </w:r>
          </w:p>
        </w:tc>
        <w:tc>
          <w:tcPr>
            <w:tcW w:w="960" w:type="dxa"/>
          </w:tcPr>
          <w:p w:rsidR="00000000" w:rsidRDefault="00000000">
            <w:pPr>
              <w:tabs>
                <w:tab w:val="decimal" w:pos="533"/>
              </w:tabs>
              <w:ind w:left="-3"/>
              <w:rPr>
                <w:sz w:val="14"/>
                <w:szCs w:val="16"/>
                <w:lang w:val="es-CR"/>
              </w:rPr>
            </w:pPr>
            <w:r>
              <w:rPr>
                <w:sz w:val="14"/>
                <w:szCs w:val="16"/>
                <w:lang w:val="es-CR"/>
              </w:rPr>
              <w:t>0,0</w:t>
            </w:r>
          </w:p>
        </w:tc>
        <w:tc>
          <w:tcPr>
            <w:tcW w:w="960" w:type="dxa"/>
          </w:tcPr>
          <w:p w:rsidR="00000000" w:rsidRDefault="00000000">
            <w:pPr>
              <w:tabs>
                <w:tab w:val="decimal" w:pos="357"/>
              </w:tabs>
              <w:ind w:left="-3"/>
              <w:rPr>
                <w:sz w:val="14"/>
                <w:szCs w:val="16"/>
                <w:lang w:val="es-CR"/>
              </w:rPr>
            </w:pPr>
            <w:r>
              <w:rPr>
                <w:sz w:val="14"/>
                <w:szCs w:val="16"/>
                <w:lang w:val="es-CR"/>
              </w:rPr>
              <w:t>0,0</w:t>
            </w:r>
          </w:p>
        </w:tc>
      </w:tr>
      <w:tr w:rsidR="00000000">
        <w:trPr>
          <w:jc w:val="center"/>
        </w:trPr>
        <w:tc>
          <w:tcPr>
            <w:tcW w:w="1260" w:type="dxa"/>
          </w:tcPr>
          <w:p w:rsidR="00000000" w:rsidRDefault="00000000">
            <w:pPr>
              <w:rPr>
                <w:sz w:val="14"/>
                <w:szCs w:val="16"/>
                <w:lang w:val="es-CR"/>
              </w:rPr>
            </w:pPr>
            <w:r>
              <w:rPr>
                <w:sz w:val="14"/>
                <w:szCs w:val="16"/>
                <w:lang w:val="es-CR"/>
              </w:rPr>
              <w:t>Bajo Chirripó</w:t>
            </w:r>
          </w:p>
        </w:tc>
        <w:tc>
          <w:tcPr>
            <w:tcW w:w="1136" w:type="dxa"/>
          </w:tcPr>
          <w:p w:rsidR="00000000" w:rsidRDefault="00000000">
            <w:pPr>
              <w:tabs>
                <w:tab w:val="decimal" w:pos="533"/>
              </w:tabs>
              <w:rPr>
                <w:sz w:val="14"/>
                <w:szCs w:val="16"/>
                <w:lang w:val="es-CR"/>
              </w:rPr>
            </w:pPr>
            <w:r>
              <w:rPr>
                <w:sz w:val="14"/>
                <w:szCs w:val="16"/>
                <w:lang w:val="es-CR"/>
              </w:rPr>
              <w:t>45,4</w:t>
            </w:r>
          </w:p>
        </w:tc>
        <w:tc>
          <w:tcPr>
            <w:tcW w:w="1134" w:type="dxa"/>
          </w:tcPr>
          <w:p w:rsidR="00000000" w:rsidRDefault="00000000">
            <w:pPr>
              <w:ind w:left="360"/>
              <w:rPr>
                <w:sz w:val="14"/>
                <w:szCs w:val="16"/>
                <w:lang w:val="es-CR"/>
              </w:rPr>
            </w:pPr>
            <w:r>
              <w:rPr>
                <w:sz w:val="14"/>
                <w:szCs w:val="16"/>
                <w:lang w:val="es-CR"/>
              </w:rPr>
              <w:t>0,7</w:t>
            </w:r>
          </w:p>
        </w:tc>
        <w:tc>
          <w:tcPr>
            <w:tcW w:w="990" w:type="dxa"/>
          </w:tcPr>
          <w:p w:rsidR="00000000" w:rsidRDefault="00000000">
            <w:pPr>
              <w:ind w:left="360"/>
              <w:rPr>
                <w:sz w:val="14"/>
                <w:szCs w:val="16"/>
                <w:lang w:val="es-CR"/>
              </w:rPr>
            </w:pPr>
            <w:r>
              <w:rPr>
                <w:sz w:val="14"/>
                <w:szCs w:val="16"/>
                <w:lang w:val="es-CR"/>
              </w:rPr>
              <w:t>3,4</w:t>
            </w:r>
          </w:p>
        </w:tc>
        <w:tc>
          <w:tcPr>
            <w:tcW w:w="996" w:type="dxa"/>
          </w:tcPr>
          <w:p w:rsidR="00000000" w:rsidRDefault="00000000">
            <w:pPr>
              <w:tabs>
                <w:tab w:val="decimal" w:pos="393"/>
              </w:tabs>
              <w:rPr>
                <w:sz w:val="14"/>
                <w:szCs w:val="16"/>
                <w:lang w:val="es-CR"/>
              </w:rPr>
            </w:pPr>
            <w:r>
              <w:rPr>
                <w:sz w:val="14"/>
                <w:szCs w:val="16"/>
                <w:lang w:val="es-CR"/>
              </w:rPr>
              <w:t>4,2</w:t>
            </w:r>
          </w:p>
        </w:tc>
        <w:tc>
          <w:tcPr>
            <w:tcW w:w="960" w:type="dxa"/>
          </w:tcPr>
          <w:p w:rsidR="00000000" w:rsidRDefault="00000000">
            <w:pPr>
              <w:tabs>
                <w:tab w:val="decimal" w:pos="477"/>
              </w:tabs>
              <w:rPr>
                <w:sz w:val="14"/>
                <w:szCs w:val="16"/>
                <w:lang w:val="es-CR"/>
              </w:rPr>
            </w:pPr>
            <w:r>
              <w:rPr>
                <w:sz w:val="14"/>
                <w:szCs w:val="16"/>
                <w:lang w:val="es-CR"/>
              </w:rPr>
              <w:t>93,9</w:t>
            </w:r>
          </w:p>
        </w:tc>
        <w:tc>
          <w:tcPr>
            <w:tcW w:w="1080" w:type="dxa"/>
          </w:tcPr>
          <w:p w:rsidR="00000000" w:rsidRDefault="00000000">
            <w:pPr>
              <w:tabs>
                <w:tab w:val="decimal" w:pos="533"/>
              </w:tabs>
              <w:ind w:left="-3"/>
              <w:rPr>
                <w:sz w:val="14"/>
                <w:szCs w:val="16"/>
                <w:lang w:val="es-CR"/>
              </w:rPr>
            </w:pPr>
            <w:r>
              <w:rPr>
                <w:sz w:val="14"/>
                <w:szCs w:val="16"/>
                <w:lang w:val="es-CR"/>
              </w:rPr>
              <w:t>92,2</w:t>
            </w:r>
          </w:p>
        </w:tc>
        <w:tc>
          <w:tcPr>
            <w:tcW w:w="960" w:type="dxa"/>
          </w:tcPr>
          <w:p w:rsidR="00000000" w:rsidRDefault="00000000">
            <w:pPr>
              <w:tabs>
                <w:tab w:val="decimal" w:pos="533"/>
              </w:tabs>
              <w:ind w:left="-3"/>
              <w:rPr>
                <w:sz w:val="14"/>
                <w:szCs w:val="16"/>
                <w:lang w:val="es-CR"/>
              </w:rPr>
            </w:pPr>
            <w:r>
              <w:rPr>
                <w:sz w:val="14"/>
                <w:szCs w:val="16"/>
                <w:lang w:val="es-CR"/>
              </w:rPr>
              <w:t>0,7</w:t>
            </w:r>
          </w:p>
        </w:tc>
        <w:tc>
          <w:tcPr>
            <w:tcW w:w="960" w:type="dxa"/>
          </w:tcPr>
          <w:p w:rsidR="00000000" w:rsidRDefault="00000000">
            <w:pPr>
              <w:tabs>
                <w:tab w:val="decimal" w:pos="357"/>
              </w:tabs>
              <w:ind w:left="-3"/>
              <w:rPr>
                <w:sz w:val="14"/>
                <w:szCs w:val="16"/>
                <w:lang w:val="es-CR"/>
              </w:rPr>
            </w:pPr>
            <w:r>
              <w:rPr>
                <w:sz w:val="14"/>
                <w:szCs w:val="16"/>
                <w:lang w:val="es-CR"/>
              </w:rPr>
              <w:t>0</w:t>
            </w:r>
          </w:p>
        </w:tc>
      </w:tr>
      <w:tr w:rsidR="00000000">
        <w:trPr>
          <w:jc w:val="center"/>
        </w:trPr>
        <w:tc>
          <w:tcPr>
            <w:tcW w:w="1260" w:type="dxa"/>
          </w:tcPr>
          <w:p w:rsidR="00000000" w:rsidRDefault="00000000">
            <w:pPr>
              <w:rPr>
                <w:sz w:val="14"/>
                <w:szCs w:val="16"/>
                <w:lang w:val="es-CR"/>
              </w:rPr>
            </w:pPr>
            <w:r>
              <w:rPr>
                <w:sz w:val="14"/>
                <w:szCs w:val="16"/>
                <w:lang w:val="es-CR"/>
              </w:rPr>
              <w:t>Nairi-Awari</w:t>
            </w:r>
          </w:p>
        </w:tc>
        <w:tc>
          <w:tcPr>
            <w:tcW w:w="1136" w:type="dxa"/>
          </w:tcPr>
          <w:p w:rsidR="00000000" w:rsidRDefault="00000000">
            <w:pPr>
              <w:tabs>
                <w:tab w:val="decimal" w:pos="533"/>
              </w:tabs>
              <w:rPr>
                <w:sz w:val="14"/>
                <w:szCs w:val="16"/>
                <w:lang w:val="es-CR"/>
              </w:rPr>
            </w:pPr>
            <w:r>
              <w:rPr>
                <w:sz w:val="14"/>
                <w:szCs w:val="16"/>
                <w:lang w:val="es-CR"/>
              </w:rPr>
              <w:t>46,1</w:t>
            </w:r>
          </w:p>
        </w:tc>
        <w:tc>
          <w:tcPr>
            <w:tcW w:w="1134" w:type="dxa"/>
          </w:tcPr>
          <w:p w:rsidR="00000000" w:rsidRDefault="00000000">
            <w:pPr>
              <w:ind w:left="360"/>
              <w:rPr>
                <w:sz w:val="14"/>
                <w:szCs w:val="16"/>
                <w:lang w:val="es-CR"/>
              </w:rPr>
            </w:pPr>
            <w:r>
              <w:rPr>
                <w:sz w:val="14"/>
                <w:szCs w:val="16"/>
                <w:lang w:val="es-CR"/>
              </w:rPr>
              <w:t>1,7</w:t>
            </w:r>
          </w:p>
        </w:tc>
        <w:tc>
          <w:tcPr>
            <w:tcW w:w="990" w:type="dxa"/>
          </w:tcPr>
          <w:p w:rsidR="00000000" w:rsidRDefault="00000000">
            <w:pPr>
              <w:ind w:left="360"/>
              <w:rPr>
                <w:sz w:val="14"/>
                <w:szCs w:val="16"/>
                <w:lang w:val="es-CR"/>
              </w:rPr>
            </w:pPr>
            <w:r>
              <w:rPr>
                <w:sz w:val="14"/>
                <w:szCs w:val="16"/>
                <w:lang w:val="es-CR"/>
              </w:rPr>
              <w:t>36,8</w:t>
            </w:r>
          </w:p>
        </w:tc>
        <w:tc>
          <w:tcPr>
            <w:tcW w:w="996" w:type="dxa"/>
          </w:tcPr>
          <w:p w:rsidR="00000000" w:rsidRDefault="00000000">
            <w:pPr>
              <w:tabs>
                <w:tab w:val="decimal" w:pos="393"/>
              </w:tabs>
              <w:rPr>
                <w:sz w:val="14"/>
                <w:szCs w:val="16"/>
                <w:lang w:val="es-CR"/>
              </w:rPr>
            </w:pPr>
            <w:r>
              <w:rPr>
                <w:sz w:val="14"/>
                <w:szCs w:val="16"/>
                <w:lang w:val="es-CR"/>
              </w:rPr>
              <w:t>6,1</w:t>
            </w:r>
          </w:p>
        </w:tc>
        <w:tc>
          <w:tcPr>
            <w:tcW w:w="960" w:type="dxa"/>
          </w:tcPr>
          <w:p w:rsidR="00000000" w:rsidRDefault="00000000">
            <w:pPr>
              <w:tabs>
                <w:tab w:val="decimal" w:pos="477"/>
              </w:tabs>
              <w:rPr>
                <w:sz w:val="14"/>
                <w:szCs w:val="16"/>
                <w:lang w:val="es-CR"/>
              </w:rPr>
            </w:pPr>
            <w:r>
              <w:rPr>
                <w:sz w:val="14"/>
                <w:szCs w:val="16"/>
                <w:lang w:val="es-CR"/>
              </w:rPr>
              <w:t>85,0</w:t>
            </w:r>
          </w:p>
        </w:tc>
        <w:tc>
          <w:tcPr>
            <w:tcW w:w="1080" w:type="dxa"/>
          </w:tcPr>
          <w:p w:rsidR="00000000" w:rsidRDefault="00000000">
            <w:pPr>
              <w:tabs>
                <w:tab w:val="decimal" w:pos="533"/>
              </w:tabs>
              <w:ind w:left="-3"/>
              <w:rPr>
                <w:sz w:val="14"/>
                <w:szCs w:val="16"/>
                <w:lang w:val="es-CR"/>
              </w:rPr>
            </w:pPr>
            <w:r>
              <w:rPr>
                <w:sz w:val="14"/>
                <w:szCs w:val="16"/>
                <w:lang w:val="es-CR"/>
              </w:rPr>
              <w:t>85,4</w:t>
            </w:r>
          </w:p>
        </w:tc>
        <w:tc>
          <w:tcPr>
            <w:tcW w:w="960" w:type="dxa"/>
          </w:tcPr>
          <w:p w:rsidR="00000000" w:rsidRDefault="00000000">
            <w:pPr>
              <w:tabs>
                <w:tab w:val="decimal" w:pos="533"/>
              </w:tabs>
              <w:ind w:left="-3"/>
              <w:rPr>
                <w:sz w:val="14"/>
                <w:szCs w:val="16"/>
                <w:lang w:val="es-CR"/>
              </w:rPr>
            </w:pPr>
            <w:r>
              <w:rPr>
                <w:sz w:val="14"/>
                <w:szCs w:val="16"/>
                <w:lang w:val="es-CR"/>
              </w:rPr>
              <w:t>7,3</w:t>
            </w:r>
          </w:p>
        </w:tc>
        <w:tc>
          <w:tcPr>
            <w:tcW w:w="960" w:type="dxa"/>
          </w:tcPr>
          <w:p w:rsidR="00000000" w:rsidRDefault="00000000">
            <w:pPr>
              <w:tabs>
                <w:tab w:val="decimal" w:pos="357"/>
              </w:tabs>
              <w:ind w:left="-3"/>
              <w:rPr>
                <w:sz w:val="14"/>
                <w:szCs w:val="16"/>
                <w:lang w:val="es-CR"/>
              </w:rPr>
            </w:pPr>
            <w:r>
              <w:rPr>
                <w:sz w:val="14"/>
                <w:szCs w:val="16"/>
                <w:lang w:val="es-CR"/>
              </w:rPr>
              <w:t>0</w:t>
            </w:r>
          </w:p>
        </w:tc>
      </w:tr>
      <w:tr w:rsidR="00000000">
        <w:trPr>
          <w:jc w:val="center"/>
        </w:trPr>
        <w:tc>
          <w:tcPr>
            <w:tcW w:w="1260" w:type="dxa"/>
          </w:tcPr>
          <w:p w:rsidR="00000000" w:rsidRDefault="00000000">
            <w:pPr>
              <w:rPr>
                <w:b/>
                <w:iCs/>
                <w:sz w:val="14"/>
                <w:szCs w:val="16"/>
                <w:lang w:val="es-CR"/>
              </w:rPr>
            </w:pPr>
            <w:r>
              <w:rPr>
                <w:b/>
                <w:iCs/>
                <w:sz w:val="14"/>
                <w:szCs w:val="16"/>
                <w:lang w:val="es-CR"/>
              </w:rPr>
              <w:t>Pueblo chirotega</w:t>
            </w:r>
          </w:p>
        </w:tc>
        <w:tc>
          <w:tcPr>
            <w:tcW w:w="1136" w:type="dxa"/>
            <w:vAlign w:val="bottom"/>
          </w:tcPr>
          <w:p w:rsidR="00000000" w:rsidRDefault="00000000">
            <w:pPr>
              <w:tabs>
                <w:tab w:val="decimal" w:pos="533"/>
              </w:tabs>
              <w:rPr>
                <w:sz w:val="14"/>
                <w:szCs w:val="16"/>
                <w:lang w:val="es-CR"/>
              </w:rPr>
            </w:pPr>
            <w:r>
              <w:rPr>
                <w:sz w:val="14"/>
                <w:szCs w:val="16"/>
                <w:lang w:val="es-CR"/>
              </w:rPr>
              <w:t>13,0</w:t>
            </w:r>
          </w:p>
        </w:tc>
        <w:tc>
          <w:tcPr>
            <w:tcW w:w="1134" w:type="dxa"/>
            <w:vAlign w:val="bottom"/>
          </w:tcPr>
          <w:p w:rsidR="00000000" w:rsidRDefault="00000000">
            <w:pPr>
              <w:ind w:left="360"/>
              <w:rPr>
                <w:sz w:val="14"/>
                <w:szCs w:val="16"/>
                <w:lang w:val="es-CR"/>
              </w:rPr>
            </w:pPr>
            <w:r>
              <w:rPr>
                <w:sz w:val="14"/>
                <w:szCs w:val="16"/>
                <w:lang w:val="es-CR"/>
              </w:rPr>
              <w:t>5,2</w:t>
            </w:r>
          </w:p>
        </w:tc>
        <w:tc>
          <w:tcPr>
            <w:tcW w:w="990" w:type="dxa"/>
            <w:vAlign w:val="bottom"/>
          </w:tcPr>
          <w:p w:rsidR="00000000" w:rsidRDefault="00000000">
            <w:pPr>
              <w:ind w:left="360"/>
              <w:rPr>
                <w:sz w:val="14"/>
                <w:szCs w:val="16"/>
                <w:lang w:val="es-CR"/>
              </w:rPr>
            </w:pPr>
            <w:r>
              <w:rPr>
                <w:sz w:val="14"/>
                <w:szCs w:val="16"/>
                <w:lang w:val="es-CR"/>
              </w:rPr>
              <w:t>74,9</w:t>
            </w:r>
          </w:p>
        </w:tc>
        <w:tc>
          <w:tcPr>
            <w:tcW w:w="996" w:type="dxa"/>
            <w:vAlign w:val="bottom"/>
          </w:tcPr>
          <w:p w:rsidR="00000000" w:rsidRDefault="00000000">
            <w:pPr>
              <w:tabs>
                <w:tab w:val="decimal" w:pos="393"/>
              </w:tabs>
              <w:rPr>
                <w:sz w:val="14"/>
                <w:szCs w:val="16"/>
                <w:lang w:val="es-CR"/>
              </w:rPr>
            </w:pPr>
            <w:r>
              <w:rPr>
                <w:sz w:val="14"/>
                <w:szCs w:val="16"/>
                <w:lang w:val="es-CR"/>
              </w:rPr>
              <w:t>17,2</w:t>
            </w:r>
          </w:p>
        </w:tc>
        <w:tc>
          <w:tcPr>
            <w:tcW w:w="960" w:type="dxa"/>
            <w:vAlign w:val="bottom"/>
          </w:tcPr>
          <w:p w:rsidR="00000000" w:rsidRDefault="00000000">
            <w:pPr>
              <w:tabs>
                <w:tab w:val="decimal" w:pos="477"/>
              </w:tabs>
              <w:rPr>
                <w:sz w:val="14"/>
                <w:szCs w:val="16"/>
                <w:lang w:val="es-CR"/>
              </w:rPr>
            </w:pPr>
            <w:r>
              <w:rPr>
                <w:sz w:val="14"/>
                <w:szCs w:val="16"/>
                <w:lang w:val="es-CR"/>
              </w:rPr>
              <w:t>1</w:t>
            </w:r>
          </w:p>
        </w:tc>
        <w:tc>
          <w:tcPr>
            <w:tcW w:w="1080" w:type="dxa"/>
            <w:vAlign w:val="bottom"/>
          </w:tcPr>
          <w:p w:rsidR="00000000" w:rsidRDefault="00000000">
            <w:pPr>
              <w:tabs>
                <w:tab w:val="decimal" w:pos="533"/>
              </w:tabs>
              <w:ind w:left="-3"/>
              <w:rPr>
                <w:sz w:val="14"/>
                <w:szCs w:val="16"/>
                <w:lang w:val="es-CR"/>
              </w:rPr>
            </w:pPr>
            <w:r>
              <w:rPr>
                <w:sz w:val="14"/>
                <w:szCs w:val="16"/>
                <w:lang w:val="es-CR"/>
              </w:rPr>
              <w:t>0,3</w:t>
            </w:r>
          </w:p>
        </w:tc>
        <w:tc>
          <w:tcPr>
            <w:tcW w:w="960" w:type="dxa"/>
            <w:vAlign w:val="bottom"/>
          </w:tcPr>
          <w:p w:rsidR="00000000" w:rsidRDefault="00000000">
            <w:pPr>
              <w:tabs>
                <w:tab w:val="decimal" w:pos="533"/>
              </w:tabs>
              <w:ind w:left="-3"/>
              <w:rPr>
                <w:sz w:val="14"/>
                <w:szCs w:val="16"/>
                <w:lang w:val="es-CR"/>
              </w:rPr>
            </w:pPr>
            <w:r>
              <w:rPr>
                <w:sz w:val="14"/>
                <w:szCs w:val="16"/>
                <w:lang w:val="es-CR"/>
              </w:rPr>
              <w:t>88,8</w:t>
            </w:r>
          </w:p>
        </w:tc>
        <w:tc>
          <w:tcPr>
            <w:tcW w:w="960" w:type="dxa"/>
            <w:vAlign w:val="bottom"/>
          </w:tcPr>
          <w:p w:rsidR="00000000" w:rsidRDefault="00000000">
            <w:pPr>
              <w:tabs>
                <w:tab w:val="decimal" w:pos="357"/>
              </w:tabs>
              <w:ind w:left="-3"/>
              <w:rPr>
                <w:sz w:val="14"/>
                <w:szCs w:val="16"/>
                <w:lang w:val="es-CR"/>
              </w:rPr>
            </w:pPr>
            <w:r>
              <w:rPr>
                <w:sz w:val="14"/>
                <w:szCs w:val="16"/>
                <w:lang w:val="es-CR"/>
              </w:rPr>
              <w:t>0</w:t>
            </w:r>
          </w:p>
        </w:tc>
      </w:tr>
      <w:tr w:rsidR="00000000">
        <w:trPr>
          <w:jc w:val="center"/>
        </w:trPr>
        <w:tc>
          <w:tcPr>
            <w:tcW w:w="1260" w:type="dxa"/>
          </w:tcPr>
          <w:p w:rsidR="00000000" w:rsidRDefault="00000000">
            <w:pPr>
              <w:rPr>
                <w:sz w:val="14"/>
                <w:szCs w:val="16"/>
                <w:lang w:val="es-CR"/>
              </w:rPr>
            </w:pPr>
            <w:r>
              <w:rPr>
                <w:sz w:val="14"/>
                <w:szCs w:val="16"/>
                <w:lang w:val="es-CR"/>
              </w:rPr>
              <w:t>Matambú</w:t>
            </w:r>
          </w:p>
        </w:tc>
        <w:tc>
          <w:tcPr>
            <w:tcW w:w="1136" w:type="dxa"/>
          </w:tcPr>
          <w:p w:rsidR="00000000" w:rsidRDefault="00000000">
            <w:pPr>
              <w:tabs>
                <w:tab w:val="decimal" w:pos="533"/>
              </w:tabs>
              <w:rPr>
                <w:sz w:val="14"/>
                <w:szCs w:val="16"/>
                <w:lang w:val="es-CR"/>
              </w:rPr>
            </w:pPr>
            <w:r>
              <w:rPr>
                <w:sz w:val="14"/>
                <w:szCs w:val="16"/>
                <w:lang w:val="es-CR"/>
              </w:rPr>
              <w:t>13,0</w:t>
            </w:r>
          </w:p>
        </w:tc>
        <w:tc>
          <w:tcPr>
            <w:tcW w:w="1134" w:type="dxa"/>
          </w:tcPr>
          <w:p w:rsidR="00000000" w:rsidRDefault="00000000">
            <w:pPr>
              <w:ind w:left="360"/>
              <w:rPr>
                <w:sz w:val="14"/>
                <w:szCs w:val="16"/>
                <w:lang w:val="es-CR"/>
              </w:rPr>
            </w:pPr>
            <w:r>
              <w:rPr>
                <w:sz w:val="14"/>
                <w:szCs w:val="16"/>
                <w:lang w:val="es-CR"/>
              </w:rPr>
              <w:t>5,2</w:t>
            </w:r>
          </w:p>
        </w:tc>
        <w:tc>
          <w:tcPr>
            <w:tcW w:w="990" w:type="dxa"/>
          </w:tcPr>
          <w:p w:rsidR="00000000" w:rsidRDefault="00000000">
            <w:pPr>
              <w:ind w:left="360"/>
              <w:rPr>
                <w:sz w:val="14"/>
                <w:szCs w:val="16"/>
                <w:lang w:val="es-CR"/>
              </w:rPr>
            </w:pPr>
            <w:r>
              <w:rPr>
                <w:sz w:val="14"/>
                <w:szCs w:val="16"/>
                <w:lang w:val="es-CR"/>
              </w:rPr>
              <w:t>74,9</w:t>
            </w:r>
          </w:p>
        </w:tc>
        <w:tc>
          <w:tcPr>
            <w:tcW w:w="996" w:type="dxa"/>
          </w:tcPr>
          <w:p w:rsidR="00000000" w:rsidRDefault="00000000">
            <w:pPr>
              <w:tabs>
                <w:tab w:val="decimal" w:pos="393"/>
              </w:tabs>
              <w:rPr>
                <w:sz w:val="14"/>
                <w:szCs w:val="16"/>
                <w:lang w:val="es-CR"/>
              </w:rPr>
            </w:pPr>
            <w:r>
              <w:rPr>
                <w:sz w:val="14"/>
                <w:szCs w:val="16"/>
                <w:lang w:val="es-CR"/>
              </w:rPr>
              <w:t>17,2</w:t>
            </w:r>
          </w:p>
        </w:tc>
        <w:tc>
          <w:tcPr>
            <w:tcW w:w="960" w:type="dxa"/>
          </w:tcPr>
          <w:p w:rsidR="00000000" w:rsidRDefault="00000000">
            <w:pPr>
              <w:tabs>
                <w:tab w:val="decimal" w:pos="477"/>
              </w:tabs>
              <w:rPr>
                <w:sz w:val="14"/>
                <w:szCs w:val="16"/>
                <w:lang w:val="es-CR"/>
              </w:rPr>
            </w:pPr>
            <w:r>
              <w:rPr>
                <w:sz w:val="14"/>
                <w:szCs w:val="16"/>
                <w:lang w:val="es-CR"/>
              </w:rPr>
              <w:t>0,1</w:t>
            </w:r>
          </w:p>
        </w:tc>
        <w:tc>
          <w:tcPr>
            <w:tcW w:w="1080" w:type="dxa"/>
          </w:tcPr>
          <w:p w:rsidR="00000000" w:rsidRDefault="00000000">
            <w:pPr>
              <w:tabs>
                <w:tab w:val="decimal" w:pos="533"/>
              </w:tabs>
              <w:ind w:left="-3"/>
              <w:rPr>
                <w:sz w:val="14"/>
                <w:szCs w:val="16"/>
                <w:lang w:val="es-CR"/>
              </w:rPr>
            </w:pPr>
            <w:r>
              <w:rPr>
                <w:sz w:val="14"/>
                <w:szCs w:val="16"/>
                <w:lang w:val="es-CR"/>
              </w:rPr>
              <w:t>0,3</w:t>
            </w:r>
          </w:p>
        </w:tc>
        <w:tc>
          <w:tcPr>
            <w:tcW w:w="960" w:type="dxa"/>
          </w:tcPr>
          <w:p w:rsidR="00000000" w:rsidRDefault="00000000">
            <w:pPr>
              <w:tabs>
                <w:tab w:val="decimal" w:pos="533"/>
              </w:tabs>
              <w:ind w:left="-3"/>
              <w:rPr>
                <w:sz w:val="14"/>
                <w:szCs w:val="16"/>
                <w:lang w:val="es-CR"/>
              </w:rPr>
            </w:pPr>
            <w:r>
              <w:rPr>
                <w:sz w:val="14"/>
                <w:szCs w:val="16"/>
                <w:lang w:val="es-CR"/>
              </w:rPr>
              <w:t>88,8</w:t>
            </w:r>
          </w:p>
        </w:tc>
        <w:tc>
          <w:tcPr>
            <w:tcW w:w="960" w:type="dxa"/>
          </w:tcPr>
          <w:p w:rsidR="00000000" w:rsidRDefault="00000000">
            <w:pPr>
              <w:tabs>
                <w:tab w:val="decimal" w:pos="357"/>
              </w:tabs>
              <w:ind w:left="-3"/>
              <w:rPr>
                <w:sz w:val="14"/>
                <w:szCs w:val="16"/>
                <w:lang w:val="es-CR"/>
              </w:rPr>
            </w:pPr>
            <w:r>
              <w:rPr>
                <w:sz w:val="14"/>
                <w:szCs w:val="16"/>
                <w:lang w:val="es-CR"/>
              </w:rPr>
              <w:t>0</w:t>
            </w:r>
          </w:p>
        </w:tc>
      </w:tr>
      <w:tr w:rsidR="00000000">
        <w:trPr>
          <w:jc w:val="center"/>
        </w:trPr>
        <w:tc>
          <w:tcPr>
            <w:tcW w:w="1260" w:type="dxa"/>
          </w:tcPr>
          <w:p w:rsidR="00000000" w:rsidRDefault="00000000">
            <w:pPr>
              <w:rPr>
                <w:b/>
                <w:iCs/>
                <w:sz w:val="14"/>
                <w:szCs w:val="16"/>
                <w:lang w:val="es-CR"/>
              </w:rPr>
            </w:pPr>
            <w:r>
              <w:rPr>
                <w:b/>
                <w:iCs/>
                <w:sz w:val="14"/>
                <w:szCs w:val="16"/>
                <w:lang w:val="es-CR"/>
              </w:rPr>
              <w:t>Pueblo guaymí</w:t>
            </w:r>
          </w:p>
        </w:tc>
        <w:tc>
          <w:tcPr>
            <w:tcW w:w="1136" w:type="dxa"/>
          </w:tcPr>
          <w:p w:rsidR="00000000" w:rsidRDefault="00000000">
            <w:pPr>
              <w:tabs>
                <w:tab w:val="decimal" w:pos="533"/>
              </w:tabs>
              <w:rPr>
                <w:sz w:val="14"/>
                <w:szCs w:val="16"/>
                <w:lang w:val="es-CR"/>
              </w:rPr>
            </w:pPr>
            <w:r>
              <w:rPr>
                <w:sz w:val="14"/>
                <w:szCs w:val="16"/>
                <w:lang w:val="es-CR"/>
              </w:rPr>
              <w:t>27,6</w:t>
            </w:r>
          </w:p>
        </w:tc>
        <w:tc>
          <w:tcPr>
            <w:tcW w:w="1134" w:type="dxa"/>
          </w:tcPr>
          <w:p w:rsidR="00000000" w:rsidRDefault="00000000">
            <w:pPr>
              <w:ind w:left="360"/>
              <w:rPr>
                <w:sz w:val="14"/>
                <w:szCs w:val="16"/>
                <w:lang w:val="es-CR"/>
              </w:rPr>
            </w:pPr>
            <w:r>
              <w:rPr>
                <w:sz w:val="14"/>
                <w:szCs w:val="16"/>
                <w:lang w:val="es-CR"/>
              </w:rPr>
              <w:t>3,1</w:t>
            </w:r>
          </w:p>
        </w:tc>
        <w:tc>
          <w:tcPr>
            <w:tcW w:w="990" w:type="dxa"/>
          </w:tcPr>
          <w:p w:rsidR="00000000" w:rsidRDefault="00000000">
            <w:pPr>
              <w:ind w:left="360"/>
              <w:rPr>
                <w:sz w:val="14"/>
                <w:szCs w:val="16"/>
                <w:lang w:val="es-CR"/>
              </w:rPr>
            </w:pPr>
            <w:r>
              <w:rPr>
                <w:sz w:val="14"/>
                <w:szCs w:val="16"/>
                <w:lang w:val="es-CR"/>
              </w:rPr>
              <w:t>64,9</w:t>
            </w:r>
          </w:p>
        </w:tc>
        <w:tc>
          <w:tcPr>
            <w:tcW w:w="996" w:type="dxa"/>
          </w:tcPr>
          <w:p w:rsidR="00000000" w:rsidRDefault="00000000">
            <w:pPr>
              <w:tabs>
                <w:tab w:val="decimal" w:pos="393"/>
              </w:tabs>
              <w:rPr>
                <w:sz w:val="14"/>
                <w:szCs w:val="16"/>
                <w:lang w:val="es-CR"/>
              </w:rPr>
            </w:pPr>
            <w:r>
              <w:rPr>
                <w:sz w:val="14"/>
                <w:szCs w:val="16"/>
                <w:lang w:val="es-CR"/>
              </w:rPr>
              <w:t>5,5</w:t>
            </w:r>
          </w:p>
        </w:tc>
        <w:tc>
          <w:tcPr>
            <w:tcW w:w="960" w:type="dxa"/>
          </w:tcPr>
          <w:p w:rsidR="00000000" w:rsidRDefault="00000000">
            <w:pPr>
              <w:tabs>
                <w:tab w:val="decimal" w:pos="477"/>
              </w:tabs>
              <w:rPr>
                <w:sz w:val="14"/>
                <w:szCs w:val="16"/>
                <w:lang w:val="es-CR"/>
              </w:rPr>
            </w:pPr>
            <w:r>
              <w:rPr>
                <w:sz w:val="14"/>
                <w:szCs w:val="16"/>
                <w:lang w:val="es-CR"/>
              </w:rPr>
              <w:t>84,5</w:t>
            </w:r>
          </w:p>
        </w:tc>
        <w:tc>
          <w:tcPr>
            <w:tcW w:w="1080" w:type="dxa"/>
          </w:tcPr>
          <w:p w:rsidR="00000000" w:rsidRDefault="00000000">
            <w:pPr>
              <w:tabs>
                <w:tab w:val="decimal" w:pos="533"/>
              </w:tabs>
              <w:ind w:left="-3"/>
              <w:rPr>
                <w:sz w:val="14"/>
                <w:szCs w:val="16"/>
                <w:lang w:val="es-CR"/>
              </w:rPr>
            </w:pPr>
            <w:r>
              <w:rPr>
                <w:sz w:val="14"/>
                <w:szCs w:val="16"/>
                <w:lang w:val="es-CR"/>
              </w:rPr>
              <w:t>85,2</w:t>
            </w:r>
          </w:p>
        </w:tc>
        <w:tc>
          <w:tcPr>
            <w:tcW w:w="960" w:type="dxa"/>
          </w:tcPr>
          <w:p w:rsidR="00000000" w:rsidRDefault="00000000">
            <w:pPr>
              <w:tabs>
                <w:tab w:val="decimal" w:pos="533"/>
              </w:tabs>
              <w:ind w:left="-3"/>
              <w:rPr>
                <w:sz w:val="14"/>
                <w:szCs w:val="16"/>
                <w:lang w:val="es-CR"/>
              </w:rPr>
            </w:pPr>
            <w:r>
              <w:rPr>
                <w:sz w:val="14"/>
                <w:szCs w:val="16"/>
                <w:lang w:val="es-CR"/>
              </w:rPr>
              <w:t>5,3</w:t>
            </w:r>
          </w:p>
        </w:tc>
        <w:tc>
          <w:tcPr>
            <w:tcW w:w="960" w:type="dxa"/>
          </w:tcPr>
          <w:p w:rsidR="00000000" w:rsidRDefault="00000000">
            <w:pPr>
              <w:tabs>
                <w:tab w:val="decimal" w:pos="357"/>
              </w:tabs>
              <w:ind w:left="-3"/>
              <w:rPr>
                <w:sz w:val="14"/>
                <w:szCs w:val="16"/>
                <w:lang w:val="es-CR"/>
              </w:rPr>
            </w:pPr>
            <w:r>
              <w:rPr>
                <w:sz w:val="14"/>
                <w:szCs w:val="16"/>
                <w:lang w:val="es-CR"/>
              </w:rPr>
              <w:t>4</w:t>
            </w:r>
          </w:p>
        </w:tc>
      </w:tr>
      <w:tr w:rsidR="00000000">
        <w:trPr>
          <w:jc w:val="center"/>
        </w:trPr>
        <w:tc>
          <w:tcPr>
            <w:tcW w:w="1260" w:type="dxa"/>
          </w:tcPr>
          <w:p w:rsidR="00000000" w:rsidRDefault="00000000">
            <w:pPr>
              <w:rPr>
                <w:sz w:val="14"/>
                <w:szCs w:val="16"/>
                <w:lang w:val="es-CR"/>
              </w:rPr>
            </w:pPr>
            <w:r>
              <w:rPr>
                <w:sz w:val="14"/>
                <w:szCs w:val="16"/>
                <w:lang w:val="es-CR"/>
              </w:rPr>
              <w:t>Abrojo Montezuma</w:t>
            </w:r>
          </w:p>
        </w:tc>
        <w:tc>
          <w:tcPr>
            <w:tcW w:w="1136" w:type="dxa"/>
            <w:vAlign w:val="bottom"/>
          </w:tcPr>
          <w:p w:rsidR="00000000" w:rsidRDefault="00000000">
            <w:pPr>
              <w:tabs>
                <w:tab w:val="decimal" w:pos="533"/>
              </w:tabs>
              <w:rPr>
                <w:sz w:val="14"/>
                <w:szCs w:val="16"/>
                <w:lang w:val="es-CR"/>
              </w:rPr>
            </w:pPr>
            <w:r>
              <w:rPr>
                <w:sz w:val="14"/>
                <w:szCs w:val="16"/>
                <w:lang w:val="es-CR"/>
              </w:rPr>
              <w:t>26,0</w:t>
            </w:r>
          </w:p>
        </w:tc>
        <w:tc>
          <w:tcPr>
            <w:tcW w:w="1134" w:type="dxa"/>
            <w:vAlign w:val="bottom"/>
          </w:tcPr>
          <w:p w:rsidR="00000000" w:rsidRDefault="00000000">
            <w:pPr>
              <w:ind w:left="360"/>
              <w:rPr>
                <w:sz w:val="14"/>
                <w:szCs w:val="16"/>
                <w:lang w:val="es-CR"/>
              </w:rPr>
            </w:pPr>
            <w:r>
              <w:rPr>
                <w:sz w:val="14"/>
                <w:szCs w:val="16"/>
                <w:lang w:val="es-CR"/>
              </w:rPr>
              <w:t>3,3</w:t>
            </w:r>
          </w:p>
        </w:tc>
        <w:tc>
          <w:tcPr>
            <w:tcW w:w="990" w:type="dxa"/>
            <w:vAlign w:val="bottom"/>
          </w:tcPr>
          <w:p w:rsidR="00000000" w:rsidRDefault="00000000">
            <w:pPr>
              <w:ind w:left="360"/>
              <w:rPr>
                <w:sz w:val="14"/>
                <w:szCs w:val="16"/>
                <w:lang w:val="es-CR"/>
              </w:rPr>
            </w:pPr>
            <w:r>
              <w:rPr>
                <w:sz w:val="14"/>
                <w:szCs w:val="16"/>
                <w:lang w:val="es-CR"/>
              </w:rPr>
              <w:t>66,7</w:t>
            </w:r>
          </w:p>
        </w:tc>
        <w:tc>
          <w:tcPr>
            <w:tcW w:w="996" w:type="dxa"/>
            <w:vAlign w:val="bottom"/>
          </w:tcPr>
          <w:p w:rsidR="00000000" w:rsidRDefault="00000000">
            <w:pPr>
              <w:tabs>
                <w:tab w:val="decimal" w:pos="393"/>
              </w:tabs>
              <w:rPr>
                <w:sz w:val="14"/>
                <w:szCs w:val="16"/>
                <w:lang w:val="es-CR"/>
              </w:rPr>
            </w:pPr>
            <w:r>
              <w:rPr>
                <w:sz w:val="14"/>
                <w:szCs w:val="16"/>
                <w:lang w:val="es-CR"/>
              </w:rPr>
              <w:t>3,2</w:t>
            </w:r>
          </w:p>
        </w:tc>
        <w:tc>
          <w:tcPr>
            <w:tcW w:w="960" w:type="dxa"/>
            <w:vAlign w:val="bottom"/>
          </w:tcPr>
          <w:p w:rsidR="00000000" w:rsidRDefault="00000000">
            <w:pPr>
              <w:tabs>
                <w:tab w:val="decimal" w:pos="477"/>
              </w:tabs>
              <w:rPr>
                <w:sz w:val="14"/>
                <w:szCs w:val="16"/>
                <w:lang w:val="es-CR"/>
              </w:rPr>
            </w:pPr>
            <w:r>
              <w:rPr>
                <w:sz w:val="14"/>
                <w:szCs w:val="16"/>
                <w:lang w:val="es-CR"/>
              </w:rPr>
              <w:t>99,7</w:t>
            </w:r>
          </w:p>
        </w:tc>
        <w:tc>
          <w:tcPr>
            <w:tcW w:w="1080" w:type="dxa"/>
            <w:vAlign w:val="bottom"/>
          </w:tcPr>
          <w:p w:rsidR="00000000" w:rsidRDefault="00000000">
            <w:pPr>
              <w:tabs>
                <w:tab w:val="decimal" w:pos="533"/>
              </w:tabs>
              <w:ind w:left="-3"/>
              <w:rPr>
                <w:sz w:val="14"/>
                <w:szCs w:val="16"/>
                <w:lang w:val="es-CR"/>
              </w:rPr>
            </w:pPr>
            <w:r>
              <w:rPr>
                <w:sz w:val="14"/>
                <w:szCs w:val="16"/>
                <w:lang w:val="es-CR"/>
              </w:rPr>
              <w:t>99,4</w:t>
            </w:r>
          </w:p>
        </w:tc>
        <w:tc>
          <w:tcPr>
            <w:tcW w:w="960" w:type="dxa"/>
            <w:vAlign w:val="bottom"/>
          </w:tcPr>
          <w:p w:rsidR="00000000" w:rsidRDefault="00000000">
            <w:pPr>
              <w:tabs>
                <w:tab w:val="decimal" w:pos="533"/>
              </w:tabs>
              <w:ind w:left="-3"/>
              <w:rPr>
                <w:sz w:val="14"/>
                <w:szCs w:val="16"/>
                <w:lang w:val="es-CR"/>
              </w:rPr>
            </w:pPr>
            <w:r>
              <w:rPr>
                <w:sz w:val="14"/>
                <w:szCs w:val="16"/>
                <w:lang w:val="es-CR"/>
              </w:rPr>
              <w:t>0,0</w:t>
            </w:r>
          </w:p>
        </w:tc>
        <w:tc>
          <w:tcPr>
            <w:tcW w:w="960" w:type="dxa"/>
            <w:vAlign w:val="bottom"/>
          </w:tcPr>
          <w:p w:rsidR="00000000" w:rsidRDefault="00000000">
            <w:pPr>
              <w:tabs>
                <w:tab w:val="decimal" w:pos="357"/>
              </w:tabs>
              <w:ind w:left="-3"/>
              <w:rPr>
                <w:sz w:val="14"/>
                <w:szCs w:val="16"/>
                <w:lang w:val="es-CR"/>
              </w:rPr>
            </w:pPr>
            <w:r>
              <w:rPr>
                <w:sz w:val="14"/>
                <w:szCs w:val="16"/>
                <w:lang w:val="es-CR"/>
              </w:rPr>
              <w:t>0</w:t>
            </w:r>
          </w:p>
        </w:tc>
      </w:tr>
      <w:tr w:rsidR="00000000">
        <w:trPr>
          <w:jc w:val="center"/>
        </w:trPr>
        <w:tc>
          <w:tcPr>
            <w:tcW w:w="1260" w:type="dxa"/>
          </w:tcPr>
          <w:p w:rsidR="00000000" w:rsidRDefault="00000000">
            <w:pPr>
              <w:rPr>
                <w:sz w:val="14"/>
                <w:szCs w:val="16"/>
                <w:lang w:val="es-CR"/>
              </w:rPr>
            </w:pPr>
            <w:r>
              <w:rPr>
                <w:sz w:val="14"/>
                <w:szCs w:val="16"/>
                <w:lang w:val="es-CR"/>
              </w:rPr>
              <w:t>Osa</w:t>
            </w:r>
          </w:p>
        </w:tc>
        <w:tc>
          <w:tcPr>
            <w:tcW w:w="1136" w:type="dxa"/>
          </w:tcPr>
          <w:p w:rsidR="00000000" w:rsidRDefault="00000000">
            <w:pPr>
              <w:tabs>
                <w:tab w:val="decimal" w:pos="533"/>
              </w:tabs>
              <w:rPr>
                <w:sz w:val="14"/>
                <w:szCs w:val="16"/>
                <w:lang w:val="es-CR"/>
              </w:rPr>
            </w:pPr>
            <w:r>
              <w:rPr>
                <w:sz w:val="14"/>
                <w:szCs w:val="16"/>
                <w:lang w:val="es-CR"/>
              </w:rPr>
              <w:t>21,0</w:t>
            </w:r>
          </w:p>
        </w:tc>
        <w:tc>
          <w:tcPr>
            <w:tcW w:w="1134" w:type="dxa"/>
          </w:tcPr>
          <w:p w:rsidR="00000000" w:rsidRDefault="00000000">
            <w:pPr>
              <w:ind w:left="360"/>
              <w:rPr>
                <w:sz w:val="14"/>
                <w:szCs w:val="16"/>
                <w:lang w:val="es-CR"/>
              </w:rPr>
            </w:pPr>
            <w:r>
              <w:rPr>
                <w:sz w:val="14"/>
                <w:szCs w:val="16"/>
                <w:lang w:val="es-CR"/>
              </w:rPr>
              <w:t>2,6</w:t>
            </w:r>
          </w:p>
        </w:tc>
        <w:tc>
          <w:tcPr>
            <w:tcW w:w="990" w:type="dxa"/>
          </w:tcPr>
          <w:p w:rsidR="00000000" w:rsidRDefault="00000000">
            <w:pPr>
              <w:ind w:left="360"/>
              <w:rPr>
                <w:sz w:val="14"/>
                <w:szCs w:val="16"/>
                <w:lang w:val="es-CR"/>
              </w:rPr>
            </w:pPr>
            <w:r>
              <w:rPr>
                <w:sz w:val="14"/>
                <w:szCs w:val="16"/>
                <w:lang w:val="es-CR"/>
              </w:rPr>
              <w:t>73,7</w:t>
            </w:r>
          </w:p>
        </w:tc>
        <w:tc>
          <w:tcPr>
            <w:tcW w:w="996" w:type="dxa"/>
          </w:tcPr>
          <w:p w:rsidR="00000000" w:rsidRDefault="00000000">
            <w:pPr>
              <w:tabs>
                <w:tab w:val="decimal" w:pos="393"/>
              </w:tabs>
              <w:rPr>
                <w:sz w:val="14"/>
                <w:szCs w:val="16"/>
                <w:lang w:val="es-CR"/>
              </w:rPr>
            </w:pPr>
            <w:r>
              <w:rPr>
                <w:sz w:val="14"/>
                <w:szCs w:val="16"/>
                <w:lang w:val="es-CR"/>
              </w:rPr>
              <w:t>3,2</w:t>
            </w:r>
          </w:p>
        </w:tc>
        <w:tc>
          <w:tcPr>
            <w:tcW w:w="960" w:type="dxa"/>
          </w:tcPr>
          <w:p w:rsidR="00000000" w:rsidRDefault="00000000">
            <w:pPr>
              <w:tabs>
                <w:tab w:val="decimal" w:pos="477"/>
              </w:tabs>
              <w:rPr>
                <w:sz w:val="14"/>
                <w:szCs w:val="16"/>
                <w:lang w:val="es-CR"/>
              </w:rPr>
            </w:pPr>
            <w:r>
              <w:rPr>
                <w:sz w:val="14"/>
                <w:szCs w:val="16"/>
                <w:lang w:val="es-CR"/>
              </w:rPr>
              <w:t>93,7</w:t>
            </w:r>
          </w:p>
        </w:tc>
        <w:tc>
          <w:tcPr>
            <w:tcW w:w="1080" w:type="dxa"/>
          </w:tcPr>
          <w:p w:rsidR="00000000" w:rsidRDefault="00000000">
            <w:pPr>
              <w:tabs>
                <w:tab w:val="decimal" w:pos="533"/>
              </w:tabs>
              <w:ind w:left="-3"/>
              <w:rPr>
                <w:sz w:val="14"/>
                <w:szCs w:val="16"/>
                <w:lang w:val="es-CR"/>
              </w:rPr>
            </w:pPr>
            <w:r>
              <w:rPr>
                <w:sz w:val="14"/>
                <w:szCs w:val="16"/>
                <w:lang w:val="es-CR"/>
              </w:rPr>
              <w:t>93,7</w:t>
            </w:r>
          </w:p>
        </w:tc>
        <w:tc>
          <w:tcPr>
            <w:tcW w:w="960" w:type="dxa"/>
          </w:tcPr>
          <w:p w:rsidR="00000000" w:rsidRDefault="00000000">
            <w:pPr>
              <w:tabs>
                <w:tab w:val="decimal" w:pos="533"/>
              </w:tabs>
              <w:ind w:left="-3"/>
              <w:rPr>
                <w:sz w:val="14"/>
                <w:szCs w:val="16"/>
                <w:lang w:val="es-CR"/>
              </w:rPr>
            </w:pPr>
            <w:r>
              <w:rPr>
                <w:sz w:val="14"/>
                <w:szCs w:val="16"/>
                <w:lang w:val="es-CR"/>
              </w:rPr>
              <w:t>2,1</w:t>
            </w:r>
          </w:p>
        </w:tc>
        <w:tc>
          <w:tcPr>
            <w:tcW w:w="960" w:type="dxa"/>
          </w:tcPr>
          <w:p w:rsidR="00000000" w:rsidRDefault="00000000">
            <w:pPr>
              <w:tabs>
                <w:tab w:val="decimal" w:pos="357"/>
              </w:tabs>
              <w:ind w:left="-3"/>
              <w:rPr>
                <w:sz w:val="14"/>
                <w:szCs w:val="16"/>
                <w:lang w:val="es-CR"/>
              </w:rPr>
            </w:pPr>
            <w:r>
              <w:rPr>
                <w:sz w:val="14"/>
                <w:szCs w:val="16"/>
                <w:lang w:val="es-CR"/>
              </w:rPr>
              <w:t>0</w:t>
            </w:r>
          </w:p>
        </w:tc>
      </w:tr>
      <w:tr w:rsidR="00000000">
        <w:trPr>
          <w:jc w:val="center"/>
        </w:trPr>
        <w:tc>
          <w:tcPr>
            <w:tcW w:w="1260" w:type="dxa"/>
          </w:tcPr>
          <w:p w:rsidR="00000000" w:rsidRDefault="00000000">
            <w:pPr>
              <w:rPr>
                <w:sz w:val="14"/>
                <w:szCs w:val="16"/>
                <w:lang w:val="es-CR"/>
              </w:rPr>
            </w:pPr>
            <w:r>
              <w:rPr>
                <w:sz w:val="14"/>
                <w:szCs w:val="16"/>
                <w:lang w:val="es-CR"/>
              </w:rPr>
              <w:t>Conte Buruca</w:t>
            </w:r>
          </w:p>
        </w:tc>
        <w:tc>
          <w:tcPr>
            <w:tcW w:w="1136" w:type="dxa"/>
          </w:tcPr>
          <w:p w:rsidR="00000000" w:rsidRDefault="00000000">
            <w:pPr>
              <w:tabs>
                <w:tab w:val="decimal" w:pos="533"/>
              </w:tabs>
              <w:rPr>
                <w:sz w:val="14"/>
                <w:szCs w:val="16"/>
                <w:lang w:val="es-CR"/>
              </w:rPr>
            </w:pPr>
            <w:r>
              <w:rPr>
                <w:sz w:val="14"/>
                <w:szCs w:val="16"/>
                <w:lang w:val="es-CR"/>
              </w:rPr>
              <w:t>23,8</w:t>
            </w:r>
          </w:p>
        </w:tc>
        <w:tc>
          <w:tcPr>
            <w:tcW w:w="1134" w:type="dxa"/>
          </w:tcPr>
          <w:p w:rsidR="00000000" w:rsidRDefault="00000000">
            <w:pPr>
              <w:ind w:left="360"/>
              <w:rPr>
                <w:sz w:val="14"/>
                <w:szCs w:val="16"/>
                <w:lang w:val="es-CR"/>
              </w:rPr>
            </w:pPr>
            <w:r>
              <w:rPr>
                <w:sz w:val="14"/>
                <w:szCs w:val="16"/>
                <w:lang w:val="es-CR"/>
              </w:rPr>
              <w:t>3,3</w:t>
            </w:r>
          </w:p>
        </w:tc>
        <w:tc>
          <w:tcPr>
            <w:tcW w:w="990" w:type="dxa"/>
          </w:tcPr>
          <w:p w:rsidR="00000000" w:rsidRDefault="00000000">
            <w:pPr>
              <w:ind w:left="360"/>
              <w:rPr>
                <w:sz w:val="14"/>
                <w:szCs w:val="16"/>
                <w:lang w:val="es-CR"/>
              </w:rPr>
            </w:pPr>
            <w:r>
              <w:rPr>
                <w:sz w:val="14"/>
                <w:szCs w:val="16"/>
                <w:lang w:val="es-CR"/>
              </w:rPr>
              <w:t>70,0</w:t>
            </w:r>
          </w:p>
        </w:tc>
        <w:tc>
          <w:tcPr>
            <w:tcW w:w="996" w:type="dxa"/>
          </w:tcPr>
          <w:p w:rsidR="00000000" w:rsidRDefault="00000000">
            <w:pPr>
              <w:tabs>
                <w:tab w:val="decimal" w:pos="393"/>
              </w:tabs>
              <w:rPr>
                <w:sz w:val="14"/>
                <w:szCs w:val="16"/>
                <w:lang w:val="es-CR"/>
              </w:rPr>
            </w:pPr>
            <w:r>
              <w:rPr>
                <w:sz w:val="14"/>
                <w:szCs w:val="16"/>
                <w:lang w:val="es-CR"/>
              </w:rPr>
              <w:t>7,0</w:t>
            </w:r>
          </w:p>
        </w:tc>
        <w:tc>
          <w:tcPr>
            <w:tcW w:w="960" w:type="dxa"/>
          </w:tcPr>
          <w:p w:rsidR="00000000" w:rsidRDefault="00000000">
            <w:pPr>
              <w:tabs>
                <w:tab w:val="decimal" w:pos="477"/>
              </w:tabs>
              <w:rPr>
                <w:sz w:val="14"/>
                <w:szCs w:val="16"/>
                <w:lang w:val="es-CR"/>
              </w:rPr>
            </w:pPr>
            <w:r>
              <w:rPr>
                <w:sz w:val="14"/>
                <w:szCs w:val="16"/>
                <w:lang w:val="es-CR"/>
              </w:rPr>
              <w:t>71,9</w:t>
            </w:r>
          </w:p>
        </w:tc>
        <w:tc>
          <w:tcPr>
            <w:tcW w:w="1080" w:type="dxa"/>
          </w:tcPr>
          <w:p w:rsidR="00000000" w:rsidRDefault="00000000">
            <w:pPr>
              <w:tabs>
                <w:tab w:val="decimal" w:pos="533"/>
              </w:tabs>
              <w:ind w:left="-3"/>
              <w:rPr>
                <w:sz w:val="14"/>
                <w:szCs w:val="16"/>
                <w:lang w:val="es-CR"/>
              </w:rPr>
            </w:pPr>
            <w:r>
              <w:rPr>
                <w:sz w:val="14"/>
                <w:szCs w:val="16"/>
                <w:lang w:val="es-CR"/>
              </w:rPr>
              <w:t>72,3</w:t>
            </w:r>
          </w:p>
        </w:tc>
        <w:tc>
          <w:tcPr>
            <w:tcW w:w="960" w:type="dxa"/>
          </w:tcPr>
          <w:p w:rsidR="00000000" w:rsidRDefault="00000000">
            <w:pPr>
              <w:tabs>
                <w:tab w:val="decimal" w:pos="533"/>
              </w:tabs>
              <w:ind w:left="-3"/>
              <w:rPr>
                <w:sz w:val="14"/>
                <w:szCs w:val="16"/>
                <w:lang w:val="es-CR"/>
              </w:rPr>
            </w:pPr>
            <w:r>
              <w:rPr>
                <w:sz w:val="14"/>
                <w:szCs w:val="16"/>
                <w:lang w:val="es-CR"/>
              </w:rPr>
              <w:t>12,4</w:t>
            </w:r>
          </w:p>
        </w:tc>
        <w:tc>
          <w:tcPr>
            <w:tcW w:w="960" w:type="dxa"/>
          </w:tcPr>
          <w:p w:rsidR="00000000" w:rsidRDefault="00000000">
            <w:pPr>
              <w:tabs>
                <w:tab w:val="decimal" w:pos="357"/>
              </w:tabs>
              <w:ind w:left="-3"/>
              <w:rPr>
                <w:sz w:val="14"/>
                <w:szCs w:val="16"/>
                <w:lang w:val="es-CR"/>
              </w:rPr>
            </w:pPr>
            <w:r>
              <w:rPr>
                <w:sz w:val="14"/>
                <w:szCs w:val="16"/>
                <w:lang w:val="es-CR"/>
              </w:rPr>
              <w:t>0,8</w:t>
            </w:r>
          </w:p>
        </w:tc>
      </w:tr>
      <w:tr w:rsidR="00000000">
        <w:trPr>
          <w:jc w:val="center"/>
        </w:trPr>
        <w:tc>
          <w:tcPr>
            <w:tcW w:w="1260" w:type="dxa"/>
          </w:tcPr>
          <w:p w:rsidR="00000000" w:rsidRDefault="00000000">
            <w:pPr>
              <w:rPr>
                <w:sz w:val="14"/>
                <w:szCs w:val="16"/>
                <w:lang w:val="es-CR"/>
              </w:rPr>
            </w:pPr>
            <w:r>
              <w:rPr>
                <w:sz w:val="14"/>
                <w:szCs w:val="16"/>
                <w:lang w:val="es-CR"/>
              </w:rPr>
              <w:t>Coto Brus</w:t>
            </w:r>
          </w:p>
        </w:tc>
        <w:tc>
          <w:tcPr>
            <w:tcW w:w="1136" w:type="dxa"/>
          </w:tcPr>
          <w:p w:rsidR="00000000" w:rsidRDefault="00000000">
            <w:pPr>
              <w:tabs>
                <w:tab w:val="decimal" w:pos="533"/>
              </w:tabs>
              <w:rPr>
                <w:sz w:val="14"/>
                <w:szCs w:val="16"/>
                <w:lang w:val="es-CR"/>
              </w:rPr>
            </w:pPr>
            <w:r>
              <w:rPr>
                <w:sz w:val="14"/>
                <w:szCs w:val="16"/>
                <w:lang w:val="es-CR"/>
              </w:rPr>
              <w:t>32,9</w:t>
            </w:r>
          </w:p>
        </w:tc>
        <w:tc>
          <w:tcPr>
            <w:tcW w:w="1134" w:type="dxa"/>
          </w:tcPr>
          <w:p w:rsidR="00000000" w:rsidRDefault="00000000">
            <w:pPr>
              <w:ind w:left="360"/>
              <w:rPr>
                <w:sz w:val="14"/>
                <w:szCs w:val="16"/>
                <w:lang w:val="es-CR"/>
              </w:rPr>
            </w:pPr>
            <w:r>
              <w:rPr>
                <w:sz w:val="14"/>
                <w:szCs w:val="16"/>
                <w:lang w:val="es-CR"/>
              </w:rPr>
              <w:t>2,9</w:t>
            </w:r>
          </w:p>
        </w:tc>
        <w:tc>
          <w:tcPr>
            <w:tcW w:w="990" w:type="dxa"/>
          </w:tcPr>
          <w:p w:rsidR="00000000" w:rsidRDefault="00000000">
            <w:pPr>
              <w:ind w:left="360"/>
              <w:rPr>
                <w:sz w:val="14"/>
                <w:szCs w:val="16"/>
                <w:lang w:val="es-CR"/>
              </w:rPr>
            </w:pPr>
            <w:r>
              <w:rPr>
                <w:sz w:val="14"/>
                <w:szCs w:val="16"/>
                <w:lang w:val="es-CR"/>
              </w:rPr>
              <w:t>58,8</w:t>
            </w:r>
          </w:p>
        </w:tc>
        <w:tc>
          <w:tcPr>
            <w:tcW w:w="996" w:type="dxa"/>
          </w:tcPr>
          <w:p w:rsidR="00000000" w:rsidRDefault="00000000">
            <w:pPr>
              <w:tabs>
                <w:tab w:val="decimal" w:pos="393"/>
              </w:tabs>
              <w:rPr>
                <w:sz w:val="14"/>
                <w:szCs w:val="16"/>
                <w:lang w:val="es-CR"/>
              </w:rPr>
            </w:pPr>
            <w:r>
              <w:rPr>
                <w:sz w:val="14"/>
                <w:szCs w:val="16"/>
                <w:lang w:val="es-CR"/>
              </w:rPr>
              <w:t>4,9</w:t>
            </w:r>
          </w:p>
        </w:tc>
        <w:tc>
          <w:tcPr>
            <w:tcW w:w="960" w:type="dxa"/>
          </w:tcPr>
          <w:p w:rsidR="00000000" w:rsidRDefault="00000000">
            <w:pPr>
              <w:tabs>
                <w:tab w:val="decimal" w:pos="477"/>
              </w:tabs>
              <w:rPr>
                <w:sz w:val="14"/>
                <w:szCs w:val="16"/>
                <w:lang w:val="es-CR"/>
              </w:rPr>
            </w:pPr>
            <w:r>
              <w:rPr>
                <w:sz w:val="14"/>
                <w:szCs w:val="16"/>
                <w:lang w:val="es-CR"/>
              </w:rPr>
              <w:t>89,0</w:t>
            </w:r>
          </w:p>
        </w:tc>
        <w:tc>
          <w:tcPr>
            <w:tcW w:w="1080" w:type="dxa"/>
          </w:tcPr>
          <w:p w:rsidR="00000000" w:rsidRDefault="00000000">
            <w:pPr>
              <w:tabs>
                <w:tab w:val="decimal" w:pos="533"/>
              </w:tabs>
              <w:ind w:left="-3"/>
              <w:rPr>
                <w:sz w:val="14"/>
                <w:szCs w:val="16"/>
                <w:lang w:val="es-CR"/>
              </w:rPr>
            </w:pPr>
            <w:r>
              <w:rPr>
                <w:sz w:val="14"/>
                <w:szCs w:val="16"/>
                <w:lang w:val="es-CR"/>
              </w:rPr>
              <w:t>90,5</w:t>
            </w:r>
          </w:p>
        </w:tc>
        <w:tc>
          <w:tcPr>
            <w:tcW w:w="960" w:type="dxa"/>
          </w:tcPr>
          <w:p w:rsidR="00000000" w:rsidRDefault="00000000">
            <w:pPr>
              <w:tabs>
                <w:tab w:val="decimal" w:pos="533"/>
              </w:tabs>
              <w:ind w:left="-3"/>
              <w:rPr>
                <w:sz w:val="14"/>
                <w:szCs w:val="16"/>
                <w:lang w:val="es-CR"/>
              </w:rPr>
            </w:pPr>
            <w:r>
              <w:rPr>
                <w:sz w:val="14"/>
                <w:szCs w:val="16"/>
                <w:lang w:val="es-CR"/>
              </w:rPr>
              <w:t>1,3</w:t>
            </w:r>
          </w:p>
        </w:tc>
        <w:tc>
          <w:tcPr>
            <w:tcW w:w="960" w:type="dxa"/>
          </w:tcPr>
          <w:p w:rsidR="00000000" w:rsidRDefault="00000000">
            <w:pPr>
              <w:tabs>
                <w:tab w:val="decimal" w:pos="357"/>
              </w:tabs>
              <w:ind w:left="-3"/>
              <w:rPr>
                <w:sz w:val="14"/>
                <w:szCs w:val="16"/>
                <w:lang w:val="es-CR"/>
              </w:rPr>
            </w:pPr>
            <w:r>
              <w:rPr>
                <w:sz w:val="14"/>
                <w:szCs w:val="16"/>
                <w:lang w:val="es-CR"/>
              </w:rPr>
              <w:t>3</w:t>
            </w:r>
          </w:p>
        </w:tc>
      </w:tr>
      <w:tr w:rsidR="00000000">
        <w:trPr>
          <w:jc w:val="center"/>
        </w:trPr>
        <w:tc>
          <w:tcPr>
            <w:tcW w:w="1260" w:type="dxa"/>
          </w:tcPr>
          <w:p w:rsidR="00000000" w:rsidRDefault="00000000">
            <w:pPr>
              <w:rPr>
                <w:b/>
                <w:iCs/>
                <w:sz w:val="14"/>
                <w:szCs w:val="16"/>
                <w:lang w:val="es-CR"/>
              </w:rPr>
            </w:pPr>
            <w:r>
              <w:rPr>
                <w:b/>
                <w:iCs/>
                <w:sz w:val="14"/>
                <w:szCs w:val="16"/>
                <w:lang w:val="es-CR"/>
              </w:rPr>
              <w:t>Pueblo maleku</w:t>
            </w:r>
          </w:p>
        </w:tc>
        <w:tc>
          <w:tcPr>
            <w:tcW w:w="1136" w:type="dxa"/>
          </w:tcPr>
          <w:p w:rsidR="00000000" w:rsidRDefault="00000000">
            <w:pPr>
              <w:tabs>
                <w:tab w:val="decimal" w:pos="533"/>
              </w:tabs>
              <w:rPr>
                <w:sz w:val="14"/>
                <w:szCs w:val="16"/>
                <w:lang w:val="es-CR"/>
              </w:rPr>
            </w:pPr>
            <w:r>
              <w:rPr>
                <w:sz w:val="14"/>
                <w:szCs w:val="16"/>
                <w:lang w:val="es-CR"/>
              </w:rPr>
              <w:t>10,8</w:t>
            </w:r>
          </w:p>
        </w:tc>
        <w:tc>
          <w:tcPr>
            <w:tcW w:w="1134" w:type="dxa"/>
          </w:tcPr>
          <w:p w:rsidR="00000000" w:rsidRDefault="00000000">
            <w:pPr>
              <w:ind w:left="360"/>
              <w:rPr>
                <w:sz w:val="14"/>
                <w:szCs w:val="16"/>
                <w:lang w:val="es-CR"/>
              </w:rPr>
            </w:pPr>
            <w:r>
              <w:rPr>
                <w:sz w:val="14"/>
                <w:szCs w:val="16"/>
                <w:lang w:val="es-CR"/>
              </w:rPr>
              <w:t>4,8</w:t>
            </w:r>
          </w:p>
        </w:tc>
        <w:tc>
          <w:tcPr>
            <w:tcW w:w="990" w:type="dxa"/>
          </w:tcPr>
          <w:p w:rsidR="00000000" w:rsidRDefault="00000000">
            <w:pPr>
              <w:ind w:left="360"/>
              <w:rPr>
                <w:sz w:val="14"/>
                <w:szCs w:val="16"/>
                <w:lang w:val="es-CR"/>
              </w:rPr>
            </w:pPr>
            <w:r>
              <w:rPr>
                <w:sz w:val="14"/>
                <w:szCs w:val="16"/>
                <w:lang w:val="es-CR"/>
              </w:rPr>
              <w:t>76,2</w:t>
            </w:r>
          </w:p>
        </w:tc>
        <w:tc>
          <w:tcPr>
            <w:tcW w:w="996" w:type="dxa"/>
          </w:tcPr>
          <w:p w:rsidR="00000000" w:rsidRDefault="00000000">
            <w:pPr>
              <w:tabs>
                <w:tab w:val="decimal" w:pos="393"/>
              </w:tabs>
              <w:rPr>
                <w:sz w:val="14"/>
                <w:szCs w:val="16"/>
                <w:lang w:val="es-CR"/>
              </w:rPr>
            </w:pPr>
            <w:r>
              <w:rPr>
                <w:sz w:val="14"/>
                <w:szCs w:val="16"/>
                <w:lang w:val="es-CR"/>
              </w:rPr>
              <w:t>12,5</w:t>
            </w:r>
          </w:p>
        </w:tc>
        <w:tc>
          <w:tcPr>
            <w:tcW w:w="960" w:type="dxa"/>
          </w:tcPr>
          <w:p w:rsidR="00000000" w:rsidRDefault="00000000">
            <w:pPr>
              <w:tabs>
                <w:tab w:val="decimal" w:pos="477"/>
              </w:tabs>
              <w:rPr>
                <w:sz w:val="14"/>
                <w:szCs w:val="16"/>
                <w:lang w:val="es-CR"/>
              </w:rPr>
            </w:pPr>
            <w:r>
              <w:rPr>
                <w:sz w:val="14"/>
                <w:szCs w:val="16"/>
                <w:lang w:val="es-CR"/>
              </w:rPr>
              <w:t>71,1</w:t>
            </w:r>
          </w:p>
        </w:tc>
        <w:tc>
          <w:tcPr>
            <w:tcW w:w="1080" w:type="dxa"/>
          </w:tcPr>
          <w:p w:rsidR="00000000" w:rsidRDefault="00000000">
            <w:pPr>
              <w:tabs>
                <w:tab w:val="decimal" w:pos="533"/>
              </w:tabs>
              <w:ind w:left="-3"/>
              <w:rPr>
                <w:sz w:val="14"/>
                <w:szCs w:val="16"/>
                <w:lang w:val="es-CR"/>
              </w:rPr>
            </w:pPr>
            <w:r>
              <w:rPr>
                <w:sz w:val="14"/>
                <w:szCs w:val="16"/>
                <w:lang w:val="es-CR"/>
              </w:rPr>
              <w:t>49,0</w:t>
            </w:r>
          </w:p>
        </w:tc>
        <w:tc>
          <w:tcPr>
            <w:tcW w:w="960" w:type="dxa"/>
          </w:tcPr>
          <w:p w:rsidR="00000000" w:rsidRDefault="00000000">
            <w:pPr>
              <w:tabs>
                <w:tab w:val="decimal" w:pos="533"/>
              </w:tabs>
              <w:ind w:left="-3"/>
              <w:rPr>
                <w:sz w:val="14"/>
                <w:szCs w:val="16"/>
                <w:lang w:val="es-CR"/>
              </w:rPr>
            </w:pPr>
            <w:r>
              <w:rPr>
                <w:sz w:val="14"/>
                <w:szCs w:val="16"/>
                <w:lang w:val="es-CR"/>
              </w:rPr>
              <w:t>41,6</w:t>
            </w:r>
          </w:p>
        </w:tc>
        <w:tc>
          <w:tcPr>
            <w:tcW w:w="960" w:type="dxa"/>
          </w:tcPr>
          <w:p w:rsidR="00000000" w:rsidRDefault="00000000">
            <w:pPr>
              <w:tabs>
                <w:tab w:val="decimal" w:pos="357"/>
              </w:tabs>
              <w:ind w:left="-3"/>
              <w:rPr>
                <w:sz w:val="14"/>
                <w:szCs w:val="16"/>
                <w:lang w:val="es-CR"/>
              </w:rPr>
            </w:pPr>
            <w:r>
              <w:rPr>
                <w:sz w:val="14"/>
                <w:szCs w:val="16"/>
                <w:lang w:val="es-CR"/>
              </w:rPr>
              <w:t>0,9</w:t>
            </w:r>
          </w:p>
        </w:tc>
      </w:tr>
      <w:tr w:rsidR="00000000">
        <w:trPr>
          <w:jc w:val="center"/>
        </w:trPr>
        <w:tc>
          <w:tcPr>
            <w:tcW w:w="1260" w:type="dxa"/>
          </w:tcPr>
          <w:p w:rsidR="00000000" w:rsidRDefault="00000000">
            <w:pPr>
              <w:rPr>
                <w:sz w:val="14"/>
                <w:szCs w:val="16"/>
                <w:lang w:val="es-CR"/>
              </w:rPr>
            </w:pPr>
            <w:r>
              <w:rPr>
                <w:sz w:val="14"/>
                <w:szCs w:val="16"/>
                <w:lang w:val="es-CR"/>
              </w:rPr>
              <w:t>Guatuso</w:t>
            </w:r>
          </w:p>
        </w:tc>
        <w:tc>
          <w:tcPr>
            <w:tcW w:w="1136" w:type="dxa"/>
          </w:tcPr>
          <w:p w:rsidR="00000000" w:rsidRDefault="00000000">
            <w:pPr>
              <w:tabs>
                <w:tab w:val="decimal" w:pos="533"/>
              </w:tabs>
              <w:rPr>
                <w:sz w:val="14"/>
                <w:szCs w:val="16"/>
                <w:lang w:val="es-CR"/>
              </w:rPr>
            </w:pPr>
            <w:r>
              <w:rPr>
                <w:sz w:val="14"/>
                <w:szCs w:val="16"/>
                <w:lang w:val="es-CR"/>
              </w:rPr>
              <w:t>10,8</w:t>
            </w:r>
          </w:p>
        </w:tc>
        <w:tc>
          <w:tcPr>
            <w:tcW w:w="1134" w:type="dxa"/>
          </w:tcPr>
          <w:p w:rsidR="00000000" w:rsidRDefault="00000000">
            <w:pPr>
              <w:ind w:left="360"/>
              <w:rPr>
                <w:sz w:val="14"/>
                <w:szCs w:val="16"/>
                <w:lang w:val="es-CR"/>
              </w:rPr>
            </w:pPr>
            <w:r>
              <w:rPr>
                <w:sz w:val="14"/>
                <w:szCs w:val="16"/>
                <w:lang w:val="es-CR"/>
              </w:rPr>
              <w:t>4,8</w:t>
            </w:r>
          </w:p>
        </w:tc>
        <w:tc>
          <w:tcPr>
            <w:tcW w:w="990" w:type="dxa"/>
          </w:tcPr>
          <w:p w:rsidR="00000000" w:rsidRDefault="00000000">
            <w:pPr>
              <w:ind w:left="360"/>
              <w:rPr>
                <w:sz w:val="14"/>
                <w:szCs w:val="16"/>
                <w:lang w:val="es-CR"/>
              </w:rPr>
            </w:pPr>
            <w:r>
              <w:rPr>
                <w:sz w:val="14"/>
                <w:szCs w:val="16"/>
                <w:lang w:val="es-CR"/>
              </w:rPr>
              <w:t>76,2</w:t>
            </w:r>
          </w:p>
        </w:tc>
        <w:tc>
          <w:tcPr>
            <w:tcW w:w="996" w:type="dxa"/>
          </w:tcPr>
          <w:p w:rsidR="00000000" w:rsidRDefault="00000000">
            <w:pPr>
              <w:tabs>
                <w:tab w:val="decimal" w:pos="393"/>
              </w:tabs>
              <w:rPr>
                <w:sz w:val="14"/>
                <w:szCs w:val="16"/>
                <w:lang w:val="es-CR"/>
              </w:rPr>
            </w:pPr>
            <w:r>
              <w:rPr>
                <w:sz w:val="14"/>
                <w:szCs w:val="16"/>
                <w:lang w:val="es-CR"/>
              </w:rPr>
              <w:t>12,5</w:t>
            </w:r>
          </w:p>
        </w:tc>
        <w:tc>
          <w:tcPr>
            <w:tcW w:w="960" w:type="dxa"/>
          </w:tcPr>
          <w:p w:rsidR="00000000" w:rsidRDefault="00000000">
            <w:pPr>
              <w:tabs>
                <w:tab w:val="decimal" w:pos="477"/>
              </w:tabs>
              <w:rPr>
                <w:sz w:val="14"/>
                <w:szCs w:val="16"/>
                <w:lang w:val="es-CR"/>
              </w:rPr>
            </w:pPr>
            <w:r>
              <w:rPr>
                <w:sz w:val="14"/>
                <w:szCs w:val="16"/>
                <w:lang w:val="es-CR"/>
              </w:rPr>
              <w:t>71,1</w:t>
            </w:r>
          </w:p>
        </w:tc>
        <w:tc>
          <w:tcPr>
            <w:tcW w:w="1080" w:type="dxa"/>
          </w:tcPr>
          <w:p w:rsidR="00000000" w:rsidRDefault="00000000">
            <w:pPr>
              <w:tabs>
                <w:tab w:val="decimal" w:pos="533"/>
              </w:tabs>
              <w:ind w:left="-3"/>
              <w:rPr>
                <w:sz w:val="14"/>
                <w:szCs w:val="16"/>
                <w:lang w:val="es-CR"/>
              </w:rPr>
            </w:pPr>
            <w:r>
              <w:rPr>
                <w:sz w:val="14"/>
                <w:szCs w:val="16"/>
                <w:lang w:val="es-CR"/>
              </w:rPr>
              <w:t>49,0</w:t>
            </w:r>
          </w:p>
        </w:tc>
        <w:tc>
          <w:tcPr>
            <w:tcW w:w="960" w:type="dxa"/>
          </w:tcPr>
          <w:p w:rsidR="00000000" w:rsidRDefault="00000000">
            <w:pPr>
              <w:tabs>
                <w:tab w:val="decimal" w:pos="533"/>
              </w:tabs>
              <w:ind w:left="-3"/>
              <w:rPr>
                <w:sz w:val="14"/>
                <w:szCs w:val="16"/>
                <w:lang w:val="es-CR"/>
              </w:rPr>
            </w:pPr>
            <w:r>
              <w:rPr>
                <w:sz w:val="14"/>
                <w:szCs w:val="16"/>
                <w:lang w:val="es-CR"/>
              </w:rPr>
              <w:t>41,6</w:t>
            </w:r>
          </w:p>
        </w:tc>
        <w:tc>
          <w:tcPr>
            <w:tcW w:w="960" w:type="dxa"/>
          </w:tcPr>
          <w:p w:rsidR="00000000" w:rsidRDefault="00000000">
            <w:pPr>
              <w:tabs>
                <w:tab w:val="decimal" w:pos="357"/>
              </w:tabs>
              <w:ind w:left="-3"/>
              <w:rPr>
                <w:sz w:val="14"/>
                <w:szCs w:val="16"/>
                <w:lang w:val="es-CR"/>
              </w:rPr>
            </w:pPr>
            <w:r>
              <w:rPr>
                <w:sz w:val="14"/>
                <w:szCs w:val="16"/>
                <w:lang w:val="es-CR"/>
              </w:rPr>
              <w:t>9</w:t>
            </w:r>
          </w:p>
        </w:tc>
      </w:tr>
      <w:tr w:rsidR="00000000">
        <w:trPr>
          <w:jc w:val="center"/>
        </w:trPr>
        <w:tc>
          <w:tcPr>
            <w:tcW w:w="1260" w:type="dxa"/>
          </w:tcPr>
          <w:p w:rsidR="00000000" w:rsidRDefault="00000000">
            <w:pPr>
              <w:rPr>
                <w:b/>
                <w:iCs/>
                <w:sz w:val="14"/>
                <w:szCs w:val="16"/>
                <w:lang w:val="es-CR"/>
              </w:rPr>
            </w:pPr>
            <w:r>
              <w:rPr>
                <w:b/>
                <w:iCs/>
                <w:sz w:val="14"/>
                <w:szCs w:val="16"/>
                <w:lang w:val="es-CR"/>
              </w:rPr>
              <w:t>Pueblo teribe o térraba</w:t>
            </w:r>
          </w:p>
        </w:tc>
        <w:tc>
          <w:tcPr>
            <w:tcW w:w="1136" w:type="dxa"/>
            <w:vAlign w:val="bottom"/>
          </w:tcPr>
          <w:p w:rsidR="00000000" w:rsidRDefault="00000000">
            <w:pPr>
              <w:tabs>
                <w:tab w:val="decimal" w:pos="533"/>
              </w:tabs>
              <w:rPr>
                <w:sz w:val="14"/>
                <w:szCs w:val="16"/>
                <w:lang w:val="es-CR"/>
              </w:rPr>
            </w:pPr>
            <w:r>
              <w:rPr>
                <w:sz w:val="14"/>
                <w:szCs w:val="16"/>
                <w:lang w:val="es-CR"/>
              </w:rPr>
              <w:t>10,2</w:t>
            </w:r>
          </w:p>
        </w:tc>
        <w:tc>
          <w:tcPr>
            <w:tcW w:w="1134" w:type="dxa"/>
            <w:vAlign w:val="bottom"/>
          </w:tcPr>
          <w:p w:rsidR="00000000" w:rsidRDefault="00000000">
            <w:pPr>
              <w:ind w:left="360"/>
              <w:rPr>
                <w:sz w:val="14"/>
                <w:szCs w:val="16"/>
                <w:lang w:val="es-CR"/>
              </w:rPr>
            </w:pPr>
            <w:r>
              <w:rPr>
                <w:sz w:val="14"/>
                <w:szCs w:val="16"/>
                <w:lang w:val="es-CR"/>
              </w:rPr>
              <w:t>4,5</w:t>
            </w:r>
          </w:p>
        </w:tc>
        <w:tc>
          <w:tcPr>
            <w:tcW w:w="990" w:type="dxa"/>
            <w:vAlign w:val="bottom"/>
          </w:tcPr>
          <w:p w:rsidR="00000000" w:rsidRDefault="00000000">
            <w:pPr>
              <w:ind w:left="360"/>
              <w:rPr>
                <w:sz w:val="14"/>
                <w:szCs w:val="16"/>
                <w:lang w:val="es-CR"/>
              </w:rPr>
            </w:pPr>
            <w:r>
              <w:rPr>
                <w:sz w:val="14"/>
                <w:szCs w:val="16"/>
                <w:lang w:val="es-CR"/>
              </w:rPr>
              <w:t>64,0</w:t>
            </w:r>
          </w:p>
        </w:tc>
        <w:tc>
          <w:tcPr>
            <w:tcW w:w="996" w:type="dxa"/>
            <w:vAlign w:val="bottom"/>
          </w:tcPr>
          <w:p w:rsidR="00000000" w:rsidRDefault="00000000">
            <w:pPr>
              <w:tabs>
                <w:tab w:val="decimal" w:pos="393"/>
              </w:tabs>
              <w:rPr>
                <w:sz w:val="14"/>
                <w:szCs w:val="16"/>
                <w:lang w:val="es-CR"/>
              </w:rPr>
            </w:pPr>
            <w:r>
              <w:rPr>
                <w:sz w:val="14"/>
                <w:szCs w:val="16"/>
                <w:lang w:val="es-CR"/>
              </w:rPr>
              <w:t>10,7</w:t>
            </w:r>
          </w:p>
        </w:tc>
        <w:tc>
          <w:tcPr>
            <w:tcW w:w="960" w:type="dxa"/>
            <w:vAlign w:val="bottom"/>
          </w:tcPr>
          <w:p w:rsidR="00000000" w:rsidRDefault="00000000">
            <w:pPr>
              <w:tabs>
                <w:tab w:val="decimal" w:pos="477"/>
              </w:tabs>
              <w:rPr>
                <w:sz w:val="14"/>
                <w:szCs w:val="16"/>
                <w:lang w:val="es-CR"/>
              </w:rPr>
            </w:pPr>
            <w:r>
              <w:rPr>
                <w:sz w:val="14"/>
                <w:szCs w:val="16"/>
                <w:lang w:val="es-CR"/>
              </w:rPr>
              <w:t>4,1</w:t>
            </w:r>
          </w:p>
        </w:tc>
        <w:tc>
          <w:tcPr>
            <w:tcW w:w="1080" w:type="dxa"/>
            <w:vAlign w:val="bottom"/>
          </w:tcPr>
          <w:p w:rsidR="00000000" w:rsidRDefault="00000000">
            <w:pPr>
              <w:tabs>
                <w:tab w:val="decimal" w:pos="533"/>
              </w:tabs>
              <w:ind w:left="-3"/>
              <w:rPr>
                <w:sz w:val="14"/>
                <w:szCs w:val="16"/>
                <w:lang w:val="es-CR"/>
              </w:rPr>
            </w:pPr>
            <w:r>
              <w:rPr>
                <w:sz w:val="14"/>
                <w:szCs w:val="16"/>
                <w:lang w:val="es-CR"/>
              </w:rPr>
              <w:t>4,3</w:t>
            </w:r>
          </w:p>
        </w:tc>
        <w:tc>
          <w:tcPr>
            <w:tcW w:w="960" w:type="dxa"/>
            <w:vAlign w:val="bottom"/>
          </w:tcPr>
          <w:p w:rsidR="00000000" w:rsidRDefault="00000000">
            <w:pPr>
              <w:tabs>
                <w:tab w:val="decimal" w:pos="533"/>
              </w:tabs>
              <w:ind w:left="-3"/>
              <w:rPr>
                <w:sz w:val="14"/>
                <w:szCs w:val="16"/>
                <w:lang w:val="es-CR"/>
              </w:rPr>
            </w:pPr>
            <w:r>
              <w:rPr>
                <w:sz w:val="14"/>
                <w:szCs w:val="16"/>
                <w:lang w:val="es-CR"/>
              </w:rPr>
              <w:t>86,3</w:t>
            </w:r>
          </w:p>
        </w:tc>
        <w:tc>
          <w:tcPr>
            <w:tcW w:w="960" w:type="dxa"/>
            <w:vAlign w:val="bottom"/>
          </w:tcPr>
          <w:p w:rsidR="00000000" w:rsidRDefault="00000000">
            <w:pPr>
              <w:tabs>
                <w:tab w:val="decimal" w:pos="357"/>
              </w:tabs>
              <w:ind w:left="-3"/>
              <w:rPr>
                <w:sz w:val="14"/>
                <w:szCs w:val="16"/>
                <w:lang w:val="es-CR"/>
              </w:rPr>
            </w:pPr>
            <w:r>
              <w:rPr>
                <w:sz w:val="14"/>
                <w:szCs w:val="16"/>
                <w:lang w:val="es-CR"/>
              </w:rPr>
              <w:t>0,6</w:t>
            </w:r>
          </w:p>
        </w:tc>
      </w:tr>
      <w:tr w:rsidR="00000000">
        <w:trPr>
          <w:jc w:val="center"/>
        </w:trPr>
        <w:tc>
          <w:tcPr>
            <w:tcW w:w="1260" w:type="dxa"/>
          </w:tcPr>
          <w:p w:rsidR="00000000" w:rsidRDefault="00000000">
            <w:pPr>
              <w:rPr>
                <w:sz w:val="14"/>
                <w:szCs w:val="16"/>
                <w:lang w:val="es-CR"/>
              </w:rPr>
            </w:pPr>
            <w:r>
              <w:rPr>
                <w:sz w:val="14"/>
                <w:szCs w:val="16"/>
                <w:lang w:val="es-CR"/>
              </w:rPr>
              <w:t>Térraba</w:t>
            </w:r>
          </w:p>
        </w:tc>
        <w:tc>
          <w:tcPr>
            <w:tcW w:w="1136" w:type="dxa"/>
          </w:tcPr>
          <w:p w:rsidR="00000000" w:rsidRDefault="00000000">
            <w:pPr>
              <w:tabs>
                <w:tab w:val="decimal" w:pos="533"/>
              </w:tabs>
              <w:rPr>
                <w:sz w:val="14"/>
                <w:szCs w:val="16"/>
                <w:lang w:val="es-CR"/>
              </w:rPr>
            </w:pPr>
            <w:r>
              <w:rPr>
                <w:sz w:val="14"/>
                <w:szCs w:val="16"/>
                <w:lang w:val="es-CR"/>
              </w:rPr>
              <w:t>10,2</w:t>
            </w:r>
          </w:p>
        </w:tc>
        <w:tc>
          <w:tcPr>
            <w:tcW w:w="1134" w:type="dxa"/>
          </w:tcPr>
          <w:p w:rsidR="00000000" w:rsidRDefault="00000000">
            <w:pPr>
              <w:ind w:left="360"/>
              <w:rPr>
                <w:sz w:val="14"/>
                <w:szCs w:val="16"/>
                <w:lang w:val="es-CR"/>
              </w:rPr>
            </w:pPr>
            <w:r>
              <w:rPr>
                <w:sz w:val="14"/>
                <w:szCs w:val="16"/>
                <w:lang w:val="es-CR"/>
              </w:rPr>
              <w:t>4,5</w:t>
            </w:r>
          </w:p>
        </w:tc>
        <w:tc>
          <w:tcPr>
            <w:tcW w:w="990" w:type="dxa"/>
          </w:tcPr>
          <w:p w:rsidR="00000000" w:rsidRDefault="00000000">
            <w:pPr>
              <w:ind w:left="360"/>
              <w:rPr>
                <w:sz w:val="14"/>
                <w:szCs w:val="16"/>
                <w:lang w:val="es-CR"/>
              </w:rPr>
            </w:pPr>
            <w:r>
              <w:rPr>
                <w:sz w:val="14"/>
                <w:szCs w:val="16"/>
                <w:lang w:val="es-CR"/>
              </w:rPr>
              <w:t>64,0</w:t>
            </w:r>
          </w:p>
        </w:tc>
        <w:tc>
          <w:tcPr>
            <w:tcW w:w="996" w:type="dxa"/>
          </w:tcPr>
          <w:p w:rsidR="00000000" w:rsidRDefault="00000000">
            <w:pPr>
              <w:tabs>
                <w:tab w:val="decimal" w:pos="393"/>
              </w:tabs>
              <w:rPr>
                <w:sz w:val="14"/>
                <w:szCs w:val="16"/>
                <w:lang w:val="es-CR"/>
              </w:rPr>
            </w:pPr>
            <w:r>
              <w:rPr>
                <w:sz w:val="14"/>
                <w:szCs w:val="16"/>
                <w:lang w:val="es-CR"/>
              </w:rPr>
              <w:t>10,7</w:t>
            </w:r>
          </w:p>
        </w:tc>
        <w:tc>
          <w:tcPr>
            <w:tcW w:w="960" w:type="dxa"/>
          </w:tcPr>
          <w:p w:rsidR="00000000" w:rsidRDefault="00000000">
            <w:pPr>
              <w:tabs>
                <w:tab w:val="decimal" w:pos="477"/>
              </w:tabs>
              <w:rPr>
                <w:sz w:val="14"/>
                <w:szCs w:val="16"/>
                <w:lang w:val="es-CR"/>
              </w:rPr>
            </w:pPr>
            <w:r>
              <w:rPr>
                <w:sz w:val="14"/>
                <w:szCs w:val="16"/>
                <w:lang w:val="es-CR"/>
              </w:rPr>
              <w:t>4,1</w:t>
            </w:r>
          </w:p>
        </w:tc>
        <w:tc>
          <w:tcPr>
            <w:tcW w:w="1080" w:type="dxa"/>
          </w:tcPr>
          <w:p w:rsidR="00000000" w:rsidRDefault="00000000">
            <w:pPr>
              <w:tabs>
                <w:tab w:val="decimal" w:pos="533"/>
              </w:tabs>
              <w:ind w:left="-3"/>
              <w:rPr>
                <w:sz w:val="14"/>
                <w:szCs w:val="16"/>
                <w:lang w:val="es-CR"/>
              </w:rPr>
            </w:pPr>
            <w:r>
              <w:rPr>
                <w:sz w:val="14"/>
                <w:szCs w:val="16"/>
                <w:lang w:val="es-CR"/>
              </w:rPr>
              <w:t>4,3</w:t>
            </w:r>
          </w:p>
        </w:tc>
        <w:tc>
          <w:tcPr>
            <w:tcW w:w="960" w:type="dxa"/>
          </w:tcPr>
          <w:p w:rsidR="00000000" w:rsidRDefault="00000000">
            <w:pPr>
              <w:tabs>
                <w:tab w:val="decimal" w:pos="533"/>
              </w:tabs>
              <w:ind w:left="-3"/>
              <w:rPr>
                <w:sz w:val="14"/>
                <w:szCs w:val="16"/>
                <w:lang w:val="es-CR"/>
              </w:rPr>
            </w:pPr>
            <w:r>
              <w:rPr>
                <w:sz w:val="14"/>
                <w:szCs w:val="16"/>
                <w:lang w:val="es-CR"/>
              </w:rPr>
              <w:t>86,3</w:t>
            </w:r>
          </w:p>
        </w:tc>
        <w:tc>
          <w:tcPr>
            <w:tcW w:w="960" w:type="dxa"/>
          </w:tcPr>
          <w:p w:rsidR="00000000" w:rsidRDefault="00000000">
            <w:pPr>
              <w:tabs>
                <w:tab w:val="decimal" w:pos="357"/>
              </w:tabs>
              <w:ind w:left="-3"/>
              <w:rPr>
                <w:sz w:val="14"/>
                <w:szCs w:val="16"/>
                <w:lang w:val="es-CR"/>
              </w:rPr>
            </w:pPr>
            <w:r>
              <w:rPr>
                <w:sz w:val="14"/>
                <w:szCs w:val="16"/>
                <w:lang w:val="es-CR"/>
              </w:rPr>
              <w:t>0,6</w:t>
            </w:r>
          </w:p>
        </w:tc>
      </w:tr>
      <w:tr w:rsidR="00000000">
        <w:trPr>
          <w:jc w:val="center"/>
        </w:trPr>
        <w:tc>
          <w:tcPr>
            <w:tcW w:w="1260" w:type="dxa"/>
          </w:tcPr>
          <w:p w:rsidR="00000000" w:rsidRDefault="00000000">
            <w:pPr>
              <w:rPr>
                <w:b/>
                <w:iCs/>
                <w:sz w:val="14"/>
                <w:szCs w:val="16"/>
                <w:lang w:val="es-CR"/>
              </w:rPr>
            </w:pPr>
            <w:r>
              <w:rPr>
                <w:b/>
                <w:iCs/>
                <w:sz w:val="14"/>
                <w:szCs w:val="16"/>
                <w:lang w:val="es-CR"/>
              </w:rPr>
              <w:t>Pueblo huetar</w:t>
            </w:r>
          </w:p>
        </w:tc>
        <w:tc>
          <w:tcPr>
            <w:tcW w:w="1136" w:type="dxa"/>
          </w:tcPr>
          <w:p w:rsidR="00000000" w:rsidRDefault="00000000">
            <w:pPr>
              <w:tabs>
                <w:tab w:val="decimal" w:pos="533"/>
              </w:tabs>
              <w:rPr>
                <w:sz w:val="14"/>
                <w:szCs w:val="16"/>
                <w:lang w:val="es-CR"/>
              </w:rPr>
            </w:pPr>
            <w:r>
              <w:rPr>
                <w:sz w:val="14"/>
                <w:szCs w:val="16"/>
                <w:lang w:val="es-CR"/>
              </w:rPr>
              <w:t>13,5</w:t>
            </w:r>
          </w:p>
        </w:tc>
        <w:tc>
          <w:tcPr>
            <w:tcW w:w="1134" w:type="dxa"/>
          </w:tcPr>
          <w:p w:rsidR="00000000" w:rsidRDefault="00000000">
            <w:pPr>
              <w:ind w:left="360"/>
              <w:rPr>
                <w:sz w:val="14"/>
                <w:szCs w:val="16"/>
                <w:lang w:val="es-CR"/>
              </w:rPr>
            </w:pPr>
            <w:r>
              <w:rPr>
                <w:sz w:val="14"/>
                <w:szCs w:val="16"/>
                <w:lang w:val="es-CR"/>
              </w:rPr>
              <w:t>5,0</w:t>
            </w:r>
          </w:p>
        </w:tc>
        <w:tc>
          <w:tcPr>
            <w:tcW w:w="990" w:type="dxa"/>
          </w:tcPr>
          <w:p w:rsidR="00000000" w:rsidRDefault="00000000">
            <w:pPr>
              <w:ind w:left="360"/>
              <w:rPr>
                <w:sz w:val="14"/>
                <w:szCs w:val="16"/>
                <w:lang w:val="es-CR"/>
              </w:rPr>
            </w:pPr>
            <w:r>
              <w:rPr>
                <w:sz w:val="14"/>
                <w:szCs w:val="16"/>
                <w:lang w:val="es-CR"/>
              </w:rPr>
              <w:t>78,6</w:t>
            </w:r>
          </w:p>
        </w:tc>
        <w:tc>
          <w:tcPr>
            <w:tcW w:w="996" w:type="dxa"/>
          </w:tcPr>
          <w:p w:rsidR="00000000" w:rsidRDefault="00000000">
            <w:pPr>
              <w:tabs>
                <w:tab w:val="decimal" w:pos="393"/>
              </w:tabs>
              <w:rPr>
                <w:sz w:val="14"/>
                <w:szCs w:val="16"/>
                <w:lang w:val="es-CR"/>
              </w:rPr>
            </w:pPr>
            <w:r>
              <w:rPr>
                <w:sz w:val="14"/>
                <w:szCs w:val="16"/>
                <w:lang w:val="es-CR"/>
              </w:rPr>
              <w:t>16,5</w:t>
            </w:r>
          </w:p>
        </w:tc>
        <w:tc>
          <w:tcPr>
            <w:tcW w:w="960" w:type="dxa"/>
          </w:tcPr>
          <w:p w:rsidR="00000000" w:rsidRDefault="00000000">
            <w:pPr>
              <w:tabs>
                <w:tab w:val="decimal" w:pos="477"/>
              </w:tabs>
              <w:rPr>
                <w:sz w:val="14"/>
                <w:szCs w:val="16"/>
                <w:lang w:val="es-CR"/>
              </w:rPr>
            </w:pPr>
            <w:r>
              <w:rPr>
                <w:sz w:val="14"/>
                <w:szCs w:val="16"/>
                <w:lang w:val="es-CR"/>
              </w:rPr>
              <w:t>0,7</w:t>
            </w:r>
          </w:p>
        </w:tc>
        <w:tc>
          <w:tcPr>
            <w:tcW w:w="1080" w:type="dxa"/>
          </w:tcPr>
          <w:p w:rsidR="00000000" w:rsidRDefault="00000000">
            <w:pPr>
              <w:tabs>
                <w:tab w:val="decimal" w:pos="533"/>
              </w:tabs>
              <w:ind w:left="-3"/>
              <w:rPr>
                <w:sz w:val="14"/>
                <w:szCs w:val="16"/>
                <w:lang w:val="es-CR"/>
              </w:rPr>
            </w:pPr>
            <w:r>
              <w:rPr>
                <w:sz w:val="14"/>
                <w:szCs w:val="16"/>
                <w:lang w:val="es-CR"/>
              </w:rPr>
              <w:t>0,8</w:t>
            </w:r>
          </w:p>
        </w:tc>
        <w:tc>
          <w:tcPr>
            <w:tcW w:w="960" w:type="dxa"/>
          </w:tcPr>
          <w:p w:rsidR="00000000" w:rsidRDefault="00000000">
            <w:pPr>
              <w:tabs>
                <w:tab w:val="decimal" w:pos="533"/>
              </w:tabs>
              <w:ind w:left="-3"/>
              <w:rPr>
                <w:sz w:val="14"/>
                <w:szCs w:val="16"/>
                <w:lang w:val="es-CR"/>
              </w:rPr>
            </w:pPr>
            <w:r>
              <w:rPr>
                <w:sz w:val="14"/>
                <w:szCs w:val="16"/>
                <w:lang w:val="es-CR"/>
              </w:rPr>
              <w:t>98,2</w:t>
            </w:r>
          </w:p>
        </w:tc>
        <w:tc>
          <w:tcPr>
            <w:tcW w:w="960" w:type="dxa"/>
          </w:tcPr>
          <w:p w:rsidR="00000000" w:rsidRDefault="00000000">
            <w:pPr>
              <w:tabs>
                <w:tab w:val="decimal" w:pos="357"/>
              </w:tabs>
              <w:ind w:left="-3"/>
              <w:rPr>
                <w:sz w:val="14"/>
                <w:szCs w:val="16"/>
                <w:lang w:val="es-CR"/>
              </w:rPr>
            </w:pPr>
            <w:r>
              <w:rPr>
                <w:sz w:val="14"/>
                <w:szCs w:val="16"/>
                <w:lang w:val="es-CR"/>
              </w:rPr>
              <w:t>0,6</w:t>
            </w:r>
          </w:p>
        </w:tc>
      </w:tr>
      <w:tr w:rsidR="00000000">
        <w:trPr>
          <w:jc w:val="center"/>
        </w:trPr>
        <w:tc>
          <w:tcPr>
            <w:tcW w:w="1260" w:type="dxa"/>
          </w:tcPr>
          <w:p w:rsidR="00000000" w:rsidRDefault="00000000">
            <w:pPr>
              <w:rPr>
                <w:sz w:val="14"/>
                <w:szCs w:val="16"/>
                <w:lang w:val="es-CR"/>
              </w:rPr>
            </w:pPr>
            <w:r>
              <w:rPr>
                <w:sz w:val="14"/>
                <w:szCs w:val="16"/>
                <w:lang w:val="es-CR"/>
              </w:rPr>
              <w:t>Zapatón</w:t>
            </w:r>
          </w:p>
        </w:tc>
        <w:tc>
          <w:tcPr>
            <w:tcW w:w="1136" w:type="dxa"/>
          </w:tcPr>
          <w:p w:rsidR="00000000" w:rsidRDefault="00000000">
            <w:pPr>
              <w:tabs>
                <w:tab w:val="decimal" w:pos="533"/>
              </w:tabs>
              <w:rPr>
                <w:sz w:val="14"/>
                <w:szCs w:val="16"/>
                <w:lang w:val="es-CR"/>
              </w:rPr>
            </w:pPr>
            <w:r>
              <w:rPr>
                <w:sz w:val="14"/>
                <w:szCs w:val="16"/>
                <w:lang w:val="es-CR"/>
              </w:rPr>
              <w:t>24,4</w:t>
            </w:r>
          </w:p>
        </w:tc>
        <w:tc>
          <w:tcPr>
            <w:tcW w:w="1134" w:type="dxa"/>
          </w:tcPr>
          <w:p w:rsidR="00000000" w:rsidRDefault="00000000">
            <w:pPr>
              <w:ind w:left="360"/>
              <w:rPr>
                <w:sz w:val="14"/>
                <w:szCs w:val="16"/>
                <w:lang w:val="es-CR"/>
              </w:rPr>
            </w:pPr>
            <w:r>
              <w:rPr>
                <w:sz w:val="14"/>
                <w:szCs w:val="16"/>
                <w:lang w:val="es-CR"/>
              </w:rPr>
              <w:t>3,6</w:t>
            </w:r>
          </w:p>
        </w:tc>
        <w:tc>
          <w:tcPr>
            <w:tcW w:w="990" w:type="dxa"/>
          </w:tcPr>
          <w:p w:rsidR="00000000" w:rsidRDefault="00000000">
            <w:pPr>
              <w:ind w:left="360"/>
              <w:rPr>
                <w:sz w:val="14"/>
                <w:szCs w:val="16"/>
                <w:lang w:val="es-CR"/>
              </w:rPr>
            </w:pPr>
            <w:r>
              <w:rPr>
                <w:sz w:val="14"/>
                <w:szCs w:val="16"/>
                <w:lang w:val="es-CR"/>
              </w:rPr>
              <w:t>78,3</w:t>
            </w:r>
          </w:p>
        </w:tc>
        <w:tc>
          <w:tcPr>
            <w:tcW w:w="996" w:type="dxa"/>
          </w:tcPr>
          <w:p w:rsidR="00000000" w:rsidRDefault="00000000">
            <w:pPr>
              <w:tabs>
                <w:tab w:val="decimal" w:pos="393"/>
              </w:tabs>
              <w:rPr>
                <w:sz w:val="14"/>
                <w:szCs w:val="16"/>
                <w:lang w:val="es-CR"/>
              </w:rPr>
            </w:pPr>
            <w:r>
              <w:rPr>
                <w:sz w:val="14"/>
                <w:szCs w:val="16"/>
                <w:lang w:val="es-CR"/>
              </w:rPr>
              <w:t>4,9</w:t>
            </w:r>
          </w:p>
        </w:tc>
        <w:tc>
          <w:tcPr>
            <w:tcW w:w="960" w:type="dxa"/>
          </w:tcPr>
          <w:p w:rsidR="00000000" w:rsidRDefault="00000000">
            <w:pPr>
              <w:tabs>
                <w:tab w:val="decimal" w:pos="477"/>
              </w:tabs>
              <w:rPr>
                <w:sz w:val="14"/>
                <w:szCs w:val="16"/>
                <w:lang w:val="es-CR"/>
              </w:rPr>
            </w:pPr>
            <w:r>
              <w:rPr>
                <w:sz w:val="14"/>
                <w:szCs w:val="16"/>
                <w:lang w:val="es-CR"/>
              </w:rPr>
              <w:t>0,0</w:t>
            </w:r>
          </w:p>
        </w:tc>
        <w:tc>
          <w:tcPr>
            <w:tcW w:w="1080" w:type="dxa"/>
          </w:tcPr>
          <w:p w:rsidR="00000000" w:rsidRDefault="00000000">
            <w:pPr>
              <w:tabs>
                <w:tab w:val="decimal" w:pos="533"/>
              </w:tabs>
              <w:ind w:left="-3"/>
              <w:rPr>
                <w:sz w:val="14"/>
                <w:szCs w:val="16"/>
                <w:lang w:val="es-CR"/>
              </w:rPr>
            </w:pPr>
            <w:r>
              <w:rPr>
                <w:sz w:val="14"/>
                <w:szCs w:val="16"/>
                <w:lang w:val="es-CR"/>
              </w:rPr>
              <w:t>0,0</w:t>
            </w:r>
          </w:p>
        </w:tc>
        <w:tc>
          <w:tcPr>
            <w:tcW w:w="960" w:type="dxa"/>
          </w:tcPr>
          <w:p w:rsidR="00000000" w:rsidRDefault="00000000">
            <w:pPr>
              <w:tabs>
                <w:tab w:val="decimal" w:pos="533"/>
              </w:tabs>
              <w:ind w:left="-3"/>
              <w:rPr>
                <w:sz w:val="14"/>
                <w:szCs w:val="16"/>
                <w:lang w:val="es-CR"/>
              </w:rPr>
            </w:pPr>
            <w:r>
              <w:rPr>
                <w:sz w:val="14"/>
                <w:szCs w:val="16"/>
                <w:lang w:val="es-CR"/>
              </w:rPr>
              <w:t>88,0</w:t>
            </w:r>
          </w:p>
        </w:tc>
        <w:tc>
          <w:tcPr>
            <w:tcW w:w="960" w:type="dxa"/>
          </w:tcPr>
          <w:p w:rsidR="00000000" w:rsidRDefault="00000000">
            <w:pPr>
              <w:tabs>
                <w:tab w:val="decimal" w:pos="357"/>
              </w:tabs>
              <w:ind w:left="-3"/>
              <w:rPr>
                <w:sz w:val="14"/>
                <w:szCs w:val="16"/>
                <w:lang w:val="es-CR"/>
              </w:rPr>
            </w:pPr>
            <w:r>
              <w:rPr>
                <w:sz w:val="14"/>
                <w:szCs w:val="16"/>
                <w:lang w:val="es-CR"/>
              </w:rPr>
              <w:t>0,0</w:t>
            </w:r>
          </w:p>
        </w:tc>
      </w:tr>
      <w:tr w:rsidR="00000000">
        <w:trPr>
          <w:jc w:val="center"/>
        </w:trPr>
        <w:tc>
          <w:tcPr>
            <w:tcW w:w="1260" w:type="dxa"/>
          </w:tcPr>
          <w:p w:rsidR="00000000" w:rsidRDefault="00000000">
            <w:pPr>
              <w:rPr>
                <w:sz w:val="14"/>
                <w:szCs w:val="16"/>
                <w:lang w:val="es-CR"/>
              </w:rPr>
            </w:pPr>
            <w:r>
              <w:rPr>
                <w:sz w:val="14"/>
                <w:szCs w:val="16"/>
                <w:lang w:val="es-CR"/>
              </w:rPr>
              <w:t>Quitirrisí</w:t>
            </w:r>
          </w:p>
        </w:tc>
        <w:tc>
          <w:tcPr>
            <w:tcW w:w="1136" w:type="dxa"/>
          </w:tcPr>
          <w:p w:rsidR="00000000" w:rsidRDefault="00000000">
            <w:pPr>
              <w:tabs>
                <w:tab w:val="decimal" w:pos="533"/>
              </w:tabs>
              <w:rPr>
                <w:sz w:val="14"/>
                <w:szCs w:val="16"/>
                <w:lang w:val="es-CR"/>
              </w:rPr>
            </w:pPr>
            <w:r>
              <w:rPr>
                <w:sz w:val="14"/>
                <w:szCs w:val="16"/>
                <w:lang w:val="es-CR"/>
              </w:rPr>
              <w:t>9,4</w:t>
            </w:r>
          </w:p>
        </w:tc>
        <w:tc>
          <w:tcPr>
            <w:tcW w:w="1134" w:type="dxa"/>
          </w:tcPr>
          <w:p w:rsidR="00000000" w:rsidRDefault="00000000">
            <w:pPr>
              <w:ind w:left="360"/>
              <w:rPr>
                <w:sz w:val="14"/>
                <w:szCs w:val="16"/>
                <w:lang w:val="es-CR"/>
              </w:rPr>
            </w:pPr>
            <w:r>
              <w:rPr>
                <w:sz w:val="14"/>
                <w:szCs w:val="16"/>
                <w:lang w:val="es-CR"/>
              </w:rPr>
              <w:t>5,4</w:t>
            </w:r>
          </w:p>
        </w:tc>
        <w:tc>
          <w:tcPr>
            <w:tcW w:w="990" w:type="dxa"/>
          </w:tcPr>
          <w:p w:rsidR="00000000" w:rsidRDefault="00000000">
            <w:pPr>
              <w:ind w:left="360"/>
              <w:rPr>
                <w:sz w:val="14"/>
                <w:szCs w:val="16"/>
                <w:lang w:val="es-CR"/>
              </w:rPr>
            </w:pPr>
            <w:r>
              <w:rPr>
                <w:sz w:val="14"/>
                <w:szCs w:val="16"/>
                <w:lang w:val="es-CR"/>
              </w:rPr>
              <w:t>78,8</w:t>
            </w:r>
          </w:p>
        </w:tc>
        <w:tc>
          <w:tcPr>
            <w:tcW w:w="996" w:type="dxa"/>
          </w:tcPr>
          <w:p w:rsidR="00000000" w:rsidRDefault="00000000">
            <w:pPr>
              <w:tabs>
                <w:tab w:val="decimal" w:pos="393"/>
              </w:tabs>
              <w:rPr>
                <w:sz w:val="14"/>
                <w:szCs w:val="16"/>
                <w:lang w:val="es-CR"/>
              </w:rPr>
            </w:pPr>
            <w:r>
              <w:rPr>
                <w:sz w:val="14"/>
                <w:szCs w:val="16"/>
                <w:lang w:val="es-CR"/>
              </w:rPr>
              <w:t>20,7</w:t>
            </w:r>
          </w:p>
        </w:tc>
        <w:tc>
          <w:tcPr>
            <w:tcW w:w="960" w:type="dxa"/>
          </w:tcPr>
          <w:p w:rsidR="00000000" w:rsidRDefault="00000000">
            <w:pPr>
              <w:tabs>
                <w:tab w:val="decimal" w:pos="477"/>
              </w:tabs>
              <w:rPr>
                <w:sz w:val="14"/>
                <w:szCs w:val="16"/>
                <w:lang w:val="es-CR"/>
              </w:rPr>
            </w:pPr>
            <w:r>
              <w:rPr>
                <w:sz w:val="14"/>
                <w:szCs w:val="16"/>
                <w:lang w:val="es-CR"/>
              </w:rPr>
              <w:t>0,7</w:t>
            </w:r>
          </w:p>
        </w:tc>
        <w:tc>
          <w:tcPr>
            <w:tcW w:w="1080" w:type="dxa"/>
          </w:tcPr>
          <w:p w:rsidR="00000000" w:rsidRDefault="00000000">
            <w:pPr>
              <w:tabs>
                <w:tab w:val="decimal" w:pos="533"/>
              </w:tabs>
              <w:ind w:left="-3"/>
              <w:rPr>
                <w:sz w:val="14"/>
                <w:szCs w:val="16"/>
                <w:lang w:val="es-CR"/>
              </w:rPr>
            </w:pPr>
            <w:r>
              <w:rPr>
                <w:sz w:val="14"/>
                <w:szCs w:val="16"/>
                <w:lang w:val="es-CR"/>
              </w:rPr>
              <w:t>0,8</w:t>
            </w:r>
          </w:p>
        </w:tc>
        <w:tc>
          <w:tcPr>
            <w:tcW w:w="960" w:type="dxa"/>
          </w:tcPr>
          <w:p w:rsidR="00000000" w:rsidRDefault="00000000">
            <w:pPr>
              <w:tabs>
                <w:tab w:val="decimal" w:pos="533"/>
              </w:tabs>
              <w:ind w:left="-3"/>
              <w:rPr>
                <w:sz w:val="14"/>
                <w:szCs w:val="16"/>
                <w:lang w:val="es-CR"/>
              </w:rPr>
            </w:pPr>
            <w:r>
              <w:rPr>
                <w:sz w:val="14"/>
                <w:szCs w:val="16"/>
                <w:lang w:val="es-CR"/>
              </w:rPr>
              <w:t>98,8</w:t>
            </w:r>
          </w:p>
        </w:tc>
        <w:tc>
          <w:tcPr>
            <w:tcW w:w="960" w:type="dxa"/>
          </w:tcPr>
          <w:p w:rsidR="00000000" w:rsidRDefault="00000000">
            <w:pPr>
              <w:tabs>
                <w:tab w:val="decimal" w:pos="357"/>
              </w:tabs>
              <w:ind w:left="-3"/>
              <w:rPr>
                <w:sz w:val="14"/>
                <w:szCs w:val="16"/>
                <w:lang w:val="es-CR"/>
              </w:rPr>
            </w:pPr>
            <w:r>
              <w:rPr>
                <w:sz w:val="14"/>
                <w:szCs w:val="16"/>
                <w:lang w:val="es-CR"/>
              </w:rPr>
              <w:t>0,6</w:t>
            </w:r>
          </w:p>
        </w:tc>
      </w:tr>
    </w:tbl>
    <w:p w:rsidR="00000000" w:rsidRDefault="00000000">
      <w:pPr>
        <w:spacing w:before="120"/>
        <w:jc w:val="both"/>
        <w:rPr>
          <w:sz w:val="16"/>
          <w:lang w:val="es-CR"/>
        </w:rPr>
      </w:pPr>
      <w:r>
        <w:rPr>
          <w:i/>
          <w:sz w:val="14"/>
          <w:szCs w:val="18"/>
          <w:lang w:val="es-CR"/>
        </w:rPr>
        <w:t>Fuente</w:t>
      </w:r>
      <w:r>
        <w:rPr>
          <w:iCs/>
          <w:sz w:val="14"/>
          <w:szCs w:val="18"/>
          <w:lang w:val="es-CR"/>
        </w:rPr>
        <w:t>:</w:t>
      </w:r>
      <w:r>
        <w:rPr>
          <w:i/>
          <w:sz w:val="14"/>
          <w:szCs w:val="18"/>
          <w:lang w:val="es-CR"/>
        </w:rPr>
        <w:t xml:space="preserve">  </w:t>
      </w:r>
      <w:r>
        <w:rPr>
          <w:iCs/>
          <w:sz w:val="14"/>
          <w:szCs w:val="18"/>
          <w:lang w:val="es-CR"/>
        </w:rPr>
        <w:t>Instituto Nacional de Estadística y Censo.  Censo 2000</w:t>
      </w:r>
      <w:r>
        <w:rPr>
          <w:iCs/>
          <w:sz w:val="16"/>
          <w:lang w:val="es-CR"/>
        </w:rPr>
        <w:t>.</w:t>
      </w:r>
    </w:p>
    <w:p w:rsidR="00000000" w:rsidRDefault="00000000">
      <w:pPr>
        <w:spacing w:before="480" w:after="240"/>
        <w:rPr>
          <w:lang w:val="es-CR"/>
        </w:rPr>
      </w:pPr>
      <w:r>
        <w:rPr>
          <w:lang w:val="es-CR"/>
        </w:rPr>
        <w:t>357.</w:t>
      </w:r>
      <w:r>
        <w:rPr>
          <w:lang w:val="es-CR"/>
        </w:rPr>
        <w:tab/>
        <w:t xml:space="preserve">Otras lecturas que se desprenden del cuadro </w:t>
      </w:r>
      <w:r>
        <w:rPr>
          <w:i/>
          <w:iCs/>
          <w:lang w:val="es-CR"/>
        </w:rPr>
        <w:t>supra</w:t>
      </w:r>
      <w:r>
        <w:rPr>
          <w:lang w:val="es-CR"/>
        </w:rPr>
        <w:t xml:space="preserve"> es el referente a los bajos niveles de escolaridad, especialmente entre los pueblos cabécar y guaimí;  por el contrario, cifras más favorables se registran en pueblos como Quitirrisí, Kekoldi Cocles, Boruca y Rey Curré con prácticamente cinco años de escolaridad.  Sin embargo, ningún territorio supera el 25% de promedio de la población con secundaria.</w:t>
      </w:r>
    </w:p>
    <w:p w:rsidR="00000000" w:rsidRDefault="00000000">
      <w:pPr>
        <w:spacing w:after="240"/>
        <w:rPr>
          <w:lang w:val="es-CR"/>
        </w:rPr>
      </w:pPr>
      <w:r>
        <w:rPr>
          <w:lang w:val="es-CR"/>
        </w:rPr>
        <w:t>358.</w:t>
      </w:r>
      <w:r>
        <w:rPr>
          <w:lang w:val="es-CR"/>
        </w:rPr>
        <w:tab/>
        <w:t>En igual relación, los datos sobre asistencia a la educación general básica para niños, niñas y adolescentes entre 5 y 15 años indica que a mayores niveles de escolaridad, menor es el porcentaje de analfabetismo.  En diez de los territorios, la asistencia supera el 70% en tanto que en cuatro no alcanza el 40%.</w:t>
      </w:r>
    </w:p>
    <w:p w:rsidR="00000000" w:rsidRDefault="00000000">
      <w:pPr>
        <w:spacing w:after="240"/>
        <w:rPr>
          <w:lang w:val="es-CR"/>
        </w:rPr>
      </w:pPr>
      <w:r>
        <w:rPr>
          <w:lang w:val="es-CR"/>
        </w:rPr>
        <w:t>359.</w:t>
      </w:r>
      <w:r>
        <w:rPr>
          <w:lang w:val="es-CR"/>
        </w:rPr>
        <w:tab/>
        <w:t>En relación con la lengua indígena, tal como se informó en el 16º informe (párr. 38) fue incorporada  la obligatoriedad del Estado de velar por su mantenimiento y cultivo mediante  reforma constitucional.  El censo arrojó diversos resultados los cuales deben ser considerados con precaución, dado que no siempre la persona se identificó con una lengua indígena cuando a pesar de hablarla, se identificaba sólo con el español.</w:t>
      </w:r>
    </w:p>
    <w:p w:rsidR="00000000" w:rsidRDefault="00000000">
      <w:pPr>
        <w:spacing w:after="240"/>
        <w:rPr>
          <w:lang w:val="es-CR"/>
        </w:rPr>
      </w:pPr>
      <w:r>
        <w:rPr>
          <w:lang w:val="es-CR"/>
        </w:rPr>
        <w:t>360.</w:t>
      </w:r>
      <w:r>
        <w:rPr>
          <w:lang w:val="es-CR"/>
        </w:rPr>
        <w:tab/>
        <w:t>Entre los territorios en los que hay más indígenas que hablan alguna lengua se destacan los pertenecientes a los pueblos cabécar (84,4%) y guaimí (84,5%), quienes son a su vez los pueblos que arrojan mayores niveles de analfabetismo.  Es claro que el censo en este sentido fue limitado y el concepto de analfabetismo evaluado fue en función del español, pero en el futuro cabe preguntarse si saben leer y escribir en su lengua.</w:t>
      </w:r>
    </w:p>
    <w:p w:rsidR="00000000" w:rsidRDefault="00000000">
      <w:pPr>
        <w:spacing w:after="240"/>
        <w:rPr>
          <w:lang w:val="es-CR"/>
        </w:rPr>
      </w:pPr>
      <w:r>
        <w:rPr>
          <w:lang w:val="es-CR"/>
        </w:rPr>
        <w:t>361.</w:t>
      </w:r>
      <w:r>
        <w:rPr>
          <w:lang w:val="es-CR"/>
        </w:rPr>
        <w:tab/>
        <w:t>Actualmente existen en Costa Rica 224 centros educativos indígenas, de los cuales 210 son para la enseñanza primaria y 14 para la enseñanza secundaria.</w:t>
      </w:r>
    </w:p>
    <w:p w:rsidR="00000000" w:rsidRDefault="00000000">
      <w:pPr>
        <w:spacing w:after="240"/>
        <w:rPr>
          <w:lang w:val="es-CR"/>
        </w:rPr>
      </w:pPr>
      <w:r>
        <w:rPr>
          <w:lang w:val="es-CR"/>
        </w:rPr>
        <w:t>362.</w:t>
      </w:r>
      <w:r>
        <w:rPr>
          <w:lang w:val="es-CR"/>
        </w:rPr>
        <w:tab/>
        <w:t>El censo del año 2000 mostró algunos referentes importantes pero es importante partir de la premisa de que la educación general básica es un derecho universal y que el tema de la educación en función de los resultados del censo debe ser abordado dentro de la cosmovisión de los pueblos indígenas.</w:t>
      </w:r>
    </w:p>
    <w:p w:rsidR="00000000" w:rsidRDefault="00000000">
      <w:pPr>
        <w:spacing w:after="240"/>
        <w:rPr>
          <w:lang w:val="es-CR"/>
        </w:rPr>
      </w:pPr>
      <w:r>
        <w:rPr>
          <w:lang w:val="es-CR"/>
        </w:rPr>
        <w:t>363.</w:t>
      </w:r>
      <w:r>
        <w:rPr>
          <w:lang w:val="es-CR"/>
        </w:rPr>
        <w:tab/>
        <w:t>El siguiente cuadro muestra otros indicadores importantes.</w:t>
      </w:r>
    </w:p>
    <w:tbl>
      <w:tblPr>
        <w:tblW w:w="0" w:type="auto"/>
        <w:jc w:val="center"/>
        <w:tblInd w:w="-7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2907"/>
        <w:gridCol w:w="1440"/>
        <w:gridCol w:w="1560"/>
        <w:gridCol w:w="2040"/>
        <w:gridCol w:w="1461"/>
      </w:tblGrid>
      <w:tr w:rsidR="00000000">
        <w:trPr>
          <w:cantSplit/>
          <w:trHeight w:val="675"/>
          <w:jc w:val="center"/>
        </w:trPr>
        <w:tc>
          <w:tcPr>
            <w:tcW w:w="2907" w:type="dxa"/>
            <w:vMerge w:val="restart"/>
            <w:vAlign w:val="center"/>
          </w:tcPr>
          <w:p w:rsidR="00000000" w:rsidRDefault="00000000">
            <w:pPr>
              <w:jc w:val="center"/>
              <w:rPr>
                <w:b/>
                <w:sz w:val="20"/>
                <w:szCs w:val="18"/>
                <w:lang w:val="es-CR"/>
              </w:rPr>
            </w:pPr>
            <w:r>
              <w:rPr>
                <w:b/>
                <w:sz w:val="20"/>
                <w:szCs w:val="18"/>
                <w:lang w:val="es-CR"/>
              </w:rPr>
              <w:t>Grupo de población</w:t>
            </w:r>
          </w:p>
        </w:tc>
        <w:tc>
          <w:tcPr>
            <w:tcW w:w="1440" w:type="dxa"/>
            <w:vMerge w:val="restart"/>
            <w:vAlign w:val="center"/>
          </w:tcPr>
          <w:p w:rsidR="00000000" w:rsidRDefault="00000000">
            <w:pPr>
              <w:jc w:val="center"/>
              <w:rPr>
                <w:b/>
                <w:sz w:val="20"/>
                <w:szCs w:val="18"/>
                <w:lang w:val="es-CR"/>
              </w:rPr>
            </w:pPr>
            <w:r>
              <w:rPr>
                <w:b/>
                <w:sz w:val="20"/>
                <w:szCs w:val="18"/>
                <w:lang w:val="es-CR"/>
              </w:rPr>
              <w:t>Analfabetismo</w:t>
            </w:r>
          </w:p>
          <w:p w:rsidR="00000000" w:rsidRDefault="00000000">
            <w:pPr>
              <w:jc w:val="center"/>
              <w:rPr>
                <w:b/>
                <w:sz w:val="20"/>
                <w:szCs w:val="18"/>
                <w:lang w:val="es-CR"/>
              </w:rPr>
            </w:pPr>
            <w:r>
              <w:rPr>
                <w:b/>
                <w:sz w:val="20"/>
                <w:szCs w:val="18"/>
                <w:lang w:val="es-CR"/>
              </w:rPr>
              <w:t>(porcentaje)</w:t>
            </w:r>
          </w:p>
        </w:tc>
        <w:tc>
          <w:tcPr>
            <w:tcW w:w="1560" w:type="dxa"/>
            <w:vMerge w:val="restart"/>
            <w:vAlign w:val="center"/>
          </w:tcPr>
          <w:p w:rsidR="00000000" w:rsidRDefault="00000000">
            <w:pPr>
              <w:jc w:val="center"/>
              <w:rPr>
                <w:b/>
                <w:sz w:val="20"/>
                <w:szCs w:val="18"/>
                <w:lang w:val="es-CR"/>
              </w:rPr>
            </w:pPr>
            <w:r>
              <w:rPr>
                <w:b/>
                <w:sz w:val="20"/>
                <w:szCs w:val="18"/>
                <w:lang w:val="es-CR"/>
              </w:rPr>
              <w:t>Escolaridad promedio</w:t>
            </w:r>
            <w:r>
              <w:rPr>
                <w:b/>
                <w:sz w:val="20"/>
                <w:szCs w:val="18"/>
                <w:lang w:val="es-CR"/>
              </w:rPr>
              <w:br/>
              <w:t>(años)</w:t>
            </w:r>
          </w:p>
        </w:tc>
        <w:tc>
          <w:tcPr>
            <w:tcW w:w="2040" w:type="dxa"/>
            <w:vAlign w:val="center"/>
          </w:tcPr>
          <w:p w:rsidR="00000000" w:rsidRDefault="00000000">
            <w:pPr>
              <w:jc w:val="center"/>
              <w:rPr>
                <w:b/>
                <w:sz w:val="20"/>
                <w:szCs w:val="18"/>
                <w:lang w:val="es-CR"/>
              </w:rPr>
            </w:pPr>
            <w:r>
              <w:rPr>
                <w:b/>
                <w:sz w:val="20"/>
                <w:szCs w:val="18"/>
                <w:lang w:val="es-CR"/>
              </w:rPr>
              <w:t xml:space="preserve">Asistencia educacional básica </w:t>
            </w:r>
          </w:p>
        </w:tc>
        <w:tc>
          <w:tcPr>
            <w:tcW w:w="1461" w:type="dxa"/>
            <w:vAlign w:val="center"/>
          </w:tcPr>
          <w:p w:rsidR="00000000" w:rsidRDefault="00000000">
            <w:pPr>
              <w:jc w:val="center"/>
              <w:rPr>
                <w:b/>
                <w:sz w:val="20"/>
                <w:szCs w:val="18"/>
                <w:lang w:val="es-CR"/>
              </w:rPr>
            </w:pPr>
            <w:r>
              <w:rPr>
                <w:b/>
                <w:sz w:val="20"/>
                <w:szCs w:val="18"/>
                <w:lang w:val="es-CR"/>
              </w:rPr>
              <w:t>Secundaria</w:t>
            </w:r>
            <w:r>
              <w:rPr>
                <w:b/>
                <w:sz w:val="20"/>
                <w:szCs w:val="18"/>
                <w:lang w:val="es-CR"/>
              </w:rPr>
              <w:br/>
              <w:t>y más</w:t>
            </w:r>
          </w:p>
        </w:tc>
      </w:tr>
      <w:tr w:rsidR="00000000">
        <w:trPr>
          <w:cantSplit/>
          <w:trHeight w:val="240"/>
          <w:jc w:val="center"/>
        </w:trPr>
        <w:tc>
          <w:tcPr>
            <w:tcW w:w="2907" w:type="dxa"/>
            <w:vMerge/>
            <w:vAlign w:val="center"/>
          </w:tcPr>
          <w:p w:rsidR="00000000" w:rsidRDefault="00000000">
            <w:pPr>
              <w:jc w:val="center"/>
              <w:rPr>
                <w:b/>
                <w:sz w:val="20"/>
                <w:szCs w:val="18"/>
                <w:lang w:val="es-CR"/>
              </w:rPr>
            </w:pPr>
          </w:p>
        </w:tc>
        <w:tc>
          <w:tcPr>
            <w:tcW w:w="1440" w:type="dxa"/>
            <w:vMerge/>
            <w:vAlign w:val="center"/>
          </w:tcPr>
          <w:p w:rsidR="00000000" w:rsidRDefault="00000000">
            <w:pPr>
              <w:jc w:val="center"/>
              <w:rPr>
                <w:b/>
                <w:sz w:val="20"/>
                <w:szCs w:val="18"/>
                <w:lang w:val="es-CR"/>
              </w:rPr>
            </w:pPr>
          </w:p>
        </w:tc>
        <w:tc>
          <w:tcPr>
            <w:tcW w:w="1560" w:type="dxa"/>
            <w:vMerge/>
            <w:vAlign w:val="center"/>
          </w:tcPr>
          <w:p w:rsidR="00000000" w:rsidRDefault="00000000">
            <w:pPr>
              <w:jc w:val="center"/>
              <w:rPr>
                <w:b/>
                <w:sz w:val="20"/>
                <w:szCs w:val="18"/>
                <w:lang w:val="es-CR"/>
              </w:rPr>
            </w:pPr>
          </w:p>
        </w:tc>
        <w:tc>
          <w:tcPr>
            <w:tcW w:w="3501" w:type="dxa"/>
            <w:gridSpan w:val="2"/>
            <w:vAlign w:val="center"/>
          </w:tcPr>
          <w:p w:rsidR="00000000" w:rsidRDefault="00000000">
            <w:pPr>
              <w:jc w:val="center"/>
              <w:rPr>
                <w:b/>
                <w:sz w:val="20"/>
                <w:szCs w:val="18"/>
                <w:lang w:val="es-CR"/>
              </w:rPr>
            </w:pPr>
            <w:r>
              <w:rPr>
                <w:b/>
                <w:sz w:val="20"/>
                <w:szCs w:val="18"/>
                <w:lang w:val="es-CR"/>
              </w:rPr>
              <w:t>(Porcentaje)</w:t>
            </w:r>
          </w:p>
        </w:tc>
      </w:tr>
      <w:tr w:rsidR="00000000">
        <w:trPr>
          <w:jc w:val="center"/>
        </w:trPr>
        <w:tc>
          <w:tcPr>
            <w:tcW w:w="2907" w:type="dxa"/>
          </w:tcPr>
          <w:p w:rsidR="00000000" w:rsidRDefault="00000000">
            <w:pPr>
              <w:rPr>
                <w:sz w:val="20"/>
                <w:szCs w:val="16"/>
                <w:lang w:val="es-CR"/>
              </w:rPr>
            </w:pPr>
            <w:r>
              <w:rPr>
                <w:sz w:val="20"/>
                <w:szCs w:val="16"/>
                <w:lang w:val="es-CR"/>
              </w:rPr>
              <w:t>Indígena en territorio indígena</w:t>
            </w:r>
          </w:p>
        </w:tc>
        <w:tc>
          <w:tcPr>
            <w:tcW w:w="1440" w:type="dxa"/>
          </w:tcPr>
          <w:p w:rsidR="00000000" w:rsidRDefault="00000000">
            <w:pPr>
              <w:tabs>
                <w:tab w:val="decimal" w:pos="772"/>
              </w:tabs>
              <w:ind w:left="-68"/>
              <w:rPr>
                <w:sz w:val="20"/>
                <w:szCs w:val="16"/>
                <w:lang w:val="es-CR"/>
              </w:rPr>
            </w:pPr>
            <w:r>
              <w:rPr>
                <w:sz w:val="20"/>
                <w:szCs w:val="16"/>
                <w:lang w:val="es-CR"/>
              </w:rPr>
              <w:t>30,2</w:t>
            </w:r>
          </w:p>
        </w:tc>
        <w:tc>
          <w:tcPr>
            <w:tcW w:w="1560" w:type="dxa"/>
          </w:tcPr>
          <w:p w:rsidR="00000000" w:rsidRDefault="00000000">
            <w:pPr>
              <w:tabs>
                <w:tab w:val="decimal" w:pos="892"/>
              </w:tabs>
              <w:ind w:left="-68"/>
              <w:rPr>
                <w:sz w:val="20"/>
                <w:szCs w:val="16"/>
                <w:lang w:val="es-CR"/>
              </w:rPr>
            </w:pPr>
            <w:r>
              <w:rPr>
                <w:sz w:val="20"/>
                <w:szCs w:val="16"/>
                <w:lang w:val="es-CR"/>
              </w:rPr>
              <w:t>3,4</w:t>
            </w:r>
          </w:p>
        </w:tc>
        <w:tc>
          <w:tcPr>
            <w:tcW w:w="2040" w:type="dxa"/>
          </w:tcPr>
          <w:p w:rsidR="00000000" w:rsidRDefault="00000000">
            <w:pPr>
              <w:tabs>
                <w:tab w:val="decimal" w:pos="1012"/>
              </w:tabs>
              <w:ind w:left="-68"/>
              <w:rPr>
                <w:sz w:val="20"/>
                <w:szCs w:val="16"/>
                <w:lang w:val="es-CR"/>
              </w:rPr>
            </w:pPr>
            <w:r>
              <w:rPr>
                <w:sz w:val="20"/>
                <w:szCs w:val="16"/>
                <w:lang w:val="es-CR"/>
              </w:rPr>
              <w:t>56,4</w:t>
            </w:r>
          </w:p>
        </w:tc>
        <w:tc>
          <w:tcPr>
            <w:tcW w:w="1461" w:type="dxa"/>
          </w:tcPr>
          <w:p w:rsidR="00000000" w:rsidRDefault="00000000">
            <w:pPr>
              <w:tabs>
                <w:tab w:val="decimal" w:pos="843"/>
              </w:tabs>
              <w:ind w:left="-68"/>
              <w:rPr>
                <w:sz w:val="20"/>
                <w:szCs w:val="16"/>
                <w:lang w:val="es-CR"/>
              </w:rPr>
            </w:pPr>
            <w:r>
              <w:rPr>
                <w:sz w:val="20"/>
                <w:szCs w:val="16"/>
                <w:lang w:val="es-CR"/>
              </w:rPr>
              <w:t>9,1</w:t>
            </w:r>
          </w:p>
        </w:tc>
      </w:tr>
      <w:tr w:rsidR="00000000">
        <w:trPr>
          <w:jc w:val="center"/>
        </w:trPr>
        <w:tc>
          <w:tcPr>
            <w:tcW w:w="2907" w:type="dxa"/>
          </w:tcPr>
          <w:p w:rsidR="00000000" w:rsidRDefault="00000000">
            <w:pPr>
              <w:rPr>
                <w:sz w:val="20"/>
                <w:szCs w:val="16"/>
                <w:lang w:val="es-CR"/>
              </w:rPr>
            </w:pPr>
            <w:r>
              <w:rPr>
                <w:sz w:val="20"/>
                <w:szCs w:val="16"/>
                <w:lang w:val="es-CR"/>
              </w:rPr>
              <w:t>Indígena en periferia indígena</w:t>
            </w:r>
          </w:p>
        </w:tc>
        <w:tc>
          <w:tcPr>
            <w:tcW w:w="1440" w:type="dxa"/>
          </w:tcPr>
          <w:p w:rsidR="00000000" w:rsidRDefault="00000000">
            <w:pPr>
              <w:tabs>
                <w:tab w:val="decimal" w:pos="772"/>
              </w:tabs>
              <w:ind w:left="-68"/>
              <w:rPr>
                <w:sz w:val="20"/>
                <w:szCs w:val="16"/>
                <w:lang w:val="es-CR"/>
              </w:rPr>
            </w:pPr>
            <w:r>
              <w:rPr>
                <w:sz w:val="20"/>
                <w:szCs w:val="16"/>
                <w:lang w:val="es-CR"/>
              </w:rPr>
              <w:t>15,3</w:t>
            </w:r>
          </w:p>
        </w:tc>
        <w:tc>
          <w:tcPr>
            <w:tcW w:w="1560" w:type="dxa"/>
          </w:tcPr>
          <w:p w:rsidR="00000000" w:rsidRDefault="00000000">
            <w:pPr>
              <w:tabs>
                <w:tab w:val="decimal" w:pos="892"/>
              </w:tabs>
              <w:ind w:left="-68"/>
              <w:rPr>
                <w:sz w:val="20"/>
                <w:szCs w:val="16"/>
                <w:lang w:val="es-CR"/>
              </w:rPr>
            </w:pPr>
            <w:r>
              <w:rPr>
                <w:sz w:val="20"/>
                <w:szCs w:val="16"/>
                <w:lang w:val="es-CR"/>
              </w:rPr>
              <w:t>5,0</w:t>
            </w:r>
          </w:p>
        </w:tc>
        <w:tc>
          <w:tcPr>
            <w:tcW w:w="2040" w:type="dxa"/>
          </w:tcPr>
          <w:p w:rsidR="00000000" w:rsidRDefault="00000000">
            <w:pPr>
              <w:tabs>
                <w:tab w:val="decimal" w:pos="1012"/>
              </w:tabs>
              <w:ind w:left="-68"/>
              <w:rPr>
                <w:sz w:val="20"/>
                <w:szCs w:val="16"/>
                <w:lang w:val="es-CR"/>
              </w:rPr>
            </w:pPr>
            <w:r>
              <w:rPr>
                <w:sz w:val="20"/>
                <w:szCs w:val="16"/>
                <w:lang w:val="es-CR"/>
              </w:rPr>
              <w:t>69,0</w:t>
            </w:r>
          </w:p>
        </w:tc>
        <w:tc>
          <w:tcPr>
            <w:tcW w:w="1461" w:type="dxa"/>
          </w:tcPr>
          <w:p w:rsidR="00000000" w:rsidRDefault="00000000">
            <w:pPr>
              <w:tabs>
                <w:tab w:val="decimal" w:pos="843"/>
              </w:tabs>
              <w:ind w:left="-68"/>
              <w:rPr>
                <w:sz w:val="20"/>
                <w:szCs w:val="16"/>
                <w:lang w:val="es-CR"/>
              </w:rPr>
            </w:pPr>
            <w:r>
              <w:rPr>
                <w:sz w:val="20"/>
                <w:szCs w:val="16"/>
                <w:lang w:val="es-CR"/>
              </w:rPr>
              <w:t>22,6</w:t>
            </w:r>
          </w:p>
        </w:tc>
      </w:tr>
      <w:tr w:rsidR="00000000">
        <w:trPr>
          <w:jc w:val="center"/>
        </w:trPr>
        <w:tc>
          <w:tcPr>
            <w:tcW w:w="2907" w:type="dxa"/>
          </w:tcPr>
          <w:p w:rsidR="00000000" w:rsidRDefault="00000000">
            <w:pPr>
              <w:rPr>
                <w:sz w:val="20"/>
                <w:szCs w:val="16"/>
                <w:lang w:val="es-CR"/>
              </w:rPr>
            </w:pPr>
            <w:r>
              <w:rPr>
                <w:sz w:val="20"/>
                <w:szCs w:val="16"/>
                <w:lang w:val="es-CR"/>
              </w:rPr>
              <w:t>Indígena en el resto del país</w:t>
            </w:r>
          </w:p>
        </w:tc>
        <w:tc>
          <w:tcPr>
            <w:tcW w:w="1440" w:type="dxa"/>
          </w:tcPr>
          <w:p w:rsidR="00000000" w:rsidRDefault="00000000">
            <w:pPr>
              <w:tabs>
                <w:tab w:val="decimal" w:pos="772"/>
              </w:tabs>
              <w:ind w:left="-68"/>
              <w:rPr>
                <w:sz w:val="20"/>
                <w:szCs w:val="16"/>
                <w:lang w:val="es-CR"/>
              </w:rPr>
            </w:pPr>
            <w:r>
              <w:rPr>
                <w:sz w:val="20"/>
                <w:szCs w:val="16"/>
                <w:lang w:val="es-CR"/>
              </w:rPr>
              <w:t>11,8</w:t>
            </w:r>
          </w:p>
        </w:tc>
        <w:tc>
          <w:tcPr>
            <w:tcW w:w="1560" w:type="dxa"/>
          </w:tcPr>
          <w:p w:rsidR="00000000" w:rsidRDefault="00000000">
            <w:pPr>
              <w:tabs>
                <w:tab w:val="decimal" w:pos="892"/>
              </w:tabs>
              <w:ind w:left="-68"/>
              <w:rPr>
                <w:sz w:val="20"/>
                <w:szCs w:val="16"/>
                <w:lang w:val="es-CR"/>
              </w:rPr>
            </w:pPr>
            <w:r>
              <w:rPr>
                <w:sz w:val="20"/>
                <w:szCs w:val="16"/>
                <w:lang w:val="es-CR"/>
              </w:rPr>
              <w:t>5,9</w:t>
            </w:r>
          </w:p>
        </w:tc>
        <w:tc>
          <w:tcPr>
            <w:tcW w:w="2040" w:type="dxa"/>
          </w:tcPr>
          <w:p w:rsidR="00000000" w:rsidRDefault="00000000">
            <w:pPr>
              <w:tabs>
                <w:tab w:val="decimal" w:pos="1012"/>
              </w:tabs>
              <w:ind w:left="-68"/>
              <w:rPr>
                <w:sz w:val="20"/>
                <w:szCs w:val="16"/>
                <w:lang w:val="es-CR"/>
              </w:rPr>
            </w:pPr>
            <w:r>
              <w:rPr>
                <w:sz w:val="20"/>
                <w:szCs w:val="16"/>
                <w:lang w:val="es-CR"/>
              </w:rPr>
              <w:t>73,9</w:t>
            </w:r>
          </w:p>
        </w:tc>
        <w:tc>
          <w:tcPr>
            <w:tcW w:w="1461" w:type="dxa"/>
          </w:tcPr>
          <w:p w:rsidR="00000000" w:rsidRDefault="00000000">
            <w:pPr>
              <w:tabs>
                <w:tab w:val="decimal" w:pos="843"/>
              </w:tabs>
              <w:ind w:left="-68"/>
              <w:rPr>
                <w:sz w:val="20"/>
                <w:szCs w:val="16"/>
                <w:lang w:val="es-CR"/>
              </w:rPr>
            </w:pPr>
            <w:r>
              <w:rPr>
                <w:sz w:val="20"/>
                <w:szCs w:val="16"/>
                <w:lang w:val="es-CR"/>
              </w:rPr>
              <w:t>33,2</w:t>
            </w:r>
          </w:p>
        </w:tc>
      </w:tr>
      <w:tr w:rsidR="00000000">
        <w:trPr>
          <w:jc w:val="center"/>
        </w:trPr>
        <w:tc>
          <w:tcPr>
            <w:tcW w:w="2907" w:type="dxa"/>
          </w:tcPr>
          <w:p w:rsidR="00000000" w:rsidRDefault="00000000">
            <w:pPr>
              <w:rPr>
                <w:sz w:val="20"/>
                <w:szCs w:val="16"/>
                <w:lang w:val="es-CR"/>
              </w:rPr>
            </w:pPr>
            <w:r>
              <w:rPr>
                <w:sz w:val="20"/>
                <w:szCs w:val="16"/>
                <w:lang w:val="es-CR"/>
              </w:rPr>
              <w:t>No indígena en territorio indígena</w:t>
            </w:r>
          </w:p>
        </w:tc>
        <w:tc>
          <w:tcPr>
            <w:tcW w:w="1440" w:type="dxa"/>
            <w:vAlign w:val="bottom"/>
          </w:tcPr>
          <w:p w:rsidR="00000000" w:rsidRDefault="00000000">
            <w:pPr>
              <w:tabs>
                <w:tab w:val="decimal" w:pos="772"/>
              </w:tabs>
              <w:ind w:left="-68"/>
              <w:rPr>
                <w:sz w:val="20"/>
                <w:szCs w:val="16"/>
                <w:lang w:val="es-CR"/>
              </w:rPr>
            </w:pPr>
            <w:r>
              <w:rPr>
                <w:sz w:val="20"/>
                <w:szCs w:val="16"/>
                <w:lang w:val="es-CR"/>
              </w:rPr>
              <w:t>12,8</w:t>
            </w:r>
          </w:p>
        </w:tc>
        <w:tc>
          <w:tcPr>
            <w:tcW w:w="1560" w:type="dxa"/>
            <w:vAlign w:val="bottom"/>
          </w:tcPr>
          <w:p w:rsidR="00000000" w:rsidRDefault="00000000">
            <w:pPr>
              <w:tabs>
                <w:tab w:val="decimal" w:pos="892"/>
              </w:tabs>
              <w:ind w:left="-68"/>
              <w:rPr>
                <w:sz w:val="20"/>
                <w:szCs w:val="16"/>
                <w:lang w:val="es-CR"/>
              </w:rPr>
            </w:pPr>
            <w:r>
              <w:rPr>
                <w:sz w:val="20"/>
                <w:szCs w:val="16"/>
                <w:lang w:val="es-CR"/>
              </w:rPr>
              <w:t>4,6</w:t>
            </w:r>
          </w:p>
        </w:tc>
        <w:tc>
          <w:tcPr>
            <w:tcW w:w="2040" w:type="dxa"/>
            <w:vAlign w:val="bottom"/>
          </w:tcPr>
          <w:p w:rsidR="00000000" w:rsidRDefault="00000000">
            <w:pPr>
              <w:tabs>
                <w:tab w:val="decimal" w:pos="1012"/>
              </w:tabs>
              <w:ind w:left="-68"/>
              <w:rPr>
                <w:sz w:val="20"/>
                <w:szCs w:val="16"/>
                <w:lang w:val="es-CR"/>
              </w:rPr>
            </w:pPr>
            <w:r>
              <w:rPr>
                <w:sz w:val="20"/>
                <w:szCs w:val="16"/>
                <w:lang w:val="es-CR"/>
              </w:rPr>
              <w:t>67,7</w:t>
            </w:r>
          </w:p>
        </w:tc>
        <w:tc>
          <w:tcPr>
            <w:tcW w:w="1461" w:type="dxa"/>
            <w:vAlign w:val="bottom"/>
          </w:tcPr>
          <w:p w:rsidR="00000000" w:rsidRDefault="00000000">
            <w:pPr>
              <w:tabs>
                <w:tab w:val="decimal" w:pos="843"/>
              </w:tabs>
              <w:ind w:left="-68"/>
              <w:rPr>
                <w:sz w:val="20"/>
                <w:szCs w:val="16"/>
                <w:lang w:val="es-CR"/>
              </w:rPr>
            </w:pPr>
            <w:r>
              <w:rPr>
                <w:sz w:val="20"/>
                <w:szCs w:val="16"/>
                <w:lang w:val="es-CR"/>
              </w:rPr>
              <w:t>12,8</w:t>
            </w:r>
          </w:p>
        </w:tc>
      </w:tr>
      <w:tr w:rsidR="00000000">
        <w:trPr>
          <w:jc w:val="center"/>
        </w:trPr>
        <w:tc>
          <w:tcPr>
            <w:tcW w:w="2907" w:type="dxa"/>
          </w:tcPr>
          <w:p w:rsidR="00000000" w:rsidRDefault="00000000">
            <w:pPr>
              <w:rPr>
                <w:sz w:val="20"/>
                <w:szCs w:val="16"/>
                <w:lang w:val="es-CR"/>
              </w:rPr>
            </w:pPr>
            <w:r>
              <w:rPr>
                <w:sz w:val="20"/>
                <w:szCs w:val="16"/>
                <w:lang w:val="es-CR"/>
              </w:rPr>
              <w:t>No indígena en el resto del país</w:t>
            </w:r>
          </w:p>
        </w:tc>
        <w:tc>
          <w:tcPr>
            <w:tcW w:w="1440" w:type="dxa"/>
          </w:tcPr>
          <w:p w:rsidR="00000000" w:rsidRDefault="00000000">
            <w:pPr>
              <w:tabs>
                <w:tab w:val="decimal" w:pos="772"/>
              </w:tabs>
              <w:ind w:left="-68"/>
              <w:rPr>
                <w:sz w:val="20"/>
                <w:szCs w:val="16"/>
                <w:lang w:val="es-CR"/>
              </w:rPr>
            </w:pPr>
            <w:r>
              <w:rPr>
                <w:sz w:val="20"/>
                <w:szCs w:val="16"/>
                <w:lang w:val="es-CR"/>
              </w:rPr>
              <w:t>4,5</w:t>
            </w:r>
          </w:p>
        </w:tc>
        <w:tc>
          <w:tcPr>
            <w:tcW w:w="1560" w:type="dxa"/>
          </w:tcPr>
          <w:p w:rsidR="00000000" w:rsidRDefault="00000000">
            <w:pPr>
              <w:tabs>
                <w:tab w:val="decimal" w:pos="892"/>
              </w:tabs>
              <w:ind w:left="-68"/>
              <w:rPr>
                <w:sz w:val="20"/>
                <w:szCs w:val="16"/>
                <w:lang w:val="es-CR"/>
              </w:rPr>
            </w:pPr>
            <w:r>
              <w:rPr>
                <w:sz w:val="20"/>
                <w:szCs w:val="16"/>
                <w:lang w:val="es-CR"/>
              </w:rPr>
              <w:t>7,6</w:t>
            </w:r>
          </w:p>
        </w:tc>
        <w:tc>
          <w:tcPr>
            <w:tcW w:w="2040" w:type="dxa"/>
          </w:tcPr>
          <w:p w:rsidR="00000000" w:rsidRDefault="00000000">
            <w:pPr>
              <w:tabs>
                <w:tab w:val="decimal" w:pos="1012"/>
              </w:tabs>
              <w:ind w:left="-68"/>
              <w:rPr>
                <w:sz w:val="20"/>
                <w:szCs w:val="16"/>
                <w:lang w:val="es-CR"/>
              </w:rPr>
            </w:pPr>
            <w:r>
              <w:rPr>
                <w:sz w:val="20"/>
                <w:szCs w:val="16"/>
                <w:lang w:val="es-CR"/>
              </w:rPr>
              <w:t>85,0</w:t>
            </w:r>
          </w:p>
        </w:tc>
        <w:tc>
          <w:tcPr>
            <w:tcW w:w="1461" w:type="dxa"/>
          </w:tcPr>
          <w:p w:rsidR="00000000" w:rsidRDefault="00000000">
            <w:pPr>
              <w:tabs>
                <w:tab w:val="decimal" w:pos="843"/>
              </w:tabs>
              <w:ind w:left="-68"/>
              <w:rPr>
                <w:sz w:val="20"/>
                <w:szCs w:val="16"/>
                <w:lang w:val="es-CR"/>
              </w:rPr>
            </w:pPr>
            <w:r>
              <w:rPr>
                <w:sz w:val="20"/>
                <w:szCs w:val="16"/>
                <w:lang w:val="es-CR"/>
              </w:rPr>
              <w:t>46,4</w:t>
            </w:r>
          </w:p>
        </w:tc>
      </w:tr>
    </w:tbl>
    <w:p w:rsidR="00000000" w:rsidRDefault="00000000">
      <w:pPr>
        <w:spacing w:before="120"/>
        <w:jc w:val="both"/>
        <w:rPr>
          <w:sz w:val="20"/>
          <w:lang w:val="es-CR"/>
        </w:rPr>
      </w:pPr>
      <w:r>
        <w:rPr>
          <w:i/>
          <w:sz w:val="20"/>
          <w:szCs w:val="18"/>
          <w:lang w:val="es-CR"/>
        </w:rPr>
        <w:t>Fuente</w:t>
      </w:r>
      <w:r>
        <w:rPr>
          <w:iCs/>
          <w:sz w:val="20"/>
          <w:szCs w:val="18"/>
          <w:lang w:val="es-CR"/>
        </w:rPr>
        <w:t>:</w:t>
      </w:r>
      <w:r>
        <w:rPr>
          <w:i/>
          <w:sz w:val="20"/>
          <w:szCs w:val="18"/>
          <w:lang w:val="es-CR"/>
        </w:rPr>
        <w:t xml:space="preserve">  </w:t>
      </w:r>
      <w:r>
        <w:rPr>
          <w:iCs/>
          <w:sz w:val="20"/>
          <w:szCs w:val="18"/>
          <w:lang w:val="es-CR"/>
        </w:rPr>
        <w:t>Instituto Nacional de Estadística y Censo.  Censo 2000</w:t>
      </w:r>
      <w:r>
        <w:rPr>
          <w:sz w:val="20"/>
          <w:lang w:val="es-CR"/>
        </w:rPr>
        <w:t>.</w:t>
      </w:r>
    </w:p>
    <w:p w:rsidR="00000000" w:rsidRDefault="00000000">
      <w:pPr>
        <w:spacing w:before="480" w:after="240"/>
        <w:rPr>
          <w:lang w:val="es-CR"/>
        </w:rPr>
      </w:pPr>
      <w:r>
        <w:rPr>
          <w:lang w:val="es-CR"/>
        </w:rPr>
        <w:t>364.</w:t>
      </w:r>
      <w:r>
        <w:rPr>
          <w:lang w:val="es-CR"/>
        </w:rPr>
        <w:tab/>
        <w:t xml:space="preserve">Del cuadro </w:t>
      </w:r>
      <w:r>
        <w:rPr>
          <w:i/>
          <w:iCs/>
          <w:lang w:val="es-CR"/>
        </w:rPr>
        <w:t>supra</w:t>
      </w:r>
      <w:r>
        <w:rPr>
          <w:lang w:val="es-CR"/>
        </w:rPr>
        <w:t xml:space="preserve"> se concluye que los residentes en los territorios presentan indicadores educacionales desfavorables, los cuales tienden a mejorar conforme las poblaciones se alejan de esas zonas; una lectura es que las dificultades físicas/geográficas y económicas causan problemas en el acceso al sistema educativo.</w:t>
      </w:r>
    </w:p>
    <w:p w:rsidR="00000000" w:rsidRDefault="00000000">
      <w:pPr>
        <w:spacing w:after="240"/>
        <w:rPr>
          <w:lang w:val="es-CR"/>
        </w:rPr>
      </w:pPr>
      <w:r>
        <w:rPr>
          <w:lang w:val="es-CR"/>
        </w:rPr>
        <w:t>365.</w:t>
      </w:r>
      <w:r>
        <w:rPr>
          <w:lang w:val="es-CR"/>
        </w:rPr>
        <w:tab/>
        <w:t>Por otra parte, al comparar las tasas de analfabetismo de la población no indígena del resto del país (4,5%) con las correspondientes a las otras poblaciones se observan diferencias importantes; sobresalen los indígenas dentro de los territorios, con un 30% de analfabetismo mientras que los demás indígenas y los no indígenas que habitan en los territorios muestras porcentajes entre el 12% y el 15% de analfabetismo.</w:t>
      </w:r>
    </w:p>
    <w:p w:rsidR="00000000" w:rsidRDefault="00000000">
      <w:pPr>
        <w:spacing w:after="240"/>
        <w:rPr>
          <w:lang w:val="es-CR"/>
        </w:rPr>
      </w:pPr>
      <w:r>
        <w:rPr>
          <w:lang w:val="es-CR"/>
        </w:rPr>
        <w:t>366.</w:t>
      </w:r>
      <w:r>
        <w:rPr>
          <w:lang w:val="es-CR"/>
        </w:rPr>
        <w:tab/>
        <w:t>Vale destacar el hecho que la pregunta que se utilizó en el Censo 2000 fue:  ¿"sabe leer y escribir"?  Considerando que la respuesta iba en función de la lengua materna de la persona, si la persona contestaba que no sabía, se le calificaba como persona analfabeta.</w:t>
      </w:r>
    </w:p>
    <w:p w:rsidR="00000000" w:rsidRDefault="00000000">
      <w:pPr>
        <w:spacing w:after="240"/>
        <w:rPr>
          <w:lang w:val="es-CR"/>
        </w:rPr>
      </w:pPr>
      <w:r>
        <w:rPr>
          <w:lang w:val="es-CR"/>
        </w:rPr>
        <w:t>367.</w:t>
      </w:r>
      <w:r>
        <w:rPr>
          <w:lang w:val="es-CR"/>
        </w:rPr>
        <w:tab/>
        <w:t>La proporción de indígenas que habla alguna lengua indígena es mínima en los territorios Boruca (5,7%), Rey Curré (4,2%) y Térraba (4,1%) y prácticamente inexistente en los territorios de Matambú, Zapatón y Quitirrisí.</w:t>
      </w:r>
    </w:p>
    <w:p w:rsidR="00000000" w:rsidRDefault="00000000">
      <w:pPr>
        <w:spacing w:after="240"/>
        <w:rPr>
          <w:lang w:val="es-CR"/>
        </w:rPr>
      </w:pPr>
      <w:r>
        <w:rPr>
          <w:lang w:val="es-CR"/>
        </w:rPr>
        <w:t>368.</w:t>
      </w:r>
      <w:r>
        <w:rPr>
          <w:lang w:val="es-CR"/>
        </w:rPr>
        <w:tab/>
        <w:t>Con respecto a la lengua natal, el 60% de la población indígena de 5 años y más aprendió a hablar en alguna lengua indígena; sin embargo, a pesar de ser éste un signo de que son lenguas "vivas", no hay tampoco certeza de que sea la lengua que utilizan para comunicarse.  Excepción a esta regla es el territorio Kekoldi Cocles, de cuya población el 22,6% aprendió a hablar en lengua indígena y actualmente el 68% la habla.</w:t>
      </w:r>
    </w:p>
    <w:p w:rsidR="00000000" w:rsidRDefault="00000000">
      <w:pPr>
        <w:spacing w:after="240"/>
        <w:rPr>
          <w:lang w:val="es-CR"/>
        </w:rPr>
      </w:pPr>
      <w:r>
        <w:rPr>
          <w:lang w:val="es-CR"/>
        </w:rPr>
        <w:t>369.</w:t>
      </w:r>
      <w:r>
        <w:rPr>
          <w:lang w:val="es-CR"/>
        </w:rPr>
        <w:tab/>
        <w:t>Cabe recordar que el Ministerio de Educación Pública tiene un programa de enseñanza de lenguas autóctonas, las cuales son impartidas en 170 escuelas; cada escuela cuenta con una materia de enseñanza de la lengua indígena, excepto en los pueblos chorotega y huetar, cuya lengua autóctona ya nadie habla.</w:t>
      </w:r>
    </w:p>
    <w:p w:rsidR="00000000" w:rsidRDefault="00000000">
      <w:pPr>
        <w:spacing w:after="240"/>
        <w:rPr>
          <w:lang w:val="es-CR"/>
        </w:rPr>
      </w:pPr>
      <w:r>
        <w:rPr>
          <w:lang w:val="es-CR"/>
        </w:rPr>
        <w:t>370.</w:t>
      </w:r>
      <w:r>
        <w:rPr>
          <w:lang w:val="es-CR"/>
        </w:rPr>
        <w:tab/>
        <w:t>Los datos obtenidos del Censo 2000 muestran que la población indígena que reside fuera de los territorios indígenas, en general presenta mejores indicadores que aquellos que residen dentro de los territorios indígenas; estas dificultades de vivencia también afectan aunque en menor medida a los pobladores no indígenas.  Esto permite suponer que las dificultades geográficas en que se encuentran muchos territorios son un factor clave en la dificultad para disfrutar de mejores condiciones de vida.</w:t>
      </w:r>
    </w:p>
    <w:p w:rsidR="00000000" w:rsidRDefault="00000000">
      <w:pPr>
        <w:spacing w:after="240"/>
        <w:rPr>
          <w:lang w:val="es-CR"/>
        </w:rPr>
      </w:pPr>
      <w:r>
        <w:rPr>
          <w:lang w:val="es-CR"/>
        </w:rPr>
        <w:t>371.</w:t>
      </w:r>
      <w:r>
        <w:rPr>
          <w:lang w:val="es-CR"/>
        </w:rPr>
        <w:tab/>
        <w:t>Respecto de la asistencia de la población de 5 a 15 años de edad a la educación general básica (que incluye preparatoria, primaria y tercer año secundaria), los porcentajes son elocuentes pues mientras en el resto del país el 85% de los niños y jóvenes no indígenas están matriculados en algún centro de enseñanza, el porcentaje cae al 56% en los territorios indígenas.</w:t>
      </w:r>
    </w:p>
    <w:p w:rsidR="00000000" w:rsidRDefault="00000000">
      <w:pPr>
        <w:spacing w:after="240"/>
        <w:rPr>
          <w:lang w:val="es-CR"/>
        </w:rPr>
      </w:pPr>
      <w:r>
        <w:rPr>
          <w:lang w:val="es-CR"/>
        </w:rPr>
        <w:t>372.</w:t>
      </w:r>
      <w:r>
        <w:rPr>
          <w:lang w:val="es-CR"/>
        </w:rPr>
        <w:tab/>
        <w:t xml:space="preserve">Una diferencia porcentual mayor resulta de la comparación entre la población de 15 años y más con al menos un año de educación secundaria aprobado; las cifras pasan del 46% para las personas no indígenas del resto del país al 9% de los indígenas dentro de los territorios.  </w:t>
      </w:r>
    </w:p>
    <w:p w:rsidR="00000000" w:rsidRDefault="00000000">
      <w:pPr>
        <w:spacing w:after="240"/>
        <w:rPr>
          <w:lang w:val="es-CR"/>
        </w:rPr>
      </w:pPr>
      <w:r>
        <w:rPr>
          <w:lang w:val="es-CR"/>
        </w:rPr>
        <w:t>373.</w:t>
      </w:r>
      <w:r>
        <w:rPr>
          <w:lang w:val="es-CR"/>
        </w:rPr>
        <w:tab/>
        <w:t>Finalmente, la escolaridad promedio es de 7,6 años para la población no indígena del resto del país frente a 3,4 años para los indígenas en los territorios indígenas.</w:t>
      </w:r>
    </w:p>
    <w:p w:rsidR="00000000" w:rsidRDefault="00000000">
      <w:pPr>
        <w:spacing w:after="240"/>
        <w:rPr>
          <w:lang w:val="es-CR"/>
        </w:rPr>
      </w:pPr>
      <w:r>
        <w:rPr>
          <w:lang w:val="es-CR"/>
        </w:rPr>
        <w:t>374.</w:t>
      </w:r>
      <w:r>
        <w:rPr>
          <w:lang w:val="es-CR"/>
        </w:rPr>
        <w:tab/>
        <w:t>Una conclusión esencial del censo del año 2000 es que las particularidades de cada uno de los pueblos indígenas están siendo mejor consideradas.  La amplia información obtenida está permitiendo a las autoridades hacer análisis más cuidadosos y detallados en la formulación de las políticas públicas orientadas a la atención de las necesidades de sus habitantes.</w:t>
      </w:r>
    </w:p>
    <w:p w:rsidR="00000000" w:rsidRDefault="00000000">
      <w:pPr>
        <w:spacing w:after="240"/>
        <w:rPr>
          <w:lang w:val="es-CR"/>
        </w:rPr>
      </w:pPr>
      <w:r>
        <w:rPr>
          <w:lang w:val="es-CR"/>
        </w:rPr>
        <w:t>375.</w:t>
      </w:r>
      <w:r>
        <w:rPr>
          <w:lang w:val="es-CR"/>
        </w:rPr>
        <w:tab/>
        <w:t xml:space="preserve">La dificultad que presentan los habitantes indígenas y no indígenas dentro de los territorios hace presuponer una fuerte relación con las dificultades geográficas.  Además, no debe desatenderse el hecho de que las importantes diferencias existentes entre los diversos territorios, se ven acrecentadas por la presencia de un componente humano no indígena importante en algunos territorios, lo cual repercute en la cultura, las costumbres y tradiciones de los pueblos.  </w:t>
      </w:r>
    </w:p>
    <w:p w:rsidR="00000000" w:rsidRDefault="00000000">
      <w:pPr>
        <w:spacing w:after="240"/>
        <w:rPr>
          <w:lang w:val="es-CR"/>
        </w:rPr>
      </w:pPr>
      <w:r>
        <w:rPr>
          <w:lang w:val="es-CR"/>
        </w:rPr>
        <w:t>376.</w:t>
      </w:r>
      <w:r>
        <w:rPr>
          <w:lang w:val="es-CR"/>
        </w:rPr>
        <w:tab/>
        <w:t>Importantes mejoras en la infraestructura han sido emprendidas para mejorar y ampliar los 197 centros educativos primarios y 9 colegios secundarios en las comunidades indígenas (noviembre 2005); entre ella destaca la construcción del gimnasio del Colegio Técnico de Talamanca, en la comunidad bribrí, en la provincia de Limón.  La edificación tuvo un costo de 98 millones de colones (aproximadamente 200.000 dólares al tipo de cambio al día 15 de diciembre) y cuenta con amplias facilidades para albergar hasta 500 personas, en un espacio de obra física de 1.000 m</w:t>
      </w:r>
      <w:r>
        <w:rPr>
          <w:vertAlign w:val="superscript"/>
          <w:lang w:val="es-CR"/>
        </w:rPr>
        <w:t>2</w:t>
      </w:r>
      <w:r>
        <w:rPr>
          <w:lang w:val="es-CR"/>
        </w:rPr>
        <w:t>.</w:t>
      </w:r>
    </w:p>
    <w:p w:rsidR="00000000" w:rsidRDefault="00000000">
      <w:pPr>
        <w:spacing w:after="240"/>
        <w:rPr>
          <w:lang w:val="es-CR"/>
        </w:rPr>
      </w:pPr>
      <w:r>
        <w:rPr>
          <w:lang w:val="es-CR"/>
        </w:rPr>
        <w:t>377.</w:t>
      </w:r>
      <w:r>
        <w:rPr>
          <w:lang w:val="es-CR"/>
        </w:rPr>
        <w:tab/>
        <w:t>Este centro de formación también fue equipado con alta tecnología, lo cual le permitirá a este centro formar parte del programa de "Innovación tecnológica" junto con otros 60 centros del país.</w:t>
      </w:r>
    </w:p>
    <w:p w:rsidR="00000000" w:rsidRDefault="00000000">
      <w:pPr>
        <w:spacing w:after="240"/>
        <w:rPr>
          <w:lang w:val="es-CR"/>
        </w:rPr>
      </w:pPr>
      <w:r>
        <w:rPr>
          <w:lang w:val="es-CR"/>
        </w:rPr>
        <w:t>378.</w:t>
      </w:r>
      <w:r>
        <w:rPr>
          <w:lang w:val="es-CR"/>
        </w:rPr>
        <w:tab/>
        <w:t>Para promover una educación especializada, el Ministerio de Educación estableció, como se indicó en el informe anterior, un Departamento de Educación Indígena, el cual cumplió en abril de 2005 diez años.  Este departamento fue establecido para atender pedagógicamente y de manera especializada, el proceso de educación para las comunidades indígenas nacionales.</w:t>
      </w:r>
    </w:p>
    <w:p w:rsidR="00000000" w:rsidRDefault="00000000">
      <w:pPr>
        <w:spacing w:after="240"/>
        <w:rPr>
          <w:lang w:val="es-CR"/>
        </w:rPr>
      </w:pPr>
      <w:r>
        <w:rPr>
          <w:lang w:val="es-CR"/>
        </w:rPr>
        <w:t>379.</w:t>
      </w:r>
      <w:r>
        <w:rPr>
          <w:lang w:val="es-CR"/>
        </w:rPr>
        <w:tab/>
        <w:t>Como parte de los esfuerzos institucionales emprendidos, se ha logrado la incorporación de la enseñanza de las lenguas y culturas indígenas en los niveles de Primaria y Secundaria a través de maestros itinerantes con programas y modalidades de enseñanza particular y adecuada a las condiciones indígenas locales.  Además, continúa con una labor de asesoramiento a todos los docentes que trabajan en las zonas indígenas y la adecuación curricular, lo que implica la inclusión y tratamiento pedagógico de temas transversales que traten sobre ambiente, naturaleza y desarrollo sostenible, a través de proyectos productivos y adecuación curricular alternativa y pertinente, de acuerdo con los niveles y/o ciclos educativos en los que debe implementarse la educación ambiental indígena.</w:t>
      </w:r>
    </w:p>
    <w:p w:rsidR="00000000" w:rsidRDefault="00000000">
      <w:pPr>
        <w:spacing w:after="240"/>
        <w:rPr>
          <w:lang w:val="es-CR"/>
        </w:rPr>
      </w:pPr>
      <w:r>
        <w:rPr>
          <w:lang w:val="es-CR"/>
        </w:rPr>
        <w:t>380.</w:t>
      </w:r>
      <w:r>
        <w:rPr>
          <w:lang w:val="es-CR"/>
        </w:rPr>
        <w:tab/>
        <w:t>Otras acciones que ha desarrollado el departamento indígena son la implementación de los temas transversales sobre el eje curricular de los valores, externado en el idioma, la cultura, la ecuación ambiental, los derechos humanos, la legislación y las prácticas tradicionales.  También ha considerado la inclusión de temas y contenidos que reconozcan y difundan los aportes hechos por las culturas indígenas nacionales, para la conformación y desarrollo de la identidad, el autoconcepto y el desarrollo humano nacional.</w:t>
      </w:r>
    </w:p>
    <w:p w:rsidR="00000000" w:rsidRDefault="00000000">
      <w:pPr>
        <w:spacing w:after="240"/>
        <w:rPr>
          <w:lang w:val="es-CR"/>
        </w:rPr>
      </w:pPr>
      <w:r>
        <w:rPr>
          <w:lang w:val="es-CR"/>
        </w:rPr>
        <w:t>381.</w:t>
      </w:r>
      <w:r>
        <w:rPr>
          <w:lang w:val="es-CR"/>
        </w:rPr>
        <w:tab/>
        <w:t>Finalmente, cabe destacar el desarrollo de materiales educativos como textos y documentos atinentes a la acción pedagógica y desarrollo curricular de las iniciativas, lo cual ha de ser complementado y reforzado por la optimización de algunos otros elementos del currículo como profesionalización docente e interacción de la comunidad en la acción educativa, entre otros.</w:t>
      </w:r>
    </w:p>
    <w:p w:rsidR="00000000" w:rsidRDefault="00000000">
      <w:pPr>
        <w:spacing w:after="240"/>
        <w:rPr>
          <w:lang w:val="es-CR"/>
        </w:rPr>
      </w:pPr>
      <w:r>
        <w:rPr>
          <w:lang w:val="es-CR"/>
        </w:rPr>
        <w:t>382.</w:t>
      </w:r>
      <w:r>
        <w:rPr>
          <w:lang w:val="es-CR"/>
        </w:rPr>
        <w:tab/>
        <w:t xml:space="preserve">También a través del Departamento de Educación Indígena se han venido desarrollando una serie de encuentros y reuniones como el Encuentro Nacional de Docentes Indígenas, el cual busca cada año el intercambio de experiencias y el debate sobre temas de sus comunidades.  En este sentido, el taller del año 2005 estuvo orientado a reforzar las bases culturales, mediante el rescate de los elementos autóctonos de sus culturas.  </w:t>
      </w:r>
    </w:p>
    <w:p w:rsidR="00000000" w:rsidRDefault="00000000">
      <w:pPr>
        <w:spacing w:after="240"/>
        <w:rPr>
          <w:lang w:val="es-CR"/>
        </w:rPr>
      </w:pPr>
      <w:r>
        <w:rPr>
          <w:lang w:val="es-CR"/>
        </w:rPr>
        <w:t>383.</w:t>
      </w:r>
      <w:r>
        <w:rPr>
          <w:lang w:val="es-CR"/>
        </w:rPr>
        <w:tab/>
        <w:t>El encuentro también sirvió para que los educadores adquirieran conocimientos prácticos a utilizar en sus comunidades como "la preparación y uso de tintas naturales", "las artesanías bruncas en tejidos de algodón", "la alfarería malecu y chorotega" y "la música tradicional térraba, bribrí y cabecar", entre otros.  Además, se aprovechó el evento para presentar conferencias sobre tema como "los cambios culturales en las comunidades indígenas", "la cosmovisión y la tradición oral de los pueblos indígenas", "la medicina tradicional indígena" y "las sugerencias metodológicas para la enseñanza de la cultura tradicional indígena".</w:t>
      </w:r>
    </w:p>
    <w:p w:rsidR="00000000" w:rsidRDefault="00000000">
      <w:pPr>
        <w:spacing w:after="240"/>
        <w:rPr>
          <w:lang w:val="es-CR"/>
        </w:rPr>
      </w:pPr>
      <w:r>
        <w:rPr>
          <w:lang w:val="es-CR"/>
        </w:rPr>
        <w:t>384.</w:t>
      </w:r>
      <w:r>
        <w:rPr>
          <w:lang w:val="es-CR"/>
        </w:rPr>
        <w:tab/>
        <w:t>El programa teórico, referencial, conceptual y metodológico de educación indígena se desarrolla a través de un Enfoque Educativo Intercultural Bilingüe, lo cual permite contar con materiales educativos atinentes a la acción pedagógica y el desarrollo curricular.</w:t>
      </w:r>
    </w:p>
    <w:p w:rsidR="00000000" w:rsidRDefault="00000000">
      <w:pPr>
        <w:spacing w:after="240"/>
        <w:rPr>
          <w:lang w:val="es-CR"/>
        </w:rPr>
      </w:pPr>
      <w:r>
        <w:rPr>
          <w:lang w:val="es-CR"/>
        </w:rPr>
        <w:t>385.</w:t>
      </w:r>
      <w:r>
        <w:rPr>
          <w:lang w:val="es-CR"/>
        </w:rPr>
        <w:tab/>
        <w:t>Es importante considerar que subsisten muchos problemas respecto del enfoque y las facilidades que se están otorgando a las comunidades para atender el aspecto educativo.  Reflejo de estos problemas fueron expuestos en un seminario en noviembre de 2004, en el cual se recalcaron las diferencias existentes entre la enseñanza rural y urbana y la necesidad de que las pruebas nacionales que el Ministerio de Educación Pública aplica a los estudiantes de escuelas y colegios sean diferentes de las aplicadas a los estudiantes indígenas</w:t>
      </w:r>
      <w:r>
        <w:rPr>
          <w:b/>
          <w:bCs/>
          <w:vertAlign w:val="superscript"/>
        </w:rPr>
        <w:footnoteReference w:id="22"/>
      </w:r>
      <w:r>
        <w:rPr>
          <w:b/>
          <w:bCs/>
          <w:vertAlign w:val="superscript"/>
          <w:lang w:val="es-CR"/>
        </w:rPr>
        <w:t>.</w:t>
      </w:r>
      <w:r>
        <w:rPr>
          <w:lang w:val="es-CR"/>
        </w:rPr>
        <w:t xml:space="preserve">  </w:t>
      </w:r>
    </w:p>
    <w:p w:rsidR="00000000" w:rsidRDefault="00000000">
      <w:pPr>
        <w:spacing w:after="240"/>
        <w:rPr>
          <w:lang w:val="es-CR"/>
        </w:rPr>
      </w:pPr>
      <w:r>
        <w:rPr>
          <w:lang w:val="es-CR"/>
        </w:rPr>
        <w:t>386.</w:t>
      </w:r>
      <w:r>
        <w:rPr>
          <w:lang w:val="es-CR"/>
        </w:rPr>
        <w:tab/>
        <w:t>A pesar de algunos logros institucionales en materia de infraestructura, de la promoción de las lenguas en las escuelas y del nombramiento de docentes, subsisten serios problemas como la asignación de plazas pues no se aplica en la designación el principio esencial de haber vivido en la zona al menos tres años.</w:t>
      </w:r>
    </w:p>
    <w:p w:rsidR="00000000" w:rsidRDefault="00000000">
      <w:pPr>
        <w:spacing w:after="240"/>
        <w:rPr>
          <w:lang w:val="es-CR"/>
        </w:rPr>
      </w:pPr>
      <w:r>
        <w:rPr>
          <w:lang w:val="es-CR"/>
        </w:rPr>
        <w:t>387.</w:t>
      </w:r>
      <w:r>
        <w:rPr>
          <w:lang w:val="es-CR"/>
        </w:rPr>
        <w:tab/>
        <w:t>La asignación de los puestos docentes en las comunidades indígenas es uno de los puntos que se encuentran en negociación.  La base legal para la designación lo constituye el Convenio 169 de la OIT, el artículo 76 de la Constitución Política y el Decreto de creación del subsistema de educación indígena.</w:t>
      </w:r>
    </w:p>
    <w:p w:rsidR="00000000" w:rsidRDefault="00000000">
      <w:pPr>
        <w:spacing w:after="240"/>
        <w:rPr>
          <w:lang w:val="es-CR"/>
        </w:rPr>
      </w:pPr>
      <w:r>
        <w:rPr>
          <w:lang w:val="es-CR"/>
        </w:rPr>
        <w:t>388.</w:t>
      </w:r>
      <w:r>
        <w:rPr>
          <w:lang w:val="es-CR"/>
        </w:rPr>
        <w:tab/>
        <w:t>En especial, el Decreto de creación del subsistema Nº 22072 en sus artículos 9 y 10 define que los docentes de los centros educativos indígenas deben pertenecer a la etnia local y ser preferiblemente nativos del respectivo territorio; en caso de que el personal docente no cumpliera con los requisitos, el Ministerio de Educación debía llevar a cabo un plan de capacitación intensivo para desempeñarse como educadores en sus comunidades.</w:t>
      </w:r>
    </w:p>
    <w:p w:rsidR="00000000" w:rsidRDefault="00000000">
      <w:pPr>
        <w:spacing w:after="240"/>
        <w:rPr>
          <w:lang w:val="es-CR"/>
        </w:rPr>
      </w:pPr>
      <w:r>
        <w:rPr>
          <w:lang w:val="es-CR"/>
        </w:rPr>
        <w:t>389.</w:t>
      </w:r>
      <w:r>
        <w:rPr>
          <w:lang w:val="es-CR"/>
        </w:rPr>
        <w:tab/>
        <w:t>El criterio institucional que se ha adoptado es que dada la imposibilidad de encontrar docentes con formación universitaria o de educación media y mientras no exista personal calificado para llenar puestos con las especialidades de lengua y cultura indígenas, se tendrá que recurrir al personal que cumpla con las condiciones más idóneas para desarrollar esa labor, en tanto formen parte del programa de las escuelas indígenas (Resolución Nº 34-97 del Consejo Superior de Educación).</w:t>
      </w:r>
    </w:p>
    <w:p w:rsidR="00000000" w:rsidRDefault="00000000">
      <w:pPr>
        <w:spacing w:after="240"/>
        <w:rPr>
          <w:lang w:val="es-CR"/>
        </w:rPr>
      </w:pPr>
      <w:r>
        <w:rPr>
          <w:lang w:val="es-CR"/>
        </w:rPr>
        <w:t>390.</w:t>
      </w:r>
      <w:r>
        <w:rPr>
          <w:lang w:val="es-CR"/>
        </w:rPr>
        <w:tab/>
        <w:t>Esta interpretación legal ha generado gran preocupación entre los grupos indígenas e instituciones como CONAI porque a los docentes indígenas se les están pidiendo los mismos requisitos que a los otros docentes, sin considerar sus particularidades.  Ello ha generado la destitución de algunos docentes que según la interpretación legal no cumplen los requisitos y la incorporación de docentes no indígenas  en las instituciones educativas indígenas.</w:t>
      </w:r>
    </w:p>
    <w:p w:rsidR="00000000" w:rsidRDefault="00000000">
      <w:pPr>
        <w:spacing w:after="240"/>
        <w:rPr>
          <w:lang w:val="es-CR"/>
        </w:rPr>
      </w:pPr>
      <w:r>
        <w:rPr>
          <w:lang w:val="es-CR"/>
        </w:rPr>
        <w:t>391.</w:t>
      </w:r>
      <w:r>
        <w:rPr>
          <w:lang w:val="es-CR"/>
        </w:rPr>
        <w:tab/>
        <w:t xml:space="preserve">También la Defensoría de los Habitantes en su informe 2005 compartía esta preocupación al indicar "la necesidad de prestar especial atención al proceso de nombramientos de docentes en centros educativos ubicados en territorios indígenas, situación que ha sido un tema de constante queja ante esta institución, por la falta de consulta a las comunidades, el incumplimiento de requisitos por parte de algunos docentes, la ubicación de profesores de cultura y lengua en escuelas diferentes a la de su etnia de origen y el número de lecciones asignadas". </w:t>
      </w:r>
    </w:p>
    <w:p w:rsidR="00000000" w:rsidRDefault="00000000">
      <w:pPr>
        <w:spacing w:after="240"/>
        <w:rPr>
          <w:lang w:val="es-CR"/>
        </w:rPr>
      </w:pPr>
      <w:r>
        <w:rPr>
          <w:lang w:val="es-CR"/>
        </w:rPr>
        <w:t>392.</w:t>
      </w:r>
      <w:r>
        <w:rPr>
          <w:lang w:val="es-CR"/>
        </w:rPr>
        <w:tab/>
        <w:t>Otros problemas que se presentan son las dificultades para robustecer las lenguas indígenas, dada la falta de textos escritos en los dialectos y la falta de profesionales formados.  Este factor se vuelve indispensable cuando pensamos que las etnia huetar y chorotega ya perdieron su idioma y los bruncas y térrabas ya están denunciando el peligro de que desaparezcan.</w:t>
      </w:r>
    </w:p>
    <w:p w:rsidR="00000000" w:rsidRDefault="00000000">
      <w:pPr>
        <w:spacing w:after="240"/>
        <w:rPr>
          <w:lang w:val="es-CR"/>
        </w:rPr>
      </w:pPr>
      <w:r>
        <w:rPr>
          <w:lang w:val="es-CR"/>
        </w:rPr>
        <w:t>393.</w:t>
      </w:r>
      <w:r>
        <w:rPr>
          <w:lang w:val="es-CR"/>
        </w:rPr>
        <w:tab/>
        <w:t>Para capacitar al cuerpo docente, los Asesores Nacionales del Departamento de Educación Indígena brindan un curso de ocho horas de inducción a los docentes de las aulas regulares cuando se encuentran inscritos en algunos de los convenios que ha suscrito el Ministerio de Educación con la Universidad nacional o la de Costa Rica y cuando éstos provienen de universidades privadas y están laborando en escuelas indígenas.  Sin embargo, debe puntualizarse que la vigencia de estos convenios venció y hoy existe un vacío académico.</w:t>
      </w:r>
    </w:p>
    <w:p w:rsidR="00000000" w:rsidRDefault="00000000">
      <w:pPr>
        <w:spacing w:after="240"/>
        <w:rPr>
          <w:lang w:val="es-CR"/>
        </w:rPr>
      </w:pPr>
      <w:r>
        <w:rPr>
          <w:lang w:val="es-CR"/>
        </w:rPr>
        <w:t>394.</w:t>
      </w:r>
      <w:r>
        <w:rPr>
          <w:lang w:val="es-CR"/>
        </w:rPr>
        <w:tab/>
        <w:t>Con el fin de reducir la brecha digital, el Ministerio de Ciencia y Tecnología ha desarrollado el programa de "Aula móvil", cuyo objetivo es la capacitación mediante charlas sobre diversos temas, expuestos por científicos y profesionales.</w:t>
      </w:r>
    </w:p>
    <w:p w:rsidR="00000000" w:rsidRDefault="00000000">
      <w:pPr>
        <w:spacing w:after="240"/>
        <w:rPr>
          <w:lang w:val="es-CR"/>
        </w:rPr>
      </w:pPr>
      <w:r>
        <w:rPr>
          <w:lang w:val="es-CR"/>
        </w:rPr>
        <w:t>395.</w:t>
      </w:r>
      <w:r>
        <w:rPr>
          <w:lang w:val="es-CR"/>
        </w:rPr>
        <w:tab/>
        <w:t>En este programa participan varias instituciones públicas y privadas, mediante una comisión interinstitucional conformada por el Ministerio de Ciencia y Tecnología, las cuatro universidades estatales, el Ministerio de Agricultura y Ganadería y el Consejo Nacional de Ciencia y Tecnología; este programa potencia al Aula móvil como un "encadenamiento intelectual" orientado a establecer un ambiente propicio para el desarrollo de proyectos interuniversitarios que perpetúen el desarrollo integral de las zonas con base en el conocimiento científico y tecnológico.</w:t>
      </w:r>
    </w:p>
    <w:p w:rsidR="00000000" w:rsidRDefault="00000000">
      <w:pPr>
        <w:spacing w:after="240"/>
        <w:rPr>
          <w:lang w:val="es-CR"/>
        </w:rPr>
      </w:pPr>
      <w:r>
        <w:rPr>
          <w:lang w:val="es-CR"/>
        </w:rPr>
        <w:t>396.</w:t>
      </w:r>
      <w:r>
        <w:rPr>
          <w:lang w:val="es-CR"/>
        </w:rPr>
        <w:tab/>
        <w:t>Este programa se ha desarrollado en diversas zonas como Sepecue, Coroma, Cachabri y Yorkin en Talamanca, donde se han desarrollados charlas y acciones de capacitación en turismo ecológico, plantas medicinales y manejo de granjas avícolas con la Universidad de Costa Rica.</w:t>
      </w:r>
    </w:p>
    <w:p w:rsidR="00000000" w:rsidRDefault="00000000">
      <w:pPr>
        <w:spacing w:after="240"/>
        <w:rPr>
          <w:lang w:val="es-CR"/>
        </w:rPr>
      </w:pPr>
      <w:r>
        <w:rPr>
          <w:lang w:val="es-CR"/>
        </w:rPr>
        <w:t>397.</w:t>
      </w:r>
      <w:r>
        <w:rPr>
          <w:lang w:val="es-CR"/>
        </w:rPr>
        <w:tab/>
        <w:t>Además, con el apoyo del Ministerio de Ciencia y Tecnología, se está equipando los distintos centros comunitarios -algunos en las comunidades indígenas o con fuerte presencia migrante- con acceso a Internet, respaldado por una donación del Gobierno de Corea.</w:t>
      </w:r>
    </w:p>
    <w:p w:rsidR="00000000" w:rsidRDefault="00000000">
      <w:pPr>
        <w:spacing w:after="240"/>
        <w:rPr>
          <w:lang w:val="es-CR"/>
        </w:rPr>
      </w:pPr>
      <w:r>
        <w:rPr>
          <w:lang w:val="es-CR"/>
        </w:rPr>
        <w:t>398.</w:t>
      </w:r>
      <w:r>
        <w:rPr>
          <w:lang w:val="es-CR"/>
        </w:rPr>
        <w:tab/>
        <w:t>Para garantizar que los estudiantes indígenas, por sus limitaciones económicas no dejen las aulas educativas, tanto el Ministerio de Educación como el Instituto Mixto de Ayuda Social (IMAS) han implementado proyectos y programas de asistencia a las familias.  En el caso particular del IMAS, en sus planes operativos anuales incluye los subsidios para apoyar los procesos socioeducativos en programas dirigidos a las adolescentes embarazadas o madres adolescentes, con el fin de que las familias indígenas (y migrantes entre otras) con hijos e hijas menores de 18 años ubicados en centros educativos (escuelas y colegios) con posibilidades de deserción por su situación económica puedan continuar sus procesos educativos.</w:t>
      </w:r>
    </w:p>
    <w:p w:rsidR="00000000" w:rsidRDefault="00000000">
      <w:pPr>
        <w:spacing w:after="240"/>
        <w:rPr>
          <w:lang w:val="es-CR"/>
        </w:rPr>
      </w:pPr>
      <w:r>
        <w:rPr>
          <w:lang w:val="es-CR"/>
        </w:rPr>
        <w:t>399.</w:t>
      </w:r>
      <w:r>
        <w:rPr>
          <w:lang w:val="es-CR"/>
        </w:rPr>
        <w:tab/>
        <w:t>Un ejemplo de este apoyo institucional se experimenta en la zona de Turrialba (al este del país) donde el IMAS atiende a 378 familias indígenas cabécar, quienes reciben el beneficio asignado a familias en condición de pobreza, el cual consiste en una ayuda por un monto de 30.000 colones (unos 75 dólares) por mes, con el fin de equilibrar su alimentación y lograr la permanencia de los menores en el sistema educativo; este trabajo se realiza en coordinación con los maestros de las diferentes comunidades.</w:t>
      </w:r>
    </w:p>
    <w:p w:rsidR="00000000" w:rsidRDefault="00000000">
      <w:pPr>
        <w:spacing w:after="240"/>
        <w:rPr>
          <w:lang w:val="es-CR"/>
        </w:rPr>
      </w:pPr>
      <w:r>
        <w:rPr>
          <w:lang w:val="es-CR"/>
        </w:rPr>
        <w:t>400.</w:t>
      </w:r>
      <w:r>
        <w:rPr>
          <w:lang w:val="es-CR"/>
        </w:rPr>
        <w:tab/>
        <w:t>En relación con la educación técnica, el Instituto Nacional de Aprendizaje (INA) entre los años 2002 y 2005 capacitó a 2.607 indígenas en áreas enfocadas principalmente a la formación agropecuaria.  Esta formación se dio tanto en los centros de formación profesional y especializada ubicados en las siete unidades de planificación así como mediante el desarrollo de acciones móviles, en los cuales se llevó el servicio de capacitación a empresas, organizaciones o comunidades.</w:t>
      </w:r>
    </w:p>
    <w:p w:rsidR="00000000" w:rsidRDefault="00000000">
      <w:pPr>
        <w:spacing w:after="240"/>
        <w:rPr>
          <w:lang w:val="es-CR"/>
        </w:rPr>
      </w:pPr>
      <w:r>
        <w:rPr>
          <w:lang w:val="es-CR"/>
        </w:rPr>
        <w:t>401.</w:t>
      </w:r>
      <w:r>
        <w:rPr>
          <w:lang w:val="es-CR"/>
        </w:rPr>
        <w:tab/>
        <w:t>Para complementar la formación, el INA ha previsto programas de apoyo para la atención de la población mediante el desarrollo de servicios de orientación, psicología y trabajo social, en procura de atenderles en las áreas de orientación vocacional, registro y bienestar estudiantil.  Dentro de estos últimos se ubica el programa de ayudas económicas a los participantes en acciones formativas.</w:t>
      </w:r>
    </w:p>
    <w:p w:rsidR="00000000" w:rsidRDefault="00000000">
      <w:pPr>
        <w:spacing w:after="240"/>
        <w:rPr>
          <w:lang w:val="es-CR"/>
        </w:rPr>
      </w:pPr>
      <w:r>
        <w:rPr>
          <w:lang w:val="es-CR"/>
        </w:rPr>
        <w:t>402.</w:t>
      </w:r>
      <w:r>
        <w:rPr>
          <w:lang w:val="es-CR"/>
        </w:rPr>
        <w:tab/>
        <w:t>Las áreas profesionales en las cuales hay mayor demanda de los jóvenes indígenas son administración, fitotecnia, artesanía, zootecnia, servicios turísticos, gestión empresarial agropecuaria, informática, tecnología de suelos y agua, contabilidad y finanzas, gestión secretarial, preparación y manipuleo de alimentos, forestal y ambiente, confección de ropa a la medida, planificación, peluquería y estética, artesanía en cuero y pesca deportiva.</w:t>
      </w:r>
    </w:p>
    <w:p w:rsidR="00000000" w:rsidRDefault="00000000">
      <w:pPr>
        <w:spacing w:after="240"/>
        <w:jc w:val="both"/>
        <w:rPr>
          <w:b/>
          <w:bCs/>
          <w:lang w:val="es-CR"/>
        </w:rPr>
      </w:pPr>
      <w:r>
        <w:rPr>
          <w:b/>
          <w:bCs/>
          <w:lang w:val="es-CR"/>
        </w:rPr>
        <w:tab/>
      </w:r>
      <w:r>
        <w:rPr>
          <w:b/>
          <w:bCs/>
          <w:lang w:val="es-CR"/>
        </w:rPr>
        <w:tab/>
        <w:t>Proyecto de educación Omar Dengo</w:t>
      </w:r>
    </w:p>
    <w:p w:rsidR="00000000" w:rsidRDefault="00000000">
      <w:pPr>
        <w:spacing w:after="240"/>
        <w:rPr>
          <w:lang w:val="es-CR"/>
        </w:rPr>
      </w:pPr>
      <w:r>
        <w:rPr>
          <w:lang w:val="es-CR"/>
        </w:rPr>
        <w:t>403.</w:t>
      </w:r>
      <w:r>
        <w:rPr>
          <w:lang w:val="es-CR"/>
        </w:rPr>
        <w:tab/>
        <w:t xml:space="preserve">Uno de los principales proyectos que se han implementado para el mejoramiento de la enseñanza en las comunidades indígenas y en especial, el acceso a las tecnologías de la información, es el programa PRONIE Ministerio de Educación Pública - Fundación Omar Dengo, el cual al día 18 de julio de 2005, beneficia a un total de 12 escuelas indígenas ubicadas en las zonas rurales de la provincia de Limón (8), Alajuela (2), Guanacaste (1) y Puntarenas (1).  </w:t>
      </w:r>
    </w:p>
    <w:p w:rsidR="00000000" w:rsidRDefault="00000000">
      <w:pPr>
        <w:spacing w:after="240"/>
        <w:rPr>
          <w:lang w:val="es-CR"/>
        </w:rPr>
      </w:pPr>
      <w:r>
        <w:rPr>
          <w:lang w:val="es-CR"/>
        </w:rPr>
        <w:t>404.</w:t>
      </w:r>
      <w:r>
        <w:rPr>
          <w:lang w:val="es-CR"/>
        </w:rPr>
        <w:tab/>
        <w:t xml:space="preserve">El total de estudiantes beneficiados por el programa en estas escuelas indígenas es de 1.532, de los cuales 473 corresponden a la modalidad de laboratorio y 1.059 a la modalidad de informática educativa en el aula, obteniendo así un porcentaje de cobertura del 16,0% con respecto al total de estudiantes matriculados (9.581) en escuelas y jardines indígenas-públicas. </w:t>
      </w:r>
    </w:p>
    <w:p w:rsidR="00000000" w:rsidRDefault="00000000">
      <w:pPr>
        <w:spacing w:after="240"/>
        <w:rPr>
          <w:lang w:val="es-CR"/>
        </w:rPr>
      </w:pPr>
      <w:r>
        <w:rPr>
          <w:lang w:val="es-CR"/>
        </w:rPr>
        <w:t>405.</w:t>
      </w:r>
      <w:r>
        <w:rPr>
          <w:lang w:val="es-CR"/>
        </w:rPr>
        <w:tab/>
        <w:t>El siguiente cuadro da una muestra de la distribución de los centros educativos indígenas y estudiantes beneficiados por el PRONIE MEP-FOD I y II Ciclos, según provincia y zona</w:t>
      </w:r>
      <w:r>
        <w:rPr>
          <w:b/>
          <w:bCs/>
          <w:vertAlign w:val="superscript"/>
        </w:rPr>
        <w:footnoteReference w:id="23"/>
      </w:r>
      <w:r>
        <w:rPr>
          <w:lang w:val="es-CR"/>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1193"/>
        <w:gridCol w:w="1240"/>
        <w:gridCol w:w="1335"/>
        <w:gridCol w:w="861"/>
        <w:gridCol w:w="1336"/>
        <w:gridCol w:w="1299"/>
        <w:gridCol w:w="1025"/>
      </w:tblGrid>
      <w:tr w:rsidR="00000000">
        <w:trPr>
          <w:cantSplit/>
          <w:trHeight w:val="20"/>
          <w:jc w:val="center"/>
        </w:trPr>
        <w:tc>
          <w:tcPr>
            <w:tcW w:w="1193" w:type="dxa"/>
            <w:vMerge w:val="restart"/>
            <w:shd w:val="clear" w:color="auto" w:fill="FFFFFF"/>
            <w:noWrap/>
            <w:tcMar>
              <w:top w:w="13" w:type="dxa"/>
              <w:left w:w="68" w:type="dxa"/>
              <w:bottom w:w="0" w:type="dxa"/>
              <w:right w:w="68" w:type="dxa"/>
            </w:tcMar>
            <w:vAlign w:val="center"/>
          </w:tcPr>
          <w:p w:rsidR="00000000" w:rsidRDefault="00000000">
            <w:pPr>
              <w:pStyle w:val="Heading6"/>
              <w:rPr>
                <w:rFonts w:eastAsia="Arial Unicode MS"/>
                <w:sz w:val="20"/>
                <w:lang w:val="es-CR"/>
              </w:rPr>
            </w:pPr>
            <w:r>
              <w:rPr>
                <w:sz w:val="20"/>
                <w:lang w:val="es-CR"/>
              </w:rPr>
              <w:t>Provincia</w:t>
            </w:r>
          </w:p>
        </w:tc>
        <w:tc>
          <w:tcPr>
            <w:tcW w:w="3436" w:type="dxa"/>
            <w:gridSpan w:val="3"/>
            <w:shd w:val="clear" w:color="auto" w:fill="FFFFFF"/>
            <w:noWrap/>
            <w:tcMar>
              <w:top w:w="13" w:type="dxa"/>
              <w:left w:w="68" w:type="dxa"/>
              <w:bottom w:w="0" w:type="dxa"/>
              <w:right w:w="68" w:type="dxa"/>
            </w:tcMar>
            <w:vAlign w:val="center"/>
          </w:tcPr>
          <w:p w:rsidR="00000000" w:rsidRDefault="00000000">
            <w:pPr>
              <w:jc w:val="center"/>
              <w:rPr>
                <w:rFonts w:eastAsia="Arial Unicode MS"/>
                <w:b/>
                <w:bCs/>
                <w:sz w:val="20"/>
                <w:szCs w:val="16"/>
                <w:lang w:val="es-CR"/>
              </w:rPr>
            </w:pPr>
            <w:r>
              <w:rPr>
                <w:b/>
                <w:bCs/>
                <w:sz w:val="20"/>
                <w:szCs w:val="16"/>
                <w:lang w:val="es-CR"/>
              </w:rPr>
              <w:t>Centros educativos beneficiados</w:t>
            </w:r>
          </w:p>
        </w:tc>
        <w:tc>
          <w:tcPr>
            <w:tcW w:w="3660" w:type="dxa"/>
            <w:gridSpan w:val="3"/>
            <w:shd w:val="clear" w:color="auto" w:fill="FFFFFF"/>
            <w:noWrap/>
            <w:tcMar>
              <w:top w:w="13" w:type="dxa"/>
              <w:left w:w="68" w:type="dxa"/>
              <w:bottom w:w="0" w:type="dxa"/>
              <w:right w:w="68" w:type="dxa"/>
            </w:tcMar>
            <w:vAlign w:val="center"/>
          </w:tcPr>
          <w:p w:rsidR="00000000" w:rsidRDefault="00000000">
            <w:pPr>
              <w:jc w:val="center"/>
              <w:rPr>
                <w:rFonts w:eastAsia="Arial Unicode MS"/>
                <w:b/>
                <w:bCs/>
                <w:sz w:val="20"/>
                <w:szCs w:val="16"/>
                <w:lang w:val="es-CR"/>
              </w:rPr>
            </w:pPr>
            <w:r>
              <w:rPr>
                <w:b/>
                <w:bCs/>
                <w:sz w:val="20"/>
                <w:szCs w:val="16"/>
                <w:lang w:val="es-CR"/>
              </w:rPr>
              <w:t>Estudiantes beneficiados</w:t>
            </w:r>
          </w:p>
        </w:tc>
      </w:tr>
      <w:tr w:rsidR="00000000">
        <w:trPr>
          <w:cantSplit/>
          <w:trHeight w:val="20"/>
          <w:jc w:val="center"/>
        </w:trPr>
        <w:tc>
          <w:tcPr>
            <w:tcW w:w="1193" w:type="dxa"/>
            <w:vMerge/>
            <w:vAlign w:val="center"/>
          </w:tcPr>
          <w:p w:rsidR="00000000" w:rsidRDefault="00000000">
            <w:pPr>
              <w:numPr>
                <w:ilvl w:val="0"/>
                <w:numId w:val="18"/>
              </w:numPr>
              <w:jc w:val="center"/>
              <w:rPr>
                <w:rFonts w:eastAsia="Arial Unicode MS"/>
                <w:b/>
                <w:bCs/>
                <w:sz w:val="20"/>
                <w:szCs w:val="16"/>
                <w:lang w:val="es-CR"/>
              </w:rPr>
            </w:pPr>
          </w:p>
        </w:tc>
        <w:tc>
          <w:tcPr>
            <w:tcW w:w="1240" w:type="dxa"/>
            <w:shd w:val="clear" w:color="auto" w:fill="FFFFFF"/>
            <w:noWrap/>
            <w:vAlign w:val="center"/>
          </w:tcPr>
          <w:p w:rsidR="00000000" w:rsidRDefault="00000000">
            <w:pPr>
              <w:jc w:val="center"/>
              <w:rPr>
                <w:rFonts w:eastAsia="Arial Unicode MS"/>
                <w:b/>
                <w:bCs/>
                <w:sz w:val="20"/>
                <w:szCs w:val="16"/>
                <w:lang w:val="es-CR"/>
              </w:rPr>
            </w:pPr>
            <w:r>
              <w:rPr>
                <w:b/>
                <w:bCs/>
                <w:sz w:val="20"/>
                <w:szCs w:val="16"/>
                <w:lang w:val="es-CR"/>
              </w:rPr>
              <w:t>Urbana</w:t>
            </w:r>
          </w:p>
        </w:tc>
        <w:tc>
          <w:tcPr>
            <w:tcW w:w="1335" w:type="dxa"/>
            <w:shd w:val="clear" w:color="auto" w:fill="FFFFFF"/>
            <w:noWrap/>
            <w:tcMar>
              <w:top w:w="13" w:type="dxa"/>
              <w:left w:w="68" w:type="dxa"/>
              <w:bottom w:w="0" w:type="dxa"/>
              <w:right w:w="68" w:type="dxa"/>
            </w:tcMar>
            <w:vAlign w:val="center"/>
          </w:tcPr>
          <w:p w:rsidR="00000000" w:rsidRDefault="00000000">
            <w:pPr>
              <w:jc w:val="center"/>
              <w:rPr>
                <w:rFonts w:eastAsia="Arial Unicode MS"/>
                <w:b/>
                <w:bCs/>
                <w:sz w:val="20"/>
                <w:szCs w:val="16"/>
                <w:lang w:val="en-GB"/>
              </w:rPr>
            </w:pPr>
            <w:r>
              <w:rPr>
                <w:b/>
                <w:bCs/>
                <w:sz w:val="20"/>
                <w:szCs w:val="16"/>
                <w:lang w:val="en-GB"/>
              </w:rPr>
              <w:t>Rural</w:t>
            </w:r>
          </w:p>
        </w:tc>
        <w:tc>
          <w:tcPr>
            <w:tcW w:w="861" w:type="dxa"/>
            <w:shd w:val="clear" w:color="auto" w:fill="FFFFFF"/>
            <w:noWrap/>
            <w:tcMar>
              <w:top w:w="13" w:type="dxa"/>
              <w:bottom w:w="0" w:type="dxa"/>
            </w:tcMar>
            <w:vAlign w:val="center"/>
          </w:tcPr>
          <w:p w:rsidR="00000000" w:rsidRDefault="00000000">
            <w:pPr>
              <w:jc w:val="center"/>
              <w:rPr>
                <w:rFonts w:eastAsia="Arial Unicode MS"/>
                <w:b/>
                <w:bCs/>
                <w:sz w:val="20"/>
                <w:szCs w:val="16"/>
                <w:lang w:val="en-GB"/>
              </w:rPr>
            </w:pPr>
            <w:r>
              <w:rPr>
                <w:b/>
                <w:bCs/>
                <w:sz w:val="20"/>
                <w:szCs w:val="16"/>
                <w:lang w:val="en-GB"/>
              </w:rPr>
              <w:t>Total</w:t>
            </w:r>
          </w:p>
        </w:tc>
        <w:tc>
          <w:tcPr>
            <w:tcW w:w="1336" w:type="dxa"/>
            <w:shd w:val="clear" w:color="auto" w:fill="FFFFFF"/>
            <w:noWrap/>
            <w:tcMar>
              <w:top w:w="13" w:type="dxa"/>
              <w:bottom w:w="0" w:type="dxa"/>
            </w:tcMar>
            <w:vAlign w:val="center"/>
          </w:tcPr>
          <w:p w:rsidR="00000000" w:rsidRDefault="00000000">
            <w:pPr>
              <w:jc w:val="center"/>
              <w:rPr>
                <w:rFonts w:eastAsia="Arial Unicode MS"/>
                <w:b/>
                <w:bCs/>
                <w:sz w:val="20"/>
                <w:szCs w:val="16"/>
                <w:lang w:val="en-GB"/>
              </w:rPr>
            </w:pPr>
            <w:r>
              <w:rPr>
                <w:b/>
                <w:bCs/>
                <w:sz w:val="20"/>
                <w:szCs w:val="16"/>
                <w:lang w:val="en-GB"/>
              </w:rPr>
              <w:t>Urbana</w:t>
            </w:r>
          </w:p>
        </w:tc>
        <w:tc>
          <w:tcPr>
            <w:tcW w:w="1299" w:type="dxa"/>
            <w:shd w:val="clear" w:color="auto" w:fill="FFFFFF"/>
            <w:noWrap/>
            <w:tcMar>
              <w:top w:w="13" w:type="dxa"/>
              <w:bottom w:w="0" w:type="dxa"/>
            </w:tcMar>
            <w:vAlign w:val="center"/>
          </w:tcPr>
          <w:p w:rsidR="00000000" w:rsidRDefault="00000000">
            <w:pPr>
              <w:jc w:val="center"/>
              <w:rPr>
                <w:rFonts w:eastAsia="Arial Unicode MS"/>
                <w:b/>
                <w:bCs/>
                <w:sz w:val="20"/>
                <w:szCs w:val="16"/>
                <w:lang w:val="en-GB"/>
              </w:rPr>
            </w:pPr>
            <w:r>
              <w:rPr>
                <w:b/>
                <w:bCs/>
                <w:sz w:val="20"/>
                <w:szCs w:val="16"/>
                <w:lang w:val="en-GB"/>
              </w:rPr>
              <w:t>Rural</w:t>
            </w:r>
          </w:p>
        </w:tc>
        <w:tc>
          <w:tcPr>
            <w:tcW w:w="1025" w:type="dxa"/>
            <w:shd w:val="clear" w:color="auto" w:fill="FFFFFF"/>
            <w:noWrap/>
            <w:tcMar>
              <w:top w:w="13" w:type="dxa"/>
              <w:bottom w:w="0" w:type="dxa"/>
            </w:tcMar>
            <w:vAlign w:val="center"/>
          </w:tcPr>
          <w:p w:rsidR="00000000" w:rsidRDefault="00000000">
            <w:pPr>
              <w:jc w:val="center"/>
              <w:rPr>
                <w:rFonts w:eastAsia="Arial Unicode MS"/>
                <w:b/>
                <w:bCs/>
                <w:sz w:val="20"/>
                <w:szCs w:val="16"/>
                <w:lang w:val="en-GB"/>
              </w:rPr>
            </w:pPr>
            <w:r>
              <w:rPr>
                <w:b/>
                <w:bCs/>
                <w:sz w:val="20"/>
                <w:szCs w:val="16"/>
                <w:lang w:val="en-GB"/>
              </w:rPr>
              <w:t>Total</w:t>
            </w:r>
          </w:p>
        </w:tc>
      </w:tr>
      <w:tr w:rsidR="00000000">
        <w:trPr>
          <w:trHeight w:val="20"/>
          <w:jc w:val="center"/>
        </w:trPr>
        <w:tc>
          <w:tcPr>
            <w:tcW w:w="1193" w:type="dxa"/>
            <w:shd w:val="clear" w:color="auto" w:fill="FFFFFF"/>
            <w:noWrap/>
            <w:tcMar>
              <w:top w:w="13" w:type="dxa"/>
              <w:left w:w="68" w:type="dxa"/>
              <w:bottom w:w="0" w:type="dxa"/>
              <w:right w:w="68" w:type="dxa"/>
            </w:tcMar>
            <w:vAlign w:val="bottom"/>
          </w:tcPr>
          <w:p w:rsidR="00000000" w:rsidRDefault="00000000">
            <w:pPr>
              <w:jc w:val="both"/>
              <w:rPr>
                <w:rFonts w:eastAsia="Arial Unicode MS"/>
                <w:sz w:val="20"/>
                <w:szCs w:val="16"/>
                <w:lang w:val="en-GB"/>
              </w:rPr>
            </w:pPr>
            <w:r>
              <w:rPr>
                <w:sz w:val="20"/>
                <w:szCs w:val="16"/>
                <w:lang w:val="en-GB"/>
              </w:rPr>
              <w:t>San José</w:t>
            </w:r>
          </w:p>
        </w:tc>
        <w:tc>
          <w:tcPr>
            <w:tcW w:w="1240" w:type="dxa"/>
            <w:shd w:val="clear" w:color="auto" w:fill="FFFFFF"/>
            <w:noWrap/>
            <w:tcMar>
              <w:top w:w="13" w:type="dxa"/>
              <w:left w:w="68" w:type="dxa"/>
              <w:bottom w:w="0" w:type="dxa"/>
              <w:right w:w="68" w:type="dxa"/>
            </w:tcMar>
            <w:vAlign w:val="bottom"/>
          </w:tcPr>
          <w:p w:rsidR="00000000" w:rsidRDefault="00000000">
            <w:pPr>
              <w:jc w:val="center"/>
              <w:rPr>
                <w:rFonts w:eastAsia="Arial Unicode MS"/>
                <w:sz w:val="20"/>
                <w:szCs w:val="16"/>
                <w:lang w:val="es-CR"/>
              </w:rPr>
            </w:pPr>
            <w:r>
              <w:rPr>
                <w:rFonts w:eastAsia="Arial Unicode MS"/>
                <w:sz w:val="20"/>
                <w:szCs w:val="16"/>
                <w:lang w:val="es-CR"/>
              </w:rPr>
              <w:t>-</w:t>
            </w:r>
          </w:p>
        </w:tc>
        <w:tc>
          <w:tcPr>
            <w:tcW w:w="1335" w:type="dxa"/>
            <w:shd w:val="clear" w:color="auto" w:fill="FFFFFF"/>
            <w:noWrap/>
            <w:tcMar>
              <w:top w:w="13" w:type="dxa"/>
              <w:left w:w="68" w:type="dxa"/>
              <w:bottom w:w="0" w:type="dxa"/>
              <w:right w:w="68" w:type="dxa"/>
            </w:tcMar>
            <w:vAlign w:val="bottom"/>
          </w:tcPr>
          <w:p w:rsidR="00000000" w:rsidRDefault="00000000">
            <w:pPr>
              <w:tabs>
                <w:tab w:val="decimal" w:pos="741"/>
              </w:tabs>
              <w:jc w:val="both"/>
              <w:rPr>
                <w:rFonts w:eastAsia="Arial Unicode MS"/>
                <w:sz w:val="20"/>
                <w:szCs w:val="16"/>
                <w:lang w:val="es-CR"/>
              </w:rPr>
            </w:pPr>
            <w:r>
              <w:rPr>
                <w:rFonts w:eastAsia="Arial Unicode MS"/>
                <w:sz w:val="20"/>
                <w:szCs w:val="16"/>
                <w:lang w:val="es-CR"/>
              </w:rPr>
              <w:t>-</w:t>
            </w:r>
          </w:p>
        </w:tc>
        <w:tc>
          <w:tcPr>
            <w:tcW w:w="861" w:type="dxa"/>
            <w:shd w:val="clear" w:color="auto" w:fill="FFFFFF"/>
            <w:noWrap/>
            <w:tcMar>
              <w:top w:w="13" w:type="dxa"/>
              <w:left w:w="68" w:type="dxa"/>
              <w:bottom w:w="0" w:type="dxa"/>
              <w:right w:w="68" w:type="dxa"/>
            </w:tcMar>
            <w:vAlign w:val="bottom"/>
          </w:tcPr>
          <w:p w:rsidR="00000000" w:rsidRDefault="00000000">
            <w:pPr>
              <w:tabs>
                <w:tab w:val="decimal" w:pos="516"/>
              </w:tabs>
              <w:ind w:left="6" w:right="-11"/>
              <w:rPr>
                <w:rFonts w:eastAsia="Arial Unicode MS"/>
                <w:sz w:val="20"/>
                <w:szCs w:val="16"/>
                <w:lang w:val="es-CR"/>
              </w:rPr>
            </w:pPr>
            <w:r>
              <w:rPr>
                <w:rFonts w:eastAsia="Arial Unicode MS"/>
                <w:sz w:val="20"/>
                <w:szCs w:val="16"/>
                <w:lang w:val="es-CR"/>
              </w:rPr>
              <w:t>-</w:t>
            </w:r>
          </w:p>
        </w:tc>
        <w:tc>
          <w:tcPr>
            <w:tcW w:w="1336" w:type="dxa"/>
            <w:tcBorders>
              <w:bottom w:val="single" w:sz="4" w:space="0" w:color="auto"/>
            </w:tcBorders>
            <w:shd w:val="clear" w:color="auto" w:fill="FFFFFF"/>
            <w:noWrap/>
            <w:tcMar>
              <w:top w:w="13" w:type="dxa"/>
              <w:left w:w="68" w:type="dxa"/>
              <w:bottom w:w="0" w:type="dxa"/>
              <w:right w:w="68" w:type="dxa"/>
            </w:tcMar>
            <w:vAlign w:val="bottom"/>
          </w:tcPr>
          <w:p w:rsidR="00000000" w:rsidRDefault="00000000">
            <w:pPr>
              <w:ind w:left="-15"/>
              <w:jc w:val="center"/>
              <w:rPr>
                <w:rFonts w:eastAsia="Arial Unicode MS"/>
                <w:sz w:val="20"/>
                <w:szCs w:val="16"/>
                <w:lang w:val="es-CR"/>
              </w:rPr>
            </w:pPr>
            <w:r>
              <w:rPr>
                <w:rFonts w:eastAsia="Arial Unicode MS"/>
                <w:sz w:val="20"/>
                <w:szCs w:val="16"/>
                <w:lang w:val="es-CR"/>
              </w:rPr>
              <w:t>-</w:t>
            </w:r>
          </w:p>
        </w:tc>
        <w:tc>
          <w:tcPr>
            <w:tcW w:w="1299" w:type="dxa"/>
            <w:shd w:val="clear" w:color="auto" w:fill="FFFFFF"/>
            <w:noWrap/>
            <w:tcMar>
              <w:top w:w="13" w:type="dxa"/>
              <w:left w:w="68" w:type="dxa"/>
              <w:bottom w:w="0" w:type="dxa"/>
              <w:right w:w="68" w:type="dxa"/>
            </w:tcMar>
            <w:vAlign w:val="bottom"/>
          </w:tcPr>
          <w:p w:rsidR="00000000" w:rsidRDefault="00000000">
            <w:pPr>
              <w:tabs>
                <w:tab w:val="decimal" w:pos="929"/>
              </w:tabs>
              <w:jc w:val="both"/>
              <w:rPr>
                <w:rFonts w:eastAsia="Arial Unicode MS"/>
                <w:sz w:val="20"/>
                <w:szCs w:val="16"/>
                <w:lang w:val="es-CR"/>
              </w:rPr>
            </w:pPr>
            <w:r>
              <w:rPr>
                <w:rFonts w:eastAsia="Arial Unicode MS"/>
                <w:sz w:val="20"/>
                <w:szCs w:val="16"/>
                <w:lang w:val="es-CR"/>
              </w:rPr>
              <w:t>-</w:t>
            </w:r>
          </w:p>
        </w:tc>
        <w:tc>
          <w:tcPr>
            <w:tcW w:w="1025" w:type="dxa"/>
            <w:shd w:val="clear" w:color="auto" w:fill="FFFFFF"/>
            <w:noWrap/>
            <w:tcMar>
              <w:top w:w="13" w:type="dxa"/>
              <w:left w:w="68" w:type="dxa"/>
              <w:bottom w:w="0" w:type="dxa"/>
              <w:right w:w="68" w:type="dxa"/>
            </w:tcMar>
            <w:vAlign w:val="bottom"/>
          </w:tcPr>
          <w:p w:rsidR="00000000" w:rsidRDefault="00000000">
            <w:pPr>
              <w:tabs>
                <w:tab w:val="decimal" w:pos="710"/>
              </w:tabs>
              <w:jc w:val="both"/>
              <w:rPr>
                <w:rFonts w:eastAsia="Arial Unicode MS"/>
                <w:sz w:val="20"/>
                <w:szCs w:val="16"/>
                <w:lang w:val="es-CR"/>
              </w:rPr>
            </w:pPr>
            <w:r>
              <w:rPr>
                <w:rFonts w:eastAsia="Arial Unicode MS"/>
                <w:sz w:val="20"/>
                <w:szCs w:val="16"/>
                <w:lang w:val="es-CR"/>
              </w:rPr>
              <w:t>-</w:t>
            </w:r>
          </w:p>
        </w:tc>
      </w:tr>
      <w:tr w:rsidR="00000000">
        <w:trPr>
          <w:trHeight w:val="20"/>
          <w:jc w:val="center"/>
        </w:trPr>
        <w:tc>
          <w:tcPr>
            <w:tcW w:w="1193" w:type="dxa"/>
            <w:shd w:val="clear" w:color="auto" w:fill="FFFFFF"/>
            <w:noWrap/>
            <w:tcMar>
              <w:top w:w="13" w:type="dxa"/>
              <w:left w:w="68" w:type="dxa"/>
              <w:bottom w:w="0" w:type="dxa"/>
              <w:right w:w="68" w:type="dxa"/>
            </w:tcMar>
            <w:vAlign w:val="bottom"/>
          </w:tcPr>
          <w:p w:rsidR="00000000" w:rsidRDefault="00000000">
            <w:pPr>
              <w:jc w:val="both"/>
              <w:rPr>
                <w:rFonts w:eastAsia="Arial Unicode MS"/>
                <w:sz w:val="20"/>
                <w:szCs w:val="16"/>
                <w:lang w:val="es-CR"/>
              </w:rPr>
            </w:pPr>
            <w:r>
              <w:rPr>
                <w:sz w:val="20"/>
                <w:szCs w:val="16"/>
                <w:lang w:val="es-CR"/>
              </w:rPr>
              <w:t>Alajuela</w:t>
            </w:r>
          </w:p>
        </w:tc>
        <w:tc>
          <w:tcPr>
            <w:tcW w:w="1240" w:type="dxa"/>
            <w:shd w:val="clear" w:color="auto" w:fill="FFFFFF"/>
            <w:noWrap/>
            <w:tcMar>
              <w:top w:w="13" w:type="dxa"/>
              <w:left w:w="68" w:type="dxa"/>
              <w:bottom w:w="0" w:type="dxa"/>
              <w:right w:w="68" w:type="dxa"/>
            </w:tcMar>
            <w:vAlign w:val="bottom"/>
          </w:tcPr>
          <w:p w:rsidR="00000000" w:rsidRDefault="00000000">
            <w:pPr>
              <w:jc w:val="center"/>
              <w:rPr>
                <w:rFonts w:eastAsia="Arial Unicode MS"/>
                <w:sz w:val="20"/>
                <w:szCs w:val="16"/>
                <w:lang w:val="es-CR"/>
              </w:rPr>
            </w:pPr>
            <w:r>
              <w:rPr>
                <w:rFonts w:eastAsia="Arial Unicode MS"/>
                <w:sz w:val="20"/>
                <w:szCs w:val="16"/>
                <w:lang w:val="es-CR"/>
              </w:rPr>
              <w:t>-</w:t>
            </w:r>
          </w:p>
        </w:tc>
        <w:tc>
          <w:tcPr>
            <w:tcW w:w="1335" w:type="dxa"/>
            <w:shd w:val="clear" w:color="auto" w:fill="FFFFFF"/>
            <w:noWrap/>
            <w:tcMar>
              <w:top w:w="13" w:type="dxa"/>
              <w:left w:w="68" w:type="dxa"/>
              <w:bottom w:w="0" w:type="dxa"/>
              <w:right w:w="68" w:type="dxa"/>
            </w:tcMar>
            <w:vAlign w:val="bottom"/>
          </w:tcPr>
          <w:p w:rsidR="00000000" w:rsidRDefault="00000000">
            <w:pPr>
              <w:tabs>
                <w:tab w:val="decimal" w:pos="741"/>
              </w:tabs>
              <w:jc w:val="both"/>
              <w:rPr>
                <w:rFonts w:eastAsia="Arial Unicode MS"/>
                <w:sz w:val="20"/>
                <w:szCs w:val="16"/>
                <w:lang w:val="es-CR"/>
              </w:rPr>
            </w:pPr>
            <w:r>
              <w:rPr>
                <w:sz w:val="20"/>
                <w:szCs w:val="16"/>
                <w:lang w:val="es-CR"/>
              </w:rPr>
              <w:t>2</w:t>
            </w:r>
          </w:p>
        </w:tc>
        <w:tc>
          <w:tcPr>
            <w:tcW w:w="861" w:type="dxa"/>
            <w:shd w:val="clear" w:color="auto" w:fill="FFFFFF"/>
            <w:noWrap/>
            <w:tcMar>
              <w:top w:w="13" w:type="dxa"/>
              <w:left w:w="68" w:type="dxa"/>
              <w:bottom w:w="0" w:type="dxa"/>
              <w:right w:w="68" w:type="dxa"/>
            </w:tcMar>
            <w:vAlign w:val="bottom"/>
          </w:tcPr>
          <w:p w:rsidR="00000000" w:rsidRDefault="00000000">
            <w:pPr>
              <w:tabs>
                <w:tab w:val="decimal" w:pos="516"/>
              </w:tabs>
              <w:ind w:left="6" w:right="-11"/>
              <w:rPr>
                <w:rFonts w:eastAsia="Arial Unicode MS"/>
                <w:sz w:val="20"/>
                <w:szCs w:val="16"/>
                <w:lang w:val="es-CR"/>
              </w:rPr>
            </w:pPr>
            <w:r>
              <w:rPr>
                <w:sz w:val="20"/>
                <w:szCs w:val="16"/>
                <w:lang w:val="es-CR"/>
              </w:rPr>
              <w:t>2</w:t>
            </w:r>
          </w:p>
        </w:tc>
        <w:tc>
          <w:tcPr>
            <w:tcW w:w="1336" w:type="dxa"/>
            <w:tcBorders>
              <w:top w:val="single" w:sz="4" w:space="0" w:color="auto"/>
              <w:left w:val="single" w:sz="4" w:space="0" w:color="auto"/>
              <w:bottom w:val="single" w:sz="4" w:space="0" w:color="auto"/>
              <w:right w:val="single" w:sz="4" w:space="0" w:color="auto"/>
            </w:tcBorders>
            <w:shd w:val="clear" w:color="auto" w:fill="FFFFFF"/>
            <w:noWrap/>
            <w:tcMar>
              <w:top w:w="13" w:type="dxa"/>
              <w:left w:w="68" w:type="dxa"/>
              <w:bottom w:w="0" w:type="dxa"/>
              <w:right w:w="68" w:type="dxa"/>
            </w:tcMar>
            <w:vAlign w:val="bottom"/>
          </w:tcPr>
          <w:p w:rsidR="00000000" w:rsidRDefault="00000000">
            <w:pPr>
              <w:ind w:left="-15"/>
              <w:jc w:val="center"/>
              <w:rPr>
                <w:rFonts w:eastAsia="Arial Unicode MS"/>
                <w:sz w:val="20"/>
                <w:szCs w:val="16"/>
                <w:lang w:val="es-CR"/>
              </w:rPr>
            </w:pPr>
            <w:r>
              <w:rPr>
                <w:rFonts w:eastAsia="Arial Unicode MS"/>
                <w:sz w:val="20"/>
                <w:szCs w:val="16"/>
                <w:lang w:val="es-CR"/>
              </w:rPr>
              <w:t>-</w:t>
            </w:r>
          </w:p>
        </w:tc>
        <w:tc>
          <w:tcPr>
            <w:tcW w:w="1299" w:type="dxa"/>
            <w:tcBorders>
              <w:left w:val="single" w:sz="4" w:space="0" w:color="auto"/>
            </w:tcBorders>
            <w:shd w:val="clear" w:color="auto" w:fill="FFFFFF"/>
            <w:noWrap/>
            <w:tcMar>
              <w:top w:w="13" w:type="dxa"/>
              <w:left w:w="68" w:type="dxa"/>
              <w:bottom w:w="0" w:type="dxa"/>
              <w:right w:w="68" w:type="dxa"/>
            </w:tcMar>
            <w:vAlign w:val="bottom"/>
          </w:tcPr>
          <w:p w:rsidR="00000000" w:rsidRDefault="00000000">
            <w:pPr>
              <w:tabs>
                <w:tab w:val="decimal" w:pos="929"/>
              </w:tabs>
              <w:jc w:val="both"/>
              <w:rPr>
                <w:rFonts w:eastAsia="Arial Unicode MS"/>
                <w:sz w:val="20"/>
                <w:szCs w:val="16"/>
                <w:lang w:val="es-CR"/>
              </w:rPr>
            </w:pPr>
            <w:r>
              <w:rPr>
                <w:sz w:val="20"/>
                <w:szCs w:val="16"/>
                <w:lang w:val="es-CR"/>
              </w:rPr>
              <w:t>137</w:t>
            </w:r>
          </w:p>
        </w:tc>
        <w:tc>
          <w:tcPr>
            <w:tcW w:w="1025" w:type="dxa"/>
            <w:shd w:val="clear" w:color="auto" w:fill="FFFFFF"/>
            <w:noWrap/>
            <w:tcMar>
              <w:top w:w="13" w:type="dxa"/>
              <w:left w:w="68" w:type="dxa"/>
              <w:bottom w:w="0" w:type="dxa"/>
              <w:right w:w="68" w:type="dxa"/>
            </w:tcMar>
            <w:vAlign w:val="bottom"/>
          </w:tcPr>
          <w:p w:rsidR="00000000" w:rsidRDefault="00000000">
            <w:pPr>
              <w:tabs>
                <w:tab w:val="decimal" w:pos="710"/>
              </w:tabs>
              <w:jc w:val="both"/>
              <w:rPr>
                <w:rFonts w:eastAsia="Arial Unicode MS"/>
                <w:sz w:val="20"/>
                <w:szCs w:val="16"/>
                <w:lang w:val="es-CR"/>
              </w:rPr>
            </w:pPr>
            <w:r>
              <w:rPr>
                <w:sz w:val="20"/>
                <w:szCs w:val="16"/>
                <w:lang w:val="es-CR"/>
              </w:rPr>
              <w:t>137</w:t>
            </w:r>
          </w:p>
        </w:tc>
      </w:tr>
      <w:tr w:rsidR="00000000">
        <w:trPr>
          <w:trHeight w:val="20"/>
          <w:jc w:val="center"/>
        </w:trPr>
        <w:tc>
          <w:tcPr>
            <w:tcW w:w="1193" w:type="dxa"/>
            <w:shd w:val="clear" w:color="auto" w:fill="FFFFFF"/>
            <w:noWrap/>
            <w:tcMar>
              <w:top w:w="13" w:type="dxa"/>
              <w:left w:w="68" w:type="dxa"/>
              <w:bottom w:w="0" w:type="dxa"/>
              <w:right w:w="68" w:type="dxa"/>
            </w:tcMar>
            <w:vAlign w:val="bottom"/>
          </w:tcPr>
          <w:p w:rsidR="00000000" w:rsidRDefault="00000000">
            <w:pPr>
              <w:jc w:val="both"/>
              <w:rPr>
                <w:rFonts w:eastAsia="Arial Unicode MS"/>
                <w:sz w:val="20"/>
                <w:szCs w:val="16"/>
                <w:lang w:val="es-CR"/>
              </w:rPr>
            </w:pPr>
            <w:r>
              <w:rPr>
                <w:sz w:val="20"/>
                <w:szCs w:val="16"/>
                <w:lang w:val="es-CR"/>
              </w:rPr>
              <w:t>Cartago</w:t>
            </w:r>
          </w:p>
        </w:tc>
        <w:tc>
          <w:tcPr>
            <w:tcW w:w="1240" w:type="dxa"/>
            <w:shd w:val="clear" w:color="auto" w:fill="FFFFFF"/>
            <w:noWrap/>
            <w:tcMar>
              <w:top w:w="13" w:type="dxa"/>
              <w:left w:w="68" w:type="dxa"/>
              <w:bottom w:w="0" w:type="dxa"/>
              <w:right w:w="68" w:type="dxa"/>
            </w:tcMar>
            <w:vAlign w:val="bottom"/>
          </w:tcPr>
          <w:p w:rsidR="00000000" w:rsidRDefault="00000000">
            <w:pPr>
              <w:jc w:val="center"/>
              <w:rPr>
                <w:rFonts w:eastAsia="Arial Unicode MS"/>
                <w:sz w:val="20"/>
                <w:szCs w:val="16"/>
                <w:lang w:val="es-CR"/>
              </w:rPr>
            </w:pPr>
            <w:r>
              <w:rPr>
                <w:rFonts w:eastAsia="Arial Unicode MS"/>
                <w:sz w:val="20"/>
                <w:szCs w:val="16"/>
                <w:lang w:val="es-CR"/>
              </w:rPr>
              <w:t>-</w:t>
            </w:r>
          </w:p>
        </w:tc>
        <w:tc>
          <w:tcPr>
            <w:tcW w:w="1335" w:type="dxa"/>
            <w:shd w:val="clear" w:color="auto" w:fill="FFFFFF"/>
            <w:noWrap/>
            <w:tcMar>
              <w:top w:w="13" w:type="dxa"/>
              <w:left w:w="68" w:type="dxa"/>
              <w:bottom w:w="0" w:type="dxa"/>
              <w:right w:w="68" w:type="dxa"/>
            </w:tcMar>
            <w:vAlign w:val="bottom"/>
          </w:tcPr>
          <w:p w:rsidR="00000000" w:rsidRDefault="00000000">
            <w:pPr>
              <w:tabs>
                <w:tab w:val="decimal" w:pos="741"/>
              </w:tabs>
              <w:jc w:val="both"/>
              <w:rPr>
                <w:rFonts w:eastAsia="Arial Unicode MS"/>
                <w:sz w:val="20"/>
                <w:szCs w:val="16"/>
                <w:lang w:val="es-CR"/>
              </w:rPr>
            </w:pPr>
            <w:r>
              <w:rPr>
                <w:rFonts w:eastAsia="Arial Unicode MS"/>
                <w:sz w:val="20"/>
                <w:szCs w:val="16"/>
                <w:lang w:val="es-CR"/>
              </w:rPr>
              <w:t>-</w:t>
            </w:r>
          </w:p>
        </w:tc>
        <w:tc>
          <w:tcPr>
            <w:tcW w:w="861" w:type="dxa"/>
            <w:shd w:val="clear" w:color="auto" w:fill="FFFFFF"/>
            <w:noWrap/>
            <w:tcMar>
              <w:top w:w="13" w:type="dxa"/>
              <w:left w:w="68" w:type="dxa"/>
              <w:bottom w:w="0" w:type="dxa"/>
              <w:right w:w="68" w:type="dxa"/>
            </w:tcMar>
            <w:vAlign w:val="bottom"/>
          </w:tcPr>
          <w:p w:rsidR="00000000" w:rsidRDefault="00000000">
            <w:pPr>
              <w:tabs>
                <w:tab w:val="decimal" w:pos="516"/>
              </w:tabs>
              <w:ind w:left="6" w:right="-11"/>
              <w:rPr>
                <w:rFonts w:eastAsia="Arial Unicode MS"/>
                <w:sz w:val="20"/>
                <w:szCs w:val="16"/>
                <w:lang w:val="es-CR"/>
              </w:rPr>
            </w:pPr>
            <w:r>
              <w:rPr>
                <w:rFonts w:eastAsia="Arial Unicode MS"/>
                <w:sz w:val="20"/>
                <w:szCs w:val="16"/>
                <w:lang w:val="es-CR"/>
              </w:rPr>
              <w:t>-</w:t>
            </w:r>
          </w:p>
        </w:tc>
        <w:tc>
          <w:tcPr>
            <w:tcW w:w="1336" w:type="dxa"/>
            <w:tcBorders>
              <w:top w:val="single" w:sz="4" w:space="0" w:color="auto"/>
            </w:tcBorders>
            <w:shd w:val="clear" w:color="auto" w:fill="FFFFFF"/>
            <w:noWrap/>
            <w:tcMar>
              <w:top w:w="13" w:type="dxa"/>
              <w:left w:w="68" w:type="dxa"/>
              <w:bottom w:w="0" w:type="dxa"/>
              <w:right w:w="68" w:type="dxa"/>
            </w:tcMar>
            <w:vAlign w:val="bottom"/>
          </w:tcPr>
          <w:p w:rsidR="00000000" w:rsidRDefault="00000000">
            <w:pPr>
              <w:ind w:left="-15"/>
              <w:jc w:val="center"/>
              <w:rPr>
                <w:rFonts w:eastAsia="Arial Unicode MS"/>
                <w:sz w:val="20"/>
                <w:szCs w:val="16"/>
                <w:lang w:val="es-CR"/>
              </w:rPr>
            </w:pPr>
            <w:r>
              <w:rPr>
                <w:rFonts w:eastAsia="Arial Unicode MS"/>
                <w:sz w:val="20"/>
                <w:szCs w:val="16"/>
                <w:lang w:val="es-CR"/>
              </w:rPr>
              <w:t>-</w:t>
            </w:r>
          </w:p>
        </w:tc>
        <w:tc>
          <w:tcPr>
            <w:tcW w:w="1299" w:type="dxa"/>
            <w:shd w:val="clear" w:color="auto" w:fill="FFFFFF"/>
            <w:noWrap/>
            <w:tcMar>
              <w:top w:w="13" w:type="dxa"/>
              <w:left w:w="68" w:type="dxa"/>
              <w:bottom w:w="0" w:type="dxa"/>
              <w:right w:w="68" w:type="dxa"/>
            </w:tcMar>
            <w:vAlign w:val="bottom"/>
          </w:tcPr>
          <w:p w:rsidR="00000000" w:rsidRDefault="00000000">
            <w:pPr>
              <w:tabs>
                <w:tab w:val="decimal" w:pos="929"/>
              </w:tabs>
              <w:jc w:val="both"/>
              <w:rPr>
                <w:rFonts w:eastAsia="Arial Unicode MS"/>
                <w:sz w:val="20"/>
                <w:szCs w:val="16"/>
                <w:lang w:val="es-CR"/>
              </w:rPr>
            </w:pPr>
            <w:r>
              <w:rPr>
                <w:rFonts w:eastAsia="Arial Unicode MS"/>
                <w:sz w:val="20"/>
                <w:szCs w:val="16"/>
                <w:lang w:val="es-CR"/>
              </w:rPr>
              <w:t>-</w:t>
            </w:r>
          </w:p>
        </w:tc>
        <w:tc>
          <w:tcPr>
            <w:tcW w:w="1025" w:type="dxa"/>
            <w:shd w:val="clear" w:color="auto" w:fill="FFFFFF"/>
            <w:noWrap/>
            <w:tcMar>
              <w:top w:w="13" w:type="dxa"/>
              <w:left w:w="68" w:type="dxa"/>
              <w:bottom w:w="0" w:type="dxa"/>
              <w:right w:w="68" w:type="dxa"/>
            </w:tcMar>
            <w:vAlign w:val="bottom"/>
          </w:tcPr>
          <w:p w:rsidR="00000000" w:rsidRDefault="00000000">
            <w:pPr>
              <w:tabs>
                <w:tab w:val="decimal" w:pos="710"/>
              </w:tabs>
              <w:jc w:val="both"/>
              <w:rPr>
                <w:rFonts w:eastAsia="Arial Unicode MS"/>
                <w:sz w:val="20"/>
                <w:szCs w:val="16"/>
                <w:lang w:val="es-CR"/>
              </w:rPr>
            </w:pPr>
            <w:r>
              <w:rPr>
                <w:rFonts w:eastAsia="Arial Unicode MS"/>
                <w:sz w:val="20"/>
                <w:szCs w:val="16"/>
                <w:lang w:val="es-CR"/>
              </w:rPr>
              <w:t>-</w:t>
            </w:r>
          </w:p>
        </w:tc>
      </w:tr>
      <w:tr w:rsidR="00000000">
        <w:trPr>
          <w:trHeight w:val="20"/>
          <w:jc w:val="center"/>
        </w:trPr>
        <w:tc>
          <w:tcPr>
            <w:tcW w:w="1193" w:type="dxa"/>
            <w:shd w:val="clear" w:color="auto" w:fill="FFFFFF"/>
            <w:noWrap/>
            <w:tcMar>
              <w:top w:w="13" w:type="dxa"/>
              <w:left w:w="68" w:type="dxa"/>
              <w:bottom w:w="0" w:type="dxa"/>
              <w:right w:w="68" w:type="dxa"/>
            </w:tcMar>
            <w:vAlign w:val="bottom"/>
          </w:tcPr>
          <w:p w:rsidR="00000000" w:rsidRDefault="00000000">
            <w:pPr>
              <w:jc w:val="both"/>
              <w:rPr>
                <w:rFonts w:eastAsia="Arial Unicode MS"/>
                <w:sz w:val="20"/>
                <w:szCs w:val="16"/>
                <w:lang w:val="es-CR"/>
              </w:rPr>
            </w:pPr>
            <w:r>
              <w:rPr>
                <w:sz w:val="20"/>
                <w:szCs w:val="16"/>
                <w:lang w:val="es-CR"/>
              </w:rPr>
              <w:t>Heredia</w:t>
            </w:r>
          </w:p>
        </w:tc>
        <w:tc>
          <w:tcPr>
            <w:tcW w:w="1240" w:type="dxa"/>
            <w:shd w:val="clear" w:color="auto" w:fill="FFFFFF"/>
            <w:noWrap/>
            <w:tcMar>
              <w:top w:w="13" w:type="dxa"/>
              <w:left w:w="68" w:type="dxa"/>
              <w:bottom w:w="0" w:type="dxa"/>
              <w:right w:w="68" w:type="dxa"/>
            </w:tcMar>
            <w:vAlign w:val="bottom"/>
          </w:tcPr>
          <w:p w:rsidR="00000000" w:rsidRDefault="00000000">
            <w:pPr>
              <w:jc w:val="center"/>
              <w:rPr>
                <w:rFonts w:eastAsia="Arial Unicode MS"/>
                <w:sz w:val="20"/>
                <w:szCs w:val="16"/>
                <w:lang w:val="es-CR"/>
              </w:rPr>
            </w:pPr>
            <w:r>
              <w:rPr>
                <w:rFonts w:eastAsia="Arial Unicode MS"/>
                <w:sz w:val="20"/>
                <w:szCs w:val="16"/>
                <w:lang w:val="es-CR"/>
              </w:rPr>
              <w:t>-</w:t>
            </w:r>
          </w:p>
        </w:tc>
        <w:tc>
          <w:tcPr>
            <w:tcW w:w="1335" w:type="dxa"/>
            <w:shd w:val="clear" w:color="auto" w:fill="FFFFFF"/>
            <w:noWrap/>
            <w:tcMar>
              <w:top w:w="13" w:type="dxa"/>
              <w:left w:w="68" w:type="dxa"/>
              <w:bottom w:w="0" w:type="dxa"/>
              <w:right w:w="68" w:type="dxa"/>
            </w:tcMar>
            <w:vAlign w:val="bottom"/>
          </w:tcPr>
          <w:p w:rsidR="00000000" w:rsidRDefault="00000000">
            <w:pPr>
              <w:tabs>
                <w:tab w:val="decimal" w:pos="741"/>
              </w:tabs>
              <w:jc w:val="both"/>
              <w:rPr>
                <w:rFonts w:eastAsia="Arial Unicode MS"/>
                <w:sz w:val="20"/>
                <w:szCs w:val="16"/>
                <w:lang w:val="es-CR"/>
              </w:rPr>
            </w:pPr>
            <w:r>
              <w:rPr>
                <w:rFonts w:eastAsia="Arial Unicode MS"/>
                <w:sz w:val="20"/>
                <w:szCs w:val="16"/>
                <w:lang w:val="es-CR"/>
              </w:rPr>
              <w:t>-</w:t>
            </w:r>
          </w:p>
        </w:tc>
        <w:tc>
          <w:tcPr>
            <w:tcW w:w="861" w:type="dxa"/>
            <w:shd w:val="clear" w:color="auto" w:fill="FFFFFF"/>
            <w:noWrap/>
            <w:tcMar>
              <w:top w:w="13" w:type="dxa"/>
              <w:left w:w="68" w:type="dxa"/>
              <w:bottom w:w="0" w:type="dxa"/>
              <w:right w:w="68" w:type="dxa"/>
            </w:tcMar>
            <w:vAlign w:val="bottom"/>
          </w:tcPr>
          <w:p w:rsidR="00000000" w:rsidRDefault="00000000">
            <w:pPr>
              <w:tabs>
                <w:tab w:val="decimal" w:pos="516"/>
              </w:tabs>
              <w:ind w:left="6" w:right="-11"/>
              <w:rPr>
                <w:rFonts w:eastAsia="Arial Unicode MS"/>
                <w:sz w:val="20"/>
                <w:szCs w:val="16"/>
                <w:lang w:val="es-CR"/>
              </w:rPr>
            </w:pPr>
            <w:r>
              <w:rPr>
                <w:rFonts w:eastAsia="Arial Unicode MS"/>
                <w:sz w:val="20"/>
                <w:szCs w:val="16"/>
                <w:lang w:val="es-CR"/>
              </w:rPr>
              <w:t>-</w:t>
            </w:r>
          </w:p>
        </w:tc>
        <w:tc>
          <w:tcPr>
            <w:tcW w:w="1336" w:type="dxa"/>
            <w:shd w:val="clear" w:color="auto" w:fill="FFFFFF"/>
            <w:noWrap/>
            <w:tcMar>
              <w:top w:w="13" w:type="dxa"/>
              <w:left w:w="68" w:type="dxa"/>
              <w:bottom w:w="0" w:type="dxa"/>
              <w:right w:w="68" w:type="dxa"/>
            </w:tcMar>
            <w:vAlign w:val="bottom"/>
          </w:tcPr>
          <w:p w:rsidR="00000000" w:rsidRDefault="00000000">
            <w:pPr>
              <w:ind w:left="-15"/>
              <w:jc w:val="center"/>
              <w:rPr>
                <w:rFonts w:eastAsia="Arial Unicode MS"/>
                <w:sz w:val="20"/>
                <w:szCs w:val="16"/>
                <w:lang w:val="es-CR"/>
              </w:rPr>
            </w:pPr>
            <w:r>
              <w:rPr>
                <w:rFonts w:eastAsia="Arial Unicode MS"/>
                <w:sz w:val="20"/>
                <w:szCs w:val="16"/>
                <w:lang w:val="es-CR"/>
              </w:rPr>
              <w:t>-</w:t>
            </w:r>
          </w:p>
        </w:tc>
        <w:tc>
          <w:tcPr>
            <w:tcW w:w="1299" w:type="dxa"/>
            <w:shd w:val="clear" w:color="auto" w:fill="FFFFFF"/>
            <w:noWrap/>
            <w:tcMar>
              <w:top w:w="13" w:type="dxa"/>
              <w:left w:w="68" w:type="dxa"/>
              <w:bottom w:w="0" w:type="dxa"/>
              <w:right w:w="68" w:type="dxa"/>
            </w:tcMar>
            <w:vAlign w:val="bottom"/>
          </w:tcPr>
          <w:p w:rsidR="00000000" w:rsidRDefault="00000000">
            <w:pPr>
              <w:tabs>
                <w:tab w:val="decimal" w:pos="929"/>
              </w:tabs>
              <w:jc w:val="both"/>
              <w:rPr>
                <w:rFonts w:eastAsia="Arial Unicode MS"/>
                <w:sz w:val="20"/>
                <w:szCs w:val="16"/>
                <w:lang w:val="es-CR"/>
              </w:rPr>
            </w:pPr>
            <w:r>
              <w:rPr>
                <w:rFonts w:eastAsia="Arial Unicode MS"/>
                <w:sz w:val="20"/>
                <w:szCs w:val="16"/>
                <w:lang w:val="es-CR"/>
              </w:rPr>
              <w:t>-</w:t>
            </w:r>
          </w:p>
        </w:tc>
        <w:tc>
          <w:tcPr>
            <w:tcW w:w="1025" w:type="dxa"/>
            <w:shd w:val="clear" w:color="auto" w:fill="FFFFFF"/>
            <w:noWrap/>
            <w:tcMar>
              <w:top w:w="13" w:type="dxa"/>
              <w:left w:w="68" w:type="dxa"/>
              <w:bottom w:w="0" w:type="dxa"/>
              <w:right w:w="68" w:type="dxa"/>
            </w:tcMar>
            <w:vAlign w:val="bottom"/>
          </w:tcPr>
          <w:p w:rsidR="00000000" w:rsidRDefault="00000000">
            <w:pPr>
              <w:tabs>
                <w:tab w:val="decimal" w:pos="710"/>
              </w:tabs>
              <w:jc w:val="both"/>
              <w:rPr>
                <w:rFonts w:eastAsia="Arial Unicode MS"/>
                <w:sz w:val="20"/>
                <w:szCs w:val="16"/>
                <w:lang w:val="es-CR"/>
              </w:rPr>
            </w:pPr>
            <w:r>
              <w:rPr>
                <w:rFonts w:eastAsia="Arial Unicode MS"/>
                <w:sz w:val="20"/>
                <w:szCs w:val="16"/>
                <w:lang w:val="es-CR"/>
              </w:rPr>
              <w:t>-</w:t>
            </w:r>
          </w:p>
        </w:tc>
      </w:tr>
      <w:tr w:rsidR="00000000">
        <w:trPr>
          <w:trHeight w:val="20"/>
          <w:jc w:val="center"/>
        </w:trPr>
        <w:tc>
          <w:tcPr>
            <w:tcW w:w="1193" w:type="dxa"/>
            <w:shd w:val="clear" w:color="auto" w:fill="FFFFFF"/>
            <w:noWrap/>
            <w:tcMar>
              <w:top w:w="13" w:type="dxa"/>
              <w:left w:w="68" w:type="dxa"/>
              <w:bottom w:w="0" w:type="dxa"/>
              <w:right w:w="68" w:type="dxa"/>
            </w:tcMar>
            <w:vAlign w:val="bottom"/>
          </w:tcPr>
          <w:p w:rsidR="00000000" w:rsidRDefault="00000000">
            <w:pPr>
              <w:jc w:val="both"/>
              <w:rPr>
                <w:rFonts w:eastAsia="Arial Unicode MS"/>
                <w:sz w:val="20"/>
                <w:szCs w:val="16"/>
                <w:lang w:val="es-CR"/>
              </w:rPr>
            </w:pPr>
            <w:r>
              <w:rPr>
                <w:sz w:val="20"/>
                <w:szCs w:val="16"/>
                <w:lang w:val="es-CR"/>
              </w:rPr>
              <w:t>Guanacaste</w:t>
            </w:r>
          </w:p>
        </w:tc>
        <w:tc>
          <w:tcPr>
            <w:tcW w:w="1240" w:type="dxa"/>
            <w:shd w:val="clear" w:color="auto" w:fill="FFFFFF"/>
            <w:noWrap/>
            <w:tcMar>
              <w:top w:w="13" w:type="dxa"/>
              <w:left w:w="68" w:type="dxa"/>
              <w:bottom w:w="0" w:type="dxa"/>
              <w:right w:w="68" w:type="dxa"/>
            </w:tcMar>
            <w:vAlign w:val="bottom"/>
          </w:tcPr>
          <w:p w:rsidR="00000000" w:rsidRDefault="00000000">
            <w:pPr>
              <w:jc w:val="center"/>
              <w:rPr>
                <w:rFonts w:eastAsia="Arial Unicode MS"/>
                <w:sz w:val="20"/>
                <w:szCs w:val="16"/>
                <w:lang w:val="es-CR"/>
              </w:rPr>
            </w:pPr>
            <w:r>
              <w:rPr>
                <w:rFonts w:eastAsia="Arial Unicode MS"/>
                <w:sz w:val="20"/>
                <w:szCs w:val="16"/>
                <w:lang w:val="es-CR"/>
              </w:rPr>
              <w:t>-</w:t>
            </w:r>
          </w:p>
        </w:tc>
        <w:tc>
          <w:tcPr>
            <w:tcW w:w="1335" w:type="dxa"/>
            <w:shd w:val="clear" w:color="auto" w:fill="FFFFFF"/>
            <w:noWrap/>
            <w:tcMar>
              <w:top w:w="13" w:type="dxa"/>
              <w:left w:w="68" w:type="dxa"/>
              <w:bottom w:w="0" w:type="dxa"/>
              <w:right w:w="68" w:type="dxa"/>
            </w:tcMar>
            <w:vAlign w:val="bottom"/>
          </w:tcPr>
          <w:p w:rsidR="00000000" w:rsidRDefault="00000000">
            <w:pPr>
              <w:tabs>
                <w:tab w:val="decimal" w:pos="741"/>
              </w:tabs>
              <w:jc w:val="both"/>
              <w:rPr>
                <w:rFonts w:eastAsia="Arial Unicode MS"/>
                <w:sz w:val="20"/>
                <w:szCs w:val="16"/>
                <w:lang w:val="es-CR"/>
              </w:rPr>
            </w:pPr>
            <w:r>
              <w:rPr>
                <w:sz w:val="20"/>
                <w:szCs w:val="16"/>
                <w:lang w:val="es-CR"/>
              </w:rPr>
              <w:t>1</w:t>
            </w:r>
          </w:p>
        </w:tc>
        <w:tc>
          <w:tcPr>
            <w:tcW w:w="861" w:type="dxa"/>
            <w:shd w:val="clear" w:color="auto" w:fill="FFFFFF"/>
            <w:noWrap/>
            <w:tcMar>
              <w:top w:w="13" w:type="dxa"/>
              <w:left w:w="68" w:type="dxa"/>
              <w:bottom w:w="0" w:type="dxa"/>
              <w:right w:w="68" w:type="dxa"/>
            </w:tcMar>
            <w:vAlign w:val="bottom"/>
          </w:tcPr>
          <w:p w:rsidR="00000000" w:rsidRDefault="00000000">
            <w:pPr>
              <w:tabs>
                <w:tab w:val="decimal" w:pos="516"/>
              </w:tabs>
              <w:ind w:left="6" w:right="-11"/>
              <w:rPr>
                <w:rFonts w:eastAsia="Arial Unicode MS"/>
                <w:sz w:val="20"/>
                <w:szCs w:val="16"/>
                <w:lang w:val="es-CR"/>
              </w:rPr>
            </w:pPr>
            <w:r>
              <w:rPr>
                <w:sz w:val="20"/>
                <w:szCs w:val="16"/>
                <w:lang w:val="es-CR"/>
              </w:rPr>
              <w:t>1</w:t>
            </w:r>
          </w:p>
        </w:tc>
        <w:tc>
          <w:tcPr>
            <w:tcW w:w="1336" w:type="dxa"/>
            <w:shd w:val="clear" w:color="auto" w:fill="FFFFFF"/>
            <w:noWrap/>
            <w:tcMar>
              <w:top w:w="13" w:type="dxa"/>
              <w:left w:w="68" w:type="dxa"/>
              <w:bottom w:w="0" w:type="dxa"/>
              <w:right w:w="68" w:type="dxa"/>
            </w:tcMar>
            <w:vAlign w:val="bottom"/>
          </w:tcPr>
          <w:p w:rsidR="00000000" w:rsidRDefault="00000000">
            <w:pPr>
              <w:ind w:left="-15"/>
              <w:jc w:val="center"/>
              <w:rPr>
                <w:rFonts w:eastAsia="Arial Unicode MS"/>
                <w:sz w:val="20"/>
                <w:szCs w:val="16"/>
                <w:lang w:val="es-CR"/>
              </w:rPr>
            </w:pPr>
            <w:r>
              <w:rPr>
                <w:rFonts w:eastAsia="Arial Unicode MS"/>
                <w:sz w:val="20"/>
                <w:szCs w:val="16"/>
                <w:lang w:val="es-CR"/>
              </w:rPr>
              <w:t>-</w:t>
            </w:r>
          </w:p>
        </w:tc>
        <w:tc>
          <w:tcPr>
            <w:tcW w:w="1299" w:type="dxa"/>
            <w:shd w:val="clear" w:color="auto" w:fill="FFFFFF"/>
            <w:noWrap/>
            <w:tcMar>
              <w:top w:w="13" w:type="dxa"/>
              <w:left w:w="68" w:type="dxa"/>
              <w:bottom w:w="0" w:type="dxa"/>
              <w:right w:w="68" w:type="dxa"/>
            </w:tcMar>
            <w:vAlign w:val="bottom"/>
          </w:tcPr>
          <w:p w:rsidR="00000000" w:rsidRDefault="00000000">
            <w:pPr>
              <w:tabs>
                <w:tab w:val="decimal" w:pos="929"/>
              </w:tabs>
              <w:jc w:val="both"/>
              <w:rPr>
                <w:rFonts w:eastAsia="Arial Unicode MS"/>
                <w:sz w:val="20"/>
                <w:szCs w:val="16"/>
                <w:lang w:val="es-CR"/>
              </w:rPr>
            </w:pPr>
            <w:r>
              <w:rPr>
                <w:sz w:val="20"/>
                <w:szCs w:val="16"/>
                <w:lang w:val="es-CR"/>
              </w:rPr>
              <w:t>146</w:t>
            </w:r>
          </w:p>
        </w:tc>
        <w:tc>
          <w:tcPr>
            <w:tcW w:w="1025" w:type="dxa"/>
            <w:shd w:val="clear" w:color="auto" w:fill="FFFFFF"/>
            <w:noWrap/>
            <w:tcMar>
              <w:top w:w="13" w:type="dxa"/>
              <w:left w:w="68" w:type="dxa"/>
              <w:bottom w:w="0" w:type="dxa"/>
              <w:right w:w="68" w:type="dxa"/>
            </w:tcMar>
            <w:vAlign w:val="bottom"/>
          </w:tcPr>
          <w:p w:rsidR="00000000" w:rsidRDefault="00000000">
            <w:pPr>
              <w:tabs>
                <w:tab w:val="decimal" w:pos="710"/>
              </w:tabs>
              <w:jc w:val="both"/>
              <w:rPr>
                <w:rFonts w:eastAsia="Arial Unicode MS"/>
                <w:sz w:val="20"/>
                <w:szCs w:val="16"/>
                <w:lang w:val="es-CR"/>
              </w:rPr>
            </w:pPr>
            <w:r>
              <w:rPr>
                <w:sz w:val="20"/>
                <w:szCs w:val="16"/>
                <w:lang w:val="es-CR"/>
              </w:rPr>
              <w:t>146</w:t>
            </w:r>
          </w:p>
        </w:tc>
      </w:tr>
      <w:tr w:rsidR="00000000">
        <w:trPr>
          <w:trHeight w:val="20"/>
          <w:jc w:val="center"/>
        </w:trPr>
        <w:tc>
          <w:tcPr>
            <w:tcW w:w="1193" w:type="dxa"/>
            <w:shd w:val="clear" w:color="auto" w:fill="FFFFFF"/>
            <w:noWrap/>
            <w:tcMar>
              <w:top w:w="13" w:type="dxa"/>
              <w:left w:w="68" w:type="dxa"/>
              <w:bottom w:w="0" w:type="dxa"/>
              <w:right w:w="68" w:type="dxa"/>
            </w:tcMar>
            <w:vAlign w:val="bottom"/>
          </w:tcPr>
          <w:p w:rsidR="00000000" w:rsidRDefault="00000000">
            <w:pPr>
              <w:jc w:val="both"/>
              <w:rPr>
                <w:rFonts w:eastAsia="Arial Unicode MS"/>
                <w:sz w:val="20"/>
                <w:szCs w:val="16"/>
                <w:lang w:val="es-CR"/>
              </w:rPr>
            </w:pPr>
            <w:r>
              <w:rPr>
                <w:sz w:val="20"/>
                <w:szCs w:val="16"/>
                <w:lang w:val="es-CR"/>
              </w:rPr>
              <w:t>Puntarenas</w:t>
            </w:r>
          </w:p>
        </w:tc>
        <w:tc>
          <w:tcPr>
            <w:tcW w:w="1240" w:type="dxa"/>
            <w:shd w:val="clear" w:color="auto" w:fill="FFFFFF"/>
            <w:noWrap/>
            <w:tcMar>
              <w:top w:w="13" w:type="dxa"/>
              <w:left w:w="68" w:type="dxa"/>
              <w:bottom w:w="0" w:type="dxa"/>
              <w:right w:w="68" w:type="dxa"/>
            </w:tcMar>
            <w:vAlign w:val="bottom"/>
          </w:tcPr>
          <w:p w:rsidR="00000000" w:rsidRDefault="00000000">
            <w:pPr>
              <w:jc w:val="center"/>
              <w:rPr>
                <w:rFonts w:eastAsia="Arial Unicode MS"/>
                <w:sz w:val="20"/>
                <w:szCs w:val="16"/>
                <w:lang w:val="es-CR"/>
              </w:rPr>
            </w:pPr>
            <w:r>
              <w:rPr>
                <w:rFonts w:eastAsia="Arial Unicode MS"/>
                <w:sz w:val="20"/>
                <w:szCs w:val="16"/>
                <w:lang w:val="es-CR"/>
              </w:rPr>
              <w:t>-</w:t>
            </w:r>
          </w:p>
        </w:tc>
        <w:tc>
          <w:tcPr>
            <w:tcW w:w="1335" w:type="dxa"/>
            <w:shd w:val="clear" w:color="auto" w:fill="FFFFFF"/>
            <w:noWrap/>
            <w:tcMar>
              <w:top w:w="13" w:type="dxa"/>
              <w:left w:w="68" w:type="dxa"/>
              <w:bottom w:w="0" w:type="dxa"/>
              <w:right w:w="68" w:type="dxa"/>
            </w:tcMar>
            <w:vAlign w:val="bottom"/>
          </w:tcPr>
          <w:p w:rsidR="00000000" w:rsidRDefault="00000000">
            <w:pPr>
              <w:tabs>
                <w:tab w:val="decimal" w:pos="741"/>
              </w:tabs>
              <w:jc w:val="both"/>
              <w:rPr>
                <w:rFonts w:eastAsia="Arial Unicode MS"/>
                <w:sz w:val="20"/>
                <w:szCs w:val="16"/>
                <w:lang w:val="es-CR"/>
              </w:rPr>
            </w:pPr>
            <w:r>
              <w:rPr>
                <w:sz w:val="20"/>
                <w:szCs w:val="16"/>
                <w:lang w:val="es-CR"/>
              </w:rPr>
              <w:t>1</w:t>
            </w:r>
          </w:p>
        </w:tc>
        <w:tc>
          <w:tcPr>
            <w:tcW w:w="861" w:type="dxa"/>
            <w:shd w:val="clear" w:color="auto" w:fill="FFFFFF"/>
            <w:noWrap/>
            <w:tcMar>
              <w:top w:w="13" w:type="dxa"/>
              <w:left w:w="68" w:type="dxa"/>
              <w:bottom w:w="0" w:type="dxa"/>
              <w:right w:w="68" w:type="dxa"/>
            </w:tcMar>
            <w:vAlign w:val="bottom"/>
          </w:tcPr>
          <w:p w:rsidR="00000000" w:rsidRDefault="00000000">
            <w:pPr>
              <w:tabs>
                <w:tab w:val="decimal" w:pos="516"/>
              </w:tabs>
              <w:ind w:left="6" w:right="-11"/>
              <w:rPr>
                <w:rFonts w:eastAsia="Arial Unicode MS"/>
                <w:sz w:val="20"/>
                <w:szCs w:val="16"/>
                <w:lang w:val="es-CR"/>
              </w:rPr>
            </w:pPr>
            <w:r>
              <w:rPr>
                <w:sz w:val="20"/>
                <w:szCs w:val="16"/>
                <w:lang w:val="es-CR"/>
              </w:rPr>
              <w:t>1</w:t>
            </w:r>
          </w:p>
        </w:tc>
        <w:tc>
          <w:tcPr>
            <w:tcW w:w="1336" w:type="dxa"/>
            <w:shd w:val="clear" w:color="auto" w:fill="FFFFFF"/>
            <w:noWrap/>
            <w:tcMar>
              <w:top w:w="13" w:type="dxa"/>
              <w:left w:w="68" w:type="dxa"/>
              <w:bottom w:w="0" w:type="dxa"/>
              <w:right w:w="68" w:type="dxa"/>
            </w:tcMar>
            <w:vAlign w:val="bottom"/>
          </w:tcPr>
          <w:p w:rsidR="00000000" w:rsidRDefault="00000000">
            <w:pPr>
              <w:ind w:left="-15"/>
              <w:jc w:val="center"/>
              <w:rPr>
                <w:rFonts w:eastAsia="Arial Unicode MS"/>
                <w:sz w:val="20"/>
                <w:szCs w:val="16"/>
                <w:lang w:val="es-CR"/>
              </w:rPr>
            </w:pPr>
            <w:r>
              <w:rPr>
                <w:rFonts w:eastAsia="Arial Unicode MS"/>
                <w:sz w:val="20"/>
                <w:szCs w:val="16"/>
                <w:lang w:val="es-CR"/>
              </w:rPr>
              <w:t>-</w:t>
            </w:r>
          </w:p>
        </w:tc>
        <w:tc>
          <w:tcPr>
            <w:tcW w:w="1299" w:type="dxa"/>
            <w:shd w:val="clear" w:color="auto" w:fill="FFFFFF"/>
            <w:noWrap/>
            <w:tcMar>
              <w:top w:w="13" w:type="dxa"/>
              <w:left w:w="68" w:type="dxa"/>
              <w:bottom w:w="0" w:type="dxa"/>
              <w:right w:w="68" w:type="dxa"/>
            </w:tcMar>
            <w:vAlign w:val="bottom"/>
          </w:tcPr>
          <w:p w:rsidR="00000000" w:rsidRDefault="00000000">
            <w:pPr>
              <w:tabs>
                <w:tab w:val="decimal" w:pos="929"/>
              </w:tabs>
              <w:jc w:val="both"/>
              <w:rPr>
                <w:rFonts w:eastAsia="Arial Unicode MS"/>
                <w:sz w:val="20"/>
                <w:szCs w:val="16"/>
                <w:lang w:val="es-CR"/>
              </w:rPr>
            </w:pPr>
            <w:r>
              <w:rPr>
                <w:sz w:val="20"/>
                <w:szCs w:val="16"/>
                <w:lang w:val="es-CR"/>
              </w:rPr>
              <w:t>207</w:t>
            </w:r>
          </w:p>
        </w:tc>
        <w:tc>
          <w:tcPr>
            <w:tcW w:w="1025" w:type="dxa"/>
            <w:shd w:val="clear" w:color="auto" w:fill="FFFFFF"/>
            <w:noWrap/>
            <w:tcMar>
              <w:top w:w="13" w:type="dxa"/>
              <w:left w:w="68" w:type="dxa"/>
              <w:bottom w:w="0" w:type="dxa"/>
              <w:right w:w="68" w:type="dxa"/>
            </w:tcMar>
            <w:vAlign w:val="bottom"/>
          </w:tcPr>
          <w:p w:rsidR="00000000" w:rsidRDefault="00000000">
            <w:pPr>
              <w:tabs>
                <w:tab w:val="decimal" w:pos="710"/>
              </w:tabs>
              <w:jc w:val="both"/>
              <w:rPr>
                <w:rFonts w:eastAsia="Arial Unicode MS"/>
                <w:sz w:val="20"/>
                <w:szCs w:val="16"/>
                <w:lang w:val="es-CR"/>
              </w:rPr>
            </w:pPr>
            <w:r>
              <w:rPr>
                <w:sz w:val="20"/>
                <w:szCs w:val="16"/>
                <w:lang w:val="es-CR"/>
              </w:rPr>
              <w:t>207</w:t>
            </w:r>
          </w:p>
        </w:tc>
      </w:tr>
      <w:tr w:rsidR="00000000">
        <w:trPr>
          <w:trHeight w:val="20"/>
          <w:jc w:val="center"/>
        </w:trPr>
        <w:tc>
          <w:tcPr>
            <w:tcW w:w="1193" w:type="dxa"/>
            <w:shd w:val="clear" w:color="auto" w:fill="FFFFFF"/>
            <w:noWrap/>
            <w:tcMar>
              <w:top w:w="13" w:type="dxa"/>
              <w:left w:w="68" w:type="dxa"/>
              <w:bottom w:w="0" w:type="dxa"/>
              <w:right w:w="68" w:type="dxa"/>
            </w:tcMar>
            <w:vAlign w:val="bottom"/>
          </w:tcPr>
          <w:p w:rsidR="00000000" w:rsidRDefault="00000000">
            <w:pPr>
              <w:jc w:val="both"/>
              <w:rPr>
                <w:rFonts w:eastAsia="Arial Unicode MS"/>
                <w:sz w:val="20"/>
                <w:szCs w:val="16"/>
                <w:lang w:val="es-CR"/>
              </w:rPr>
            </w:pPr>
            <w:r>
              <w:rPr>
                <w:sz w:val="20"/>
                <w:szCs w:val="16"/>
                <w:lang w:val="es-CR"/>
              </w:rPr>
              <w:t>Limón</w:t>
            </w:r>
          </w:p>
        </w:tc>
        <w:tc>
          <w:tcPr>
            <w:tcW w:w="1240" w:type="dxa"/>
            <w:shd w:val="clear" w:color="auto" w:fill="FFFFFF"/>
            <w:noWrap/>
            <w:tcMar>
              <w:top w:w="13" w:type="dxa"/>
              <w:left w:w="68" w:type="dxa"/>
              <w:bottom w:w="0" w:type="dxa"/>
              <w:right w:w="68" w:type="dxa"/>
            </w:tcMar>
            <w:vAlign w:val="bottom"/>
          </w:tcPr>
          <w:p w:rsidR="00000000" w:rsidRDefault="00000000">
            <w:pPr>
              <w:jc w:val="center"/>
              <w:rPr>
                <w:rFonts w:eastAsia="Arial Unicode MS"/>
                <w:sz w:val="20"/>
                <w:szCs w:val="16"/>
                <w:lang w:val="es-CR"/>
              </w:rPr>
            </w:pPr>
            <w:r>
              <w:rPr>
                <w:rFonts w:eastAsia="Arial Unicode MS"/>
                <w:sz w:val="20"/>
                <w:szCs w:val="16"/>
                <w:lang w:val="es-CR"/>
              </w:rPr>
              <w:t>-</w:t>
            </w:r>
          </w:p>
        </w:tc>
        <w:tc>
          <w:tcPr>
            <w:tcW w:w="1335" w:type="dxa"/>
            <w:shd w:val="clear" w:color="auto" w:fill="FFFFFF"/>
            <w:noWrap/>
            <w:tcMar>
              <w:top w:w="13" w:type="dxa"/>
              <w:left w:w="68" w:type="dxa"/>
              <w:bottom w:w="0" w:type="dxa"/>
              <w:right w:w="68" w:type="dxa"/>
            </w:tcMar>
            <w:vAlign w:val="bottom"/>
          </w:tcPr>
          <w:p w:rsidR="00000000" w:rsidRDefault="00000000">
            <w:pPr>
              <w:tabs>
                <w:tab w:val="decimal" w:pos="741"/>
              </w:tabs>
              <w:jc w:val="both"/>
              <w:rPr>
                <w:rFonts w:eastAsia="Arial Unicode MS"/>
                <w:sz w:val="20"/>
                <w:szCs w:val="16"/>
                <w:lang w:val="es-CR"/>
              </w:rPr>
            </w:pPr>
            <w:r>
              <w:rPr>
                <w:sz w:val="20"/>
                <w:szCs w:val="16"/>
                <w:lang w:val="es-CR"/>
              </w:rPr>
              <w:t>8</w:t>
            </w:r>
          </w:p>
        </w:tc>
        <w:tc>
          <w:tcPr>
            <w:tcW w:w="861" w:type="dxa"/>
            <w:shd w:val="clear" w:color="auto" w:fill="FFFFFF"/>
            <w:noWrap/>
            <w:tcMar>
              <w:top w:w="13" w:type="dxa"/>
              <w:left w:w="68" w:type="dxa"/>
              <w:bottom w:w="0" w:type="dxa"/>
              <w:right w:w="68" w:type="dxa"/>
            </w:tcMar>
            <w:vAlign w:val="bottom"/>
          </w:tcPr>
          <w:p w:rsidR="00000000" w:rsidRDefault="00000000">
            <w:pPr>
              <w:tabs>
                <w:tab w:val="decimal" w:pos="516"/>
              </w:tabs>
              <w:ind w:left="6" w:right="-11"/>
              <w:rPr>
                <w:rFonts w:eastAsia="Arial Unicode MS"/>
                <w:sz w:val="20"/>
                <w:szCs w:val="16"/>
                <w:lang w:val="es-CR"/>
              </w:rPr>
            </w:pPr>
            <w:r>
              <w:rPr>
                <w:sz w:val="20"/>
                <w:szCs w:val="16"/>
                <w:lang w:val="es-CR"/>
              </w:rPr>
              <w:t>8</w:t>
            </w:r>
          </w:p>
        </w:tc>
        <w:tc>
          <w:tcPr>
            <w:tcW w:w="1336" w:type="dxa"/>
            <w:shd w:val="clear" w:color="auto" w:fill="FFFFFF"/>
            <w:noWrap/>
            <w:tcMar>
              <w:top w:w="13" w:type="dxa"/>
              <w:left w:w="68" w:type="dxa"/>
              <w:bottom w:w="0" w:type="dxa"/>
              <w:right w:w="68" w:type="dxa"/>
            </w:tcMar>
            <w:vAlign w:val="bottom"/>
          </w:tcPr>
          <w:p w:rsidR="00000000" w:rsidRDefault="00000000">
            <w:pPr>
              <w:ind w:left="-15"/>
              <w:jc w:val="center"/>
              <w:rPr>
                <w:rFonts w:eastAsia="Arial Unicode MS"/>
                <w:sz w:val="20"/>
                <w:szCs w:val="16"/>
                <w:lang w:val="es-CR"/>
              </w:rPr>
            </w:pPr>
            <w:r>
              <w:rPr>
                <w:rFonts w:eastAsia="Arial Unicode MS"/>
                <w:sz w:val="20"/>
                <w:szCs w:val="16"/>
                <w:lang w:val="es-CR"/>
              </w:rPr>
              <w:t>-</w:t>
            </w:r>
          </w:p>
        </w:tc>
        <w:tc>
          <w:tcPr>
            <w:tcW w:w="1299" w:type="dxa"/>
            <w:shd w:val="clear" w:color="auto" w:fill="FFFFFF"/>
            <w:noWrap/>
            <w:tcMar>
              <w:top w:w="13" w:type="dxa"/>
              <w:left w:w="68" w:type="dxa"/>
              <w:bottom w:w="0" w:type="dxa"/>
              <w:right w:w="68" w:type="dxa"/>
            </w:tcMar>
            <w:vAlign w:val="bottom"/>
          </w:tcPr>
          <w:p w:rsidR="00000000" w:rsidRDefault="00000000">
            <w:pPr>
              <w:tabs>
                <w:tab w:val="decimal" w:pos="929"/>
              </w:tabs>
              <w:jc w:val="both"/>
              <w:rPr>
                <w:rFonts w:eastAsia="Arial Unicode MS"/>
                <w:sz w:val="20"/>
                <w:szCs w:val="16"/>
                <w:lang w:val="es-CR"/>
              </w:rPr>
            </w:pPr>
            <w:r>
              <w:rPr>
                <w:sz w:val="20"/>
                <w:szCs w:val="16"/>
                <w:lang w:val="es-CR"/>
              </w:rPr>
              <w:t>1.042</w:t>
            </w:r>
          </w:p>
        </w:tc>
        <w:tc>
          <w:tcPr>
            <w:tcW w:w="1025" w:type="dxa"/>
            <w:shd w:val="clear" w:color="auto" w:fill="FFFFFF"/>
            <w:noWrap/>
            <w:tcMar>
              <w:top w:w="13" w:type="dxa"/>
              <w:left w:w="68" w:type="dxa"/>
              <w:bottom w:w="0" w:type="dxa"/>
              <w:right w:w="68" w:type="dxa"/>
            </w:tcMar>
            <w:vAlign w:val="bottom"/>
          </w:tcPr>
          <w:p w:rsidR="00000000" w:rsidRDefault="00000000">
            <w:pPr>
              <w:tabs>
                <w:tab w:val="decimal" w:pos="710"/>
              </w:tabs>
              <w:jc w:val="both"/>
              <w:rPr>
                <w:rFonts w:eastAsia="Arial Unicode MS"/>
                <w:sz w:val="20"/>
                <w:szCs w:val="16"/>
                <w:lang w:val="es-CR"/>
              </w:rPr>
            </w:pPr>
            <w:r>
              <w:rPr>
                <w:sz w:val="20"/>
                <w:szCs w:val="16"/>
                <w:lang w:val="es-CR"/>
              </w:rPr>
              <w:t>1.042</w:t>
            </w:r>
          </w:p>
        </w:tc>
      </w:tr>
      <w:tr w:rsidR="00000000">
        <w:trPr>
          <w:trHeight w:val="20"/>
          <w:jc w:val="center"/>
        </w:trPr>
        <w:tc>
          <w:tcPr>
            <w:tcW w:w="1193" w:type="dxa"/>
            <w:shd w:val="clear" w:color="auto" w:fill="FFFFFF"/>
            <w:noWrap/>
            <w:tcMar>
              <w:top w:w="13" w:type="dxa"/>
              <w:left w:w="68" w:type="dxa"/>
              <w:bottom w:w="0" w:type="dxa"/>
              <w:right w:w="68" w:type="dxa"/>
            </w:tcMar>
            <w:vAlign w:val="bottom"/>
          </w:tcPr>
          <w:p w:rsidR="00000000" w:rsidRDefault="00000000">
            <w:pPr>
              <w:tabs>
                <w:tab w:val="left" w:pos="298"/>
              </w:tabs>
              <w:jc w:val="both"/>
              <w:rPr>
                <w:rFonts w:eastAsia="Arial Unicode MS"/>
                <w:b/>
                <w:bCs/>
                <w:sz w:val="20"/>
                <w:szCs w:val="16"/>
                <w:lang w:val="es-CR"/>
              </w:rPr>
            </w:pPr>
            <w:r>
              <w:rPr>
                <w:b/>
                <w:bCs/>
                <w:sz w:val="20"/>
                <w:szCs w:val="16"/>
                <w:lang w:val="es-CR"/>
              </w:rPr>
              <w:tab/>
              <w:t>Total</w:t>
            </w:r>
          </w:p>
        </w:tc>
        <w:tc>
          <w:tcPr>
            <w:tcW w:w="1240" w:type="dxa"/>
            <w:shd w:val="clear" w:color="auto" w:fill="FFFFFF"/>
            <w:noWrap/>
            <w:tcMar>
              <w:top w:w="13" w:type="dxa"/>
              <w:left w:w="68" w:type="dxa"/>
              <w:bottom w:w="0" w:type="dxa"/>
              <w:right w:w="68" w:type="dxa"/>
            </w:tcMar>
            <w:vAlign w:val="bottom"/>
          </w:tcPr>
          <w:p w:rsidR="00000000" w:rsidRDefault="00000000">
            <w:pPr>
              <w:jc w:val="center"/>
              <w:rPr>
                <w:rFonts w:eastAsia="Arial Unicode MS"/>
                <w:sz w:val="20"/>
                <w:szCs w:val="16"/>
                <w:lang w:val="es-CR"/>
              </w:rPr>
            </w:pPr>
            <w:r>
              <w:rPr>
                <w:rFonts w:eastAsia="Arial Unicode MS"/>
                <w:sz w:val="20"/>
                <w:szCs w:val="16"/>
                <w:lang w:val="es-CR"/>
              </w:rPr>
              <w:t>-</w:t>
            </w:r>
          </w:p>
        </w:tc>
        <w:tc>
          <w:tcPr>
            <w:tcW w:w="1335" w:type="dxa"/>
            <w:shd w:val="clear" w:color="auto" w:fill="FFFFFF"/>
            <w:noWrap/>
            <w:tcMar>
              <w:top w:w="13" w:type="dxa"/>
              <w:left w:w="68" w:type="dxa"/>
              <w:bottom w:w="0" w:type="dxa"/>
              <w:right w:w="68" w:type="dxa"/>
            </w:tcMar>
            <w:vAlign w:val="bottom"/>
          </w:tcPr>
          <w:p w:rsidR="00000000" w:rsidRDefault="00000000">
            <w:pPr>
              <w:tabs>
                <w:tab w:val="decimal" w:pos="741"/>
              </w:tabs>
              <w:jc w:val="both"/>
              <w:rPr>
                <w:rFonts w:eastAsia="Arial Unicode MS"/>
                <w:b/>
                <w:bCs/>
                <w:sz w:val="20"/>
                <w:szCs w:val="16"/>
                <w:lang w:val="es-CR"/>
              </w:rPr>
            </w:pPr>
            <w:r>
              <w:rPr>
                <w:b/>
                <w:bCs/>
                <w:sz w:val="20"/>
                <w:szCs w:val="16"/>
                <w:lang w:val="es-CR"/>
              </w:rPr>
              <w:t>12</w:t>
            </w:r>
          </w:p>
        </w:tc>
        <w:tc>
          <w:tcPr>
            <w:tcW w:w="861" w:type="dxa"/>
            <w:shd w:val="clear" w:color="auto" w:fill="FFFFFF"/>
            <w:noWrap/>
            <w:tcMar>
              <w:top w:w="13" w:type="dxa"/>
              <w:left w:w="68" w:type="dxa"/>
              <w:bottom w:w="0" w:type="dxa"/>
              <w:right w:w="68" w:type="dxa"/>
            </w:tcMar>
            <w:vAlign w:val="bottom"/>
          </w:tcPr>
          <w:p w:rsidR="00000000" w:rsidRDefault="00000000">
            <w:pPr>
              <w:tabs>
                <w:tab w:val="decimal" w:pos="516"/>
              </w:tabs>
              <w:ind w:left="6" w:right="-11"/>
              <w:rPr>
                <w:rFonts w:eastAsia="Arial Unicode MS"/>
                <w:b/>
                <w:bCs/>
                <w:sz w:val="20"/>
                <w:szCs w:val="16"/>
                <w:lang w:val="es-CR"/>
              </w:rPr>
            </w:pPr>
            <w:r>
              <w:rPr>
                <w:b/>
                <w:bCs/>
                <w:sz w:val="20"/>
                <w:szCs w:val="16"/>
                <w:lang w:val="es-CR"/>
              </w:rPr>
              <w:t>12</w:t>
            </w:r>
          </w:p>
        </w:tc>
        <w:tc>
          <w:tcPr>
            <w:tcW w:w="1336" w:type="dxa"/>
            <w:shd w:val="clear" w:color="auto" w:fill="FFFFFF"/>
            <w:noWrap/>
            <w:tcMar>
              <w:top w:w="13" w:type="dxa"/>
              <w:left w:w="68" w:type="dxa"/>
              <w:bottom w:w="0" w:type="dxa"/>
              <w:right w:w="68" w:type="dxa"/>
            </w:tcMar>
            <w:vAlign w:val="bottom"/>
          </w:tcPr>
          <w:p w:rsidR="00000000" w:rsidRDefault="00000000">
            <w:pPr>
              <w:ind w:left="-15"/>
              <w:jc w:val="center"/>
              <w:rPr>
                <w:rFonts w:eastAsia="Arial Unicode MS"/>
                <w:sz w:val="20"/>
                <w:szCs w:val="16"/>
                <w:lang w:val="es-CR"/>
              </w:rPr>
            </w:pPr>
            <w:r>
              <w:rPr>
                <w:rFonts w:eastAsia="Arial Unicode MS"/>
                <w:sz w:val="20"/>
                <w:szCs w:val="16"/>
                <w:lang w:val="es-CR"/>
              </w:rPr>
              <w:t>-</w:t>
            </w:r>
          </w:p>
        </w:tc>
        <w:tc>
          <w:tcPr>
            <w:tcW w:w="1299" w:type="dxa"/>
            <w:shd w:val="clear" w:color="auto" w:fill="FFFFFF"/>
            <w:noWrap/>
            <w:tcMar>
              <w:top w:w="13" w:type="dxa"/>
              <w:left w:w="68" w:type="dxa"/>
              <w:bottom w:w="0" w:type="dxa"/>
              <w:right w:w="68" w:type="dxa"/>
            </w:tcMar>
            <w:vAlign w:val="bottom"/>
          </w:tcPr>
          <w:p w:rsidR="00000000" w:rsidRDefault="00000000">
            <w:pPr>
              <w:tabs>
                <w:tab w:val="decimal" w:pos="929"/>
              </w:tabs>
              <w:jc w:val="both"/>
              <w:rPr>
                <w:rFonts w:eastAsia="Arial Unicode MS"/>
                <w:b/>
                <w:bCs/>
                <w:sz w:val="20"/>
                <w:szCs w:val="16"/>
                <w:lang w:val="es-CR"/>
              </w:rPr>
            </w:pPr>
            <w:r>
              <w:rPr>
                <w:b/>
                <w:bCs/>
                <w:sz w:val="20"/>
                <w:szCs w:val="16"/>
                <w:lang w:val="es-CR"/>
              </w:rPr>
              <w:t>1.532</w:t>
            </w:r>
          </w:p>
        </w:tc>
        <w:tc>
          <w:tcPr>
            <w:tcW w:w="1025" w:type="dxa"/>
            <w:shd w:val="clear" w:color="auto" w:fill="FFFFFF"/>
            <w:noWrap/>
            <w:tcMar>
              <w:top w:w="13" w:type="dxa"/>
              <w:left w:w="68" w:type="dxa"/>
              <w:bottom w:w="0" w:type="dxa"/>
              <w:right w:w="68" w:type="dxa"/>
            </w:tcMar>
            <w:vAlign w:val="bottom"/>
          </w:tcPr>
          <w:p w:rsidR="00000000" w:rsidRDefault="00000000">
            <w:pPr>
              <w:tabs>
                <w:tab w:val="decimal" w:pos="710"/>
              </w:tabs>
              <w:jc w:val="both"/>
              <w:rPr>
                <w:rFonts w:eastAsia="Arial Unicode MS"/>
                <w:b/>
                <w:bCs/>
                <w:sz w:val="20"/>
                <w:szCs w:val="16"/>
                <w:lang w:val="es-CR"/>
              </w:rPr>
            </w:pPr>
            <w:r>
              <w:rPr>
                <w:b/>
                <w:bCs/>
                <w:sz w:val="20"/>
                <w:szCs w:val="16"/>
                <w:lang w:val="es-CR"/>
              </w:rPr>
              <w:t>1.532</w:t>
            </w:r>
          </w:p>
        </w:tc>
      </w:tr>
    </w:tbl>
    <w:p w:rsidR="00000000" w:rsidRDefault="00000000">
      <w:pPr>
        <w:spacing w:before="120" w:after="480"/>
        <w:ind w:firstLine="532"/>
        <w:jc w:val="both"/>
        <w:rPr>
          <w:sz w:val="20"/>
          <w:szCs w:val="16"/>
          <w:lang w:val="es-CR"/>
        </w:rPr>
      </w:pPr>
      <w:r>
        <w:rPr>
          <w:i/>
          <w:sz w:val="20"/>
          <w:szCs w:val="16"/>
          <w:lang w:val="es-CR"/>
        </w:rPr>
        <w:t>Fuente</w:t>
      </w:r>
      <w:r>
        <w:rPr>
          <w:iCs/>
          <w:sz w:val="20"/>
          <w:szCs w:val="16"/>
          <w:lang w:val="es-CR"/>
        </w:rPr>
        <w:t>:</w:t>
      </w:r>
      <w:r>
        <w:rPr>
          <w:i/>
          <w:sz w:val="20"/>
          <w:szCs w:val="16"/>
          <w:lang w:val="es-CR"/>
        </w:rPr>
        <w:t xml:space="preserve">  </w:t>
      </w:r>
      <w:r>
        <w:rPr>
          <w:iCs/>
          <w:sz w:val="20"/>
          <w:szCs w:val="16"/>
          <w:lang w:val="es-CR"/>
        </w:rPr>
        <w:t>INEC 2002</w:t>
      </w:r>
      <w:r>
        <w:rPr>
          <w:i/>
          <w:sz w:val="20"/>
          <w:szCs w:val="16"/>
          <w:lang w:val="es-CR"/>
        </w:rPr>
        <w:t>.</w:t>
      </w:r>
    </w:p>
    <w:p w:rsidR="00000000" w:rsidRDefault="00000000">
      <w:pPr>
        <w:spacing w:before="480" w:after="240"/>
        <w:rPr>
          <w:lang w:val="es-CR"/>
        </w:rPr>
      </w:pPr>
      <w:r>
        <w:rPr>
          <w:lang w:val="es-CR"/>
        </w:rPr>
        <w:t>406.</w:t>
      </w:r>
      <w:r>
        <w:rPr>
          <w:lang w:val="es-CR"/>
        </w:rPr>
        <w:tab/>
        <w:t>En relación con la distribución de los estudiantes beneficiados de los centros educativos indígenas adscritos al PRONIE MEP-FOD para I y II Ciclos según nivel de enseñanza y sexo, las estadísticas indicaban que había una mayor presencia masculina, sin que los porcentajes fueran de gran diferencia.  El cuadro inmediato muestra el total de beneficiarios según el nivel de enseñanza.</w:t>
      </w:r>
    </w:p>
    <w:tbl>
      <w:tblPr>
        <w:tblW w:w="0" w:type="auto"/>
        <w:jc w:val="center"/>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2994"/>
        <w:gridCol w:w="1909"/>
        <w:gridCol w:w="1909"/>
        <w:gridCol w:w="1910"/>
      </w:tblGrid>
      <w:tr w:rsidR="00000000">
        <w:trPr>
          <w:cantSplit/>
          <w:trHeight w:val="20"/>
          <w:jc w:val="center"/>
        </w:trPr>
        <w:tc>
          <w:tcPr>
            <w:tcW w:w="2994" w:type="dxa"/>
            <w:vMerge w:val="restart"/>
            <w:shd w:val="clear" w:color="auto" w:fill="FFFFFF"/>
            <w:noWrap/>
            <w:tcMar>
              <w:top w:w="13" w:type="dxa"/>
              <w:left w:w="68" w:type="dxa"/>
              <w:bottom w:w="0" w:type="dxa"/>
              <w:right w:w="68" w:type="dxa"/>
            </w:tcMar>
            <w:vAlign w:val="center"/>
          </w:tcPr>
          <w:p w:rsidR="00000000" w:rsidRDefault="00000000">
            <w:pPr>
              <w:ind w:left="-24"/>
              <w:jc w:val="center"/>
              <w:rPr>
                <w:rFonts w:eastAsia="Arial Unicode MS"/>
                <w:b/>
                <w:bCs/>
                <w:lang w:val="es-CR"/>
              </w:rPr>
            </w:pPr>
            <w:r>
              <w:rPr>
                <w:b/>
                <w:bCs/>
                <w:lang w:val="es-CR"/>
              </w:rPr>
              <w:t>Nivel de enseñanza</w:t>
            </w:r>
          </w:p>
        </w:tc>
        <w:tc>
          <w:tcPr>
            <w:tcW w:w="5728" w:type="dxa"/>
            <w:gridSpan w:val="3"/>
            <w:shd w:val="clear" w:color="auto" w:fill="FFFFFF"/>
            <w:noWrap/>
            <w:tcMar>
              <w:top w:w="13" w:type="dxa"/>
              <w:left w:w="68" w:type="dxa"/>
              <w:bottom w:w="0" w:type="dxa"/>
              <w:right w:w="68" w:type="dxa"/>
            </w:tcMar>
            <w:vAlign w:val="center"/>
          </w:tcPr>
          <w:p w:rsidR="00000000" w:rsidRDefault="00000000">
            <w:pPr>
              <w:ind w:left="720"/>
              <w:jc w:val="center"/>
              <w:rPr>
                <w:rFonts w:eastAsia="Arial Unicode MS"/>
                <w:b/>
                <w:bCs/>
                <w:lang w:val="es-CR"/>
              </w:rPr>
            </w:pPr>
            <w:r>
              <w:rPr>
                <w:b/>
                <w:bCs/>
                <w:lang w:val="es-CR"/>
              </w:rPr>
              <w:t>Estudiantes beneficiados</w:t>
            </w:r>
          </w:p>
        </w:tc>
      </w:tr>
      <w:tr w:rsidR="00000000">
        <w:trPr>
          <w:cantSplit/>
          <w:trHeight w:val="20"/>
          <w:jc w:val="center"/>
        </w:trPr>
        <w:tc>
          <w:tcPr>
            <w:tcW w:w="2994" w:type="dxa"/>
            <w:vMerge/>
            <w:vAlign w:val="center"/>
          </w:tcPr>
          <w:p w:rsidR="00000000" w:rsidRDefault="00000000">
            <w:pPr>
              <w:numPr>
                <w:ilvl w:val="0"/>
                <w:numId w:val="18"/>
              </w:numPr>
              <w:jc w:val="center"/>
              <w:rPr>
                <w:rFonts w:eastAsia="Arial Unicode MS"/>
                <w:b/>
                <w:bCs/>
                <w:lang w:val="es-CR"/>
              </w:rPr>
            </w:pPr>
          </w:p>
        </w:tc>
        <w:tc>
          <w:tcPr>
            <w:tcW w:w="1909" w:type="dxa"/>
            <w:shd w:val="clear" w:color="auto" w:fill="FFFFFF"/>
            <w:noWrap/>
            <w:vAlign w:val="center"/>
          </w:tcPr>
          <w:p w:rsidR="00000000" w:rsidRDefault="00000000">
            <w:pPr>
              <w:ind w:left="-32"/>
              <w:jc w:val="center"/>
              <w:rPr>
                <w:rFonts w:eastAsia="Arial Unicode MS"/>
                <w:b/>
                <w:bCs/>
                <w:lang w:val="es-CR"/>
              </w:rPr>
            </w:pPr>
            <w:r>
              <w:rPr>
                <w:b/>
                <w:bCs/>
                <w:lang w:val="es-CR"/>
              </w:rPr>
              <w:t>Hombres</w:t>
            </w:r>
          </w:p>
        </w:tc>
        <w:tc>
          <w:tcPr>
            <w:tcW w:w="1909" w:type="dxa"/>
            <w:shd w:val="clear" w:color="auto" w:fill="FFFFFF"/>
            <w:noWrap/>
            <w:tcMar>
              <w:top w:w="13" w:type="dxa"/>
              <w:left w:w="68" w:type="dxa"/>
              <w:bottom w:w="0" w:type="dxa"/>
              <w:right w:w="68" w:type="dxa"/>
            </w:tcMar>
            <w:vAlign w:val="center"/>
          </w:tcPr>
          <w:p w:rsidR="00000000" w:rsidRDefault="00000000">
            <w:pPr>
              <w:ind w:left="-22"/>
              <w:jc w:val="center"/>
              <w:rPr>
                <w:rFonts w:eastAsia="Arial Unicode MS"/>
                <w:b/>
                <w:bCs/>
                <w:lang w:val="es-CR"/>
              </w:rPr>
            </w:pPr>
            <w:r>
              <w:rPr>
                <w:b/>
                <w:bCs/>
                <w:lang w:val="es-CR"/>
              </w:rPr>
              <w:t>Mujeres</w:t>
            </w:r>
          </w:p>
        </w:tc>
        <w:tc>
          <w:tcPr>
            <w:tcW w:w="1910" w:type="dxa"/>
            <w:shd w:val="clear" w:color="auto" w:fill="FFFFFF"/>
            <w:noWrap/>
            <w:tcMar>
              <w:left w:w="68" w:type="dxa"/>
              <w:bottom w:w="0" w:type="dxa"/>
              <w:right w:w="68" w:type="dxa"/>
            </w:tcMar>
            <w:vAlign w:val="center"/>
          </w:tcPr>
          <w:p w:rsidR="00000000" w:rsidRDefault="00000000">
            <w:pPr>
              <w:ind w:left="-118"/>
              <w:jc w:val="center"/>
              <w:rPr>
                <w:rFonts w:eastAsia="Arial Unicode MS"/>
                <w:b/>
                <w:bCs/>
                <w:lang w:val="es-CR"/>
              </w:rPr>
            </w:pPr>
            <w:r>
              <w:rPr>
                <w:b/>
                <w:bCs/>
                <w:lang w:val="es-CR"/>
              </w:rPr>
              <w:t>Total</w:t>
            </w:r>
          </w:p>
        </w:tc>
      </w:tr>
      <w:tr w:rsidR="00000000">
        <w:trPr>
          <w:trHeight w:val="20"/>
          <w:jc w:val="center"/>
        </w:trPr>
        <w:tc>
          <w:tcPr>
            <w:tcW w:w="2994" w:type="dxa"/>
            <w:shd w:val="clear" w:color="auto" w:fill="FFFFFF"/>
            <w:noWrap/>
            <w:tcMar>
              <w:top w:w="13" w:type="dxa"/>
              <w:left w:w="68" w:type="dxa"/>
              <w:bottom w:w="0" w:type="dxa"/>
              <w:right w:w="68" w:type="dxa"/>
            </w:tcMar>
            <w:vAlign w:val="bottom"/>
          </w:tcPr>
          <w:p w:rsidR="00000000" w:rsidRDefault="00000000">
            <w:pPr>
              <w:jc w:val="both"/>
              <w:rPr>
                <w:rFonts w:eastAsia="Arial Unicode MS"/>
                <w:lang w:val="es-CR"/>
              </w:rPr>
            </w:pPr>
            <w:r>
              <w:rPr>
                <w:lang w:val="es-CR"/>
              </w:rPr>
              <w:t>Preescolar</w:t>
            </w:r>
          </w:p>
        </w:tc>
        <w:tc>
          <w:tcPr>
            <w:tcW w:w="1909" w:type="dxa"/>
            <w:shd w:val="clear" w:color="auto" w:fill="FFFFFF"/>
            <w:noWrap/>
            <w:tcMar>
              <w:top w:w="13" w:type="dxa"/>
              <w:left w:w="68" w:type="dxa"/>
              <w:bottom w:w="0" w:type="dxa"/>
              <w:right w:w="68" w:type="dxa"/>
            </w:tcMar>
            <w:vAlign w:val="bottom"/>
          </w:tcPr>
          <w:p w:rsidR="00000000" w:rsidRDefault="00000000">
            <w:pPr>
              <w:tabs>
                <w:tab w:val="decimal" w:pos="1182"/>
              </w:tabs>
              <w:ind w:left="-74"/>
              <w:rPr>
                <w:rFonts w:eastAsia="Arial Unicode MS"/>
                <w:lang w:val="es-CR"/>
              </w:rPr>
            </w:pPr>
            <w:r>
              <w:rPr>
                <w:lang w:val="es-CR"/>
              </w:rPr>
              <w:t>146</w:t>
            </w:r>
          </w:p>
        </w:tc>
        <w:tc>
          <w:tcPr>
            <w:tcW w:w="1909" w:type="dxa"/>
            <w:shd w:val="clear" w:color="auto" w:fill="FFFFFF"/>
            <w:noWrap/>
            <w:tcMar>
              <w:top w:w="13" w:type="dxa"/>
              <w:left w:w="68" w:type="dxa"/>
              <w:bottom w:w="0" w:type="dxa"/>
              <w:right w:w="68" w:type="dxa"/>
            </w:tcMar>
            <w:vAlign w:val="bottom"/>
          </w:tcPr>
          <w:p w:rsidR="00000000" w:rsidRDefault="00000000">
            <w:pPr>
              <w:tabs>
                <w:tab w:val="decimal" w:pos="1182"/>
              </w:tabs>
              <w:ind w:left="-74"/>
              <w:rPr>
                <w:rFonts w:eastAsia="Arial Unicode MS"/>
                <w:lang w:val="es-CR"/>
              </w:rPr>
            </w:pPr>
            <w:r>
              <w:rPr>
                <w:lang w:val="es-CR"/>
              </w:rPr>
              <w:t>112</w:t>
            </w:r>
          </w:p>
        </w:tc>
        <w:tc>
          <w:tcPr>
            <w:tcW w:w="1910" w:type="dxa"/>
            <w:shd w:val="clear" w:color="auto" w:fill="FFFFFF"/>
            <w:noWrap/>
            <w:tcMar>
              <w:top w:w="13" w:type="dxa"/>
              <w:left w:w="68" w:type="dxa"/>
              <w:bottom w:w="0" w:type="dxa"/>
              <w:right w:w="68" w:type="dxa"/>
            </w:tcMar>
            <w:vAlign w:val="bottom"/>
          </w:tcPr>
          <w:p w:rsidR="00000000" w:rsidRDefault="00000000">
            <w:pPr>
              <w:tabs>
                <w:tab w:val="decimal" w:pos="1182"/>
              </w:tabs>
              <w:ind w:left="-74"/>
              <w:rPr>
                <w:rFonts w:eastAsia="Arial Unicode MS"/>
                <w:lang w:val="es-CR"/>
              </w:rPr>
            </w:pPr>
            <w:r>
              <w:rPr>
                <w:lang w:val="es-CR"/>
              </w:rPr>
              <w:t>258</w:t>
            </w:r>
          </w:p>
        </w:tc>
      </w:tr>
      <w:tr w:rsidR="00000000">
        <w:trPr>
          <w:trHeight w:val="20"/>
          <w:jc w:val="center"/>
        </w:trPr>
        <w:tc>
          <w:tcPr>
            <w:tcW w:w="2994" w:type="dxa"/>
            <w:shd w:val="clear" w:color="auto" w:fill="FFFFFF"/>
            <w:noWrap/>
            <w:tcMar>
              <w:top w:w="13" w:type="dxa"/>
              <w:left w:w="68" w:type="dxa"/>
              <w:bottom w:w="0" w:type="dxa"/>
              <w:right w:w="68" w:type="dxa"/>
            </w:tcMar>
            <w:vAlign w:val="bottom"/>
          </w:tcPr>
          <w:p w:rsidR="00000000" w:rsidRDefault="00000000">
            <w:pPr>
              <w:jc w:val="both"/>
              <w:rPr>
                <w:rFonts w:eastAsia="Arial Unicode MS"/>
                <w:lang w:val="es-CR"/>
              </w:rPr>
            </w:pPr>
            <w:r>
              <w:rPr>
                <w:lang w:val="es-CR"/>
              </w:rPr>
              <w:t>Interactivo II</w:t>
            </w:r>
          </w:p>
        </w:tc>
        <w:tc>
          <w:tcPr>
            <w:tcW w:w="1909" w:type="dxa"/>
            <w:shd w:val="clear" w:color="auto" w:fill="FFFFFF"/>
            <w:noWrap/>
            <w:tcMar>
              <w:top w:w="13" w:type="dxa"/>
              <w:left w:w="68" w:type="dxa"/>
              <w:bottom w:w="0" w:type="dxa"/>
              <w:right w:w="68" w:type="dxa"/>
            </w:tcMar>
            <w:vAlign w:val="bottom"/>
          </w:tcPr>
          <w:p w:rsidR="00000000" w:rsidRDefault="00000000">
            <w:pPr>
              <w:tabs>
                <w:tab w:val="decimal" w:pos="1182"/>
              </w:tabs>
              <w:ind w:left="-74"/>
              <w:rPr>
                <w:rFonts w:eastAsia="Arial Unicode MS"/>
                <w:lang w:val="es-CR"/>
              </w:rPr>
            </w:pPr>
            <w:r>
              <w:rPr>
                <w:lang w:val="es-CR"/>
              </w:rPr>
              <w:t>37</w:t>
            </w:r>
          </w:p>
        </w:tc>
        <w:tc>
          <w:tcPr>
            <w:tcW w:w="1909" w:type="dxa"/>
            <w:shd w:val="clear" w:color="auto" w:fill="FFFFFF"/>
            <w:noWrap/>
            <w:tcMar>
              <w:top w:w="13" w:type="dxa"/>
              <w:left w:w="68" w:type="dxa"/>
              <w:bottom w:w="0" w:type="dxa"/>
              <w:right w:w="68" w:type="dxa"/>
            </w:tcMar>
            <w:vAlign w:val="bottom"/>
          </w:tcPr>
          <w:p w:rsidR="00000000" w:rsidRDefault="00000000">
            <w:pPr>
              <w:tabs>
                <w:tab w:val="decimal" w:pos="1182"/>
              </w:tabs>
              <w:ind w:left="-74"/>
              <w:rPr>
                <w:rFonts w:eastAsia="Arial Unicode MS"/>
                <w:lang w:val="es-CR"/>
              </w:rPr>
            </w:pPr>
            <w:r>
              <w:rPr>
                <w:lang w:val="es-CR"/>
              </w:rPr>
              <w:t>37</w:t>
            </w:r>
          </w:p>
        </w:tc>
        <w:tc>
          <w:tcPr>
            <w:tcW w:w="1910" w:type="dxa"/>
            <w:shd w:val="clear" w:color="auto" w:fill="FFFFFF"/>
            <w:noWrap/>
            <w:tcMar>
              <w:top w:w="13" w:type="dxa"/>
              <w:left w:w="68" w:type="dxa"/>
              <w:bottom w:w="0" w:type="dxa"/>
              <w:right w:w="68" w:type="dxa"/>
            </w:tcMar>
            <w:vAlign w:val="bottom"/>
          </w:tcPr>
          <w:p w:rsidR="00000000" w:rsidRDefault="00000000">
            <w:pPr>
              <w:tabs>
                <w:tab w:val="decimal" w:pos="1182"/>
              </w:tabs>
              <w:ind w:left="-74"/>
              <w:rPr>
                <w:rFonts w:eastAsia="Arial Unicode MS"/>
                <w:lang w:val="es-CR"/>
              </w:rPr>
            </w:pPr>
            <w:r>
              <w:rPr>
                <w:lang w:val="es-CR"/>
              </w:rPr>
              <w:t>74</w:t>
            </w:r>
          </w:p>
        </w:tc>
      </w:tr>
      <w:tr w:rsidR="00000000">
        <w:trPr>
          <w:trHeight w:val="20"/>
          <w:jc w:val="center"/>
        </w:trPr>
        <w:tc>
          <w:tcPr>
            <w:tcW w:w="2994" w:type="dxa"/>
            <w:shd w:val="clear" w:color="auto" w:fill="FFFFFF"/>
            <w:noWrap/>
            <w:tcMar>
              <w:top w:w="13" w:type="dxa"/>
              <w:left w:w="68" w:type="dxa"/>
              <w:bottom w:w="0" w:type="dxa"/>
              <w:right w:w="68" w:type="dxa"/>
            </w:tcMar>
            <w:vAlign w:val="bottom"/>
          </w:tcPr>
          <w:p w:rsidR="00000000" w:rsidRDefault="00000000">
            <w:pPr>
              <w:jc w:val="both"/>
              <w:rPr>
                <w:rFonts w:eastAsia="Arial Unicode MS"/>
                <w:lang w:val="es-CR"/>
              </w:rPr>
            </w:pPr>
            <w:r>
              <w:rPr>
                <w:lang w:val="es-CR"/>
              </w:rPr>
              <w:t>Transición</w:t>
            </w:r>
          </w:p>
        </w:tc>
        <w:tc>
          <w:tcPr>
            <w:tcW w:w="1909" w:type="dxa"/>
            <w:shd w:val="clear" w:color="auto" w:fill="FFFFFF"/>
            <w:noWrap/>
            <w:tcMar>
              <w:top w:w="13" w:type="dxa"/>
              <w:left w:w="68" w:type="dxa"/>
              <w:bottom w:w="0" w:type="dxa"/>
              <w:right w:w="68" w:type="dxa"/>
            </w:tcMar>
            <w:vAlign w:val="bottom"/>
          </w:tcPr>
          <w:p w:rsidR="00000000" w:rsidRDefault="00000000">
            <w:pPr>
              <w:tabs>
                <w:tab w:val="decimal" w:pos="1182"/>
              </w:tabs>
              <w:ind w:left="-74"/>
              <w:rPr>
                <w:rFonts w:eastAsia="Arial Unicode MS"/>
                <w:lang w:val="es-CR"/>
              </w:rPr>
            </w:pPr>
            <w:r>
              <w:rPr>
                <w:lang w:val="es-CR"/>
              </w:rPr>
              <w:t>109</w:t>
            </w:r>
          </w:p>
        </w:tc>
        <w:tc>
          <w:tcPr>
            <w:tcW w:w="1909" w:type="dxa"/>
            <w:shd w:val="clear" w:color="auto" w:fill="FFFFFF"/>
            <w:noWrap/>
            <w:tcMar>
              <w:top w:w="13" w:type="dxa"/>
              <w:left w:w="68" w:type="dxa"/>
              <w:bottom w:w="0" w:type="dxa"/>
              <w:right w:w="68" w:type="dxa"/>
            </w:tcMar>
            <w:vAlign w:val="bottom"/>
          </w:tcPr>
          <w:p w:rsidR="00000000" w:rsidRDefault="00000000">
            <w:pPr>
              <w:tabs>
                <w:tab w:val="decimal" w:pos="1182"/>
              </w:tabs>
              <w:ind w:left="-74"/>
              <w:rPr>
                <w:rFonts w:eastAsia="Arial Unicode MS"/>
                <w:lang w:val="es-CR"/>
              </w:rPr>
            </w:pPr>
            <w:r>
              <w:rPr>
                <w:lang w:val="es-CR"/>
              </w:rPr>
              <w:t>75</w:t>
            </w:r>
          </w:p>
        </w:tc>
        <w:tc>
          <w:tcPr>
            <w:tcW w:w="1910" w:type="dxa"/>
            <w:shd w:val="clear" w:color="auto" w:fill="FFFFFF"/>
            <w:noWrap/>
            <w:tcMar>
              <w:top w:w="13" w:type="dxa"/>
              <w:left w:w="68" w:type="dxa"/>
              <w:bottom w:w="0" w:type="dxa"/>
              <w:right w:w="68" w:type="dxa"/>
            </w:tcMar>
            <w:vAlign w:val="bottom"/>
          </w:tcPr>
          <w:p w:rsidR="00000000" w:rsidRDefault="00000000">
            <w:pPr>
              <w:tabs>
                <w:tab w:val="decimal" w:pos="1182"/>
              </w:tabs>
              <w:ind w:left="-74"/>
              <w:rPr>
                <w:rFonts w:eastAsia="Arial Unicode MS"/>
                <w:lang w:val="es-CR"/>
              </w:rPr>
            </w:pPr>
            <w:r>
              <w:rPr>
                <w:lang w:val="es-CR"/>
              </w:rPr>
              <w:t>184</w:t>
            </w:r>
          </w:p>
        </w:tc>
      </w:tr>
      <w:tr w:rsidR="00000000">
        <w:trPr>
          <w:trHeight w:val="20"/>
          <w:jc w:val="center"/>
        </w:trPr>
        <w:tc>
          <w:tcPr>
            <w:tcW w:w="2994" w:type="dxa"/>
            <w:shd w:val="clear" w:color="auto" w:fill="FFFFFF"/>
            <w:noWrap/>
            <w:tcMar>
              <w:top w:w="13" w:type="dxa"/>
              <w:left w:w="68" w:type="dxa"/>
              <w:bottom w:w="0" w:type="dxa"/>
              <w:right w:w="68" w:type="dxa"/>
            </w:tcMar>
            <w:vAlign w:val="bottom"/>
          </w:tcPr>
          <w:p w:rsidR="00000000" w:rsidRDefault="00000000">
            <w:pPr>
              <w:jc w:val="both"/>
              <w:rPr>
                <w:rFonts w:eastAsia="Arial Unicode MS"/>
                <w:lang w:val="es-CR"/>
              </w:rPr>
            </w:pPr>
            <w:r>
              <w:rPr>
                <w:lang w:val="es-CR"/>
              </w:rPr>
              <w:t>I Ciclo</w:t>
            </w:r>
          </w:p>
        </w:tc>
        <w:tc>
          <w:tcPr>
            <w:tcW w:w="1909" w:type="dxa"/>
            <w:shd w:val="clear" w:color="auto" w:fill="FFFFFF"/>
            <w:noWrap/>
            <w:tcMar>
              <w:top w:w="13" w:type="dxa"/>
              <w:left w:w="68" w:type="dxa"/>
              <w:bottom w:w="0" w:type="dxa"/>
              <w:right w:w="68" w:type="dxa"/>
            </w:tcMar>
            <w:vAlign w:val="bottom"/>
          </w:tcPr>
          <w:p w:rsidR="00000000" w:rsidRDefault="00000000">
            <w:pPr>
              <w:tabs>
                <w:tab w:val="decimal" w:pos="1182"/>
              </w:tabs>
              <w:ind w:left="-74"/>
              <w:rPr>
                <w:rFonts w:eastAsia="Arial Unicode MS"/>
                <w:lang w:val="es-CR"/>
              </w:rPr>
            </w:pPr>
            <w:r>
              <w:rPr>
                <w:lang w:val="es-CR"/>
              </w:rPr>
              <w:t>373</w:t>
            </w:r>
          </w:p>
        </w:tc>
        <w:tc>
          <w:tcPr>
            <w:tcW w:w="1909" w:type="dxa"/>
            <w:shd w:val="clear" w:color="auto" w:fill="FFFFFF"/>
            <w:noWrap/>
            <w:tcMar>
              <w:top w:w="13" w:type="dxa"/>
              <w:left w:w="68" w:type="dxa"/>
              <w:bottom w:w="0" w:type="dxa"/>
              <w:right w:w="68" w:type="dxa"/>
            </w:tcMar>
            <w:vAlign w:val="bottom"/>
          </w:tcPr>
          <w:p w:rsidR="00000000" w:rsidRDefault="00000000">
            <w:pPr>
              <w:tabs>
                <w:tab w:val="decimal" w:pos="1182"/>
              </w:tabs>
              <w:ind w:left="-74"/>
              <w:rPr>
                <w:rFonts w:eastAsia="Arial Unicode MS"/>
                <w:lang w:val="es-CR"/>
              </w:rPr>
            </w:pPr>
            <w:r>
              <w:rPr>
                <w:lang w:val="es-CR"/>
              </w:rPr>
              <w:t>325</w:t>
            </w:r>
          </w:p>
        </w:tc>
        <w:tc>
          <w:tcPr>
            <w:tcW w:w="1910" w:type="dxa"/>
            <w:shd w:val="clear" w:color="auto" w:fill="FFFFFF"/>
            <w:noWrap/>
            <w:tcMar>
              <w:top w:w="13" w:type="dxa"/>
              <w:left w:w="68" w:type="dxa"/>
              <w:bottom w:w="0" w:type="dxa"/>
              <w:right w:w="68" w:type="dxa"/>
            </w:tcMar>
            <w:vAlign w:val="bottom"/>
          </w:tcPr>
          <w:p w:rsidR="00000000" w:rsidRDefault="00000000">
            <w:pPr>
              <w:tabs>
                <w:tab w:val="decimal" w:pos="1182"/>
              </w:tabs>
              <w:ind w:left="-74"/>
              <w:rPr>
                <w:rFonts w:eastAsia="Arial Unicode MS"/>
                <w:lang w:val="es-CR"/>
              </w:rPr>
            </w:pPr>
            <w:r>
              <w:rPr>
                <w:lang w:val="es-CR"/>
              </w:rPr>
              <w:t>698</w:t>
            </w:r>
          </w:p>
        </w:tc>
      </w:tr>
      <w:tr w:rsidR="00000000">
        <w:trPr>
          <w:trHeight w:val="20"/>
          <w:jc w:val="center"/>
        </w:trPr>
        <w:tc>
          <w:tcPr>
            <w:tcW w:w="2994" w:type="dxa"/>
            <w:shd w:val="clear" w:color="auto" w:fill="FFFFFF"/>
            <w:noWrap/>
            <w:tcMar>
              <w:top w:w="13" w:type="dxa"/>
              <w:left w:w="68" w:type="dxa"/>
              <w:bottom w:w="0" w:type="dxa"/>
              <w:right w:w="68" w:type="dxa"/>
            </w:tcMar>
            <w:vAlign w:val="bottom"/>
          </w:tcPr>
          <w:p w:rsidR="00000000" w:rsidRDefault="00000000">
            <w:pPr>
              <w:jc w:val="both"/>
              <w:rPr>
                <w:rFonts w:eastAsia="Arial Unicode MS"/>
                <w:lang w:val="es-CR"/>
              </w:rPr>
            </w:pPr>
            <w:r>
              <w:rPr>
                <w:lang w:val="es-CR"/>
              </w:rPr>
              <w:t>1º grado</w:t>
            </w:r>
          </w:p>
        </w:tc>
        <w:tc>
          <w:tcPr>
            <w:tcW w:w="1909" w:type="dxa"/>
            <w:shd w:val="clear" w:color="auto" w:fill="FFFFFF"/>
            <w:noWrap/>
            <w:tcMar>
              <w:top w:w="13" w:type="dxa"/>
              <w:left w:w="68" w:type="dxa"/>
              <w:bottom w:w="0" w:type="dxa"/>
              <w:right w:w="68" w:type="dxa"/>
            </w:tcMar>
            <w:vAlign w:val="bottom"/>
          </w:tcPr>
          <w:p w:rsidR="00000000" w:rsidRDefault="00000000">
            <w:pPr>
              <w:tabs>
                <w:tab w:val="decimal" w:pos="1182"/>
              </w:tabs>
              <w:ind w:left="-74"/>
              <w:rPr>
                <w:rFonts w:eastAsia="Arial Unicode MS"/>
                <w:lang w:val="es-CR"/>
              </w:rPr>
            </w:pPr>
            <w:r>
              <w:rPr>
                <w:lang w:val="es-CR"/>
              </w:rPr>
              <w:t>142</w:t>
            </w:r>
          </w:p>
        </w:tc>
        <w:tc>
          <w:tcPr>
            <w:tcW w:w="1909" w:type="dxa"/>
            <w:shd w:val="clear" w:color="auto" w:fill="FFFFFF"/>
            <w:noWrap/>
            <w:tcMar>
              <w:top w:w="13" w:type="dxa"/>
              <w:left w:w="68" w:type="dxa"/>
              <w:bottom w:w="0" w:type="dxa"/>
              <w:right w:w="68" w:type="dxa"/>
            </w:tcMar>
            <w:vAlign w:val="bottom"/>
          </w:tcPr>
          <w:p w:rsidR="00000000" w:rsidRDefault="00000000">
            <w:pPr>
              <w:tabs>
                <w:tab w:val="decimal" w:pos="1182"/>
              </w:tabs>
              <w:ind w:left="-74"/>
              <w:rPr>
                <w:rFonts w:eastAsia="Arial Unicode MS"/>
                <w:lang w:val="es-CR"/>
              </w:rPr>
            </w:pPr>
            <w:r>
              <w:rPr>
                <w:lang w:val="es-CR"/>
              </w:rPr>
              <w:t>111</w:t>
            </w:r>
          </w:p>
        </w:tc>
        <w:tc>
          <w:tcPr>
            <w:tcW w:w="1910" w:type="dxa"/>
            <w:shd w:val="clear" w:color="auto" w:fill="FFFFFF"/>
            <w:noWrap/>
            <w:tcMar>
              <w:top w:w="13" w:type="dxa"/>
              <w:left w:w="68" w:type="dxa"/>
              <w:bottom w:w="0" w:type="dxa"/>
              <w:right w:w="68" w:type="dxa"/>
            </w:tcMar>
            <w:vAlign w:val="bottom"/>
          </w:tcPr>
          <w:p w:rsidR="00000000" w:rsidRDefault="00000000">
            <w:pPr>
              <w:tabs>
                <w:tab w:val="decimal" w:pos="1182"/>
              </w:tabs>
              <w:ind w:left="-74"/>
              <w:rPr>
                <w:rFonts w:eastAsia="Arial Unicode MS"/>
                <w:lang w:val="es-CR"/>
              </w:rPr>
            </w:pPr>
            <w:r>
              <w:rPr>
                <w:lang w:val="es-CR"/>
              </w:rPr>
              <w:t>253</w:t>
            </w:r>
          </w:p>
        </w:tc>
      </w:tr>
      <w:tr w:rsidR="00000000">
        <w:trPr>
          <w:trHeight w:val="20"/>
          <w:jc w:val="center"/>
        </w:trPr>
        <w:tc>
          <w:tcPr>
            <w:tcW w:w="2994" w:type="dxa"/>
            <w:shd w:val="clear" w:color="auto" w:fill="FFFFFF"/>
            <w:noWrap/>
            <w:tcMar>
              <w:top w:w="13" w:type="dxa"/>
              <w:left w:w="68" w:type="dxa"/>
              <w:bottom w:w="0" w:type="dxa"/>
              <w:right w:w="68" w:type="dxa"/>
            </w:tcMar>
            <w:vAlign w:val="bottom"/>
          </w:tcPr>
          <w:p w:rsidR="00000000" w:rsidRDefault="00000000">
            <w:pPr>
              <w:jc w:val="both"/>
              <w:rPr>
                <w:rFonts w:eastAsia="Arial Unicode MS"/>
                <w:lang w:val="es-CR"/>
              </w:rPr>
            </w:pPr>
            <w:r>
              <w:rPr>
                <w:lang w:val="es-CR"/>
              </w:rPr>
              <w:t>2º grado</w:t>
            </w:r>
          </w:p>
        </w:tc>
        <w:tc>
          <w:tcPr>
            <w:tcW w:w="1909" w:type="dxa"/>
            <w:shd w:val="clear" w:color="auto" w:fill="FFFFFF"/>
            <w:noWrap/>
            <w:tcMar>
              <w:top w:w="13" w:type="dxa"/>
              <w:left w:w="68" w:type="dxa"/>
              <w:bottom w:w="0" w:type="dxa"/>
              <w:right w:w="68" w:type="dxa"/>
            </w:tcMar>
            <w:vAlign w:val="bottom"/>
          </w:tcPr>
          <w:p w:rsidR="00000000" w:rsidRDefault="00000000">
            <w:pPr>
              <w:tabs>
                <w:tab w:val="decimal" w:pos="1182"/>
              </w:tabs>
              <w:ind w:left="-74"/>
              <w:rPr>
                <w:rFonts w:eastAsia="Arial Unicode MS"/>
                <w:lang w:val="es-CR"/>
              </w:rPr>
            </w:pPr>
            <w:r>
              <w:rPr>
                <w:lang w:val="es-CR"/>
              </w:rPr>
              <w:t>104</w:t>
            </w:r>
          </w:p>
        </w:tc>
        <w:tc>
          <w:tcPr>
            <w:tcW w:w="1909" w:type="dxa"/>
            <w:shd w:val="clear" w:color="auto" w:fill="FFFFFF"/>
            <w:noWrap/>
            <w:tcMar>
              <w:top w:w="13" w:type="dxa"/>
              <w:left w:w="68" w:type="dxa"/>
              <w:bottom w:w="0" w:type="dxa"/>
              <w:right w:w="68" w:type="dxa"/>
            </w:tcMar>
            <w:vAlign w:val="bottom"/>
          </w:tcPr>
          <w:p w:rsidR="00000000" w:rsidRDefault="00000000">
            <w:pPr>
              <w:tabs>
                <w:tab w:val="decimal" w:pos="1182"/>
              </w:tabs>
              <w:ind w:left="-74"/>
              <w:rPr>
                <w:rFonts w:eastAsia="Arial Unicode MS"/>
                <w:lang w:val="es-CR"/>
              </w:rPr>
            </w:pPr>
            <w:r>
              <w:rPr>
                <w:lang w:val="es-CR"/>
              </w:rPr>
              <w:t>117</w:t>
            </w:r>
          </w:p>
        </w:tc>
        <w:tc>
          <w:tcPr>
            <w:tcW w:w="1910" w:type="dxa"/>
            <w:shd w:val="clear" w:color="auto" w:fill="FFFFFF"/>
            <w:noWrap/>
            <w:tcMar>
              <w:top w:w="13" w:type="dxa"/>
              <w:left w:w="68" w:type="dxa"/>
              <w:bottom w:w="0" w:type="dxa"/>
              <w:right w:w="68" w:type="dxa"/>
            </w:tcMar>
            <w:vAlign w:val="bottom"/>
          </w:tcPr>
          <w:p w:rsidR="00000000" w:rsidRDefault="00000000">
            <w:pPr>
              <w:tabs>
                <w:tab w:val="decimal" w:pos="1182"/>
              </w:tabs>
              <w:ind w:left="-74"/>
              <w:rPr>
                <w:rFonts w:eastAsia="Arial Unicode MS"/>
                <w:lang w:val="es-CR"/>
              </w:rPr>
            </w:pPr>
            <w:r>
              <w:rPr>
                <w:lang w:val="es-CR"/>
              </w:rPr>
              <w:t>221</w:t>
            </w:r>
          </w:p>
        </w:tc>
      </w:tr>
      <w:tr w:rsidR="00000000">
        <w:trPr>
          <w:trHeight w:val="20"/>
          <w:jc w:val="center"/>
        </w:trPr>
        <w:tc>
          <w:tcPr>
            <w:tcW w:w="2994" w:type="dxa"/>
            <w:shd w:val="clear" w:color="auto" w:fill="FFFFFF"/>
            <w:noWrap/>
            <w:tcMar>
              <w:top w:w="13" w:type="dxa"/>
              <w:left w:w="68" w:type="dxa"/>
              <w:bottom w:w="0" w:type="dxa"/>
              <w:right w:w="68" w:type="dxa"/>
            </w:tcMar>
            <w:vAlign w:val="bottom"/>
          </w:tcPr>
          <w:p w:rsidR="00000000" w:rsidRDefault="00000000">
            <w:pPr>
              <w:jc w:val="both"/>
              <w:rPr>
                <w:rFonts w:eastAsia="Arial Unicode MS"/>
                <w:lang w:val="es-CR"/>
              </w:rPr>
            </w:pPr>
            <w:r>
              <w:rPr>
                <w:lang w:val="es-CR"/>
              </w:rPr>
              <w:t>3º grado</w:t>
            </w:r>
          </w:p>
        </w:tc>
        <w:tc>
          <w:tcPr>
            <w:tcW w:w="1909" w:type="dxa"/>
            <w:shd w:val="clear" w:color="auto" w:fill="FFFFFF"/>
            <w:noWrap/>
            <w:tcMar>
              <w:top w:w="13" w:type="dxa"/>
              <w:left w:w="68" w:type="dxa"/>
              <w:bottom w:w="0" w:type="dxa"/>
              <w:right w:w="68" w:type="dxa"/>
            </w:tcMar>
            <w:vAlign w:val="bottom"/>
          </w:tcPr>
          <w:p w:rsidR="00000000" w:rsidRDefault="00000000">
            <w:pPr>
              <w:tabs>
                <w:tab w:val="decimal" w:pos="1182"/>
              </w:tabs>
              <w:ind w:left="-74"/>
              <w:rPr>
                <w:rFonts w:eastAsia="Arial Unicode MS"/>
                <w:lang w:val="es-CR"/>
              </w:rPr>
            </w:pPr>
            <w:r>
              <w:rPr>
                <w:lang w:val="es-CR"/>
              </w:rPr>
              <w:t>127</w:t>
            </w:r>
          </w:p>
        </w:tc>
        <w:tc>
          <w:tcPr>
            <w:tcW w:w="1909" w:type="dxa"/>
            <w:shd w:val="clear" w:color="auto" w:fill="FFFFFF"/>
            <w:noWrap/>
            <w:tcMar>
              <w:top w:w="13" w:type="dxa"/>
              <w:left w:w="68" w:type="dxa"/>
              <w:bottom w:w="0" w:type="dxa"/>
              <w:right w:w="68" w:type="dxa"/>
            </w:tcMar>
            <w:vAlign w:val="bottom"/>
          </w:tcPr>
          <w:p w:rsidR="00000000" w:rsidRDefault="00000000">
            <w:pPr>
              <w:tabs>
                <w:tab w:val="decimal" w:pos="1182"/>
              </w:tabs>
              <w:ind w:left="-74"/>
              <w:rPr>
                <w:rFonts w:eastAsia="Arial Unicode MS"/>
                <w:lang w:val="es-CR"/>
              </w:rPr>
            </w:pPr>
            <w:r>
              <w:rPr>
                <w:lang w:val="es-CR"/>
              </w:rPr>
              <w:t>97</w:t>
            </w:r>
          </w:p>
        </w:tc>
        <w:tc>
          <w:tcPr>
            <w:tcW w:w="1910" w:type="dxa"/>
            <w:shd w:val="clear" w:color="auto" w:fill="FFFFFF"/>
            <w:noWrap/>
            <w:tcMar>
              <w:top w:w="13" w:type="dxa"/>
              <w:left w:w="68" w:type="dxa"/>
              <w:bottom w:w="0" w:type="dxa"/>
              <w:right w:w="68" w:type="dxa"/>
            </w:tcMar>
            <w:vAlign w:val="bottom"/>
          </w:tcPr>
          <w:p w:rsidR="00000000" w:rsidRDefault="00000000">
            <w:pPr>
              <w:tabs>
                <w:tab w:val="decimal" w:pos="1182"/>
              </w:tabs>
              <w:ind w:left="-74"/>
              <w:rPr>
                <w:rFonts w:eastAsia="Arial Unicode MS"/>
                <w:lang w:val="es-CR"/>
              </w:rPr>
            </w:pPr>
            <w:r>
              <w:rPr>
                <w:lang w:val="es-CR"/>
              </w:rPr>
              <w:t>224</w:t>
            </w:r>
          </w:p>
        </w:tc>
      </w:tr>
      <w:tr w:rsidR="00000000">
        <w:trPr>
          <w:trHeight w:val="20"/>
          <w:jc w:val="center"/>
        </w:trPr>
        <w:tc>
          <w:tcPr>
            <w:tcW w:w="2994" w:type="dxa"/>
            <w:shd w:val="clear" w:color="auto" w:fill="FFFFFF"/>
            <w:noWrap/>
            <w:tcMar>
              <w:top w:w="13" w:type="dxa"/>
              <w:left w:w="68" w:type="dxa"/>
              <w:bottom w:w="0" w:type="dxa"/>
              <w:right w:w="68" w:type="dxa"/>
            </w:tcMar>
            <w:vAlign w:val="bottom"/>
          </w:tcPr>
          <w:p w:rsidR="00000000" w:rsidRDefault="00000000">
            <w:pPr>
              <w:jc w:val="both"/>
              <w:rPr>
                <w:rFonts w:eastAsia="Arial Unicode MS"/>
                <w:lang w:val="es-CR"/>
              </w:rPr>
            </w:pPr>
            <w:r>
              <w:rPr>
                <w:lang w:val="es-CR"/>
              </w:rPr>
              <w:t>II Ciclo</w:t>
            </w:r>
          </w:p>
        </w:tc>
        <w:tc>
          <w:tcPr>
            <w:tcW w:w="1909" w:type="dxa"/>
            <w:shd w:val="clear" w:color="auto" w:fill="FFFFFF"/>
            <w:noWrap/>
            <w:tcMar>
              <w:top w:w="13" w:type="dxa"/>
              <w:left w:w="68" w:type="dxa"/>
              <w:bottom w:w="0" w:type="dxa"/>
              <w:right w:w="68" w:type="dxa"/>
            </w:tcMar>
            <w:vAlign w:val="bottom"/>
          </w:tcPr>
          <w:p w:rsidR="00000000" w:rsidRDefault="00000000">
            <w:pPr>
              <w:tabs>
                <w:tab w:val="decimal" w:pos="1182"/>
              </w:tabs>
              <w:ind w:left="-74"/>
              <w:rPr>
                <w:rFonts w:eastAsia="Arial Unicode MS"/>
                <w:lang w:val="es-CR"/>
              </w:rPr>
            </w:pPr>
            <w:r>
              <w:rPr>
                <w:lang w:val="es-CR"/>
              </w:rPr>
              <w:t>314</w:t>
            </w:r>
          </w:p>
        </w:tc>
        <w:tc>
          <w:tcPr>
            <w:tcW w:w="1909" w:type="dxa"/>
            <w:shd w:val="clear" w:color="auto" w:fill="FFFFFF"/>
            <w:noWrap/>
            <w:tcMar>
              <w:top w:w="13" w:type="dxa"/>
              <w:left w:w="68" w:type="dxa"/>
              <w:bottom w:w="0" w:type="dxa"/>
              <w:right w:w="68" w:type="dxa"/>
            </w:tcMar>
            <w:vAlign w:val="bottom"/>
          </w:tcPr>
          <w:p w:rsidR="00000000" w:rsidRDefault="00000000">
            <w:pPr>
              <w:tabs>
                <w:tab w:val="decimal" w:pos="1182"/>
              </w:tabs>
              <w:ind w:left="-74"/>
              <w:rPr>
                <w:rFonts w:eastAsia="Arial Unicode MS"/>
                <w:lang w:val="es-CR"/>
              </w:rPr>
            </w:pPr>
            <w:r>
              <w:rPr>
                <w:lang w:val="es-CR"/>
              </w:rPr>
              <w:t>252</w:t>
            </w:r>
          </w:p>
        </w:tc>
        <w:tc>
          <w:tcPr>
            <w:tcW w:w="1910" w:type="dxa"/>
            <w:shd w:val="clear" w:color="auto" w:fill="FFFFFF"/>
            <w:noWrap/>
            <w:tcMar>
              <w:top w:w="13" w:type="dxa"/>
              <w:left w:w="68" w:type="dxa"/>
              <w:bottom w:w="0" w:type="dxa"/>
              <w:right w:w="68" w:type="dxa"/>
            </w:tcMar>
            <w:vAlign w:val="bottom"/>
          </w:tcPr>
          <w:p w:rsidR="00000000" w:rsidRDefault="00000000">
            <w:pPr>
              <w:tabs>
                <w:tab w:val="decimal" w:pos="1182"/>
              </w:tabs>
              <w:ind w:left="-74"/>
              <w:rPr>
                <w:rFonts w:eastAsia="Arial Unicode MS"/>
                <w:lang w:val="es-CR"/>
              </w:rPr>
            </w:pPr>
            <w:r>
              <w:rPr>
                <w:lang w:val="es-CR"/>
              </w:rPr>
              <w:t>566</w:t>
            </w:r>
          </w:p>
        </w:tc>
      </w:tr>
      <w:tr w:rsidR="00000000">
        <w:trPr>
          <w:trHeight w:val="20"/>
          <w:jc w:val="center"/>
        </w:trPr>
        <w:tc>
          <w:tcPr>
            <w:tcW w:w="2994" w:type="dxa"/>
            <w:shd w:val="clear" w:color="auto" w:fill="FFFFFF"/>
            <w:noWrap/>
            <w:tcMar>
              <w:top w:w="13" w:type="dxa"/>
              <w:left w:w="68" w:type="dxa"/>
              <w:bottom w:w="0" w:type="dxa"/>
              <w:right w:w="68" w:type="dxa"/>
            </w:tcMar>
            <w:vAlign w:val="bottom"/>
          </w:tcPr>
          <w:p w:rsidR="00000000" w:rsidRDefault="00000000">
            <w:pPr>
              <w:jc w:val="both"/>
              <w:rPr>
                <w:rFonts w:eastAsia="Arial Unicode MS"/>
                <w:lang w:val="es-CR"/>
              </w:rPr>
            </w:pPr>
            <w:r>
              <w:rPr>
                <w:lang w:val="es-CR"/>
              </w:rPr>
              <w:t>4º grado</w:t>
            </w:r>
          </w:p>
        </w:tc>
        <w:tc>
          <w:tcPr>
            <w:tcW w:w="1909" w:type="dxa"/>
            <w:shd w:val="clear" w:color="auto" w:fill="FFFFFF"/>
            <w:noWrap/>
            <w:tcMar>
              <w:top w:w="13" w:type="dxa"/>
              <w:left w:w="68" w:type="dxa"/>
              <w:bottom w:w="0" w:type="dxa"/>
              <w:right w:w="68" w:type="dxa"/>
            </w:tcMar>
            <w:vAlign w:val="bottom"/>
          </w:tcPr>
          <w:p w:rsidR="00000000" w:rsidRDefault="00000000">
            <w:pPr>
              <w:tabs>
                <w:tab w:val="decimal" w:pos="1182"/>
              </w:tabs>
              <w:ind w:left="-74"/>
              <w:rPr>
                <w:rFonts w:eastAsia="Arial Unicode MS"/>
                <w:lang w:val="es-CR"/>
              </w:rPr>
            </w:pPr>
            <w:r>
              <w:rPr>
                <w:lang w:val="es-CR"/>
              </w:rPr>
              <w:t>119</w:t>
            </w:r>
          </w:p>
        </w:tc>
        <w:tc>
          <w:tcPr>
            <w:tcW w:w="1909" w:type="dxa"/>
            <w:shd w:val="clear" w:color="auto" w:fill="FFFFFF"/>
            <w:noWrap/>
            <w:tcMar>
              <w:top w:w="13" w:type="dxa"/>
              <w:left w:w="68" w:type="dxa"/>
              <w:bottom w:w="0" w:type="dxa"/>
              <w:right w:w="68" w:type="dxa"/>
            </w:tcMar>
            <w:vAlign w:val="bottom"/>
          </w:tcPr>
          <w:p w:rsidR="00000000" w:rsidRDefault="00000000">
            <w:pPr>
              <w:tabs>
                <w:tab w:val="decimal" w:pos="1182"/>
              </w:tabs>
              <w:ind w:left="-74"/>
              <w:rPr>
                <w:rFonts w:eastAsia="Arial Unicode MS"/>
                <w:lang w:val="es-CR"/>
              </w:rPr>
            </w:pPr>
            <w:r>
              <w:rPr>
                <w:lang w:val="es-CR"/>
              </w:rPr>
              <w:t>101</w:t>
            </w:r>
          </w:p>
        </w:tc>
        <w:tc>
          <w:tcPr>
            <w:tcW w:w="1910" w:type="dxa"/>
            <w:shd w:val="clear" w:color="auto" w:fill="FFFFFF"/>
            <w:noWrap/>
            <w:tcMar>
              <w:top w:w="13" w:type="dxa"/>
              <w:left w:w="68" w:type="dxa"/>
              <w:bottom w:w="0" w:type="dxa"/>
              <w:right w:w="68" w:type="dxa"/>
            </w:tcMar>
            <w:vAlign w:val="bottom"/>
          </w:tcPr>
          <w:p w:rsidR="00000000" w:rsidRDefault="00000000">
            <w:pPr>
              <w:tabs>
                <w:tab w:val="decimal" w:pos="1182"/>
              </w:tabs>
              <w:ind w:left="-74"/>
              <w:rPr>
                <w:rFonts w:eastAsia="Arial Unicode MS"/>
                <w:lang w:val="es-CR"/>
              </w:rPr>
            </w:pPr>
            <w:r>
              <w:rPr>
                <w:lang w:val="es-CR"/>
              </w:rPr>
              <w:t>220</w:t>
            </w:r>
          </w:p>
        </w:tc>
      </w:tr>
      <w:tr w:rsidR="00000000">
        <w:trPr>
          <w:trHeight w:val="20"/>
          <w:jc w:val="center"/>
        </w:trPr>
        <w:tc>
          <w:tcPr>
            <w:tcW w:w="2994" w:type="dxa"/>
            <w:shd w:val="clear" w:color="auto" w:fill="FFFFFF"/>
            <w:noWrap/>
            <w:tcMar>
              <w:top w:w="13" w:type="dxa"/>
              <w:left w:w="68" w:type="dxa"/>
              <w:bottom w:w="0" w:type="dxa"/>
              <w:right w:w="68" w:type="dxa"/>
            </w:tcMar>
            <w:vAlign w:val="bottom"/>
          </w:tcPr>
          <w:p w:rsidR="00000000" w:rsidRDefault="00000000">
            <w:pPr>
              <w:jc w:val="both"/>
              <w:rPr>
                <w:rFonts w:eastAsia="Arial Unicode MS"/>
                <w:lang w:val="es-CR"/>
              </w:rPr>
            </w:pPr>
            <w:r>
              <w:rPr>
                <w:lang w:val="es-CR"/>
              </w:rPr>
              <w:t>5º grado</w:t>
            </w:r>
          </w:p>
        </w:tc>
        <w:tc>
          <w:tcPr>
            <w:tcW w:w="1909" w:type="dxa"/>
            <w:shd w:val="clear" w:color="auto" w:fill="FFFFFF"/>
            <w:noWrap/>
            <w:tcMar>
              <w:top w:w="13" w:type="dxa"/>
              <w:left w:w="68" w:type="dxa"/>
              <w:bottom w:w="0" w:type="dxa"/>
              <w:right w:w="68" w:type="dxa"/>
            </w:tcMar>
            <w:vAlign w:val="bottom"/>
          </w:tcPr>
          <w:p w:rsidR="00000000" w:rsidRDefault="00000000">
            <w:pPr>
              <w:tabs>
                <w:tab w:val="decimal" w:pos="1182"/>
              </w:tabs>
              <w:ind w:left="-74"/>
              <w:rPr>
                <w:rFonts w:eastAsia="Arial Unicode MS"/>
                <w:lang w:val="es-CR"/>
              </w:rPr>
            </w:pPr>
            <w:r>
              <w:rPr>
                <w:lang w:val="es-CR"/>
              </w:rPr>
              <w:t>114</w:t>
            </w:r>
          </w:p>
        </w:tc>
        <w:tc>
          <w:tcPr>
            <w:tcW w:w="1909" w:type="dxa"/>
            <w:shd w:val="clear" w:color="auto" w:fill="FFFFFF"/>
            <w:noWrap/>
            <w:tcMar>
              <w:top w:w="13" w:type="dxa"/>
              <w:left w:w="68" w:type="dxa"/>
              <w:bottom w:w="0" w:type="dxa"/>
              <w:right w:w="68" w:type="dxa"/>
            </w:tcMar>
            <w:vAlign w:val="bottom"/>
          </w:tcPr>
          <w:p w:rsidR="00000000" w:rsidRDefault="00000000">
            <w:pPr>
              <w:tabs>
                <w:tab w:val="decimal" w:pos="1182"/>
              </w:tabs>
              <w:ind w:left="-74"/>
              <w:rPr>
                <w:rFonts w:eastAsia="Arial Unicode MS"/>
                <w:lang w:val="es-CR"/>
              </w:rPr>
            </w:pPr>
            <w:r>
              <w:rPr>
                <w:lang w:val="es-CR"/>
              </w:rPr>
              <w:t>85</w:t>
            </w:r>
          </w:p>
        </w:tc>
        <w:tc>
          <w:tcPr>
            <w:tcW w:w="1910" w:type="dxa"/>
            <w:shd w:val="clear" w:color="auto" w:fill="FFFFFF"/>
            <w:noWrap/>
            <w:tcMar>
              <w:top w:w="13" w:type="dxa"/>
              <w:left w:w="68" w:type="dxa"/>
              <w:bottom w:w="0" w:type="dxa"/>
              <w:right w:w="68" w:type="dxa"/>
            </w:tcMar>
            <w:vAlign w:val="bottom"/>
          </w:tcPr>
          <w:p w:rsidR="00000000" w:rsidRDefault="00000000">
            <w:pPr>
              <w:tabs>
                <w:tab w:val="decimal" w:pos="1182"/>
              </w:tabs>
              <w:ind w:left="-74"/>
              <w:rPr>
                <w:rFonts w:eastAsia="Arial Unicode MS"/>
                <w:lang w:val="es-CR"/>
              </w:rPr>
            </w:pPr>
            <w:r>
              <w:rPr>
                <w:lang w:val="es-CR"/>
              </w:rPr>
              <w:t>199</w:t>
            </w:r>
          </w:p>
        </w:tc>
      </w:tr>
      <w:tr w:rsidR="00000000">
        <w:trPr>
          <w:trHeight w:val="20"/>
          <w:jc w:val="center"/>
        </w:trPr>
        <w:tc>
          <w:tcPr>
            <w:tcW w:w="2994" w:type="dxa"/>
            <w:shd w:val="clear" w:color="auto" w:fill="FFFFFF"/>
            <w:noWrap/>
            <w:tcMar>
              <w:top w:w="13" w:type="dxa"/>
              <w:left w:w="68" w:type="dxa"/>
              <w:bottom w:w="0" w:type="dxa"/>
              <w:right w:w="68" w:type="dxa"/>
            </w:tcMar>
            <w:vAlign w:val="bottom"/>
          </w:tcPr>
          <w:p w:rsidR="00000000" w:rsidRDefault="00000000">
            <w:pPr>
              <w:jc w:val="both"/>
              <w:rPr>
                <w:rFonts w:eastAsia="Arial Unicode MS"/>
                <w:lang w:val="es-CR"/>
              </w:rPr>
            </w:pPr>
            <w:r>
              <w:rPr>
                <w:lang w:val="es-CR"/>
              </w:rPr>
              <w:t>6º grado</w:t>
            </w:r>
          </w:p>
        </w:tc>
        <w:tc>
          <w:tcPr>
            <w:tcW w:w="1909" w:type="dxa"/>
            <w:shd w:val="clear" w:color="auto" w:fill="FFFFFF"/>
            <w:noWrap/>
            <w:tcMar>
              <w:top w:w="13" w:type="dxa"/>
              <w:left w:w="68" w:type="dxa"/>
              <w:bottom w:w="0" w:type="dxa"/>
              <w:right w:w="68" w:type="dxa"/>
            </w:tcMar>
            <w:vAlign w:val="bottom"/>
          </w:tcPr>
          <w:p w:rsidR="00000000" w:rsidRDefault="00000000">
            <w:pPr>
              <w:tabs>
                <w:tab w:val="decimal" w:pos="1182"/>
              </w:tabs>
              <w:ind w:left="-74"/>
              <w:rPr>
                <w:rFonts w:eastAsia="Arial Unicode MS"/>
                <w:lang w:val="es-CR"/>
              </w:rPr>
            </w:pPr>
            <w:r>
              <w:rPr>
                <w:lang w:val="es-CR"/>
              </w:rPr>
              <w:t>81</w:t>
            </w:r>
          </w:p>
        </w:tc>
        <w:tc>
          <w:tcPr>
            <w:tcW w:w="1909" w:type="dxa"/>
            <w:shd w:val="clear" w:color="auto" w:fill="FFFFFF"/>
            <w:noWrap/>
            <w:tcMar>
              <w:top w:w="13" w:type="dxa"/>
              <w:left w:w="68" w:type="dxa"/>
              <w:bottom w:w="0" w:type="dxa"/>
              <w:right w:w="68" w:type="dxa"/>
            </w:tcMar>
            <w:vAlign w:val="bottom"/>
          </w:tcPr>
          <w:p w:rsidR="00000000" w:rsidRDefault="00000000">
            <w:pPr>
              <w:tabs>
                <w:tab w:val="decimal" w:pos="1182"/>
              </w:tabs>
              <w:ind w:left="-74"/>
              <w:rPr>
                <w:rFonts w:eastAsia="Arial Unicode MS"/>
                <w:lang w:val="es-CR"/>
              </w:rPr>
            </w:pPr>
            <w:r>
              <w:rPr>
                <w:lang w:val="es-CR"/>
              </w:rPr>
              <w:t>66</w:t>
            </w:r>
          </w:p>
        </w:tc>
        <w:tc>
          <w:tcPr>
            <w:tcW w:w="1910" w:type="dxa"/>
            <w:shd w:val="clear" w:color="auto" w:fill="FFFFFF"/>
            <w:noWrap/>
            <w:tcMar>
              <w:top w:w="13" w:type="dxa"/>
              <w:left w:w="68" w:type="dxa"/>
              <w:bottom w:w="0" w:type="dxa"/>
              <w:right w:w="68" w:type="dxa"/>
            </w:tcMar>
            <w:vAlign w:val="bottom"/>
          </w:tcPr>
          <w:p w:rsidR="00000000" w:rsidRDefault="00000000">
            <w:pPr>
              <w:tabs>
                <w:tab w:val="decimal" w:pos="1182"/>
              </w:tabs>
              <w:ind w:left="-74"/>
              <w:rPr>
                <w:rFonts w:eastAsia="Arial Unicode MS"/>
                <w:lang w:val="es-CR"/>
              </w:rPr>
            </w:pPr>
            <w:r>
              <w:rPr>
                <w:lang w:val="es-CR"/>
              </w:rPr>
              <w:t>147</w:t>
            </w:r>
          </w:p>
        </w:tc>
      </w:tr>
      <w:tr w:rsidR="00000000">
        <w:trPr>
          <w:trHeight w:val="20"/>
          <w:jc w:val="center"/>
        </w:trPr>
        <w:tc>
          <w:tcPr>
            <w:tcW w:w="2994" w:type="dxa"/>
            <w:shd w:val="clear" w:color="auto" w:fill="FFFFFF"/>
            <w:noWrap/>
            <w:tcMar>
              <w:top w:w="13" w:type="dxa"/>
              <w:left w:w="68" w:type="dxa"/>
              <w:bottom w:w="0" w:type="dxa"/>
              <w:right w:w="68" w:type="dxa"/>
            </w:tcMar>
            <w:vAlign w:val="bottom"/>
          </w:tcPr>
          <w:p w:rsidR="00000000" w:rsidRDefault="00000000">
            <w:pPr>
              <w:jc w:val="both"/>
              <w:rPr>
                <w:rFonts w:eastAsia="Arial Unicode MS"/>
                <w:lang w:val="es-CR"/>
              </w:rPr>
            </w:pPr>
            <w:r>
              <w:rPr>
                <w:lang w:val="es-CR"/>
              </w:rPr>
              <w:t>I y II Ciclos</w:t>
            </w:r>
          </w:p>
        </w:tc>
        <w:tc>
          <w:tcPr>
            <w:tcW w:w="1909" w:type="dxa"/>
            <w:shd w:val="clear" w:color="auto" w:fill="FFFFFF"/>
            <w:noWrap/>
            <w:tcMar>
              <w:top w:w="13" w:type="dxa"/>
              <w:left w:w="68" w:type="dxa"/>
              <w:bottom w:w="0" w:type="dxa"/>
              <w:right w:w="68" w:type="dxa"/>
            </w:tcMar>
            <w:vAlign w:val="bottom"/>
          </w:tcPr>
          <w:p w:rsidR="00000000" w:rsidRDefault="00000000">
            <w:pPr>
              <w:tabs>
                <w:tab w:val="decimal" w:pos="1182"/>
              </w:tabs>
              <w:ind w:left="-74"/>
              <w:rPr>
                <w:rFonts w:eastAsia="Arial Unicode MS"/>
                <w:lang w:val="es-CR"/>
              </w:rPr>
            </w:pPr>
            <w:r>
              <w:rPr>
                <w:lang w:val="es-CR"/>
              </w:rPr>
              <w:t>687</w:t>
            </w:r>
          </w:p>
        </w:tc>
        <w:tc>
          <w:tcPr>
            <w:tcW w:w="1909" w:type="dxa"/>
            <w:shd w:val="clear" w:color="auto" w:fill="FFFFFF"/>
            <w:noWrap/>
            <w:tcMar>
              <w:top w:w="13" w:type="dxa"/>
              <w:left w:w="68" w:type="dxa"/>
              <w:bottom w:w="0" w:type="dxa"/>
              <w:right w:w="68" w:type="dxa"/>
            </w:tcMar>
            <w:vAlign w:val="bottom"/>
          </w:tcPr>
          <w:p w:rsidR="00000000" w:rsidRDefault="00000000">
            <w:pPr>
              <w:tabs>
                <w:tab w:val="decimal" w:pos="1182"/>
              </w:tabs>
              <w:ind w:left="-74"/>
              <w:rPr>
                <w:rFonts w:eastAsia="Arial Unicode MS"/>
                <w:lang w:val="es-CR"/>
              </w:rPr>
            </w:pPr>
            <w:r>
              <w:rPr>
                <w:lang w:val="es-CR"/>
              </w:rPr>
              <w:t>577</w:t>
            </w:r>
          </w:p>
        </w:tc>
        <w:tc>
          <w:tcPr>
            <w:tcW w:w="1910" w:type="dxa"/>
            <w:shd w:val="clear" w:color="auto" w:fill="FFFFFF"/>
            <w:noWrap/>
            <w:tcMar>
              <w:top w:w="13" w:type="dxa"/>
              <w:left w:w="68" w:type="dxa"/>
              <w:bottom w:w="0" w:type="dxa"/>
              <w:right w:w="68" w:type="dxa"/>
            </w:tcMar>
            <w:vAlign w:val="bottom"/>
          </w:tcPr>
          <w:p w:rsidR="00000000" w:rsidRDefault="00000000">
            <w:pPr>
              <w:tabs>
                <w:tab w:val="decimal" w:pos="1182"/>
              </w:tabs>
              <w:ind w:left="-74"/>
              <w:rPr>
                <w:rFonts w:eastAsia="Arial Unicode MS"/>
                <w:lang w:val="es-CR"/>
              </w:rPr>
            </w:pPr>
            <w:r>
              <w:rPr>
                <w:lang w:val="es-CR"/>
              </w:rPr>
              <w:t>1.264</w:t>
            </w:r>
          </w:p>
        </w:tc>
      </w:tr>
      <w:tr w:rsidR="00000000">
        <w:trPr>
          <w:trHeight w:val="20"/>
          <w:jc w:val="center"/>
        </w:trPr>
        <w:tc>
          <w:tcPr>
            <w:tcW w:w="2994" w:type="dxa"/>
            <w:shd w:val="clear" w:color="auto" w:fill="FFFFFF"/>
            <w:tcMar>
              <w:top w:w="13" w:type="dxa"/>
              <w:left w:w="68" w:type="dxa"/>
              <w:bottom w:w="0" w:type="dxa"/>
              <w:right w:w="68" w:type="dxa"/>
            </w:tcMar>
            <w:vAlign w:val="center"/>
          </w:tcPr>
          <w:p w:rsidR="00000000" w:rsidRDefault="00000000">
            <w:pPr>
              <w:jc w:val="both"/>
              <w:rPr>
                <w:rFonts w:eastAsia="Arial Unicode MS"/>
                <w:lang w:val="es-CR"/>
              </w:rPr>
            </w:pPr>
            <w:r>
              <w:rPr>
                <w:lang w:val="es-CR"/>
              </w:rPr>
              <w:t>Educación Especial</w:t>
            </w:r>
          </w:p>
        </w:tc>
        <w:tc>
          <w:tcPr>
            <w:tcW w:w="1909" w:type="dxa"/>
            <w:shd w:val="clear" w:color="auto" w:fill="FFFFFF"/>
            <w:noWrap/>
            <w:tcMar>
              <w:top w:w="13" w:type="dxa"/>
              <w:left w:w="68" w:type="dxa"/>
              <w:bottom w:w="0" w:type="dxa"/>
              <w:right w:w="68" w:type="dxa"/>
            </w:tcMar>
            <w:vAlign w:val="center"/>
          </w:tcPr>
          <w:p w:rsidR="00000000" w:rsidRDefault="00000000">
            <w:pPr>
              <w:tabs>
                <w:tab w:val="decimal" w:pos="1182"/>
              </w:tabs>
              <w:ind w:left="-74"/>
              <w:rPr>
                <w:rFonts w:eastAsia="Arial Unicode MS"/>
                <w:lang w:val="es-CR"/>
              </w:rPr>
            </w:pPr>
            <w:r>
              <w:rPr>
                <w:lang w:val="es-CR"/>
              </w:rPr>
              <w:t>8</w:t>
            </w:r>
          </w:p>
        </w:tc>
        <w:tc>
          <w:tcPr>
            <w:tcW w:w="1909" w:type="dxa"/>
            <w:shd w:val="clear" w:color="auto" w:fill="FFFFFF"/>
            <w:noWrap/>
            <w:tcMar>
              <w:top w:w="13" w:type="dxa"/>
              <w:left w:w="68" w:type="dxa"/>
              <w:bottom w:w="0" w:type="dxa"/>
              <w:right w:w="68" w:type="dxa"/>
            </w:tcMar>
            <w:vAlign w:val="center"/>
          </w:tcPr>
          <w:p w:rsidR="00000000" w:rsidRDefault="00000000">
            <w:pPr>
              <w:tabs>
                <w:tab w:val="decimal" w:pos="1182"/>
              </w:tabs>
              <w:ind w:left="-74"/>
              <w:rPr>
                <w:rFonts w:eastAsia="Arial Unicode MS"/>
                <w:lang w:val="es-CR"/>
              </w:rPr>
            </w:pPr>
            <w:r>
              <w:rPr>
                <w:lang w:val="es-CR"/>
              </w:rPr>
              <w:t>2</w:t>
            </w:r>
          </w:p>
        </w:tc>
        <w:tc>
          <w:tcPr>
            <w:tcW w:w="1910" w:type="dxa"/>
            <w:shd w:val="clear" w:color="auto" w:fill="FFFFFF"/>
            <w:noWrap/>
            <w:tcMar>
              <w:top w:w="13" w:type="dxa"/>
              <w:left w:w="68" w:type="dxa"/>
              <w:bottom w:w="0" w:type="dxa"/>
              <w:right w:w="68" w:type="dxa"/>
            </w:tcMar>
            <w:vAlign w:val="center"/>
          </w:tcPr>
          <w:p w:rsidR="00000000" w:rsidRDefault="00000000">
            <w:pPr>
              <w:tabs>
                <w:tab w:val="decimal" w:pos="1182"/>
              </w:tabs>
              <w:ind w:left="-74"/>
              <w:rPr>
                <w:rFonts w:eastAsia="Arial Unicode MS"/>
                <w:lang w:val="es-CR"/>
              </w:rPr>
            </w:pPr>
            <w:r>
              <w:rPr>
                <w:lang w:val="es-CR"/>
              </w:rPr>
              <w:t>10</w:t>
            </w:r>
          </w:p>
        </w:tc>
      </w:tr>
      <w:tr w:rsidR="00000000">
        <w:trPr>
          <w:trHeight w:val="20"/>
          <w:jc w:val="center"/>
        </w:trPr>
        <w:tc>
          <w:tcPr>
            <w:tcW w:w="2994" w:type="dxa"/>
            <w:shd w:val="clear" w:color="auto" w:fill="FFFFFF"/>
            <w:tcMar>
              <w:top w:w="13" w:type="dxa"/>
              <w:left w:w="68" w:type="dxa"/>
              <w:bottom w:w="0" w:type="dxa"/>
              <w:right w:w="68" w:type="dxa"/>
            </w:tcMar>
            <w:vAlign w:val="bottom"/>
          </w:tcPr>
          <w:p w:rsidR="00000000" w:rsidRDefault="00000000">
            <w:pPr>
              <w:tabs>
                <w:tab w:val="left" w:pos="576"/>
              </w:tabs>
              <w:jc w:val="both"/>
              <w:rPr>
                <w:rFonts w:eastAsia="Arial Unicode MS"/>
                <w:b/>
                <w:bCs/>
                <w:lang w:val="es-CR"/>
              </w:rPr>
            </w:pPr>
            <w:r>
              <w:rPr>
                <w:b/>
                <w:bCs/>
                <w:lang w:val="es-CR"/>
              </w:rPr>
              <w:tab/>
              <w:t>Total</w:t>
            </w:r>
          </w:p>
        </w:tc>
        <w:tc>
          <w:tcPr>
            <w:tcW w:w="1909" w:type="dxa"/>
            <w:shd w:val="clear" w:color="auto" w:fill="FFFFFF"/>
            <w:noWrap/>
            <w:tcMar>
              <w:top w:w="13" w:type="dxa"/>
              <w:left w:w="68" w:type="dxa"/>
              <w:bottom w:w="0" w:type="dxa"/>
              <w:right w:w="68" w:type="dxa"/>
            </w:tcMar>
            <w:vAlign w:val="bottom"/>
          </w:tcPr>
          <w:p w:rsidR="00000000" w:rsidRDefault="00000000">
            <w:pPr>
              <w:tabs>
                <w:tab w:val="decimal" w:pos="1182"/>
              </w:tabs>
              <w:ind w:left="-74"/>
              <w:rPr>
                <w:rFonts w:eastAsia="Arial Unicode MS"/>
                <w:b/>
                <w:bCs/>
                <w:lang w:val="es-CR"/>
              </w:rPr>
            </w:pPr>
            <w:r>
              <w:rPr>
                <w:b/>
                <w:bCs/>
                <w:lang w:val="es-CR"/>
              </w:rPr>
              <w:t>841</w:t>
            </w:r>
          </w:p>
        </w:tc>
        <w:tc>
          <w:tcPr>
            <w:tcW w:w="1909" w:type="dxa"/>
            <w:shd w:val="clear" w:color="auto" w:fill="FFFFFF"/>
            <w:noWrap/>
            <w:tcMar>
              <w:top w:w="13" w:type="dxa"/>
              <w:left w:w="68" w:type="dxa"/>
              <w:bottom w:w="0" w:type="dxa"/>
              <w:right w:w="68" w:type="dxa"/>
            </w:tcMar>
            <w:vAlign w:val="bottom"/>
          </w:tcPr>
          <w:p w:rsidR="00000000" w:rsidRDefault="00000000">
            <w:pPr>
              <w:tabs>
                <w:tab w:val="decimal" w:pos="1182"/>
              </w:tabs>
              <w:ind w:left="-74"/>
              <w:rPr>
                <w:rFonts w:eastAsia="Arial Unicode MS"/>
                <w:b/>
                <w:bCs/>
                <w:lang w:val="es-CR"/>
              </w:rPr>
            </w:pPr>
            <w:r>
              <w:rPr>
                <w:b/>
                <w:bCs/>
                <w:lang w:val="es-CR"/>
              </w:rPr>
              <w:t>691</w:t>
            </w:r>
          </w:p>
        </w:tc>
        <w:tc>
          <w:tcPr>
            <w:tcW w:w="1910" w:type="dxa"/>
            <w:shd w:val="clear" w:color="auto" w:fill="FFFFFF"/>
            <w:noWrap/>
            <w:tcMar>
              <w:top w:w="13" w:type="dxa"/>
              <w:left w:w="68" w:type="dxa"/>
              <w:bottom w:w="0" w:type="dxa"/>
              <w:right w:w="68" w:type="dxa"/>
            </w:tcMar>
            <w:vAlign w:val="bottom"/>
          </w:tcPr>
          <w:p w:rsidR="00000000" w:rsidRDefault="00000000">
            <w:pPr>
              <w:tabs>
                <w:tab w:val="decimal" w:pos="1182"/>
              </w:tabs>
              <w:ind w:left="-74"/>
              <w:rPr>
                <w:rFonts w:eastAsia="Arial Unicode MS"/>
                <w:b/>
                <w:bCs/>
                <w:lang w:val="es-CR"/>
              </w:rPr>
            </w:pPr>
            <w:r>
              <w:rPr>
                <w:b/>
                <w:bCs/>
                <w:lang w:val="es-CR"/>
              </w:rPr>
              <w:t>1.532</w:t>
            </w:r>
          </w:p>
        </w:tc>
      </w:tr>
    </w:tbl>
    <w:p w:rsidR="00000000" w:rsidRDefault="00000000">
      <w:pPr>
        <w:spacing w:before="240" w:after="480"/>
        <w:ind w:left="294"/>
        <w:jc w:val="both"/>
        <w:rPr>
          <w:lang w:val="es-CR"/>
        </w:rPr>
      </w:pPr>
      <w:r>
        <w:rPr>
          <w:i/>
          <w:szCs w:val="16"/>
          <w:lang w:val="es-CR"/>
        </w:rPr>
        <w:t>Fuente</w:t>
      </w:r>
      <w:r>
        <w:rPr>
          <w:iCs/>
          <w:szCs w:val="16"/>
          <w:lang w:val="es-CR"/>
        </w:rPr>
        <w:t>:</w:t>
      </w:r>
      <w:r>
        <w:rPr>
          <w:i/>
          <w:szCs w:val="16"/>
          <w:lang w:val="es-CR"/>
        </w:rPr>
        <w:t xml:space="preserve">  </w:t>
      </w:r>
      <w:r>
        <w:rPr>
          <w:iCs/>
          <w:szCs w:val="16"/>
          <w:lang w:val="es-CR"/>
        </w:rPr>
        <w:t>INEC 2002</w:t>
      </w:r>
      <w:r>
        <w:rPr>
          <w:i/>
          <w:szCs w:val="16"/>
          <w:lang w:val="es-CR"/>
        </w:rPr>
        <w:t>.</w:t>
      </w:r>
    </w:p>
    <w:p w:rsidR="00000000" w:rsidRDefault="00000000">
      <w:pPr>
        <w:spacing w:after="240"/>
        <w:jc w:val="both"/>
        <w:rPr>
          <w:b/>
          <w:bCs/>
          <w:lang w:val="es-CR"/>
        </w:rPr>
      </w:pPr>
      <w:r>
        <w:rPr>
          <w:b/>
          <w:bCs/>
          <w:lang w:val="es-CR"/>
        </w:rPr>
        <w:tab/>
        <w:t>b)</w:t>
      </w:r>
      <w:r>
        <w:rPr>
          <w:b/>
          <w:bCs/>
          <w:lang w:val="es-CR"/>
        </w:rPr>
        <w:tab/>
        <w:t>Educación afrocostarricense</w:t>
      </w:r>
    </w:p>
    <w:p w:rsidR="00000000" w:rsidRDefault="00000000">
      <w:pPr>
        <w:spacing w:after="240"/>
        <w:rPr>
          <w:lang w:val="es-CR"/>
        </w:rPr>
      </w:pPr>
      <w:r>
        <w:rPr>
          <w:lang w:val="es-CR"/>
        </w:rPr>
        <w:t>407.</w:t>
      </w:r>
      <w:r>
        <w:rPr>
          <w:lang w:val="es-CR"/>
        </w:rPr>
        <w:tab/>
        <w:t xml:space="preserve">La tasa de asistencia escolar entre los jóvenes afrocostarricenses de 13 a 17 años de edad es de 73,87%, superando el promedio nacional de 68,11%.  La proporción de afrocostarricenses  a su vez con una formación secundaria y más supera el promedio nacional. </w:t>
      </w:r>
    </w:p>
    <w:p w:rsidR="00000000" w:rsidRDefault="00000000">
      <w:pPr>
        <w:spacing w:after="240"/>
        <w:rPr>
          <w:lang w:val="es-CR"/>
        </w:rPr>
      </w:pPr>
      <w:r>
        <w:rPr>
          <w:lang w:val="es-CR"/>
        </w:rPr>
        <w:t>408.</w:t>
      </w:r>
      <w:r>
        <w:rPr>
          <w:lang w:val="es-CR"/>
        </w:rPr>
        <w:tab/>
        <w:t xml:space="preserve">Según los registros estadísticos, el 50,70% de la población afrocostarricense masculina ha concluido sus estudios primarios y el 49,30% sus estudios secundarios y más; estas cifras son similares para las mujeres afrocostarricenses pues un 46,49% han concluido sus estudios primarios y un 53,51% ha concluido sus estudios universitarios.  </w:t>
      </w:r>
    </w:p>
    <w:p w:rsidR="00000000" w:rsidRDefault="00000000">
      <w:pPr>
        <w:spacing w:after="240"/>
        <w:rPr>
          <w:lang w:val="es-CR"/>
        </w:rPr>
      </w:pPr>
      <w:r>
        <w:rPr>
          <w:lang w:val="es-CR"/>
        </w:rPr>
        <w:t>409.</w:t>
      </w:r>
      <w:r>
        <w:rPr>
          <w:lang w:val="es-CR"/>
        </w:rPr>
        <w:tab/>
        <w:t xml:space="preserve">Este indicador refleja que la proporción de mujeres universitarias es mayor entre la población afrodescendientes que entre cualquier otro grupo étnico con excepción del chino.  En cambio, los hombres afrocostarricenses están subrepresentados al nivel universitario. </w:t>
      </w:r>
    </w:p>
    <w:p w:rsidR="00000000" w:rsidRDefault="00000000">
      <w:pPr>
        <w:keepNext/>
        <w:keepLines/>
        <w:spacing w:after="240"/>
        <w:rPr>
          <w:lang w:val="es-CR"/>
        </w:rPr>
      </w:pPr>
      <w:r>
        <w:rPr>
          <w:lang w:val="es-CR"/>
        </w:rPr>
        <w:t>410.</w:t>
      </w:r>
      <w:r>
        <w:rPr>
          <w:lang w:val="es-CR"/>
        </w:rPr>
        <w:tab/>
        <w:t>El siguiente cuadro muestra el nivel educativo de la población mayor de 17 años, por sexo, para la población total y la afrocostarricense.  Cabe resaltar el nivel de superación de la mujer afrocostarricense pues sobre la media nacional alcanza el 17,21%.</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37"/>
        <w:gridCol w:w="1647"/>
        <w:gridCol w:w="1842"/>
        <w:gridCol w:w="1843"/>
        <w:gridCol w:w="1843"/>
      </w:tblGrid>
      <w:tr w:rsidR="00000000">
        <w:trPr>
          <w:cantSplit/>
          <w:jc w:val="center"/>
        </w:trPr>
        <w:tc>
          <w:tcPr>
            <w:tcW w:w="2037" w:type="dxa"/>
            <w:vMerge w:val="restart"/>
          </w:tcPr>
          <w:p w:rsidR="00000000" w:rsidRDefault="00000000">
            <w:pPr>
              <w:keepNext/>
              <w:keepLines/>
              <w:ind w:left="720"/>
              <w:jc w:val="both"/>
              <w:rPr>
                <w:b/>
                <w:bCs/>
                <w:sz w:val="20"/>
                <w:lang w:val="es-CR"/>
              </w:rPr>
            </w:pPr>
          </w:p>
        </w:tc>
        <w:tc>
          <w:tcPr>
            <w:tcW w:w="1647" w:type="dxa"/>
            <w:vAlign w:val="center"/>
          </w:tcPr>
          <w:p w:rsidR="00000000" w:rsidRDefault="00000000">
            <w:pPr>
              <w:keepNext/>
              <w:keepLines/>
              <w:ind w:left="-117"/>
              <w:jc w:val="center"/>
              <w:rPr>
                <w:b/>
                <w:bCs/>
                <w:sz w:val="20"/>
                <w:lang w:val="es-CR"/>
              </w:rPr>
            </w:pPr>
            <w:r>
              <w:rPr>
                <w:b/>
                <w:bCs/>
                <w:sz w:val="20"/>
                <w:lang w:val="es-CR"/>
              </w:rPr>
              <w:t>Hombre/Total</w:t>
            </w:r>
          </w:p>
        </w:tc>
        <w:tc>
          <w:tcPr>
            <w:tcW w:w="1842" w:type="dxa"/>
            <w:vAlign w:val="center"/>
          </w:tcPr>
          <w:p w:rsidR="00000000" w:rsidRDefault="00000000">
            <w:pPr>
              <w:keepNext/>
              <w:keepLines/>
              <w:ind w:left="-117"/>
              <w:jc w:val="center"/>
              <w:rPr>
                <w:b/>
                <w:bCs/>
                <w:sz w:val="20"/>
                <w:lang w:val="es-CR"/>
              </w:rPr>
            </w:pPr>
            <w:r>
              <w:rPr>
                <w:b/>
                <w:bCs/>
                <w:sz w:val="20"/>
                <w:lang w:val="es-CR"/>
              </w:rPr>
              <w:t>Hombre/Afro</w:t>
            </w:r>
          </w:p>
        </w:tc>
        <w:tc>
          <w:tcPr>
            <w:tcW w:w="1843" w:type="dxa"/>
            <w:vAlign w:val="center"/>
          </w:tcPr>
          <w:p w:rsidR="00000000" w:rsidRDefault="00000000">
            <w:pPr>
              <w:keepNext/>
              <w:keepLines/>
              <w:ind w:left="-117"/>
              <w:jc w:val="center"/>
              <w:rPr>
                <w:b/>
                <w:bCs/>
                <w:sz w:val="20"/>
                <w:lang w:val="es-CR"/>
              </w:rPr>
            </w:pPr>
            <w:r>
              <w:rPr>
                <w:b/>
                <w:bCs/>
                <w:sz w:val="20"/>
                <w:lang w:val="es-CR"/>
              </w:rPr>
              <w:t>Mujeres/Total</w:t>
            </w:r>
          </w:p>
        </w:tc>
        <w:tc>
          <w:tcPr>
            <w:tcW w:w="1843" w:type="dxa"/>
            <w:vAlign w:val="center"/>
          </w:tcPr>
          <w:p w:rsidR="00000000" w:rsidRDefault="00000000">
            <w:pPr>
              <w:keepNext/>
              <w:keepLines/>
              <w:ind w:left="-117"/>
              <w:jc w:val="center"/>
              <w:rPr>
                <w:b/>
                <w:bCs/>
                <w:sz w:val="20"/>
                <w:lang w:val="es-CR"/>
              </w:rPr>
            </w:pPr>
            <w:r>
              <w:rPr>
                <w:b/>
                <w:bCs/>
                <w:sz w:val="20"/>
                <w:lang w:val="es-CR"/>
              </w:rPr>
              <w:t>Mujeres/Afro</w:t>
            </w:r>
          </w:p>
        </w:tc>
      </w:tr>
      <w:tr w:rsidR="00000000">
        <w:trPr>
          <w:cantSplit/>
          <w:jc w:val="center"/>
        </w:trPr>
        <w:tc>
          <w:tcPr>
            <w:tcW w:w="2037" w:type="dxa"/>
            <w:vMerge/>
          </w:tcPr>
          <w:p w:rsidR="00000000" w:rsidRDefault="00000000">
            <w:pPr>
              <w:keepNext/>
              <w:keepLines/>
              <w:jc w:val="both"/>
              <w:rPr>
                <w:sz w:val="20"/>
                <w:lang w:val="es-CR"/>
              </w:rPr>
            </w:pPr>
          </w:p>
        </w:tc>
        <w:tc>
          <w:tcPr>
            <w:tcW w:w="7175" w:type="dxa"/>
            <w:gridSpan w:val="4"/>
          </w:tcPr>
          <w:p w:rsidR="00000000" w:rsidRDefault="00000000">
            <w:pPr>
              <w:keepNext/>
              <w:keepLines/>
              <w:ind w:left="-117"/>
              <w:jc w:val="center"/>
              <w:rPr>
                <w:b/>
                <w:bCs/>
                <w:sz w:val="20"/>
                <w:lang w:val="es-CR"/>
              </w:rPr>
            </w:pPr>
            <w:r>
              <w:rPr>
                <w:b/>
                <w:bCs/>
                <w:sz w:val="20"/>
                <w:lang w:val="es-CR"/>
              </w:rPr>
              <w:t>(Porcentaje)</w:t>
            </w:r>
          </w:p>
        </w:tc>
      </w:tr>
      <w:tr w:rsidR="00000000">
        <w:trPr>
          <w:jc w:val="center"/>
        </w:trPr>
        <w:tc>
          <w:tcPr>
            <w:tcW w:w="2037" w:type="dxa"/>
          </w:tcPr>
          <w:p w:rsidR="00000000" w:rsidRDefault="00000000">
            <w:pPr>
              <w:keepNext/>
              <w:keepLines/>
              <w:jc w:val="both"/>
              <w:rPr>
                <w:sz w:val="20"/>
                <w:lang w:val="es-CR"/>
              </w:rPr>
            </w:pPr>
            <w:r>
              <w:rPr>
                <w:sz w:val="20"/>
                <w:lang w:val="es-CR"/>
              </w:rPr>
              <w:t>Ningún grado</w:t>
            </w:r>
          </w:p>
        </w:tc>
        <w:tc>
          <w:tcPr>
            <w:tcW w:w="1647" w:type="dxa"/>
          </w:tcPr>
          <w:p w:rsidR="00000000" w:rsidRDefault="00000000">
            <w:pPr>
              <w:keepNext/>
              <w:keepLines/>
              <w:tabs>
                <w:tab w:val="decimal" w:pos="723"/>
              </w:tabs>
              <w:ind w:left="-117"/>
              <w:jc w:val="both"/>
              <w:rPr>
                <w:sz w:val="20"/>
                <w:lang w:val="es-CR"/>
              </w:rPr>
            </w:pPr>
            <w:r>
              <w:rPr>
                <w:sz w:val="20"/>
                <w:lang w:val="es-CR"/>
              </w:rPr>
              <w:t>6,15</w:t>
            </w:r>
          </w:p>
        </w:tc>
        <w:tc>
          <w:tcPr>
            <w:tcW w:w="1842" w:type="dxa"/>
          </w:tcPr>
          <w:p w:rsidR="00000000" w:rsidRDefault="00000000">
            <w:pPr>
              <w:keepNext/>
              <w:keepLines/>
              <w:tabs>
                <w:tab w:val="decimal" w:pos="723"/>
              </w:tabs>
              <w:ind w:left="-117"/>
              <w:jc w:val="both"/>
              <w:rPr>
                <w:sz w:val="20"/>
                <w:lang w:val="es-CR"/>
              </w:rPr>
            </w:pPr>
            <w:r>
              <w:rPr>
                <w:sz w:val="20"/>
                <w:lang w:val="es-CR"/>
              </w:rPr>
              <w:t>5,53</w:t>
            </w:r>
          </w:p>
        </w:tc>
        <w:tc>
          <w:tcPr>
            <w:tcW w:w="1843" w:type="dxa"/>
          </w:tcPr>
          <w:p w:rsidR="00000000" w:rsidRDefault="00000000">
            <w:pPr>
              <w:keepNext/>
              <w:keepLines/>
              <w:tabs>
                <w:tab w:val="decimal" w:pos="723"/>
              </w:tabs>
              <w:ind w:left="-117"/>
              <w:jc w:val="both"/>
              <w:rPr>
                <w:sz w:val="20"/>
                <w:lang w:val="es-CR"/>
              </w:rPr>
            </w:pPr>
            <w:r>
              <w:rPr>
                <w:sz w:val="20"/>
                <w:lang w:val="es-CR"/>
              </w:rPr>
              <w:t>5,58</w:t>
            </w:r>
          </w:p>
        </w:tc>
        <w:tc>
          <w:tcPr>
            <w:tcW w:w="1843" w:type="dxa"/>
          </w:tcPr>
          <w:p w:rsidR="00000000" w:rsidRDefault="00000000">
            <w:pPr>
              <w:keepNext/>
              <w:keepLines/>
              <w:tabs>
                <w:tab w:val="decimal" w:pos="723"/>
              </w:tabs>
              <w:ind w:left="-117"/>
              <w:jc w:val="both"/>
              <w:rPr>
                <w:sz w:val="20"/>
                <w:lang w:val="es-CR"/>
              </w:rPr>
            </w:pPr>
            <w:r>
              <w:rPr>
                <w:sz w:val="20"/>
                <w:lang w:val="es-CR"/>
              </w:rPr>
              <w:t>5,04</w:t>
            </w:r>
          </w:p>
        </w:tc>
      </w:tr>
      <w:tr w:rsidR="00000000">
        <w:trPr>
          <w:jc w:val="center"/>
        </w:trPr>
        <w:tc>
          <w:tcPr>
            <w:tcW w:w="2037" w:type="dxa"/>
          </w:tcPr>
          <w:p w:rsidR="00000000" w:rsidRDefault="00000000">
            <w:pPr>
              <w:keepNext/>
              <w:keepLines/>
              <w:jc w:val="both"/>
              <w:rPr>
                <w:sz w:val="20"/>
                <w:lang w:val="es-CR"/>
              </w:rPr>
            </w:pPr>
            <w:r>
              <w:rPr>
                <w:sz w:val="20"/>
                <w:lang w:val="es-CR"/>
              </w:rPr>
              <w:t>Primaria</w:t>
            </w:r>
          </w:p>
        </w:tc>
        <w:tc>
          <w:tcPr>
            <w:tcW w:w="1647" w:type="dxa"/>
          </w:tcPr>
          <w:p w:rsidR="00000000" w:rsidRDefault="00000000">
            <w:pPr>
              <w:keepNext/>
              <w:keepLines/>
              <w:tabs>
                <w:tab w:val="decimal" w:pos="723"/>
              </w:tabs>
              <w:ind w:left="-117"/>
              <w:jc w:val="both"/>
              <w:rPr>
                <w:sz w:val="20"/>
                <w:lang w:val="es-CR"/>
              </w:rPr>
            </w:pPr>
            <w:r>
              <w:rPr>
                <w:sz w:val="20"/>
                <w:lang w:val="es-CR"/>
              </w:rPr>
              <w:t>49,59</w:t>
            </w:r>
          </w:p>
        </w:tc>
        <w:tc>
          <w:tcPr>
            <w:tcW w:w="1842" w:type="dxa"/>
          </w:tcPr>
          <w:p w:rsidR="00000000" w:rsidRDefault="00000000">
            <w:pPr>
              <w:keepNext/>
              <w:keepLines/>
              <w:tabs>
                <w:tab w:val="decimal" w:pos="723"/>
              </w:tabs>
              <w:ind w:left="-117"/>
              <w:jc w:val="both"/>
              <w:rPr>
                <w:sz w:val="20"/>
                <w:lang w:val="es-CR"/>
              </w:rPr>
            </w:pPr>
            <w:r>
              <w:rPr>
                <w:sz w:val="20"/>
                <w:lang w:val="es-CR"/>
              </w:rPr>
              <w:t>45,17</w:t>
            </w:r>
          </w:p>
        </w:tc>
        <w:tc>
          <w:tcPr>
            <w:tcW w:w="1843" w:type="dxa"/>
          </w:tcPr>
          <w:p w:rsidR="00000000" w:rsidRDefault="00000000">
            <w:pPr>
              <w:keepNext/>
              <w:keepLines/>
              <w:tabs>
                <w:tab w:val="decimal" w:pos="723"/>
              </w:tabs>
              <w:ind w:left="-117"/>
              <w:jc w:val="both"/>
              <w:rPr>
                <w:sz w:val="20"/>
                <w:lang w:val="es-CR"/>
              </w:rPr>
            </w:pPr>
            <w:r>
              <w:rPr>
                <w:sz w:val="20"/>
                <w:lang w:val="es-CR"/>
              </w:rPr>
              <w:t>48,86</w:t>
            </w:r>
          </w:p>
        </w:tc>
        <w:tc>
          <w:tcPr>
            <w:tcW w:w="1843" w:type="dxa"/>
          </w:tcPr>
          <w:p w:rsidR="00000000" w:rsidRDefault="00000000">
            <w:pPr>
              <w:keepNext/>
              <w:keepLines/>
              <w:tabs>
                <w:tab w:val="decimal" w:pos="723"/>
              </w:tabs>
              <w:ind w:left="-117"/>
              <w:jc w:val="both"/>
              <w:rPr>
                <w:sz w:val="20"/>
                <w:lang w:val="es-CR"/>
              </w:rPr>
            </w:pPr>
            <w:r>
              <w:rPr>
                <w:sz w:val="20"/>
                <w:lang w:val="es-CR"/>
              </w:rPr>
              <w:t>41,46</w:t>
            </w:r>
          </w:p>
        </w:tc>
      </w:tr>
      <w:tr w:rsidR="00000000">
        <w:trPr>
          <w:jc w:val="center"/>
        </w:trPr>
        <w:tc>
          <w:tcPr>
            <w:tcW w:w="2037" w:type="dxa"/>
          </w:tcPr>
          <w:p w:rsidR="00000000" w:rsidRDefault="00000000">
            <w:pPr>
              <w:keepNext/>
              <w:keepLines/>
              <w:jc w:val="both"/>
              <w:rPr>
                <w:sz w:val="20"/>
                <w:lang w:val="es-CR"/>
              </w:rPr>
            </w:pPr>
            <w:r>
              <w:rPr>
                <w:sz w:val="20"/>
                <w:lang w:val="es-CR"/>
              </w:rPr>
              <w:t>Secundaria académica</w:t>
            </w:r>
          </w:p>
        </w:tc>
        <w:tc>
          <w:tcPr>
            <w:tcW w:w="1647" w:type="dxa"/>
          </w:tcPr>
          <w:p w:rsidR="00000000" w:rsidRDefault="00000000">
            <w:pPr>
              <w:keepNext/>
              <w:keepLines/>
              <w:tabs>
                <w:tab w:val="decimal" w:pos="723"/>
              </w:tabs>
              <w:ind w:left="-117"/>
              <w:jc w:val="both"/>
              <w:rPr>
                <w:sz w:val="20"/>
                <w:lang w:val="es-CR"/>
              </w:rPr>
            </w:pPr>
            <w:r>
              <w:rPr>
                <w:sz w:val="20"/>
                <w:lang w:val="es-CR"/>
              </w:rPr>
              <w:t>24,49</w:t>
            </w:r>
          </w:p>
        </w:tc>
        <w:tc>
          <w:tcPr>
            <w:tcW w:w="1842" w:type="dxa"/>
          </w:tcPr>
          <w:p w:rsidR="00000000" w:rsidRDefault="00000000">
            <w:pPr>
              <w:keepNext/>
              <w:keepLines/>
              <w:tabs>
                <w:tab w:val="decimal" w:pos="723"/>
              </w:tabs>
              <w:ind w:left="-117"/>
              <w:jc w:val="both"/>
              <w:rPr>
                <w:sz w:val="20"/>
                <w:lang w:val="es-CR"/>
              </w:rPr>
            </w:pPr>
            <w:r>
              <w:rPr>
                <w:sz w:val="20"/>
                <w:lang w:val="es-CR"/>
              </w:rPr>
              <w:t>29,59</w:t>
            </w:r>
          </w:p>
        </w:tc>
        <w:tc>
          <w:tcPr>
            <w:tcW w:w="1843" w:type="dxa"/>
          </w:tcPr>
          <w:p w:rsidR="00000000" w:rsidRDefault="00000000">
            <w:pPr>
              <w:keepNext/>
              <w:keepLines/>
              <w:tabs>
                <w:tab w:val="decimal" w:pos="723"/>
              </w:tabs>
              <w:ind w:left="-117"/>
              <w:jc w:val="both"/>
              <w:rPr>
                <w:sz w:val="20"/>
                <w:lang w:val="es-CR"/>
              </w:rPr>
            </w:pPr>
            <w:r>
              <w:rPr>
                <w:sz w:val="20"/>
                <w:lang w:val="es-CR"/>
              </w:rPr>
              <w:t>25,46</w:t>
            </w:r>
          </w:p>
        </w:tc>
        <w:tc>
          <w:tcPr>
            <w:tcW w:w="1843" w:type="dxa"/>
          </w:tcPr>
          <w:p w:rsidR="00000000" w:rsidRDefault="00000000">
            <w:pPr>
              <w:keepNext/>
              <w:keepLines/>
              <w:tabs>
                <w:tab w:val="decimal" w:pos="723"/>
              </w:tabs>
              <w:ind w:left="-117"/>
              <w:jc w:val="both"/>
              <w:rPr>
                <w:sz w:val="20"/>
                <w:lang w:val="es-CR"/>
              </w:rPr>
            </w:pPr>
            <w:r>
              <w:rPr>
                <w:sz w:val="20"/>
                <w:lang w:val="es-CR"/>
              </w:rPr>
              <w:t>29,08</w:t>
            </w:r>
          </w:p>
        </w:tc>
      </w:tr>
      <w:tr w:rsidR="00000000">
        <w:trPr>
          <w:jc w:val="center"/>
        </w:trPr>
        <w:tc>
          <w:tcPr>
            <w:tcW w:w="2037" w:type="dxa"/>
          </w:tcPr>
          <w:p w:rsidR="00000000" w:rsidRDefault="00000000">
            <w:pPr>
              <w:keepNext/>
              <w:keepLines/>
              <w:jc w:val="both"/>
              <w:rPr>
                <w:sz w:val="20"/>
                <w:lang w:val="es-CR"/>
              </w:rPr>
            </w:pPr>
            <w:r>
              <w:rPr>
                <w:sz w:val="20"/>
                <w:lang w:val="es-CR"/>
              </w:rPr>
              <w:t>Secundaria técnica</w:t>
            </w:r>
          </w:p>
        </w:tc>
        <w:tc>
          <w:tcPr>
            <w:tcW w:w="1647" w:type="dxa"/>
          </w:tcPr>
          <w:p w:rsidR="00000000" w:rsidRDefault="00000000">
            <w:pPr>
              <w:keepNext/>
              <w:keepLines/>
              <w:tabs>
                <w:tab w:val="decimal" w:pos="723"/>
              </w:tabs>
              <w:ind w:left="-117"/>
              <w:jc w:val="both"/>
              <w:rPr>
                <w:sz w:val="20"/>
                <w:lang w:val="es-CR"/>
              </w:rPr>
            </w:pPr>
            <w:r>
              <w:rPr>
                <w:sz w:val="20"/>
                <w:lang w:val="es-CR"/>
              </w:rPr>
              <w:t>3,08</w:t>
            </w:r>
          </w:p>
        </w:tc>
        <w:tc>
          <w:tcPr>
            <w:tcW w:w="1842" w:type="dxa"/>
          </w:tcPr>
          <w:p w:rsidR="00000000" w:rsidRDefault="00000000">
            <w:pPr>
              <w:keepNext/>
              <w:keepLines/>
              <w:tabs>
                <w:tab w:val="decimal" w:pos="723"/>
              </w:tabs>
              <w:ind w:left="-117"/>
              <w:jc w:val="both"/>
              <w:rPr>
                <w:sz w:val="20"/>
                <w:lang w:val="es-CR"/>
              </w:rPr>
            </w:pPr>
            <w:r>
              <w:rPr>
                <w:sz w:val="20"/>
                <w:lang w:val="es-CR"/>
              </w:rPr>
              <w:t>5,08</w:t>
            </w:r>
          </w:p>
        </w:tc>
        <w:tc>
          <w:tcPr>
            <w:tcW w:w="1843" w:type="dxa"/>
          </w:tcPr>
          <w:p w:rsidR="00000000" w:rsidRDefault="00000000">
            <w:pPr>
              <w:keepNext/>
              <w:keepLines/>
              <w:tabs>
                <w:tab w:val="decimal" w:pos="723"/>
              </w:tabs>
              <w:ind w:left="-117"/>
              <w:jc w:val="both"/>
              <w:rPr>
                <w:sz w:val="20"/>
                <w:lang w:val="es-CR"/>
              </w:rPr>
            </w:pPr>
            <w:r>
              <w:rPr>
                <w:sz w:val="20"/>
                <w:lang w:val="es-CR"/>
              </w:rPr>
              <w:t>2,88</w:t>
            </w:r>
          </w:p>
        </w:tc>
        <w:tc>
          <w:tcPr>
            <w:tcW w:w="1843" w:type="dxa"/>
          </w:tcPr>
          <w:p w:rsidR="00000000" w:rsidRDefault="00000000">
            <w:pPr>
              <w:keepNext/>
              <w:keepLines/>
              <w:tabs>
                <w:tab w:val="decimal" w:pos="723"/>
              </w:tabs>
              <w:ind w:left="-117"/>
              <w:jc w:val="both"/>
              <w:rPr>
                <w:sz w:val="20"/>
                <w:lang w:val="es-CR"/>
              </w:rPr>
            </w:pPr>
            <w:r>
              <w:rPr>
                <w:sz w:val="20"/>
                <w:lang w:val="es-CR"/>
              </w:rPr>
              <w:t>4,83</w:t>
            </w:r>
          </w:p>
        </w:tc>
      </w:tr>
      <w:tr w:rsidR="00000000">
        <w:trPr>
          <w:jc w:val="center"/>
        </w:trPr>
        <w:tc>
          <w:tcPr>
            <w:tcW w:w="2037" w:type="dxa"/>
          </w:tcPr>
          <w:p w:rsidR="00000000" w:rsidRDefault="00000000">
            <w:pPr>
              <w:keepNext/>
              <w:keepLines/>
              <w:jc w:val="both"/>
              <w:rPr>
                <w:sz w:val="20"/>
                <w:lang w:val="es-CR"/>
              </w:rPr>
            </w:pPr>
            <w:r>
              <w:rPr>
                <w:sz w:val="20"/>
                <w:lang w:val="es-CR"/>
              </w:rPr>
              <w:t>Parauniversitaria</w:t>
            </w:r>
          </w:p>
        </w:tc>
        <w:tc>
          <w:tcPr>
            <w:tcW w:w="1647" w:type="dxa"/>
          </w:tcPr>
          <w:p w:rsidR="00000000" w:rsidRDefault="00000000">
            <w:pPr>
              <w:keepNext/>
              <w:keepLines/>
              <w:tabs>
                <w:tab w:val="decimal" w:pos="723"/>
              </w:tabs>
              <w:ind w:left="-117"/>
              <w:jc w:val="both"/>
              <w:rPr>
                <w:sz w:val="20"/>
                <w:lang w:val="es-CR"/>
              </w:rPr>
            </w:pPr>
            <w:r>
              <w:rPr>
                <w:sz w:val="20"/>
                <w:lang w:val="es-CR"/>
              </w:rPr>
              <w:t>1,84</w:t>
            </w:r>
          </w:p>
        </w:tc>
        <w:tc>
          <w:tcPr>
            <w:tcW w:w="1842" w:type="dxa"/>
          </w:tcPr>
          <w:p w:rsidR="00000000" w:rsidRDefault="00000000">
            <w:pPr>
              <w:keepNext/>
              <w:keepLines/>
              <w:tabs>
                <w:tab w:val="decimal" w:pos="723"/>
              </w:tabs>
              <w:ind w:left="-117"/>
              <w:jc w:val="both"/>
              <w:rPr>
                <w:sz w:val="20"/>
                <w:lang w:val="es-CR"/>
              </w:rPr>
            </w:pPr>
            <w:r>
              <w:rPr>
                <w:sz w:val="20"/>
                <w:lang w:val="es-CR"/>
              </w:rPr>
              <w:t>1,73</w:t>
            </w:r>
          </w:p>
        </w:tc>
        <w:tc>
          <w:tcPr>
            <w:tcW w:w="1843" w:type="dxa"/>
          </w:tcPr>
          <w:p w:rsidR="00000000" w:rsidRDefault="00000000">
            <w:pPr>
              <w:keepNext/>
              <w:keepLines/>
              <w:tabs>
                <w:tab w:val="decimal" w:pos="723"/>
              </w:tabs>
              <w:ind w:left="-117"/>
              <w:jc w:val="both"/>
              <w:rPr>
                <w:sz w:val="20"/>
                <w:lang w:val="es-CR"/>
              </w:rPr>
            </w:pPr>
            <w:r>
              <w:rPr>
                <w:sz w:val="20"/>
                <w:lang w:val="es-CR"/>
              </w:rPr>
              <w:t>2,40</w:t>
            </w:r>
          </w:p>
        </w:tc>
        <w:tc>
          <w:tcPr>
            <w:tcW w:w="1843" w:type="dxa"/>
          </w:tcPr>
          <w:p w:rsidR="00000000" w:rsidRDefault="00000000">
            <w:pPr>
              <w:keepNext/>
              <w:keepLines/>
              <w:tabs>
                <w:tab w:val="decimal" w:pos="723"/>
              </w:tabs>
              <w:ind w:left="-117"/>
              <w:jc w:val="both"/>
              <w:rPr>
                <w:sz w:val="20"/>
                <w:lang w:val="es-CR"/>
              </w:rPr>
            </w:pPr>
            <w:r>
              <w:rPr>
                <w:sz w:val="20"/>
                <w:lang w:val="es-CR"/>
              </w:rPr>
              <w:t>2,38</w:t>
            </w:r>
          </w:p>
        </w:tc>
      </w:tr>
      <w:tr w:rsidR="00000000">
        <w:trPr>
          <w:jc w:val="center"/>
        </w:trPr>
        <w:tc>
          <w:tcPr>
            <w:tcW w:w="2037" w:type="dxa"/>
          </w:tcPr>
          <w:p w:rsidR="00000000" w:rsidRDefault="00000000">
            <w:pPr>
              <w:keepNext/>
              <w:keepLines/>
              <w:jc w:val="both"/>
              <w:rPr>
                <w:sz w:val="20"/>
                <w:lang w:val="es-CR"/>
              </w:rPr>
            </w:pPr>
            <w:r>
              <w:rPr>
                <w:sz w:val="20"/>
                <w:lang w:val="es-CR"/>
              </w:rPr>
              <w:t>Universitaria</w:t>
            </w:r>
          </w:p>
        </w:tc>
        <w:tc>
          <w:tcPr>
            <w:tcW w:w="1647" w:type="dxa"/>
          </w:tcPr>
          <w:p w:rsidR="00000000" w:rsidRDefault="00000000">
            <w:pPr>
              <w:keepNext/>
              <w:keepLines/>
              <w:tabs>
                <w:tab w:val="decimal" w:pos="723"/>
              </w:tabs>
              <w:ind w:left="-117"/>
              <w:jc w:val="both"/>
              <w:rPr>
                <w:sz w:val="20"/>
                <w:lang w:val="es-CR"/>
              </w:rPr>
            </w:pPr>
            <w:r>
              <w:rPr>
                <w:sz w:val="20"/>
                <w:lang w:val="es-CR"/>
              </w:rPr>
              <w:t>14,85</w:t>
            </w:r>
          </w:p>
        </w:tc>
        <w:tc>
          <w:tcPr>
            <w:tcW w:w="1842" w:type="dxa"/>
          </w:tcPr>
          <w:p w:rsidR="00000000" w:rsidRDefault="00000000">
            <w:pPr>
              <w:keepNext/>
              <w:keepLines/>
              <w:tabs>
                <w:tab w:val="decimal" w:pos="723"/>
              </w:tabs>
              <w:ind w:left="-117"/>
              <w:jc w:val="both"/>
              <w:rPr>
                <w:sz w:val="20"/>
                <w:lang w:val="es-CR"/>
              </w:rPr>
            </w:pPr>
            <w:r>
              <w:rPr>
                <w:sz w:val="20"/>
                <w:lang w:val="es-CR"/>
              </w:rPr>
              <w:t>12,90</w:t>
            </w:r>
          </w:p>
        </w:tc>
        <w:tc>
          <w:tcPr>
            <w:tcW w:w="1843" w:type="dxa"/>
          </w:tcPr>
          <w:p w:rsidR="00000000" w:rsidRDefault="00000000">
            <w:pPr>
              <w:keepNext/>
              <w:keepLines/>
              <w:tabs>
                <w:tab w:val="decimal" w:pos="723"/>
              </w:tabs>
              <w:ind w:left="-117"/>
              <w:jc w:val="both"/>
              <w:rPr>
                <w:sz w:val="20"/>
                <w:lang w:val="es-CR"/>
              </w:rPr>
            </w:pPr>
            <w:r>
              <w:rPr>
                <w:sz w:val="20"/>
                <w:lang w:val="es-CR"/>
              </w:rPr>
              <w:t>14,83</w:t>
            </w:r>
          </w:p>
        </w:tc>
        <w:tc>
          <w:tcPr>
            <w:tcW w:w="1843" w:type="dxa"/>
          </w:tcPr>
          <w:p w:rsidR="00000000" w:rsidRDefault="00000000">
            <w:pPr>
              <w:keepNext/>
              <w:keepLines/>
              <w:tabs>
                <w:tab w:val="decimal" w:pos="723"/>
              </w:tabs>
              <w:ind w:left="-117"/>
              <w:jc w:val="both"/>
              <w:rPr>
                <w:sz w:val="20"/>
                <w:lang w:val="es-CR"/>
              </w:rPr>
            </w:pPr>
            <w:r>
              <w:rPr>
                <w:sz w:val="20"/>
                <w:lang w:val="es-CR"/>
              </w:rPr>
              <w:t>17,21</w:t>
            </w:r>
          </w:p>
        </w:tc>
      </w:tr>
      <w:tr w:rsidR="00000000">
        <w:trPr>
          <w:trHeight w:val="70"/>
          <w:jc w:val="center"/>
        </w:trPr>
        <w:tc>
          <w:tcPr>
            <w:tcW w:w="2037" w:type="dxa"/>
          </w:tcPr>
          <w:p w:rsidR="00000000" w:rsidRDefault="00000000">
            <w:pPr>
              <w:keepNext/>
              <w:keepLines/>
              <w:tabs>
                <w:tab w:val="left" w:pos="480"/>
              </w:tabs>
              <w:jc w:val="both"/>
              <w:rPr>
                <w:b/>
                <w:bCs/>
                <w:sz w:val="20"/>
                <w:lang w:val="es-CR"/>
              </w:rPr>
            </w:pPr>
            <w:r>
              <w:rPr>
                <w:b/>
                <w:bCs/>
                <w:sz w:val="20"/>
                <w:lang w:val="es-CR"/>
              </w:rPr>
              <w:tab/>
              <w:t>Total</w:t>
            </w:r>
          </w:p>
        </w:tc>
        <w:tc>
          <w:tcPr>
            <w:tcW w:w="1647" w:type="dxa"/>
          </w:tcPr>
          <w:p w:rsidR="00000000" w:rsidRDefault="00000000">
            <w:pPr>
              <w:keepNext/>
              <w:keepLines/>
              <w:tabs>
                <w:tab w:val="decimal" w:pos="723"/>
              </w:tabs>
              <w:rPr>
                <w:b/>
                <w:bCs/>
                <w:sz w:val="20"/>
                <w:lang w:val="es-CR"/>
              </w:rPr>
            </w:pPr>
            <w:r>
              <w:rPr>
                <w:b/>
                <w:bCs/>
                <w:sz w:val="20"/>
                <w:lang w:val="es-CR"/>
              </w:rPr>
              <w:t>100,00</w:t>
            </w:r>
          </w:p>
        </w:tc>
        <w:tc>
          <w:tcPr>
            <w:tcW w:w="1842" w:type="dxa"/>
          </w:tcPr>
          <w:p w:rsidR="00000000" w:rsidRDefault="00000000">
            <w:pPr>
              <w:keepNext/>
              <w:keepLines/>
              <w:tabs>
                <w:tab w:val="decimal" w:pos="723"/>
              </w:tabs>
              <w:rPr>
                <w:b/>
                <w:bCs/>
                <w:sz w:val="20"/>
                <w:lang w:val="es-CR"/>
              </w:rPr>
            </w:pPr>
            <w:r>
              <w:rPr>
                <w:b/>
                <w:bCs/>
                <w:sz w:val="20"/>
                <w:lang w:val="es-CR"/>
              </w:rPr>
              <w:t>100,00</w:t>
            </w:r>
          </w:p>
        </w:tc>
        <w:tc>
          <w:tcPr>
            <w:tcW w:w="1843" w:type="dxa"/>
          </w:tcPr>
          <w:p w:rsidR="00000000" w:rsidRDefault="00000000">
            <w:pPr>
              <w:keepNext/>
              <w:keepLines/>
              <w:tabs>
                <w:tab w:val="decimal" w:pos="723"/>
              </w:tabs>
              <w:rPr>
                <w:b/>
                <w:bCs/>
                <w:sz w:val="20"/>
                <w:lang w:val="es-CR"/>
              </w:rPr>
            </w:pPr>
            <w:r>
              <w:rPr>
                <w:b/>
                <w:bCs/>
                <w:sz w:val="20"/>
                <w:lang w:val="es-CR"/>
              </w:rPr>
              <w:t>100,00</w:t>
            </w:r>
          </w:p>
        </w:tc>
        <w:tc>
          <w:tcPr>
            <w:tcW w:w="1843" w:type="dxa"/>
          </w:tcPr>
          <w:p w:rsidR="00000000" w:rsidRDefault="00000000">
            <w:pPr>
              <w:keepNext/>
              <w:keepLines/>
              <w:tabs>
                <w:tab w:val="decimal" w:pos="723"/>
              </w:tabs>
              <w:rPr>
                <w:b/>
                <w:bCs/>
                <w:sz w:val="20"/>
                <w:lang w:val="es-CR"/>
              </w:rPr>
            </w:pPr>
            <w:r>
              <w:rPr>
                <w:b/>
                <w:bCs/>
                <w:sz w:val="20"/>
                <w:lang w:val="es-CR"/>
              </w:rPr>
              <w:t>100,00</w:t>
            </w:r>
          </w:p>
        </w:tc>
      </w:tr>
    </w:tbl>
    <w:p w:rsidR="00000000" w:rsidRDefault="00000000">
      <w:pPr>
        <w:spacing w:before="240" w:after="480"/>
        <w:ind w:left="120"/>
        <w:jc w:val="both"/>
        <w:rPr>
          <w:lang w:val="es-CR"/>
        </w:rPr>
      </w:pPr>
      <w:r>
        <w:rPr>
          <w:i/>
          <w:sz w:val="16"/>
          <w:szCs w:val="16"/>
          <w:lang w:val="es-CR"/>
        </w:rPr>
        <w:t>Fuente</w:t>
      </w:r>
      <w:r>
        <w:rPr>
          <w:iCs/>
          <w:sz w:val="16"/>
          <w:szCs w:val="16"/>
          <w:lang w:val="es-CR"/>
        </w:rPr>
        <w:t>:</w:t>
      </w:r>
      <w:r>
        <w:rPr>
          <w:i/>
          <w:sz w:val="16"/>
          <w:szCs w:val="16"/>
          <w:lang w:val="es-CR"/>
        </w:rPr>
        <w:t xml:space="preserve">  </w:t>
      </w:r>
      <w:r>
        <w:rPr>
          <w:iCs/>
          <w:sz w:val="16"/>
          <w:szCs w:val="16"/>
          <w:lang w:val="es-CR"/>
        </w:rPr>
        <w:t>INEC 2002</w:t>
      </w:r>
      <w:r>
        <w:rPr>
          <w:i/>
          <w:sz w:val="16"/>
          <w:szCs w:val="16"/>
          <w:lang w:val="es-CR"/>
        </w:rPr>
        <w:t>.</w:t>
      </w:r>
    </w:p>
    <w:p w:rsidR="00000000" w:rsidRDefault="00000000">
      <w:pPr>
        <w:spacing w:after="240"/>
        <w:rPr>
          <w:lang w:val="es-CR"/>
        </w:rPr>
      </w:pPr>
      <w:r>
        <w:rPr>
          <w:lang w:val="es-CR"/>
        </w:rPr>
        <w:t>411.</w:t>
      </w:r>
      <w:r>
        <w:rPr>
          <w:lang w:val="es-CR"/>
        </w:rPr>
        <w:tab/>
        <w:t xml:space="preserve">Un punto importante a destacar ha sido la promulgación del Decreto ejecutivo del Ministerio de Educación Pública, por el cual se constituye la Comisión de Estudios Afrocostarricenses, cuyo objetivo es abordar el tema de la diversidad racial.  Esta Comisión es un paso importante, reconocido por la sociedad civil.  </w:t>
      </w:r>
    </w:p>
    <w:p w:rsidR="00000000" w:rsidRDefault="00000000">
      <w:pPr>
        <w:spacing w:after="240"/>
        <w:rPr>
          <w:lang w:val="es-CR"/>
        </w:rPr>
      </w:pPr>
      <w:r>
        <w:rPr>
          <w:lang w:val="es-CR"/>
        </w:rPr>
        <w:t>412.</w:t>
      </w:r>
      <w:r>
        <w:rPr>
          <w:lang w:val="es-CR"/>
        </w:rPr>
        <w:tab/>
        <w:t>El desarrollo de un sistema educativo que impulse los valores de la igualdad y el respeto es esencial en la lucha contra la discriminación; por ello el Estado costarricense deberá fortalecer sus programas de estudio con el fin de visibilizar el aporte de los/las afrocostarricenses en la construcción de la identidad nacional y social y la capacitación de los/las docentes, en el plano de la enseñanza de los derechos humanos.  En ese sentido, el Programa Mundial de Educación en Derechos Humanos</w:t>
      </w:r>
      <w:r>
        <w:rPr>
          <w:b/>
          <w:vertAlign w:val="superscript"/>
        </w:rPr>
        <w:footnoteReference w:id="24"/>
      </w:r>
      <w:r>
        <w:rPr>
          <w:lang w:val="es-CR"/>
        </w:rPr>
        <w:t xml:space="preserve">, impulsado por Costa Rica en la Comisión de Derechos Humanos, será una valiosa guía y herramienta para estos fines. </w:t>
      </w:r>
    </w:p>
    <w:p w:rsidR="00000000" w:rsidRDefault="00000000">
      <w:pPr>
        <w:spacing w:after="240"/>
        <w:rPr>
          <w:b/>
          <w:bCs/>
          <w:lang w:val="es-CR"/>
        </w:rPr>
      </w:pPr>
      <w:r>
        <w:rPr>
          <w:b/>
          <w:bCs/>
          <w:lang w:val="es-CR"/>
        </w:rPr>
        <w:tab/>
        <w:t>c)</w:t>
      </w:r>
      <w:r>
        <w:rPr>
          <w:b/>
          <w:bCs/>
          <w:lang w:val="es-CR"/>
        </w:rPr>
        <w:tab/>
        <w:t xml:space="preserve">Educación migrantes </w:t>
      </w:r>
    </w:p>
    <w:p w:rsidR="00000000" w:rsidRDefault="00000000">
      <w:pPr>
        <w:spacing w:after="240"/>
        <w:rPr>
          <w:lang w:val="es-CR"/>
        </w:rPr>
      </w:pPr>
      <w:r>
        <w:rPr>
          <w:lang w:val="es-CR"/>
        </w:rPr>
        <w:t>413.</w:t>
      </w:r>
      <w:r>
        <w:rPr>
          <w:lang w:val="es-CR"/>
        </w:rPr>
        <w:tab/>
        <w:t>El perfil de los estudiantes migrantes, especialmente el nicaragüense, muestra ciertas particularidades dado sus bajos niveles de escolaridad en relación con el promedio nacional.  De acuerdo con el Censo nacional 2000, un 44,3% de los inmigrantes cuentan con primaria incompleta o sin ningún nivel de instrucción formal; a su vez, hay diferencias importantes respecto de la educación por sexo pues mientras un 47,1% de los hombres tienen educación primaria incompleta, en las mujeres este porcentaje es del 41,5%.</w:t>
      </w:r>
    </w:p>
    <w:p w:rsidR="00000000" w:rsidRDefault="00000000">
      <w:pPr>
        <w:spacing w:after="240"/>
        <w:rPr>
          <w:lang w:val="es-CR"/>
        </w:rPr>
      </w:pPr>
      <w:r>
        <w:rPr>
          <w:lang w:val="es-CR"/>
        </w:rPr>
        <w:t>414.</w:t>
      </w:r>
      <w:r>
        <w:rPr>
          <w:lang w:val="es-CR"/>
        </w:rPr>
        <w:tab/>
        <w:t>Un estudio elaborado en el año 2001 por la OIM planteó que persisten condiciones deficitarias en los centros educativos a los que acuden los niños y jóvenes migrantes; estos problemas son básicamente la sobrepoblación escolar en los lugares con una alta concentración de inmigrantes, lo que agudiza las insuficiencias de infraestructura, los equipos y material didáctico y los problemas de extraedad y un nivel de conocimientos bajo, lo que dificulta el manejo docente de grupo fracturados desde el punto de vista técnico, psicológico y social.</w:t>
      </w:r>
    </w:p>
    <w:p w:rsidR="00000000" w:rsidRDefault="00000000">
      <w:pPr>
        <w:spacing w:after="240"/>
        <w:rPr>
          <w:lang w:val="es-CR"/>
        </w:rPr>
      </w:pPr>
      <w:r>
        <w:rPr>
          <w:lang w:val="es-CR"/>
        </w:rPr>
        <w:t>415.</w:t>
      </w:r>
      <w:r>
        <w:rPr>
          <w:lang w:val="es-CR"/>
        </w:rPr>
        <w:tab/>
        <w:t>También mostraba el estudio que existen dificultades técnicas para atender en un mismo grupo estudiantes con necesidades pedagógicas diferentes y la existencia de actitudes de intolerancia y manejo de estereotipos entre los alumnos por su nacionalidad, lo cual generaba baja autoestima entre los niños inmigrantes.</w:t>
      </w:r>
    </w:p>
    <w:p w:rsidR="00000000" w:rsidRDefault="00000000">
      <w:pPr>
        <w:spacing w:after="240"/>
        <w:rPr>
          <w:lang w:val="es-CR"/>
        </w:rPr>
      </w:pPr>
      <w:r>
        <w:rPr>
          <w:lang w:val="es-CR"/>
        </w:rPr>
        <w:t>416.</w:t>
      </w:r>
      <w:r>
        <w:rPr>
          <w:lang w:val="es-CR"/>
        </w:rPr>
        <w:tab/>
        <w:t>Es importante destacar que a pesar de las limitaciones económicas institucionales, durante los años 2004 y 2005 el presupuesto de educación orientado a atender las necesidades de los estudiantes migrantes ha aumentado un 10% (2004).</w:t>
      </w:r>
    </w:p>
    <w:p w:rsidR="00000000" w:rsidRDefault="00000000">
      <w:pPr>
        <w:spacing w:after="240"/>
        <w:rPr>
          <w:lang w:val="es-CR"/>
        </w:rPr>
      </w:pPr>
      <w:r>
        <w:rPr>
          <w:lang w:val="es-CR"/>
        </w:rPr>
        <w:t>417.</w:t>
      </w:r>
      <w:r>
        <w:rPr>
          <w:lang w:val="es-CR"/>
        </w:rPr>
        <w:tab/>
        <w:t>En la actualidad, de los aproximadamente 1.000 millones de dólares del presupuesto de educación, las autoridades destinan unos 23 millones anuales para cubrir las necesidades de los 46.000 alumnos extranjeros (5% de la población estudiantil).</w:t>
      </w:r>
    </w:p>
    <w:p w:rsidR="00000000" w:rsidRDefault="00000000">
      <w:pPr>
        <w:spacing w:after="240"/>
        <w:rPr>
          <w:lang w:val="es-CR"/>
        </w:rPr>
      </w:pPr>
      <w:r>
        <w:rPr>
          <w:lang w:val="es-CR"/>
        </w:rPr>
        <w:t>418.</w:t>
      </w:r>
      <w:r>
        <w:rPr>
          <w:lang w:val="es-CR"/>
        </w:rPr>
        <w:tab/>
        <w:t>Entre los programas que el Ministerio de Educación ha impulsado para atender las necesidades de los grupos más vulnerables pueden destacarse el de comedores escolares, en el cual se atienden aproximadamente 41.000 niños extranjeros, con una inversión de 610 millones de colones; la beca inicial (complemento a los ingresos de las familias de escasos recursos para iniciar el curso lectivo), el cual se otorga a la fecha a 20 estudiantes extranjeros para una inversión de 260.000 colones; el transporte escolar y las becas, al cual se acogen 307 niños extranjeros, para un costo de inversión de 6.043.000 colones.</w:t>
      </w:r>
    </w:p>
    <w:p w:rsidR="00000000" w:rsidRDefault="00000000">
      <w:pPr>
        <w:spacing w:after="240"/>
        <w:rPr>
          <w:lang w:val="es-CR"/>
        </w:rPr>
      </w:pPr>
      <w:r>
        <w:rPr>
          <w:lang w:val="es-CR"/>
        </w:rPr>
        <w:t>419.</w:t>
      </w:r>
      <w:r>
        <w:rPr>
          <w:lang w:val="es-CR"/>
        </w:rPr>
        <w:tab/>
        <w:t>El principal rubro de inversión escolar son las becas, las cuales desde 2003, son de carácter universal sin importar la nacionalidad.  Hasta esa fecha, las becas estudiantiles se otorgaban sólo a los estudiantes nacionales.</w:t>
      </w:r>
    </w:p>
    <w:p w:rsidR="00000000" w:rsidRDefault="00000000">
      <w:pPr>
        <w:spacing w:after="240"/>
        <w:rPr>
          <w:lang w:val="es-CR"/>
        </w:rPr>
      </w:pPr>
      <w:r>
        <w:rPr>
          <w:lang w:val="es-CR"/>
        </w:rPr>
        <w:t>420.</w:t>
      </w:r>
      <w:r>
        <w:rPr>
          <w:lang w:val="es-CR"/>
        </w:rPr>
        <w:tab/>
        <w:t>El tema de las becas escolares a estudiantes extranjeros fue acogido en agosto de 2003 por la Sala Constitucional, al acoger una acción de inconstitucionalidad presentada por la Defensoría de los Habitantes contra inciso a) del el artículo 4 de la Ley Nº 7658 del Fondo Nacional de Becas, con el fin de que los niños y niñas extranjeras y de escasos recursos económicos pudieran acogerse a este beneficio.</w:t>
      </w:r>
    </w:p>
    <w:p w:rsidR="00000000" w:rsidRDefault="00000000">
      <w:pPr>
        <w:spacing w:after="240"/>
        <w:rPr>
          <w:lang w:val="es-CR"/>
        </w:rPr>
      </w:pPr>
      <w:r>
        <w:rPr>
          <w:lang w:val="es-CR"/>
        </w:rPr>
        <w:t>421.</w:t>
      </w:r>
      <w:r>
        <w:rPr>
          <w:lang w:val="es-CR"/>
        </w:rPr>
        <w:tab/>
        <w:t>La norma impugnada exigía como uno de los requisitos para obtener los beneficios de un bono escolar el ser costarricense, creando una desigualdad entre las personas menores de edad;  esto creaba una violación a los principios de educación, a la protección especial por parte del Estado a este sector de la población y a un adecuado reparto de la riqueza.</w:t>
      </w:r>
    </w:p>
    <w:p w:rsidR="00000000" w:rsidRDefault="00000000">
      <w:pPr>
        <w:spacing w:after="240"/>
        <w:rPr>
          <w:lang w:val="es-CR"/>
        </w:rPr>
      </w:pPr>
      <w:r>
        <w:rPr>
          <w:lang w:val="es-CR"/>
        </w:rPr>
        <w:t>422.</w:t>
      </w:r>
      <w:r>
        <w:rPr>
          <w:lang w:val="es-CR"/>
        </w:rPr>
        <w:tab/>
        <w:t>Al acoger la acción de inconstitucionalidad, la Sala Constitucional garantiza una protección integral a los derechos de las personas menores de edad en el diseño de las políticas públicas y la ejecución de programas destinados a la atención, prevención y defensa, por medio de las instituciones gubernamentales que conforman el Sistema Nacional de Protección Integral  de los derechos de la Niñez y la Adolescencia.</w:t>
      </w:r>
    </w:p>
    <w:p w:rsidR="00000000" w:rsidRDefault="00000000">
      <w:pPr>
        <w:spacing w:after="240"/>
        <w:rPr>
          <w:lang w:val="es-CR"/>
        </w:rPr>
      </w:pPr>
      <w:r>
        <w:rPr>
          <w:lang w:val="es-CR"/>
        </w:rPr>
        <w:t>423.</w:t>
      </w:r>
      <w:r>
        <w:rPr>
          <w:lang w:val="es-CR"/>
        </w:rPr>
        <w:tab/>
        <w:t>Paralelamente a los esfuerzos que realizan los estudiantes extranjeros por incorporarse al sistema educativo nacional, se han impulsado una serie de acciones en el sistema como el adecuarlos al nivel educativo que les corresponde (muchas veces presentan rezagos) y las jornadas de recuperación después de la jornada laboral con el fin de ayudar al manejo del lenguaje, ortografía y principalmente la realidad y geografía locales.</w:t>
      </w:r>
    </w:p>
    <w:p w:rsidR="00000000" w:rsidRDefault="00000000">
      <w:pPr>
        <w:spacing w:after="240"/>
        <w:rPr>
          <w:lang w:val="es-CR"/>
        </w:rPr>
      </w:pPr>
      <w:r>
        <w:rPr>
          <w:lang w:val="es-CR"/>
        </w:rPr>
        <w:t>424.</w:t>
      </w:r>
      <w:r>
        <w:rPr>
          <w:lang w:val="es-CR"/>
        </w:rPr>
        <w:tab/>
        <w:t xml:space="preserve">En este apartado, hace cinco años se inició en el país una experiencia exitosa para la atención de la diversidad sociocultural, mediante el impulso del programa de educación MEP/OIM/USAID denominado "Ampliación del sistema educativo costarricense en comunidades afectadas por migración nicaragüense relacionada con el huracán Mitch".  </w:t>
      </w:r>
    </w:p>
    <w:p w:rsidR="00000000" w:rsidRDefault="00000000">
      <w:pPr>
        <w:spacing w:after="240"/>
        <w:rPr>
          <w:lang w:val="es-CR"/>
        </w:rPr>
      </w:pPr>
      <w:r>
        <w:rPr>
          <w:lang w:val="es-CR"/>
        </w:rPr>
        <w:t>425.</w:t>
      </w:r>
      <w:r>
        <w:rPr>
          <w:lang w:val="es-CR"/>
        </w:rPr>
        <w:tab/>
        <w:t>El programa ha contado con el financiamiento de la Agencia para el Desarrollo Internacional del Gobierno de los Estados Unidos (USAID), que donó 5 millones de dólares, de los cuales 3,5 millones se han invertido en infraestructura escolar, 1 millón en capacitación y 500.000 en material didáctico.</w:t>
      </w:r>
    </w:p>
    <w:p w:rsidR="00000000" w:rsidRDefault="00000000">
      <w:pPr>
        <w:spacing w:after="240"/>
        <w:rPr>
          <w:lang w:val="es-CR"/>
        </w:rPr>
      </w:pPr>
      <w:r>
        <w:rPr>
          <w:lang w:val="es-CR"/>
        </w:rPr>
        <w:t>426.</w:t>
      </w:r>
      <w:r>
        <w:rPr>
          <w:lang w:val="es-CR"/>
        </w:rPr>
        <w:tab/>
        <w:t>La esencia del programa como un todo radica en el desarrollo de un marco conceptual propio sobre el tema de las migraciones y la interculturalidad, incorporando el modelo de la mediación para el desarrollo de la inteligencia como metodología de enfoque social y pedagógico, desarrollando estímulos que potencien el desarrollo general de capacidades, habilidades cognitivas y destrezas que favorezcan la integración social no sólo de la población infantil que ha vivido el trauma del huracán Mitch y el desarraigo de su tierra.</w:t>
      </w:r>
    </w:p>
    <w:p w:rsidR="00000000" w:rsidRDefault="00000000">
      <w:pPr>
        <w:spacing w:after="240"/>
        <w:rPr>
          <w:lang w:val="es-CR"/>
        </w:rPr>
      </w:pPr>
      <w:r>
        <w:rPr>
          <w:lang w:val="es-CR"/>
        </w:rPr>
        <w:t>427.</w:t>
      </w:r>
      <w:r>
        <w:rPr>
          <w:lang w:val="es-CR"/>
        </w:rPr>
        <w:tab/>
        <w:t>Con el apoyo de la Fundación Costa Rica-Estados Unidos para la Cooperación, se han impulsado dos fases adicionales.  La segunda fue un programa de educación MEP/OIM/CR-USA cuyo título es "Ampliación y fortalecimiento de las mejores prácticas de la primera fase del programa para extender los beneficios de la capacidad instalada en las comunidades educativas", y la tercera fase se llamaba "Educación y migración:  la mediación para mejorar el rendimiento académico, la prevención de la deserción/exclusión y la atención a la diversidad sociocultural, en los ciclos de transición entre educación primaria y secundaria (2004-2006)".</w:t>
      </w:r>
    </w:p>
    <w:p w:rsidR="00000000" w:rsidRDefault="00000000">
      <w:pPr>
        <w:spacing w:after="240"/>
        <w:rPr>
          <w:lang w:val="es-CR"/>
        </w:rPr>
      </w:pPr>
      <w:r>
        <w:rPr>
          <w:lang w:val="es-CR"/>
        </w:rPr>
        <w:t>428.</w:t>
      </w:r>
      <w:r>
        <w:rPr>
          <w:lang w:val="es-CR"/>
        </w:rPr>
        <w:tab/>
        <w:t>En la segunda fase se favoreció el rendimiento escolar y el fortalecimiento de la autoestima de niños y niñas que requieren atención a sus necesidades educativas especiales de rezago, extraedad y desnivelación en 86 escuelas de San José y Desamparados.</w:t>
      </w:r>
    </w:p>
    <w:p w:rsidR="00000000" w:rsidRDefault="00000000">
      <w:pPr>
        <w:spacing w:after="240"/>
        <w:rPr>
          <w:lang w:val="es-CR"/>
        </w:rPr>
      </w:pPr>
      <w:r>
        <w:rPr>
          <w:lang w:val="es-CR"/>
        </w:rPr>
        <w:t>429.</w:t>
      </w:r>
      <w:r>
        <w:rPr>
          <w:lang w:val="es-CR"/>
        </w:rPr>
        <w:tab/>
        <w:t>En la tercera fase se está fortaleciendo las experiencias de retención exitosa en el sistema educativo, al menos hasta el tercer ciclo, previendo la exclusión y el riesgo social; además, en el contexto de las políticas educativas nacionales, se están promoviendo los derechos de la niñez y la adolescencia dentro de un enfoque pedagógico intercultural y de integración social que beneficie a la población estudiantil nacional e inmigrante.</w:t>
      </w:r>
    </w:p>
    <w:p w:rsidR="00000000" w:rsidRDefault="00000000">
      <w:pPr>
        <w:spacing w:after="240"/>
        <w:rPr>
          <w:lang w:val="es-CR"/>
        </w:rPr>
      </w:pPr>
      <w:r>
        <w:rPr>
          <w:lang w:val="es-CR"/>
        </w:rPr>
        <w:t>430.</w:t>
      </w:r>
      <w:r>
        <w:rPr>
          <w:lang w:val="es-CR"/>
        </w:rPr>
        <w:tab/>
        <w:t xml:space="preserve">Como avance de uno de los grandes objetivos de esta tercera fase del programa, se ha publicado un libro titulado </w:t>
      </w:r>
      <w:r>
        <w:rPr>
          <w:i/>
          <w:iCs/>
          <w:lang w:val="es-CR"/>
        </w:rPr>
        <w:t>Educación sin fronteras:  una exitosa experiencia para la atención a la diversidad sociocultural</w:t>
      </w:r>
      <w:r>
        <w:rPr>
          <w:lang w:val="es-CR"/>
        </w:rPr>
        <w:t xml:space="preserve">, por el cual se transmiten de forma sencilla y eficaz, elementos esenciales teóricos y metodológicos de los temas sobre migración, pobreza, interculturalidad y en forma especial, la teoría de la mediación para el desarrollo de la inteligencia.  </w:t>
      </w:r>
    </w:p>
    <w:p w:rsidR="00000000" w:rsidRDefault="00000000">
      <w:pPr>
        <w:spacing w:after="240"/>
        <w:rPr>
          <w:lang w:val="es-CR"/>
        </w:rPr>
      </w:pPr>
      <w:r>
        <w:rPr>
          <w:lang w:val="es-CR"/>
        </w:rPr>
        <w:t>431.</w:t>
      </w:r>
      <w:r>
        <w:rPr>
          <w:lang w:val="es-CR"/>
        </w:rPr>
        <w:tab/>
        <w:t>El Instituto Nacional de Aprendizaje ha identificado dentro de su marco de acción a la población migrante.  Durante el período 2002-2005, han recibido capacitación técnicovocacional 19.057 jóvenes migrantes, en su mayoría nicaragüenses.  Al igual que los grupos indígenas, la institución brinda cursos en sus centros de formación y de manera móvil en los centros de trabajo.  Además, cuenta con servicios de apoyo en orientación, psicología y trabajo social.</w:t>
      </w:r>
    </w:p>
    <w:p w:rsidR="00000000" w:rsidRDefault="00000000">
      <w:pPr>
        <w:spacing w:after="240"/>
        <w:rPr>
          <w:lang w:val="es-CR"/>
        </w:rPr>
      </w:pPr>
      <w:r>
        <w:rPr>
          <w:lang w:val="es-CR"/>
        </w:rPr>
        <w:t>432.</w:t>
      </w:r>
      <w:r>
        <w:rPr>
          <w:lang w:val="es-CR"/>
        </w:rPr>
        <w:tab/>
        <w:t>Las áreas de mayor demanda de los jóvenes migrantes son la preparación y manipuleo de alimentos, informática, confección de ropa, servicios turísticos, administración, gastronomía, gestión secretarial, salud ocupacional, fitotecnia, peluquería y estética y electricidad.</w:t>
      </w:r>
    </w:p>
    <w:p w:rsidR="00000000" w:rsidRDefault="00000000">
      <w:pPr>
        <w:keepNext/>
        <w:spacing w:after="240"/>
        <w:jc w:val="both"/>
        <w:rPr>
          <w:b/>
          <w:bCs/>
          <w:lang w:val="es-CR"/>
        </w:rPr>
      </w:pPr>
      <w:r>
        <w:rPr>
          <w:b/>
          <w:bCs/>
          <w:lang w:val="es-CR"/>
        </w:rPr>
        <w:t>Comunidades indígenas y medio ambiente</w:t>
      </w:r>
    </w:p>
    <w:p w:rsidR="00000000" w:rsidRDefault="00000000">
      <w:pPr>
        <w:spacing w:after="240"/>
        <w:rPr>
          <w:lang w:val="es-CR"/>
        </w:rPr>
      </w:pPr>
      <w:r>
        <w:rPr>
          <w:lang w:val="es-CR"/>
        </w:rPr>
        <w:t>433.</w:t>
      </w:r>
      <w:r>
        <w:rPr>
          <w:lang w:val="es-CR"/>
        </w:rPr>
        <w:tab/>
        <w:t xml:space="preserve">Un tema clave y esencial es el respeto a la cosmovisión del indígena en su relación con el  medio ambiente.  En este sentido, el Ministerio de Ambiente y Energía ha venido trabajando de manera exitosa en la coordinación con los pueblos indígenas sobre temas de protección y reforestación de bosques, así como en políticas forestales acordes con la cosmovisión indígena costarricense. </w:t>
      </w:r>
    </w:p>
    <w:p w:rsidR="00000000" w:rsidRDefault="00000000">
      <w:pPr>
        <w:spacing w:after="240"/>
        <w:rPr>
          <w:lang w:val="es-CR"/>
        </w:rPr>
      </w:pPr>
      <w:r>
        <w:rPr>
          <w:lang w:val="es-CR"/>
        </w:rPr>
        <w:t>434.</w:t>
      </w:r>
      <w:r>
        <w:rPr>
          <w:lang w:val="es-CR"/>
        </w:rPr>
        <w:tab/>
        <w:t>El programa más importante es el implementado bajo el Fondo Nacional de Financiamiento Forestal, el cual ha permitido impulsar, en la casi totalidad de los territorios indígenas, el apoyo para el pago de los servicios ambientales en sus diversas modalidades, anualmente y en congruencia con la disponibilidad de los recursos disponibles.  A la fecha, un 70,44% de la totalidad de las reservas indígenas (2.379,7 km</w:t>
      </w:r>
      <w:r>
        <w:rPr>
          <w:vertAlign w:val="superscript"/>
          <w:lang w:val="es-CR"/>
        </w:rPr>
        <w:t>2</w:t>
      </w:r>
      <w:r>
        <w:rPr>
          <w:lang w:val="es-CR"/>
        </w:rPr>
        <w:t>) están bajo cobertura forestal, lo que a su vez representa un 10% de la cobertura forestal del país.</w:t>
      </w:r>
    </w:p>
    <w:p w:rsidR="00000000" w:rsidRDefault="00000000">
      <w:pPr>
        <w:spacing w:after="240"/>
        <w:rPr>
          <w:lang w:val="es-CR"/>
        </w:rPr>
      </w:pPr>
      <w:r>
        <w:rPr>
          <w:lang w:val="es-CR"/>
        </w:rPr>
        <w:t>435.</w:t>
      </w:r>
      <w:r>
        <w:rPr>
          <w:lang w:val="es-CR"/>
        </w:rPr>
        <w:tab/>
        <w:t>Es importante señalar que se ha venido incrementando la cuota a la cual tienen derecho las comunidades indígenas para el sometimiento de sus territorios al programa de "Pago por servicios ambientales" y ello ha permitido como contraprestación mayores ingresos económicos en las comunidades indígenas que han impactado de manera positiva en el mejoramiento de la calidad de vida de los habitantes de estos territorios.</w:t>
      </w:r>
    </w:p>
    <w:p w:rsidR="00000000" w:rsidRDefault="00000000">
      <w:pPr>
        <w:spacing w:after="240"/>
        <w:rPr>
          <w:lang w:val="es-CR"/>
        </w:rPr>
      </w:pPr>
      <w:r>
        <w:rPr>
          <w:lang w:val="es-CR"/>
        </w:rPr>
        <w:t>436.</w:t>
      </w:r>
      <w:r>
        <w:rPr>
          <w:lang w:val="es-CR"/>
        </w:rPr>
        <w:tab/>
        <w:t>Para el año 2005, existen solicitudes de pago por servicios ambientales por 7.840 ha en 14 proyectos, de los cuales ya se encuentran en pago alrededor de 4.800 ha y 9 proyectos bajo la modalidad de sistemas agroforestales por 214.300 árboles, de los cuales 2 proyectos ya se encuentran en trámite de pago por 71.000 árboles.</w:t>
      </w:r>
    </w:p>
    <w:p w:rsidR="00000000" w:rsidRDefault="00000000">
      <w:pPr>
        <w:spacing w:after="240"/>
        <w:rPr>
          <w:lang w:val="es-CR"/>
        </w:rPr>
      </w:pPr>
      <w:r>
        <w:rPr>
          <w:lang w:val="es-CR"/>
        </w:rPr>
        <w:t>437.</w:t>
      </w:r>
      <w:r>
        <w:rPr>
          <w:lang w:val="es-CR"/>
        </w:rPr>
        <w:tab/>
        <w:t>En el caso de la comunidad bribrí, su participación en el pago de servicios ambientales se da desde 1997 y hasta el año 2004 se han incluido 17 proyectos por un total de 5.317 ha de bosque; esto representa un ingreso para la comunidad de aproximadamente 404.418.050 colones en un período de 10 años.</w:t>
      </w:r>
    </w:p>
    <w:p w:rsidR="00000000" w:rsidRDefault="00000000">
      <w:pPr>
        <w:spacing w:after="240"/>
        <w:rPr>
          <w:lang w:val="es-CR"/>
        </w:rPr>
      </w:pPr>
      <w:r>
        <w:rPr>
          <w:lang w:val="es-CR"/>
        </w:rPr>
        <w:t>438.</w:t>
      </w:r>
      <w:r>
        <w:rPr>
          <w:lang w:val="es-CR"/>
        </w:rPr>
        <w:tab/>
        <w:t>Los proyectos colocados en áreas comunales han sido priorizados para el manejo de microcuencas y la protección de las nacientes y las  tomas de agua que abastecen a las respectivas comunidades.  Los recursos financieros han sido invertidos en el fortalecimiento de la capacidad de gestión de las asociaciones de desarrollo, en el apoyo a centros educativos como el Colegio Amubri Su la Yom, la reparación y construcción de puentes y la compra de un tractor para los cultivos.</w:t>
      </w:r>
    </w:p>
    <w:p w:rsidR="00000000" w:rsidRDefault="00000000">
      <w:pPr>
        <w:spacing w:after="240"/>
        <w:rPr>
          <w:lang w:val="es-CR"/>
        </w:rPr>
      </w:pPr>
      <w:r>
        <w:rPr>
          <w:lang w:val="es-CR"/>
        </w:rPr>
        <w:t>439.</w:t>
      </w:r>
      <w:r>
        <w:rPr>
          <w:lang w:val="es-CR"/>
        </w:rPr>
        <w:tab/>
        <w:t>En el caso de la comunidad cabécar, han participado en proyectos en todas sus comunidades desde 1997; a la fecha existen 28 proyectos por un total de 11.540 ha lo que representa un ingreso de 920.792.200 colones distribuidos en un período de 10 años a partir de 1997.  De estos 28 proyectos, 24 son de protección de bosque y 1 proyecto de sistemas agroforestales de 47.300 árboles que benefician a 114 personas, de las cuales 33% son mujeres.</w:t>
      </w:r>
    </w:p>
    <w:p w:rsidR="00000000" w:rsidRDefault="00000000">
      <w:pPr>
        <w:spacing w:after="240"/>
        <w:rPr>
          <w:lang w:val="es-CR"/>
        </w:rPr>
      </w:pPr>
      <w:r>
        <w:rPr>
          <w:lang w:val="es-CR"/>
        </w:rPr>
        <w:t>440.</w:t>
      </w:r>
      <w:r>
        <w:rPr>
          <w:lang w:val="es-CR"/>
        </w:rPr>
        <w:tab/>
        <w:t>Los ingresos han sido utilizados para el establecimiento de un fondo de becas para los estudiantes de primaria y secundaria, para la compra de útiles y uniformes al inicio de cada curso lectivo y el fondo de asistencia social para atender las necesidades más urgentes de sus habitantes como los gastos de viaje para atender citas médicas en los hospitales regionales o nacionales y el pago de medicinas u honras fúnebres.</w:t>
      </w:r>
    </w:p>
    <w:p w:rsidR="00000000" w:rsidRDefault="00000000">
      <w:pPr>
        <w:spacing w:after="240"/>
        <w:rPr>
          <w:lang w:val="es-CR"/>
        </w:rPr>
      </w:pPr>
      <w:r>
        <w:rPr>
          <w:lang w:val="es-CR"/>
        </w:rPr>
        <w:t>441.</w:t>
      </w:r>
      <w:r>
        <w:rPr>
          <w:lang w:val="es-CR"/>
        </w:rPr>
        <w:tab/>
        <w:t>Obras de infraestructura han sido también promovidas con estos recursos, como por ejemplo la reconstrucción del centro educativo Sibuju, donde se reconstruyó el aula de clases y se construyó el comedor; además, en la comunidad de San Vicente, se construyó una "ciudad estudiantil" con escuela y colegio para impartir lecciones hasta 5º año de colegio.</w:t>
      </w:r>
    </w:p>
    <w:p w:rsidR="00000000" w:rsidRDefault="00000000">
      <w:pPr>
        <w:spacing w:after="240"/>
        <w:rPr>
          <w:lang w:val="es-CR"/>
        </w:rPr>
      </w:pPr>
      <w:r>
        <w:rPr>
          <w:lang w:val="es-CR"/>
        </w:rPr>
        <w:t>442.</w:t>
      </w:r>
      <w:r>
        <w:rPr>
          <w:lang w:val="es-CR"/>
        </w:rPr>
        <w:tab/>
        <w:t>En el territorio cabécar de Tayní, se han mejorado los caminos, se han colocado alcantarillas en las quebradas que atraviesan los caminos, se han construido comedores escolares y se ha construido la escuela de telesecundaria en la comunidad de Boca Cohen.  Además, se está desarrollando un proyecto de producción de pollos para el consumo de la comunidad dirigido por mujeres.</w:t>
      </w:r>
    </w:p>
    <w:p w:rsidR="00000000" w:rsidRDefault="00000000">
      <w:pPr>
        <w:spacing w:after="240"/>
        <w:rPr>
          <w:lang w:val="es-CR"/>
        </w:rPr>
      </w:pPr>
      <w:r>
        <w:rPr>
          <w:lang w:val="es-CR"/>
        </w:rPr>
        <w:t>443.</w:t>
      </w:r>
      <w:r>
        <w:rPr>
          <w:lang w:val="es-CR"/>
        </w:rPr>
        <w:tab/>
        <w:t>En el territorio cabécar de Telire, se ha institucionalizado un sistema de asistencia social para adultos mayores y enfermos, suministrando recursos para su atención y coordinando giras médicas para su participación.  Además, se han invertido en el establecimiento de escuelas y comedores, se brinda apoyo a los hogares de más escasos recursos suministrando equipos de primera necesidad como cobijas, ollas, herramientas y en proyectos productivos de leche y carne.</w:t>
      </w:r>
    </w:p>
    <w:p w:rsidR="00000000" w:rsidRDefault="00000000">
      <w:pPr>
        <w:spacing w:after="240"/>
        <w:rPr>
          <w:lang w:val="es-CR"/>
        </w:rPr>
      </w:pPr>
      <w:r>
        <w:rPr>
          <w:lang w:val="es-CR"/>
        </w:rPr>
        <w:t>444.</w:t>
      </w:r>
      <w:r>
        <w:rPr>
          <w:lang w:val="es-CR"/>
        </w:rPr>
        <w:tab/>
        <w:t>En el caso de la comunidad boruca, su participación es reciente y sus primeros proyectos se remontan a 2003.  Actualmente están desarrollando cinco proyectos en un área de 2.744 ha de bosque, con el cual recibirán un ingreso de 249.451.110 colones hasta el año 2009.  Sus proyectos inciden de manera directa en 31 beneficiarios, de los cuales el 19% son mujeres y los ingresos se han destinado al pago de gastos administrativos, en la protección de recursos, obras comunales y pago de regentes.</w:t>
      </w:r>
    </w:p>
    <w:p w:rsidR="00000000" w:rsidRDefault="00000000">
      <w:pPr>
        <w:spacing w:after="240"/>
        <w:rPr>
          <w:lang w:val="es-CR"/>
        </w:rPr>
      </w:pPr>
      <w:r>
        <w:rPr>
          <w:lang w:val="es-CR"/>
        </w:rPr>
        <w:t>445.</w:t>
      </w:r>
      <w:r>
        <w:rPr>
          <w:lang w:val="es-CR"/>
        </w:rPr>
        <w:tab/>
        <w:t>En el caso de la comunidad guaymí, se están desarrollando 15 proyectos, 14 bajo la modalidad de protección de bosques y 1 en la modalidad de reforestación para un total de 7.111 ha, por lo que recibirán un total de 548.148.000 colones.  Se reporta la participación de 190 beneficiarios directos, de los cuales el 21% son mujeres.  De los 15 proyectos, 9 están ubicados en tierras comunales, cuyos recursos están destinados a atender las necesidades de protección y cumplimiento del contrato de protección en tanto que otros recursos son destinados a las necesidades comunales.</w:t>
      </w:r>
    </w:p>
    <w:p w:rsidR="00000000" w:rsidRDefault="00000000">
      <w:pPr>
        <w:spacing w:after="240"/>
      </w:pPr>
      <w:r>
        <w:rPr>
          <w:lang w:val="es-CR"/>
        </w:rPr>
        <w:t>446.</w:t>
      </w:r>
      <w:r>
        <w:rPr>
          <w:lang w:val="es-CR"/>
        </w:rPr>
        <w:tab/>
        <w:t>En el caso de la comunidad térraba, aún no se ha podido implementar el primer proyecto en razón de una oposición judicial opuesta por los no indígenas que habitan en los territorios indígenas, quienes "alegan ser los dueños de esos territorios aunque se encuentren dentro del territorio declarado legalmente como reserva indígena"</w:t>
      </w:r>
      <w:r>
        <w:rPr>
          <w:b/>
          <w:bCs/>
          <w:vertAlign w:val="superscript"/>
        </w:rPr>
        <w:footnoteReference w:id="25"/>
      </w:r>
      <w:r>
        <w:t>.</w:t>
      </w:r>
    </w:p>
    <w:p w:rsidR="00000000" w:rsidRDefault="00000000">
      <w:pPr>
        <w:spacing w:after="240"/>
        <w:rPr>
          <w:lang w:val="es-CR"/>
        </w:rPr>
      </w:pPr>
      <w:r>
        <w:rPr>
          <w:lang w:val="es-CR"/>
        </w:rPr>
        <w:t>447.</w:t>
      </w:r>
      <w:r>
        <w:rPr>
          <w:lang w:val="es-CR"/>
        </w:rPr>
        <w:tab/>
        <w:t>Finalmente, las Asociaciones de Desarrollo de los territorios indígenas de Qutirrisí y Zapatón, representantes de la etnia huetar, han iniciado proyectos de sistemas agroforestales por 35.000 ha, lo que aumenta a seis los grupos que participan del programa de servicios ambientales, de las ocho que existen en el país.</w:t>
      </w:r>
    </w:p>
    <w:p w:rsidR="00000000" w:rsidRDefault="00000000">
      <w:pPr>
        <w:spacing w:after="240"/>
        <w:rPr>
          <w:lang w:val="es-CR"/>
        </w:rPr>
      </w:pPr>
      <w:r>
        <w:rPr>
          <w:lang w:val="es-CR"/>
        </w:rPr>
        <w:t>448.</w:t>
      </w:r>
      <w:r>
        <w:rPr>
          <w:lang w:val="es-CR"/>
        </w:rPr>
        <w:tab/>
        <w:t xml:space="preserve">En asociación con la Conferencia de las Naciones Unidas sobre Comercio y Desarrollo (UNCTAD) y otras organizaciones afines, el Ministerio de Ambiente y Energía realiza actividades de revisión de las políticas forestales del Estado, respecto de los pueblos indígenas, mismas que son llevadas a cabo de conformidad con los compromisos internacionales adquiridos por Costa Rica a través de los diversos instrumentos jurídicos ratificados por la Asamblea Legislativa.  </w:t>
      </w:r>
    </w:p>
    <w:p w:rsidR="00000000" w:rsidRDefault="00000000">
      <w:pPr>
        <w:spacing w:after="240"/>
        <w:rPr>
          <w:lang w:val="es-CR"/>
        </w:rPr>
      </w:pPr>
      <w:r>
        <w:rPr>
          <w:lang w:val="es-CR"/>
        </w:rPr>
        <w:t>449.</w:t>
      </w:r>
      <w:r>
        <w:rPr>
          <w:lang w:val="es-CR"/>
        </w:rPr>
        <w:tab/>
        <w:t>Además de impulsarse un proceso una revisión de la normativa existente para  facilitar el acceso a los beneficios que ofrece la biodiversidad, al amparo de los artículo 82 a 85 de la Ley de biodiversidad que establece las pautas legales para proteger el conocimiento tradicional asociado y de acceso a los recursos genéticos biológicos en territorios indígenas, se ejecuta un programa de capacitación orientado al manejo de la biodiversidad y talleres sobre la normativa de acceso a los recursos genéticos; además, se brinda capacitación en las diferentes comunidades indígenas en el tema de la educación ambiental.</w:t>
      </w:r>
    </w:p>
    <w:p w:rsidR="00000000" w:rsidRDefault="00000000">
      <w:pPr>
        <w:spacing w:after="240"/>
        <w:rPr>
          <w:lang w:val="es-CR"/>
        </w:rPr>
      </w:pPr>
      <w:r>
        <w:rPr>
          <w:lang w:val="es-CR"/>
        </w:rPr>
        <w:t>450.</w:t>
      </w:r>
      <w:r>
        <w:rPr>
          <w:lang w:val="es-CR"/>
        </w:rPr>
        <w:tab/>
        <w:t>Otras acciones desarrolladas por el Ministerio competente ha sido el impulso de las iniciativas regionales para apoyar el trabajo de la CONAI, con el fin de incorporar en mejores condiciones a los pueblos indígenas en la iniciativa del Plan Puebla Panamá.</w:t>
      </w:r>
    </w:p>
    <w:p w:rsidR="00000000" w:rsidRDefault="00000000">
      <w:pPr>
        <w:spacing w:after="240"/>
        <w:rPr>
          <w:lang w:val="es-CR"/>
        </w:rPr>
      </w:pPr>
      <w:r>
        <w:rPr>
          <w:lang w:val="es-CR"/>
        </w:rPr>
        <w:t>451.</w:t>
      </w:r>
      <w:r>
        <w:rPr>
          <w:lang w:val="es-CR"/>
        </w:rPr>
        <w:tab/>
        <w:t xml:space="preserve">Finalmente, en diciembre de 2004, el Ministerio de Ambiente y Energía, conjuntamente con dos organizaciones indígenas nacionales (IXACAAVAA y NGOBEGUE) y la Alianza Internacional de los Pueblos Indígenas de los Bosques Tropicales, organizaron una reunión internacional con el fin de preparar una declaración de los pueblos indígenas y tribales para ser presentada al Foro Mundial de los Bosques, promovido por las Naciones Unidas. </w:t>
      </w:r>
    </w:p>
    <w:p w:rsidR="00000000" w:rsidRDefault="00000000">
      <w:pPr>
        <w:keepNext/>
        <w:keepLines/>
        <w:spacing w:after="240"/>
        <w:rPr>
          <w:b/>
          <w:bCs/>
          <w:lang w:val="es-CR"/>
        </w:rPr>
      </w:pPr>
      <w:r>
        <w:rPr>
          <w:b/>
          <w:bCs/>
          <w:lang w:val="es-CR"/>
        </w:rPr>
        <w:t>Representatividad</w:t>
      </w:r>
    </w:p>
    <w:p w:rsidR="00000000" w:rsidRDefault="00000000">
      <w:pPr>
        <w:spacing w:after="240"/>
        <w:rPr>
          <w:lang w:val="es-CR"/>
        </w:rPr>
      </w:pPr>
      <w:r>
        <w:rPr>
          <w:lang w:val="es-CR"/>
        </w:rPr>
        <w:t>452.</w:t>
      </w:r>
      <w:r>
        <w:rPr>
          <w:lang w:val="es-CR"/>
        </w:rPr>
        <w:tab/>
        <w:t>Un hecho relevante ha sido la conformación del Parlamento Negro de las Américas, constituido durante el III Encuentro de Parlamentarios Afrodescendentes de las Américas que tuvo lugar en Costa Rica a principios de septiembre de 2005.</w:t>
      </w:r>
    </w:p>
    <w:p w:rsidR="00000000" w:rsidRDefault="00000000">
      <w:pPr>
        <w:spacing w:after="240"/>
        <w:rPr>
          <w:lang w:val="es-CR"/>
        </w:rPr>
      </w:pPr>
      <w:r>
        <w:rPr>
          <w:lang w:val="es-CR"/>
        </w:rPr>
        <w:t>453.</w:t>
      </w:r>
      <w:r>
        <w:rPr>
          <w:lang w:val="es-CR"/>
        </w:rPr>
        <w:tab/>
        <w:t>La fundación del Parlamento Negro es parte de un esfuerzo por promover una agenda de equidad para 150 millones de personas afrodescendientes en América Latina y el Caribe y se enmarca en el proceso de seguimiento de la Declaración y Plan de Acción de Durban, aprobado por la Conferencia Mundial contra el Racismo, la Discriminación Racial, la Xenofobia y otras formas conexas de Intolerancia.</w:t>
      </w:r>
    </w:p>
    <w:p w:rsidR="00000000" w:rsidRDefault="00000000">
      <w:pPr>
        <w:spacing w:after="240"/>
        <w:rPr>
          <w:lang w:val="es-CR"/>
        </w:rPr>
      </w:pPr>
      <w:r>
        <w:rPr>
          <w:lang w:val="es-CR"/>
        </w:rPr>
        <w:t>454.</w:t>
      </w:r>
      <w:r>
        <w:rPr>
          <w:lang w:val="es-CR"/>
        </w:rPr>
        <w:tab/>
        <w:t>Los objetivos del Parlamento Negro serían básicamente el eliminar la invisibilización de los afrodescendientes en el ámbito político, económico y social de las Américas, combatir todas las formas de racismo y discriminación, impulsar acciones que promuevan la integración  y el fomento de los derechos humanos y la equidad de género, promover la participación política de inclusión, en todos los espacios de decisión y poder para los afrodescendientes e impulsar propuestas de desarrollo e integración económica para los pueblos afrodescendientes.</w:t>
      </w:r>
    </w:p>
    <w:p w:rsidR="00000000" w:rsidRDefault="00000000">
      <w:pPr>
        <w:spacing w:after="240"/>
        <w:rPr>
          <w:lang w:val="es-CR"/>
        </w:rPr>
      </w:pPr>
      <w:r>
        <w:rPr>
          <w:lang w:val="es-CR"/>
        </w:rPr>
        <w:t>455.</w:t>
      </w:r>
      <w:r>
        <w:rPr>
          <w:lang w:val="es-CR"/>
        </w:rPr>
        <w:tab/>
        <w:t xml:space="preserve">Históricamente, sólo cuatro mujeres afrodescendientes han participado en el Congreso, de las cuales una ocupa actualmente un puesto en el Congreso; sin embargo, la actual administración de gobierno no cuenta con ministros o ministras afrodescendientes o indígenas.  Tampoco hay representantes en el poder judicial.  </w:t>
      </w:r>
    </w:p>
    <w:p w:rsidR="00000000" w:rsidRDefault="00000000">
      <w:pPr>
        <w:spacing w:after="240"/>
        <w:rPr>
          <w:lang w:val="es-CR"/>
        </w:rPr>
      </w:pPr>
      <w:r>
        <w:rPr>
          <w:lang w:val="es-CR"/>
        </w:rPr>
        <w:t>456.</w:t>
      </w:r>
      <w:r>
        <w:rPr>
          <w:lang w:val="es-CR"/>
        </w:rPr>
        <w:tab/>
        <w:t>En febrero de 2006, el país tuvo elecciones nacionales para la designación del nuevo Presidente de la República, los 57 miembros del Congreso y los representantes de las municipalidades.  Tres miembros de la comunidad afrocostarricense participaron como candidatos en las elecciones presidenciales:  la Sra. Epsy Campbell por el Partido Acción Ciudadana, la Sra. Sadie Esmeralda Britton por el Partido Unión Nacional y el Sr. Howard Romper Blake por el Partido Fuerza Democrática.  Este último figuraba también en la lista de candidatos a diputado.  Por su parte, el Partido Liberación Nacional incluyó en su papeleta al Congreso por la provincia de Limón a dos mujeres afrocostarricenses.</w:t>
      </w:r>
    </w:p>
    <w:p w:rsidR="00000000" w:rsidRDefault="00000000">
      <w:pPr>
        <w:spacing w:after="480"/>
        <w:rPr>
          <w:lang w:val="es-CR"/>
        </w:rPr>
      </w:pPr>
      <w:r>
        <w:rPr>
          <w:lang w:val="es-CR"/>
        </w:rPr>
        <w:t>457.</w:t>
      </w:r>
      <w:r>
        <w:rPr>
          <w:lang w:val="es-CR"/>
        </w:rPr>
        <w:tab/>
        <w:t>Esta falta de representatividad también se refleja en estructuras técnicas como las universidades.  A lo largo de los últimos 30 años, sólo una persona afrocostarricense ha logrado ocupar la rectoría de una de las cuatro universidades estatales.</w:t>
      </w:r>
    </w:p>
    <w:p w:rsidR="00000000" w:rsidRDefault="00000000">
      <w:pPr>
        <w:spacing w:after="240"/>
        <w:jc w:val="center"/>
        <w:rPr>
          <w:b/>
          <w:bCs/>
          <w:lang w:val="es-CR"/>
        </w:rPr>
      </w:pPr>
      <w:r>
        <w:rPr>
          <w:b/>
          <w:bCs/>
          <w:lang w:val="es-CR"/>
        </w:rPr>
        <w:t>Capítulo 6</w:t>
      </w:r>
    </w:p>
    <w:p w:rsidR="00000000" w:rsidRDefault="00000000">
      <w:pPr>
        <w:spacing w:after="240"/>
        <w:rPr>
          <w:lang w:val="es-CR"/>
        </w:rPr>
      </w:pPr>
      <w:r>
        <w:rPr>
          <w:lang w:val="es-CR"/>
        </w:rPr>
        <w:t>458.</w:t>
      </w:r>
      <w:r>
        <w:rPr>
          <w:lang w:val="es-CR"/>
        </w:rPr>
        <w:tab/>
        <w:t>Todas las personas en Costa Rica, independientemente de su origen étnico, nacional o social tienen libre acceso a la justicia y a ejercer todos los derechos y recursos que prevé el ordenamiento jurídico para tutelar sus derechos.</w:t>
      </w:r>
    </w:p>
    <w:p w:rsidR="00000000" w:rsidRDefault="00000000">
      <w:pPr>
        <w:spacing w:after="240"/>
        <w:rPr>
          <w:lang w:val="es-CR"/>
        </w:rPr>
      </w:pPr>
      <w:r>
        <w:rPr>
          <w:lang w:val="es-CR"/>
        </w:rPr>
        <w:t>459.</w:t>
      </w:r>
      <w:r>
        <w:rPr>
          <w:lang w:val="es-CR"/>
        </w:rPr>
        <w:tab/>
        <w:t>A fin de dar un tratamiento particular y diferenciado a la temática indígena, la Corte Suprema de Justicia ha fijado una plaza laboral para la designación de un fiscal especializado en materia indígena, el cual tiene jurisdicción en todo el país.  También se ha establecido un cuerpo de traductores en lenguas aborígenes, los cuales según las circunstancias, deben ser requeridos por los tribunales que conozcan de las causas.</w:t>
      </w:r>
    </w:p>
    <w:p w:rsidR="00000000" w:rsidRDefault="00000000">
      <w:pPr>
        <w:spacing w:after="240"/>
        <w:rPr>
          <w:lang w:val="es-CR"/>
        </w:rPr>
      </w:pPr>
      <w:r>
        <w:rPr>
          <w:lang w:val="es-CR"/>
        </w:rPr>
        <w:t>460.</w:t>
      </w:r>
      <w:r>
        <w:rPr>
          <w:lang w:val="es-CR"/>
        </w:rPr>
        <w:tab/>
        <w:t>Con el fin de garantizar la igualdad de acceso a los tribunales y especialmente, considerar la visión indígena en los procesos a resolver, mediante circular Nº 20-2001, la Corte Suprema de Justicia instruyó a los Jueces de la República, para que antes de resolver los diversos litigios, realizaran las consultas con los pueblos indígenas en todas las disputas sometidas a su conocimiento.</w:t>
      </w:r>
    </w:p>
    <w:p w:rsidR="00000000" w:rsidRDefault="00000000">
      <w:pPr>
        <w:spacing w:after="240"/>
        <w:rPr>
          <w:lang w:val="es-CR"/>
        </w:rPr>
      </w:pPr>
      <w:r>
        <w:rPr>
          <w:lang w:val="es-CR"/>
        </w:rPr>
        <w:t>461.</w:t>
      </w:r>
      <w:r>
        <w:rPr>
          <w:lang w:val="es-CR"/>
        </w:rPr>
        <w:tab/>
        <w:t xml:space="preserve">La circular Nº 20-2001 </w:t>
      </w:r>
      <w:r>
        <w:rPr>
          <w:i/>
          <w:iCs/>
          <w:lang w:val="es-CR"/>
        </w:rPr>
        <w:t>supra</w:t>
      </w:r>
      <w:r>
        <w:rPr>
          <w:lang w:val="es-CR"/>
        </w:rPr>
        <w:t xml:space="preserve"> citada, reza así:  </w:t>
      </w:r>
    </w:p>
    <w:p w:rsidR="00000000" w:rsidRDefault="00000000">
      <w:pPr>
        <w:spacing w:after="240"/>
        <w:ind w:left="567" w:hanging="567"/>
        <w:rPr>
          <w:lang w:val="es-CR"/>
        </w:rPr>
      </w:pPr>
      <w:r>
        <w:rPr>
          <w:lang w:val="es-CR"/>
        </w:rPr>
        <w:tab/>
      </w:r>
      <w:r>
        <w:rPr>
          <w:lang w:val="es-CR"/>
        </w:rPr>
        <w:tab/>
        <w:t>"Asunto:  Utilización de intérprete en los casos que sea necesario y el deber de informarse con la comunidad indígena acerca de los alcances del conflicto sometido a su conocimiento.</w:t>
      </w:r>
    </w:p>
    <w:p w:rsidR="00000000" w:rsidRDefault="00000000">
      <w:pPr>
        <w:pStyle w:val="PlainText"/>
        <w:spacing w:after="240"/>
        <w:ind w:left="720"/>
        <w:jc w:val="center"/>
        <w:rPr>
          <w:rFonts w:ascii="Times New Roman" w:hAnsi="Times New Roman"/>
          <w:sz w:val="24"/>
          <w:szCs w:val="24"/>
        </w:rPr>
      </w:pPr>
      <w:r>
        <w:rPr>
          <w:rFonts w:ascii="Times New Roman" w:hAnsi="Times New Roman"/>
          <w:sz w:val="24"/>
          <w:szCs w:val="24"/>
        </w:rPr>
        <w:t>A LAS AUTORIDADES JUDICIALES DEL PAÍS QUE TRAMITAN LAS MATERIAS CIVIL Y PENAL</w:t>
      </w:r>
    </w:p>
    <w:p w:rsidR="00000000" w:rsidRDefault="00000000">
      <w:pPr>
        <w:pStyle w:val="PlainText"/>
        <w:spacing w:after="240"/>
        <w:ind w:left="720"/>
        <w:jc w:val="center"/>
        <w:rPr>
          <w:rFonts w:ascii="Times New Roman" w:hAnsi="Times New Roman"/>
          <w:sz w:val="24"/>
          <w:szCs w:val="24"/>
        </w:rPr>
      </w:pPr>
      <w:r>
        <w:rPr>
          <w:rFonts w:ascii="Times New Roman" w:hAnsi="Times New Roman"/>
          <w:sz w:val="24"/>
          <w:szCs w:val="24"/>
        </w:rPr>
        <w:t>SE HACE SABER QUE:</w:t>
      </w:r>
    </w:p>
    <w:p w:rsidR="00000000" w:rsidRDefault="00000000">
      <w:pPr>
        <w:pStyle w:val="PlainText"/>
        <w:spacing w:after="240"/>
        <w:ind w:left="720"/>
        <w:rPr>
          <w:rFonts w:ascii="Times New Roman" w:hAnsi="Times New Roman"/>
          <w:sz w:val="24"/>
          <w:szCs w:val="24"/>
        </w:rPr>
      </w:pPr>
      <w:r>
        <w:rPr>
          <w:rFonts w:ascii="Times New Roman" w:hAnsi="Times New Roman"/>
          <w:sz w:val="24"/>
          <w:szCs w:val="24"/>
        </w:rPr>
        <w:tab/>
        <w:t>El Consejo Superior en sesión Nº 5-2001 celebrada el 16 de enero de 2001, artículo XXXI, acordó comunicarles que en aquellos casos en que sea necesaria la intervención de un intérprete, deben realizar el nombramiento correspondiente, para brindar el apoyo necesario para la efectivamente aplicación del artículo 339 del Código Procesal Penal.</w:t>
      </w:r>
    </w:p>
    <w:p w:rsidR="00000000" w:rsidRDefault="00000000">
      <w:pPr>
        <w:pStyle w:val="PlainText"/>
        <w:spacing w:after="240"/>
        <w:ind w:left="720"/>
        <w:rPr>
          <w:rFonts w:ascii="Times New Roman" w:hAnsi="Times New Roman"/>
          <w:sz w:val="24"/>
          <w:szCs w:val="24"/>
        </w:rPr>
      </w:pPr>
      <w:r>
        <w:rPr>
          <w:rFonts w:ascii="Times New Roman" w:hAnsi="Times New Roman"/>
          <w:sz w:val="24"/>
          <w:szCs w:val="24"/>
        </w:rPr>
        <w:tab/>
        <w:t>Asimismo, dispuso comunicarles el deber que tiene de consultar y de informarse con la comunidad indígena acerca de los alcances del conflicto sometidos a su conocimiento, máxime cuando hay a lo interno Tribunales Consuetudinarios, cacicazgos o Asociaciones de Desarrollo que resuelvan los asuntos dentro de ella.</w:t>
      </w:r>
    </w:p>
    <w:p w:rsidR="00000000" w:rsidRDefault="00000000">
      <w:pPr>
        <w:pStyle w:val="PlainText"/>
        <w:spacing w:after="240"/>
        <w:ind w:left="720"/>
        <w:rPr>
          <w:rFonts w:ascii="Times New Roman" w:hAnsi="Times New Roman"/>
          <w:sz w:val="24"/>
          <w:szCs w:val="24"/>
        </w:rPr>
      </w:pPr>
      <w:r>
        <w:rPr>
          <w:rFonts w:ascii="Times New Roman" w:hAnsi="Times New Roman"/>
          <w:sz w:val="24"/>
          <w:szCs w:val="24"/>
        </w:rPr>
        <w:t>San José, 5 de marzo de 2001."</w:t>
      </w:r>
    </w:p>
    <w:p w:rsidR="00000000" w:rsidRDefault="00000000">
      <w:pPr>
        <w:spacing w:after="240"/>
        <w:rPr>
          <w:lang w:val="es-CR"/>
        </w:rPr>
      </w:pPr>
      <w:r>
        <w:rPr>
          <w:lang w:val="es-CR"/>
        </w:rPr>
        <w:t>462.</w:t>
      </w:r>
      <w:r>
        <w:rPr>
          <w:lang w:val="es-CR"/>
        </w:rPr>
        <w:tab/>
        <w:t>En cuanto a la jurisprudencia emitida por los órganos jurisdiccionales en materia contenciosa en que alguna de las partes fuera indígenas, ésta se ha enfocado en particular al tema agrario (venta y asignación de tierras en territorios indígenas) y a los procesos de consulta obligatoria establecido por el Convenio Nº 169 de la OIT.</w:t>
      </w:r>
    </w:p>
    <w:p w:rsidR="00000000" w:rsidRDefault="00000000">
      <w:pPr>
        <w:spacing w:after="240"/>
        <w:rPr>
          <w:lang w:val="es-CR"/>
        </w:rPr>
      </w:pPr>
      <w:r>
        <w:rPr>
          <w:lang w:val="es-CR"/>
        </w:rPr>
        <w:t>463.</w:t>
      </w:r>
      <w:r>
        <w:rPr>
          <w:lang w:val="es-CR"/>
        </w:rPr>
        <w:tab/>
        <w:t>Dos ejemplos a destacar son la sentencia Nº 9805-05 declarado con lugar, por el cual se dispuso ordenar a la Comisión Nacional de Asuntos Indígenas a traspasar a la comunidad indígena cabecar una finca que había comprado en la reserva indígena, tal cual lo había dispuesto ya una previa sentencia Nº 9199-04.  En esta sentencia, se ordena a la Presidencia del CONAI o quien ejerza el cargo, que realice las gestiones necesarias para que la finca conocida como "los Villalobos" sea traspasada registralmente a nombre de la Asociación de Desarrollo Integral de la Reserva Indígena Cabécar de Talamanca.</w:t>
      </w:r>
    </w:p>
    <w:p w:rsidR="00000000" w:rsidRDefault="00000000">
      <w:pPr>
        <w:spacing w:after="480"/>
        <w:rPr>
          <w:lang w:val="es-CR"/>
        </w:rPr>
      </w:pPr>
      <w:r>
        <w:rPr>
          <w:lang w:val="es-CR"/>
        </w:rPr>
        <w:t>464.</w:t>
      </w:r>
      <w:r>
        <w:rPr>
          <w:lang w:val="es-CR"/>
        </w:rPr>
        <w:tab/>
        <w:t>Por su parte, la sentencia Nº 6856-05 declaró procedente una Acción de Inconstitucionalidad contra la jurisprudencia del Tribunal Agrario y Juzgado Agrario de Limón, que declaraba "litis consorcio necesario" del CONAI en procesos relacionados con territorios indígenas; es decir, la CONAI debía ser parte necesariamente en todos los asuntos relacionados con territorios indígenas, lo que los recurrentes consideraban violatorio del Convenio Nº 169 de la OIT.  Por tanto, la Sala declaró con lugar la Acción contra la jurisprudencia del Tribunal Agrario y con efectos declarativos y retroactivos a la fecha de vigencia de la norma anulada, sin perjuicio de los derechos adquiridos de buena fe y de las sentencias pasadas con autoridad de cosa juzgada.</w:t>
      </w:r>
    </w:p>
    <w:p w:rsidR="00000000" w:rsidRDefault="00000000">
      <w:pPr>
        <w:spacing w:after="240"/>
        <w:jc w:val="center"/>
        <w:rPr>
          <w:b/>
          <w:bCs/>
          <w:lang w:val="es-CR"/>
        </w:rPr>
      </w:pPr>
      <w:r>
        <w:rPr>
          <w:b/>
          <w:bCs/>
          <w:lang w:val="es-CR"/>
        </w:rPr>
        <w:t>Capítulo 7</w:t>
      </w:r>
    </w:p>
    <w:p w:rsidR="00000000" w:rsidRDefault="00000000">
      <w:pPr>
        <w:spacing w:after="240"/>
        <w:rPr>
          <w:b/>
          <w:bCs/>
          <w:lang w:val="es-CR"/>
        </w:rPr>
      </w:pPr>
      <w:r>
        <w:rPr>
          <w:b/>
          <w:bCs/>
          <w:lang w:val="es-CR"/>
        </w:rPr>
        <w:t xml:space="preserve">Marco normativo </w:t>
      </w:r>
    </w:p>
    <w:p w:rsidR="00000000" w:rsidRDefault="00000000">
      <w:pPr>
        <w:spacing w:after="240"/>
        <w:rPr>
          <w:lang w:val="es-CR"/>
        </w:rPr>
      </w:pPr>
      <w:r>
        <w:rPr>
          <w:lang w:val="es-CR"/>
        </w:rPr>
        <w:t>465.</w:t>
      </w:r>
      <w:r>
        <w:rPr>
          <w:lang w:val="es-CR"/>
        </w:rPr>
        <w:tab/>
        <w:t xml:space="preserve">La Constitución política de la República incorpora a partir de 1949 un capítulo acerca de la educación y la cultura, que no sólo mantiene los logros del pasado sino que amplía conceptos y garantías muy importantes.  </w:t>
      </w:r>
    </w:p>
    <w:p w:rsidR="00000000" w:rsidRDefault="00000000">
      <w:pPr>
        <w:spacing w:after="240"/>
        <w:rPr>
          <w:lang w:val="es-CR"/>
        </w:rPr>
      </w:pPr>
      <w:r>
        <w:rPr>
          <w:lang w:val="es-CR"/>
        </w:rPr>
        <w:t>466.</w:t>
      </w:r>
      <w:r>
        <w:rPr>
          <w:lang w:val="es-CR"/>
        </w:rPr>
        <w:tab/>
        <w:t>En el artículo 78 se establece que:  "La educación preescolar y la general básica son obligatorias.  Estas y la educación diversificada en el sistema público son gratuitas y costeadas por la Nación.  En la educación estatal, incluida la superior, el gasto público no será inferior al 6% anual del producto interno bruto, de acuerdo con la ley (...).  El Estado facilitará la prosecución de estudios superiores a quienes carezcan de recursos pecuniarios.  La adjudicación de las becas y los auxilios estará a cargo del ministerio del ramo, por medio del organismo que determine la ley".</w:t>
      </w:r>
    </w:p>
    <w:p w:rsidR="00000000" w:rsidRDefault="00000000">
      <w:pPr>
        <w:spacing w:after="240"/>
        <w:rPr>
          <w:lang w:val="es-CR"/>
        </w:rPr>
      </w:pPr>
      <w:r>
        <w:rPr>
          <w:lang w:val="es-CR"/>
        </w:rPr>
        <w:t>467.</w:t>
      </w:r>
      <w:r>
        <w:rPr>
          <w:lang w:val="es-CR"/>
        </w:rPr>
        <w:tab/>
        <w:t>Además, la Constitución política señala en el título VII, lo correspondiente a la educación, estableciendo en particular la obligación del Estado de brindar alimento y vestido a los escolares indigentes (art. 82).</w:t>
      </w:r>
    </w:p>
    <w:p w:rsidR="00000000" w:rsidRDefault="00000000">
      <w:pPr>
        <w:spacing w:after="240"/>
        <w:rPr>
          <w:lang w:val="es-CR"/>
        </w:rPr>
      </w:pPr>
      <w:r>
        <w:rPr>
          <w:lang w:val="es-CR"/>
        </w:rPr>
        <w:t>468.</w:t>
      </w:r>
      <w:r>
        <w:rPr>
          <w:lang w:val="es-CR"/>
        </w:rPr>
        <w:tab/>
        <w:t>En el plano de las propuestas que se conocen en el plenario legislativo para promover y proteger la cultura, destaca el proyecto Nº 15125 intitulado "Ley de creación del museo etnohistórico y cultural de la provincia de Limón".</w:t>
      </w:r>
    </w:p>
    <w:p w:rsidR="00000000" w:rsidRDefault="00000000">
      <w:pPr>
        <w:spacing w:after="240"/>
        <w:rPr>
          <w:lang w:val="es-CR"/>
        </w:rPr>
      </w:pPr>
      <w:r>
        <w:rPr>
          <w:lang w:val="es-CR"/>
        </w:rPr>
        <w:t>469.</w:t>
      </w:r>
      <w:r>
        <w:rPr>
          <w:lang w:val="es-CR"/>
        </w:rPr>
        <w:tab/>
        <w:t>En su justificación de motivos, el proyecto destaca que la región del Caribe costarricense es una zona de coexistencia de distintos grupos étnicos que han desarrollados diversas manifestaciones culturales "que ameritan ser recopilados en una institución que investigue, eduque, promueva, divulgue, rescate y enriquezca el legado histórico y las manifestaciones de los limonenses, que es la herencia de los antepasados" (página 1 del proyecto de ley).</w:t>
      </w:r>
    </w:p>
    <w:p w:rsidR="00000000" w:rsidRDefault="00000000">
      <w:pPr>
        <w:spacing w:after="240"/>
        <w:rPr>
          <w:lang w:val="es-CR"/>
        </w:rPr>
      </w:pPr>
      <w:r>
        <w:rPr>
          <w:lang w:val="es-CR"/>
        </w:rPr>
        <w:t>470.</w:t>
      </w:r>
      <w:r>
        <w:rPr>
          <w:lang w:val="es-CR"/>
        </w:rPr>
        <w:tab/>
        <w:t>La esencia del proyecto es establecer un museo etnohistórico y cultural que proteja todo el patrimonio histórico de la provincia de Limón (excepto el que corresponde al archivo nacional).</w:t>
      </w:r>
    </w:p>
    <w:p w:rsidR="00000000" w:rsidRDefault="00000000">
      <w:pPr>
        <w:spacing w:after="240"/>
        <w:rPr>
          <w:b/>
          <w:bCs/>
          <w:lang w:val="es-CR"/>
        </w:rPr>
      </w:pPr>
      <w:r>
        <w:rPr>
          <w:b/>
          <w:bCs/>
          <w:lang w:val="es-CR"/>
        </w:rPr>
        <w:t>Cultura</w:t>
      </w:r>
    </w:p>
    <w:p w:rsidR="00000000" w:rsidRDefault="00000000">
      <w:pPr>
        <w:spacing w:after="240"/>
        <w:rPr>
          <w:lang w:val="es-CR"/>
        </w:rPr>
      </w:pPr>
      <w:r>
        <w:rPr>
          <w:lang w:val="es-CR"/>
        </w:rPr>
        <w:t>471.</w:t>
      </w:r>
      <w:r>
        <w:rPr>
          <w:lang w:val="es-CR"/>
        </w:rPr>
        <w:tab/>
        <w:t xml:space="preserve">Desde el año 2000, el Ministerio de Cultura, Juventud y Deportes viene desarrollando un programa específicamente orientado a las comunidades indígenas, el cual consiste en proporcionar apoyo técnico y respeto de sus iniciativas orientadas al rescate, fomento y difusión de valores, costumbres y tradiciones, así como la transferencia e intercambio de conocimientos relacionados con técnicas de producción agrícola y artesanales. </w:t>
      </w:r>
    </w:p>
    <w:p w:rsidR="00000000" w:rsidRDefault="00000000">
      <w:pPr>
        <w:spacing w:after="240"/>
        <w:rPr>
          <w:lang w:val="es-CR"/>
        </w:rPr>
      </w:pPr>
      <w:r>
        <w:rPr>
          <w:lang w:val="es-CR"/>
        </w:rPr>
        <w:t>472.</w:t>
      </w:r>
      <w:r>
        <w:rPr>
          <w:lang w:val="es-CR"/>
        </w:rPr>
        <w:tab/>
        <w:t>En lo que se refiere a la producción artesanal, se vienen desarrollando talleres orientados al mejoramiento e innovación de técnicas artesanales, integrando las experiencias y conocimientos de las comunidades indígenas y a la vez, rescatando diseños autóctonos que recrean símbolos y formas que reflejan su cosmovisión y su relación directa con la naturaleza.  Para promover y comercializar la producción artesanal, desde hace varios años tiene lugar en octubre, en las instalaciones del Centro Nacional de Cultura (sede del Ministerio), el Encuentro Intercultural Indígena.</w:t>
      </w:r>
    </w:p>
    <w:p w:rsidR="00000000" w:rsidRDefault="00000000">
      <w:pPr>
        <w:spacing w:after="240"/>
        <w:rPr>
          <w:lang w:val="es-CR"/>
        </w:rPr>
      </w:pPr>
      <w:r>
        <w:rPr>
          <w:lang w:val="es-CR"/>
        </w:rPr>
        <w:t>473.</w:t>
      </w:r>
      <w:r>
        <w:rPr>
          <w:lang w:val="es-CR"/>
        </w:rPr>
        <w:tab/>
        <w:t>El apoyo también se ha dirigido al financiamiento de afiches y desplegables para promocionar festivales culturales y ferias de artesanías locales en las comunidades cabécar, guaymiés, malekus y huetares.  Con recursos provenientes de una donación del BID por 7.000 dólares, durante 2002 y 2003 se realizaron varios talleres en los territorios indígenas de Ujarrás, Salitre, Cabagra, Térraba, Coto Brus, Abrojos, Montezuma y Talamanca.  También se financió la impresión de dos documentos titulados:  "Ujarrás, pueblo de gigantes" y "Curré, ayer, hoy y siempre".  También, con recursos del presupuesto nacional se han editado los calendarios de leyendas y tradiciones cabécar (2003), bribrí (2004) y guaymí (2006).</w:t>
      </w:r>
    </w:p>
    <w:p w:rsidR="00000000" w:rsidRDefault="00000000">
      <w:pPr>
        <w:spacing w:after="240"/>
        <w:rPr>
          <w:lang w:val="es-CR"/>
        </w:rPr>
      </w:pPr>
      <w:r>
        <w:rPr>
          <w:lang w:val="es-CR"/>
        </w:rPr>
        <w:t>474.</w:t>
      </w:r>
      <w:r>
        <w:rPr>
          <w:lang w:val="es-CR"/>
        </w:rPr>
        <w:tab/>
        <w:t xml:space="preserve">En el contexto de las diversas iniciativas para promover los valores, ser realizó en agosto de 2005 el llamado "III Torneo de las Culturas Indígenas", cuyo objetivo fue promover a través de encuentros de béisbol de niños, los valores fundamentales de las culturas indígenas costarricenses a través del deporte.  Además de enseñar el nombre de varios de los grupos indígenas del país, se les impartió a los niños información sobre los distintos grupos indígenas. </w:t>
      </w:r>
    </w:p>
    <w:p w:rsidR="00000000" w:rsidRDefault="00000000">
      <w:pPr>
        <w:spacing w:after="240"/>
        <w:rPr>
          <w:lang w:val="es-CR"/>
        </w:rPr>
      </w:pPr>
      <w:r>
        <w:rPr>
          <w:lang w:val="es-CR"/>
        </w:rPr>
        <w:t>475.</w:t>
      </w:r>
      <w:r>
        <w:rPr>
          <w:lang w:val="es-CR"/>
        </w:rPr>
        <w:tab/>
        <w:t>Estos proyectos constituyen una muestra del esfuerzo gubernamental por rescatar y revitalizar el idioma, así como el fomento y difusión de tradiciones, costumbres y conocimientos propios de los pueblos indígenas.  Además, se posibilitan nuevos espacios y oportunidades para que diversos sectores de la sociedad participen en los procesos de gestión y desarrollo artístico y cultural en sus comunidades y a la vez, puedan generar, distribuir y consumir los diversos productos y servicios artísticoculturales que se producen en forma colectiva e individual.</w:t>
      </w:r>
    </w:p>
    <w:p w:rsidR="00000000" w:rsidRDefault="00000000">
      <w:pPr>
        <w:spacing w:after="240"/>
        <w:rPr>
          <w:lang w:val="es-CR"/>
        </w:rPr>
      </w:pPr>
      <w:r>
        <w:rPr>
          <w:lang w:val="es-CR"/>
        </w:rPr>
        <w:t>476.</w:t>
      </w:r>
      <w:r>
        <w:rPr>
          <w:lang w:val="es-CR"/>
        </w:rPr>
        <w:tab/>
        <w:t xml:space="preserve">En el contexto de la cultura afrocostarricense, el Ministerio de Cultura, Juventud y Deportes, ha venido impulsando los encuentros de la Juventud afrocentroamericana, la celebración del Día del Negro y la Cultura Afrocostarricense, los festivales de la cultura negra en Limón, los festivales y conciertos de música calipso y la conmemoración del año internacional de la abolición de la esclavitud y el racismo. </w:t>
      </w:r>
    </w:p>
    <w:p w:rsidR="00000000" w:rsidRDefault="00000000">
      <w:pPr>
        <w:spacing w:after="240"/>
        <w:rPr>
          <w:lang w:val="es-CR"/>
        </w:rPr>
      </w:pPr>
      <w:r>
        <w:rPr>
          <w:lang w:val="es-CR"/>
        </w:rPr>
        <w:t>477.</w:t>
      </w:r>
      <w:r>
        <w:rPr>
          <w:lang w:val="es-CR"/>
        </w:rPr>
        <w:tab/>
        <w:t>Por su parte, la Dirección Nacional de Prevención de la Violencia, entidad adscrita al Ministerio de Justicia, en asociación con la Defensoría de los Habitantes, en el marco de las   iniciativas oficiales que se impulsan para construir una cultura de paz al interior del país impulsa campañas en diversos centros educativos con fuerte presencia migrante para prevenir manifestaciones de violencia.</w:t>
      </w:r>
    </w:p>
    <w:p w:rsidR="00000000" w:rsidRDefault="00000000">
      <w:pPr>
        <w:spacing w:after="240"/>
        <w:rPr>
          <w:lang w:val="es-CR"/>
        </w:rPr>
      </w:pPr>
      <w:r>
        <w:rPr>
          <w:lang w:val="es-CR"/>
        </w:rPr>
        <w:t>478.</w:t>
      </w:r>
      <w:r>
        <w:rPr>
          <w:lang w:val="es-CR"/>
        </w:rPr>
        <w:tab/>
        <w:t xml:space="preserve">En el marco de la denominada "Temporada mundial para la no violencia", que anualmente se celebra entre el 30 de enero y el 4 de abril, se promueven iniciativas destinadas a sensibilizar a las personas, inculcando valores de respeto hacia el migrante como una forma de facilitar su integración en nuestra sociedad.  En este esquema, en el año 2003 se realizó un acto público para analizar el contenido del libro </w:t>
      </w:r>
      <w:r>
        <w:rPr>
          <w:i/>
          <w:iCs/>
          <w:lang w:val="es-CR"/>
        </w:rPr>
        <w:t>Los otros amenazantes</w:t>
      </w:r>
      <w:r>
        <w:rPr>
          <w:lang w:val="es-CR"/>
        </w:rPr>
        <w:t>, producto de una investigación de la Universidad de Costa Rica y que hoy es una herramienta útil para sensibilizar a la opinión pública.</w:t>
      </w:r>
    </w:p>
    <w:p w:rsidR="00000000" w:rsidRDefault="00000000">
      <w:pPr>
        <w:spacing w:after="240"/>
        <w:rPr>
          <w:lang w:val="es-CR"/>
        </w:rPr>
      </w:pPr>
      <w:r>
        <w:rPr>
          <w:lang w:val="es-CR"/>
        </w:rPr>
        <w:t>479.</w:t>
      </w:r>
      <w:r>
        <w:rPr>
          <w:lang w:val="es-CR"/>
        </w:rPr>
        <w:tab/>
        <w:t>En el caso de la población migrante, un punto clave a considerar es la dimensión sociocultural de la migración.  La conformación de hogares binacionales provenientes fundamentalmente de la presencia de nicaragüenses y su convivencia con costarricenses introduce un aspecto clave en el análisis de las articulaciones sociales y los vínculos entre ambas poblaciones.</w:t>
      </w:r>
    </w:p>
    <w:p w:rsidR="00000000" w:rsidRDefault="00000000">
      <w:pPr>
        <w:spacing w:after="240"/>
        <w:rPr>
          <w:lang w:val="es-CR"/>
        </w:rPr>
      </w:pPr>
      <w:r>
        <w:rPr>
          <w:lang w:val="es-CR"/>
        </w:rPr>
        <w:t>480.</w:t>
      </w:r>
      <w:r>
        <w:rPr>
          <w:lang w:val="es-CR"/>
        </w:rPr>
        <w:tab/>
        <w:t>De acuerdo con el censo del año 2000, más de la tercera parte (36,8%) de las personas que residen en hogares con jefe nicaragüense son nacidas en Costa Rica, principalmente hijos, pero también cónyuges u otros familiares; de esa manera, costumbres, prácticas culturales y religiosas y tradiciones interactúan en dos poblaciones articuladas en el territorio nacional.</w:t>
      </w:r>
    </w:p>
    <w:p w:rsidR="00000000" w:rsidRDefault="00000000">
      <w:pPr>
        <w:spacing w:after="240"/>
        <w:rPr>
          <w:lang w:val="es-CR"/>
        </w:rPr>
      </w:pPr>
      <w:r>
        <w:rPr>
          <w:lang w:val="es-CR"/>
        </w:rPr>
        <w:t>481.</w:t>
      </w:r>
      <w:r>
        <w:rPr>
          <w:lang w:val="es-CR"/>
        </w:rPr>
        <w:tab/>
        <w:t>Los migrantes han establecido al interior del país sus propios espacios de reproducción cultural, no sólo con presencia en parques, centros de baile o actividades deportivas como el béisbol o boxeo, sino también con espacios radiofónicos como "La Voz Nica" y "Mujeres sin fronteras".</w:t>
      </w:r>
    </w:p>
    <w:p w:rsidR="00000000" w:rsidRDefault="00000000">
      <w:pPr>
        <w:spacing w:after="240"/>
        <w:rPr>
          <w:b/>
          <w:bCs/>
          <w:lang w:val="es-CR"/>
        </w:rPr>
      </w:pPr>
      <w:r>
        <w:rPr>
          <w:b/>
          <w:bCs/>
          <w:lang w:val="es-CR"/>
        </w:rPr>
        <w:t>Información y difusión de la cultura de los grupos minoritarios</w:t>
      </w:r>
    </w:p>
    <w:p w:rsidR="00000000" w:rsidRDefault="00000000">
      <w:pPr>
        <w:spacing w:after="240"/>
        <w:rPr>
          <w:lang w:val="es-CR"/>
        </w:rPr>
      </w:pPr>
      <w:r>
        <w:rPr>
          <w:lang w:val="es-CR"/>
        </w:rPr>
        <w:t>482.</w:t>
      </w:r>
      <w:r>
        <w:rPr>
          <w:lang w:val="es-CR"/>
        </w:rPr>
        <w:tab/>
        <w:t>En la difusión de los valores y principios para promover los derechos humanos y rescatar las tradiciones indígenas, el Canal 13 de Televisión, único canal de televisión del Estado, ha venido transmitiendo sin costo alguno, programas que abordan la temática de los pueblos indígenas; entre ellos pueden señalarse los siguientes:  "De pueblo a pueblo"; transmisión de la Feria centroamericana de artesanos, en la cual se resaltó el trabajo artesanal de los indígenas costarricenses; transmisión desde Quitirrisí sobre la importancia de la cultura indígena costarricense y la grabación del programa "Necesidades de la población en el área de salud:  costumbres y tradiciones".</w:t>
      </w:r>
    </w:p>
    <w:p w:rsidR="00000000" w:rsidRDefault="00000000">
      <w:pPr>
        <w:spacing w:after="240"/>
        <w:rPr>
          <w:lang w:val="es-CR"/>
        </w:rPr>
      </w:pPr>
      <w:r>
        <w:rPr>
          <w:lang w:val="es-CR"/>
        </w:rPr>
        <w:t>483.</w:t>
      </w:r>
      <w:r>
        <w:rPr>
          <w:lang w:val="es-CR"/>
        </w:rPr>
        <w:tab/>
        <w:t>Otros programas que se han transmitido son el microprograma "Orígenes"; "De cara al pueblo" sobre temas migrantes; transmisión desde Golfito sobre temas indígenas y cuñas sobre los migrantes provenientes de diferentes países.</w:t>
      </w:r>
    </w:p>
    <w:p w:rsidR="00000000" w:rsidRDefault="00000000">
      <w:pPr>
        <w:spacing w:after="240"/>
        <w:rPr>
          <w:lang w:val="es-CR"/>
        </w:rPr>
      </w:pPr>
      <w:r>
        <w:rPr>
          <w:lang w:val="es-CR"/>
        </w:rPr>
        <w:t>484.</w:t>
      </w:r>
      <w:r>
        <w:rPr>
          <w:lang w:val="es-CR"/>
        </w:rPr>
        <w:tab/>
        <w:t>Por su parte, la Radio Nacional transmite los programas radiales "Radio urgente" en el cual se aborda la temática de la población indígena; el programa "Conozcamos nuestros valores" y una entrevista con el Presidente de la CONAI analizando diversos aspectos de la población indígena de nuestro país.</w:t>
      </w:r>
    </w:p>
    <w:p w:rsidR="00000000" w:rsidRDefault="00000000">
      <w:pPr>
        <w:spacing w:after="240"/>
        <w:rPr>
          <w:lang w:val="es-CR"/>
        </w:rPr>
      </w:pPr>
      <w:r>
        <w:rPr>
          <w:lang w:val="es-CR"/>
        </w:rPr>
        <w:t>485.</w:t>
      </w:r>
      <w:r>
        <w:rPr>
          <w:lang w:val="es-CR"/>
        </w:rPr>
        <w:tab/>
        <w:t>Acogiendo las recomendaciones planteadas por el Comité en el examen del último informe, (observación 14), el Colegio de Periodistas de Costa Rica aprobó en junio de 2003 un Código de Ética que establece una serie de principios de comportamiento profesional enmarcado en el respeto a los derechos humanos y el evitar la creación de estereotipos.</w:t>
      </w:r>
    </w:p>
    <w:p w:rsidR="00000000" w:rsidRDefault="00000000">
      <w:pPr>
        <w:spacing w:after="240"/>
        <w:rPr>
          <w:lang w:val="es-CR"/>
        </w:rPr>
      </w:pPr>
      <w:r>
        <w:rPr>
          <w:lang w:val="es-CR"/>
        </w:rPr>
        <w:t>486.</w:t>
      </w:r>
      <w:r>
        <w:rPr>
          <w:lang w:val="es-CR"/>
        </w:rPr>
        <w:tab/>
        <w:t>Textualmente señala el artículo 11:  "El ejercicio de la profesión debe regirse por los principios de la moralidad colectiva, y evitar cualquier publicación contraria a los valores de la comunidad nacional, sus instituciones democráticas y la moral pública.  Consecuentemente, las y los periodistas deben poner especial cuidado en la protección de los derechos de las niñas y los niños, así como respetar la vida privada, el honor, la buena reputación, la imagen y la intimidad familiar de los ciudadanos.  Sin embargo, si se tratare de personas que por sus funciones, cargos, comportamientos o actividades son calificados como personajes con una activa vida pública, las y los periodistas deberán valorar si la información es o no de interés público y/o se lleva a cabo en un lugar público.  Las y los periodistas deberán tomar en cuenta si la publicación es de interés general y actuar de acuerdo con ese principio".</w:t>
      </w:r>
    </w:p>
    <w:p w:rsidR="00000000" w:rsidRDefault="00000000">
      <w:pPr>
        <w:spacing w:after="240"/>
        <w:rPr>
          <w:lang w:val="es-CR"/>
        </w:rPr>
      </w:pPr>
      <w:r>
        <w:rPr>
          <w:lang w:val="es-CR"/>
        </w:rPr>
        <w:t>487.</w:t>
      </w:r>
      <w:r>
        <w:rPr>
          <w:lang w:val="es-CR"/>
        </w:rPr>
        <w:tab/>
        <w:t xml:space="preserve">Por su parte, el artículo 14 indica que:  "Las y los periodistas deben conducirse de manera respetuosa en la obtención de las informaciones y con respeto al dolor o a la vergüenza ajena, sobre todo cuando se trate de hacer tomas de vídeo, fotografías o entrevistas, en momentos de tragedia o dolor humano.  Además, en sus informaciones, no deben crear estereotipos por raza, género, edad, religión, condición social o económica, o impedimento físico, que generen el beneficio, odio o burla social". </w:t>
      </w:r>
    </w:p>
    <w:p w:rsidR="00000000" w:rsidRDefault="00000000">
      <w:pPr>
        <w:spacing w:after="240"/>
        <w:rPr>
          <w:b/>
          <w:bCs/>
          <w:lang w:val="es-CR"/>
        </w:rPr>
      </w:pPr>
      <w:r>
        <w:rPr>
          <w:b/>
          <w:bCs/>
          <w:lang w:val="es-CR"/>
        </w:rPr>
        <w:tab/>
        <w:t>Emisoras culturales en las comunidades indígenas</w:t>
      </w:r>
    </w:p>
    <w:p w:rsidR="00000000" w:rsidRDefault="00000000">
      <w:pPr>
        <w:spacing w:after="240"/>
        <w:rPr>
          <w:lang w:val="es-CR"/>
        </w:rPr>
      </w:pPr>
      <w:r>
        <w:rPr>
          <w:lang w:val="es-CR"/>
        </w:rPr>
        <w:t>488.</w:t>
      </w:r>
      <w:r>
        <w:rPr>
          <w:lang w:val="es-CR"/>
        </w:rPr>
        <w:tab/>
        <w:t>Como fuera señalado en el 16º informe periódico, una de las iniciativas más valiosas en el ámbito de la comunicación con las comunidades rurales es la que desarrolla el Instituto Costarricense de Enseñanza Radiofónica (ICER), establecida en 1973.</w:t>
      </w:r>
    </w:p>
    <w:p w:rsidR="00000000" w:rsidRDefault="00000000">
      <w:pPr>
        <w:spacing w:after="240"/>
        <w:rPr>
          <w:lang w:val="es-CR"/>
        </w:rPr>
      </w:pPr>
      <w:r>
        <w:rPr>
          <w:lang w:val="es-CR"/>
        </w:rPr>
        <w:t>489.</w:t>
      </w:r>
      <w:r>
        <w:rPr>
          <w:lang w:val="es-CR"/>
        </w:rPr>
        <w:tab/>
        <w:t>El ICER, una asociación privada sin fines de lucro, desarrolla sus actividades con el respaldo de un convenio de cooperación cultural entre los Gobiernos de Costa Rica y el Reino de Liechtenstein.  Como institución educativa, utiliza la modalidad de educación abierta promoviendo la educación a distancia con el uso de la radio, los materiales escritos y la ayuda de facilitadores en forma presencial, a través del programa "El maestro en casa".  Esta experiencia ha traspasado las fronteras y hoy presta asesoría y desarrolla proyectos de la misma naturaleza en los restantes países de la región.</w:t>
      </w:r>
    </w:p>
    <w:p w:rsidR="00000000" w:rsidRDefault="00000000">
      <w:pPr>
        <w:spacing w:after="240"/>
        <w:rPr>
          <w:lang w:val="es-CR"/>
        </w:rPr>
      </w:pPr>
      <w:r>
        <w:rPr>
          <w:lang w:val="es-CR"/>
        </w:rPr>
        <w:t>490.</w:t>
      </w:r>
      <w:r>
        <w:rPr>
          <w:lang w:val="es-CR"/>
        </w:rPr>
        <w:tab/>
        <w:t>Entre las distintas iniciativas que viene desarrollando el ICER, destacan el proyecto conjunto que desarrollan con el Ministerio de Educación y la Organización Internacional de Migraciones, tendiente a atender a la población en alto riesgo social y a los migrantes.  Además, en el contexto de los programas de educación ambiental que promueven, uno se ubica en una comunidad indígena.  Además, sigue en curso el proyecto de las 12 emisoras culturales pequeñas, de las cuales 5 se encuentran situadas en las comunidades indígenas.</w:t>
      </w:r>
    </w:p>
    <w:p w:rsidR="00000000" w:rsidRDefault="00000000">
      <w:pPr>
        <w:spacing w:after="240"/>
        <w:rPr>
          <w:lang w:val="es-CR"/>
        </w:rPr>
      </w:pPr>
      <w:r>
        <w:rPr>
          <w:lang w:val="es-CR"/>
        </w:rPr>
        <w:t>491.</w:t>
      </w:r>
      <w:r>
        <w:rPr>
          <w:lang w:val="es-CR"/>
        </w:rPr>
        <w:tab/>
        <w:t>En detalle, las cinco emisoras ubicadas en comunidades indígenas son la Radio Cultural "La Voz de Talamanca" en Talamanca; la Radio Cultural "Corredores" en Corredores;  la "Radio Sistema Cultural Tonjibe" en Guatuso;  la "Radio Cultural Turrialba" en Turrialba y la "Radio Cultural Buenos Aires" en Buenos Aires.  Como ha sido indicado en el informe previo, estas pequeñas emisoras se han convertido en el intercomunicador y medio de comunicación indispensable de las comunidades rurales o indígenas donde se localice y son un ejemplo de "la buena imagen que tiene Costa Rica como un país en donde se vive, practica la democracia, la paz y tiene acceso a los medios de comunicación, a la educación y a la salud"</w:t>
      </w:r>
      <w:r>
        <w:rPr>
          <w:b/>
          <w:bCs/>
          <w:vertAlign w:val="superscript"/>
          <w:lang w:val="es-CR"/>
        </w:rPr>
        <w:footnoteReference w:id="26"/>
      </w:r>
      <w:r>
        <w:rPr>
          <w:lang w:val="es-CR"/>
        </w:rPr>
        <w:t>.</w:t>
      </w:r>
    </w:p>
    <w:p w:rsidR="00000000" w:rsidRDefault="00000000">
      <w:pPr>
        <w:spacing w:after="240"/>
        <w:rPr>
          <w:bCs/>
          <w:lang w:val="es-ES_tradnl"/>
        </w:rPr>
      </w:pPr>
      <w:r>
        <w:rPr>
          <w:bCs/>
          <w:lang w:val="es-ES_tradnl"/>
        </w:rPr>
        <w:t>492.</w:t>
      </w:r>
      <w:r>
        <w:rPr>
          <w:bCs/>
          <w:lang w:val="es-ES_tradnl"/>
        </w:rPr>
        <w:tab/>
        <w:t xml:space="preserve">Entre los planes </w:t>
      </w:r>
      <w:r>
        <w:rPr>
          <w:lang w:val="es-CR"/>
        </w:rPr>
        <w:t>inmediatos</w:t>
      </w:r>
      <w:r>
        <w:rPr>
          <w:bCs/>
          <w:lang w:val="es-ES_tradnl"/>
        </w:rPr>
        <w:t xml:space="preserve"> que tiene el ICER destaca la instalación de tres nuevas emisoras en las comunidades indígenas de Telire y Chirripó y otra en la zona de Puerto Viejo de Limón, con una fuerte presencia indígena y afrocostarricense.</w:t>
      </w:r>
    </w:p>
    <w:p w:rsidR="00000000" w:rsidRDefault="00000000">
      <w:pPr>
        <w:spacing w:after="240"/>
        <w:rPr>
          <w:bCs/>
          <w:lang w:val="es-ES_tradnl"/>
        </w:rPr>
      </w:pPr>
      <w:r>
        <w:rPr>
          <w:bCs/>
          <w:lang w:val="es-ES_tradnl"/>
        </w:rPr>
        <w:t>493.</w:t>
      </w:r>
      <w:r>
        <w:rPr>
          <w:bCs/>
          <w:lang w:val="es-ES_tradnl"/>
        </w:rPr>
        <w:tab/>
        <w:t>En el plano del desarrollo de textos didácticos, el ICER desarrolló un proyecto con la OIT para la impresión del Convenio Nº 169 de la OIT para su respectiva distribución en las comunidades indígenas costarricenses, iniciativa que fue acompañada con programas específicos en las emisoras culturales.</w:t>
      </w:r>
    </w:p>
    <w:p w:rsidR="00000000" w:rsidRDefault="00000000">
      <w:pPr>
        <w:spacing w:after="240"/>
        <w:rPr>
          <w:bCs/>
          <w:lang w:val="es-ES_tradnl"/>
        </w:rPr>
      </w:pPr>
      <w:r>
        <w:rPr>
          <w:bCs/>
          <w:lang w:val="es-ES_tradnl"/>
        </w:rPr>
        <w:t>494.</w:t>
      </w:r>
      <w:r>
        <w:rPr>
          <w:bCs/>
          <w:lang w:val="es-ES_tradnl"/>
        </w:rPr>
        <w:tab/>
        <w:t xml:space="preserve">Por otra parte, se elaboró una cartilla didáctica en el idioma bribrí para enseñar a leer y escribir en el idioma local, acompañado por el soporte radiofónico a través del programa "El maestro en casa".  Como complemento, el ICER publicó bajo edición especial, el libro </w:t>
      </w:r>
      <w:r>
        <w:rPr>
          <w:bCs/>
          <w:i/>
          <w:iCs/>
          <w:lang w:val="es-ES_tradnl"/>
        </w:rPr>
        <w:t>Semillas de Sibo</w:t>
      </w:r>
      <w:r>
        <w:rPr>
          <w:bCs/>
          <w:lang w:val="es-ES_tradnl"/>
        </w:rPr>
        <w:t xml:space="preserve"> en formato de bolsillo sobre leyendas y narraciones bribrís en 1995 y acogió en sus instalaciones en el año 2000 a escritores indígenas de las distintas comunidades indígenas para un taller de capacitación.</w:t>
      </w:r>
    </w:p>
    <w:p w:rsidR="00000000" w:rsidRDefault="00000000">
      <w:pPr>
        <w:spacing w:after="240"/>
        <w:rPr>
          <w:bCs/>
          <w:lang w:val="es-ES_tradnl"/>
        </w:rPr>
      </w:pPr>
      <w:r>
        <w:rPr>
          <w:bCs/>
          <w:lang w:val="es-ES_tradnl"/>
        </w:rPr>
        <w:t>495.</w:t>
      </w:r>
      <w:r>
        <w:rPr>
          <w:bCs/>
          <w:lang w:val="es-ES_tradnl"/>
        </w:rPr>
        <w:tab/>
        <w:t>En el año 2002, conjuntamente con la OIT se elaboraron una serie de programas radiales sobre "El fortalecimiento de la capacidad de defensa legal de los pueblos indígenas en América Central".  Ese mismo año, a través de una iniciativa conjunta con la Cámara Nacional de Radio y las emisoras nacionales se difundió una serie radiofónica titulada:  "Los indígenas, nuestros hermanos olvidados" la cual fue sumamente valiosa en las labores de sensibilización.  También se ha venido desarrollando una serie de cuñas radiofónicas grabadas en diferentes lenguas indígenas con el objetivo de informar a los habitantes de los pueblos indígenas sobre el proceso de cedulación y posteriormente de enseñar cómo votar en las próximas elecciones.</w:t>
      </w:r>
    </w:p>
    <w:p w:rsidR="00000000" w:rsidRDefault="00000000">
      <w:pPr>
        <w:spacing w:after="240"/>
        <w:rPr>
          <w:bCs/>
          <w:lang w:val="es-ES_tradnl"/>
        </w:rPr>
      </w:pPr>
      <w:r>
        <w:rPr>
          <w:bCs/>
          <w:lang w:val="es-ES_tradnl"/>
        </w:rPr>
        <w:t>496.</w:t>
      </w:r>
      <w:r>
        <w:rPr>
          <w:bCs/>
          <w:lang w:val="es-ES_tradnl"/>
        </w:rPr>
        <w:tab/>
        <w:t>Con la ayuda de la Organización de las Naciones Unidas para la Educación, la Ciencia y la Cultura (UNESCO), el ICER ha venido desarrollando desde el año 2004 un proyecto denominado "Utilización de nuevas tecnologías para fortalecer la democratización de la comunicación radial" cuyo objetivo es impulsar el uso de Internet en las comunidades indígenas y fomentar el intercambio de producciones de radio a nivel de todas las emisoras comunitarias vía Internet.</w:t>
      </w:r>
    </w:p>
    <w:p w:rsidR="00000000" w:rsidRDefault="00000000">
      <w:pPr>
        <w:spacing w:after="240"/>
        <w:rPr>
          <w:bCs/>
          <w:lang w:val="es-ES_tradnl"/>
        </w:rPr>
      </w:pPr>
      <w:r>
        <w:rPr>
          <w:bCs/>
          <w:lang w:val="es-ES_tradnl"/>
        </w:rPr>
        <w:t>497.</w:t>
      </w:r>
      <w:r>
        <w:rPr>
          <w:bCs/>
          <w:lang w:val="es-ES_tradnl"/>
        </w:rPr>
        <w:tab/>
        <w:t>Finalmente, para el año 2005, el ICER ha iniciado un programa de información con ayuda de profesionales en derecho, respecto de los alcances del proyecto de "Ley de desarrollo autónomo de los pueblos indígenas"; para ello han conformado una comisión compuesta por un delegado del Congreso, uno de la Defensoría de los Habitantes, uno de la OIT y otro del Tribunal Supremo de Elecciones.</w:t>
      </w:r>
    </w:p>
    <w:p w:rsidR="00000000" w:rsidRDefault="00000000">
      <w:pPr>
        <w:spacing w:after="240"/>
        <w:jc w:val="center"/>
        <w:rPr>
          <w:bCs/>
          <w:lang w:val="es-ES_tradnl"/>
        </w:rPr>
      </w:pPr>
      <w:r>
        <w:rPr>
          <w:bCs/>
          <w:lang w:val="es-ES_tradnl"/>
        </w:rPr>
        <w:t>-----</w:t>
      </w:r>
    </w:p>
    <w:p w:rsidR="00000000" w:rsidRDefault="00000000">
      <w:pPr>
        <w:spacing w:after="240"/>
        <w:rPr>
          <w:lang w:val="es-CR"/>
        </w:rPr>
      </w:pP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360" w:line="240" w:lineRule="auto"/>
        <w:rPr>
          <w:szCs w:val="22"/>
        </w:rPr>
      </w:pPr>
      <w:r>
        <w:rPr>
          <w:rStyle w:val="FootnoteReference"/>
        </w:rPr>
        <w:t>*</w:t>
      </w:r>
      <w:r>
        <w:t xml:space="preserve"> </w:t>
      </w:r>
      <w:r>
        <w:rPr>
          <w:szCs w:val="22"/>
        </w:rPr>
        <w:t>El presente documento contiene los informes periódicos 17° y 18°, presentados en un solo documento, que debían presentarse el 4 de enero de 2004 respectivamente.  Para el 16° informe periódico de Costa Rica y las actas resumidas de las sesiones en que el Comité examinó ese informe, véanse los documentos CERD/C/384/Add.5 y CERD/C/SR/1513, 1514 y 1521.</w:t>
      </w:r>
    </w:p>
    <w:p w:rsidR="00000000" w:rsidRDefault="00000000">
      <w:pPr>
        <w:pStyle w:val="FootnoteText"/>
        <w:spacing w:after="0" w:line="240" w:lineRule="auto"/>
        <w:rPr>
          <w:lang w:val="es-ES_tradnl"/>
        </w:rPr>
      </w:pPr>
      <w:r>
        <w:rPr>
          <w:szCs w:val="22"/>
          <w:lang w:val="es-ES_tradnl"/>
        </w:rPr>
        <w:t>GE.06-44047  (S)    310806    171106</w:t>
      </w:r>
    </w:p>
  </w:footnote>
  <w:footnote w:id="2">
    <w:p w:rsidR="00000000" w:rsidRDefault="00000000">
      <w:pPr>
        <w:pStyle w:val="FootnoteText"/>
        <w:spacing w:line="240" w:lineRule="auto"/>
      </w:pPr>
      <w:r>
        <w:rPr>
          <w:rStyle w:val="FootnoteReference"/>
        </w:rPr>
        <w:footnoteRef/>
      </w:r>
      <w:r>
        <w:t xml:space="preserve"> </w:t>
      </w:r>
      <w:r>
        <w:rPr>
          <w:lang w:val="es-ES_tradnl"/>
        </w:rPr>
        <w:t>Posición externada por la Asociación Proyecto Caribe.  28 de marzo de 2006.</w:t>
      </w:r>
    </w:p>
  </w:footnote>
  <w:footnote w:id="3">
    <w:p w:rsidR="00000000" w:rsidRDefault="00000000">
      <w:pPr>
        <w:pStyle w:val="FootnoteText"/>
        <w:spacing w:line="240" w:lineRule="auto"/>
        <w:rPr>
          <w:lang w:val="es-CR"/>
        </w:rPr>
      </w:pPr>
      <w:r>
        <w:rPr>
          <w:rStyle w:val="FootnoteReference"/>
        </w:rPr>
        <w:footnoteRef/>
      </w:r>
      <w:r>
        <w:t xml:space="preserve"> Comisión Económica para América Latina y el Caribe (</w:t>
      </w:r>
      <w:r>
        <w:rPr>
          <w:szCs w:val="16"/>
          <w:lang w:val="es-ES_tradnl"/>
        </w:rPr>
        <w:t xml:space="preserve">CEPAL).  </w:t>
      </w:r>
      <w:r>
        <w:rPr>
          <w:i/>
          <w:iCs/>
          <w:szCs w:val="16"/>
          <w:lang w:val="es-ES_tradnl"/>
        </w:rPr>
        <w:t>Nota de Población</w:t>
      </w:r>
      <w:r>
        <w:rPr>
          <w:szCs w:val="16"/>
          <w:lang w:val="es-ES_tradnl"/>
        </w:rPr>
        <w:t xml:space="preserve">. </w:t>
      </w:r>
      <w:r>
        <w:rPr>
          <w:szCs w:val="16"/>
          <w:lang w:val="es-CR"/>
        </w:rPr>
        <w:t>Chile, 2003, pág. 222.</w:t>
      </w:r>
    </w:p>
  </w:footnote>
  <w:footnote w:id="4">
    <w:p w:rsidR="00000000" w:rsidRDefault="00000000">
      <w:pPr>
        <w:pStyle w:val="FootnoteText"/>
        <w:spacing w:line="240" w:lineRule="auto"/>
        <w:rPr>
          <w:lang w:val="es-CR"/>
        </w:rPr>
      </w:pPr>
      <w:r>
        <w:rPr>
          <w:rStyle w:val="FootnoteReference"/>
        </w:rPr>
        <w:footnoteRef/>
      </w:r>
      <w:r>
        <w:rPr>
          <w:lang w:val="es-CR"/>
        </w:rPr>
        <w:t xml:space="preserve"> Ibíd., pág. 225.</w:t>
      </w:r>
    </w:p>
  </w:footnote>
  <w:footnote w:id="5">
    <w:p w:rsidR="00000000" w:rsidRDefault="00000000">
      <w:pPr>
        <w:pStyle w:val="FootnoteText"/>
        <w:spacing w:line="240" w:lineRule="auto"/>
        <w:rPr>
          <w:lang w:val="es-ES_tradnl"/>
        </w:rPr>
      </w:pPr>
      <w:r>
        <w:rPr>
          <w:rStyle w:val="FootnoteReference"/>
        </w:rPr>
        <w:footnoteRef/>
      </w:r>
      <w:r>
        <w:rPr>
          <w:lang w:val="es-ES_tradnl"/>
        </w:rPr>
        <w:t xml:space="preserve"> </w:t>
      </w:r>
      <w:r>
        <w:rPr>
          <w:szCs w:val="16"/>
          <w:lang w:val="es-CR"/>
        </w:rPr>
        <w:t>Universidad de Costa Rica, Observatorio de Desarrollo, San José, 2004.</w:t>
      </w:r>
    </w:p>
  </w:footnote>
  <w:footnote w:id="6">
    <w:p w:rsidR="00000000" w:rsidRDefault="00000000">
      <w:pPr>
        <w:pStyle w:val="FootnoteText"/>
        <w:spacing w:line="240" w:lineRule="auto"/>
        <w:rPr>
          <w:szCs w:val="18"/>
          <w:lang w:val="es-CR"/>
        </w:rPr>
      </w:pPr>
      <w:r>
        <w:rPr>
          <w:rStyle w:val="FootnoteReference"/>
          <w:szCs w:val="18"/>
        </w:rPr>
        <w:footnoteRef/>
      </w:r>
      <w:r>
        <w:rPr>
          <w:szCs w:val="18"/>
          <w:lang w:val="es-ES_tradnl"/>
        </w:rPr>
        <w:t xml:space="preserve"> </w:t>
      </w:r>
      <w:r>
        <w:rPr>
          <w:szCs w:val="18"/>
          <w:lang w:val="es-CR"/>
        </w:rPr>
        <w:t>Entrevista con la diputada Epsy Campbell, Presidenta de la Red de Mujeres Afrocostarricenses, octubre 2005.</w:t>
      </w:r>
    </w:p>
  </w:footnote>
  <w:footnote w:id="7">
    <w:p w:rsidR="00000000" w:rsidRDefault="00000000">
      <w:pPr>
        <w:pStyle w:val="FootnoteText"/>
        <w:spacing w:line="240" w:lineRule="auto"/>
        <w:rPr>
          <w:lang w:val="es-ES_tradnl"/>
        </w:rPr>
      </w:pPr>
      <w:r>
        <w:rPr>
          <w:rStyle w:val="FootnoteReference"/>
          <w:szCs w:val="18"/>
        </w:rPr>
        <w:footnoteRef/>
      </w:r>
      <w:r>
        <w:rPr>
          <w:szCs w:val="18"/>
          <w:lang w:val="es-ES_tradnl"/>
        </w:rPr>
        <w:t xml:space="preserve"> Asociación Proyecto Caribe, Comentarios Informe Nacional, 28 de marzo de 2006.</w:t>
      </w:r>
    </w:p>
  </w:footnote>
  <w:footnote w:id="8">
    <w:p w:rsidR="00000000" w:rsidRDefault="00000000">
      <w:pPr>
        <w:pStyle w:val="FootnoteText"/>
        <w:spacing w:line="240" w:lineRule="auto"/>
        <w:rPr>
          <w:lang w:val="es-CR"/>
        </w:rPr>
      </w:pPr>
      <w:r>
        <w:rPr>
          <w:rStyle w:val="FootnoteReference"/>
        </w:rPr>
        <w:footnoteRef/>
      </w:r>
      <w:r>
        <w:rPr>
          <w:lang w:val="es-ES_tradnl"/>
        </w:rPr>
        <w:t xml:space="preserve"> </w:t>
      </w:r>
      <w:r>
        <w:rPr>
          <w:szCs w:val="16"/>
          <w:lang w:val="es-CR"/>
        </w:rPr>
        <w:t>Estudio de Chen y otros, 2001.</w:t>
      </w:r>
    </w:p>
  </w:footnote>
  <w:footnote w:id="9">
    <w:p w:rsidR="00000000" w:rsidRDefault="00000000">
      <w:pPr>
        <w:spacing w:after="240"/>
        <w:jc w:val="both"/>
        <w:rPr>
          <w:lang w:val="es-CR"/>
        </w:rPr>
      </w:pPr>
      <w:r>
        <w:rPr>
          <w:rStyle w:val="FootnoteReference"/>
        </w:rPr>
        <w:footnoteRef/>
      </w:r>
      <w:r>
        <w:rPr>
          <w:lang w:val="es-CR"/>
        </w:rPr>
        <w:t xml:space="preserve"> Foro </w:t>
      </w:r>
      <w:r>
        <w:rPr>
          <w:i/>
          <w:iCs/>
          <w:lang w:val="es-CR"/>
        </w:rPr>
        <w:t>Diario</w:t>
      </w:r>
      <w:r>
        <w:rPr>
          <w:lang w:val="es-CR"/>
        </w:rPr>
        <w:t xml:space="preserve"> </w:t>
      </w:r>
      <w:r>
        <w:rPr>
          <w:i/>
          <w:iCs/>
          <w:lang w:val="es-CR"/>
        </w:rPr>
        <w:t>La Nación</w:t>
      </w:r>
      <w:r>
        <w:rPr>
          <w:lang w:val="es-CR"/>
        </w:rPr>
        <w:t>, 8 de octubre de 2005.</w:t>
      </w:r>
    </w:p>
  </w:footnote>
  <w:footnote w:id="10">
    <w:p w:rsidR="00000000" w:rsidRDefault="00000000">
      <w:pPr>
        <w:pStyle w:val="FootnoteText"/>
        <w:spacing w:line="240" w:lineRule="auto"/>
        <w:rPr>
          <w:szCs w:val="18"/>
          <w:lang w:val="es-ES_tradnl"/>
        </w:rPr>
      </w:pPr>
      <w:r>
        <w:rPr>
          <w:rStyle w:val="FootnoteReference"/>
          <w:szCs w:val="18"/>
        </w:rPr>
        <w:footnoteRef/>
      </w:r>
      <w:r>
        <w:rPr>
          <w:szCs w:val="18"/>
          <w:lang w:val="es-ES_tradnl"/>
        </w:rPr>
        <w:t xml:space="preserve"> </w:t>
      </w:r>
      <w:r>
        <w:rPr>
          <w:szCs w:val="18"/>
          <w:lang w:val="es-CR"/>
        </w:rPr>
        <w:t xml:space="preserve">Defensoría de los Habitantes, capítulo sobre población migrante, </w:t>
      </w:r>
      <w:r>
        <w:rPr>
          <w:i/>
          <w:iCs/>
          <w:szCs w:val="18"/>
          <w:lang w:val="es-CR"/>
        </w:rPr>
        <w:t>Informe anual 2004-2005</w:t>
      </w:r>
      <w:r>
        <w:rPr>
          <w:szCs w:val="18"/>
          <w:lang w:val="es-CR"/>
        </w:rPr>
        <w:t>, San José (Costa Rica), pág. 3.b.</w:t>
      </w:r>
    </w:p>
  </w:footnote>
  <w:footnote w:id="11">
    <w:p w:rsidR="00000000" w:rsidRDefault="00000000">
      <w:pPr>
        <w:pStyle w:val="FootnoteText"/>
        <w:spacing w:line="240" w:lineRule="auto"/>
        <w:rPr>
          <w:lang w:val="es-ES_tradnl"/>
        </w:rPr>
      </w:pPr>
      <w:r>
        <w:rPr>
          <w:rStyle w:val="FootnoteReference"/>
          <w:szCs w:val="18"/>
        </w:rPr>
        <w:footnoteRef/>
      </w:r>
      <w:r>
        <w:rPr>
          <w:szCs w:val="18"/>
          <w:lang w:val="es-ES_tradnl"/>
        </w:rPr>
        <w:t xml:space="preserve"> Hay también algunos estudios emprendidos por la Facultad Latinoamericana de Ciencias Sociales (FLACSO).</w:t>
      </w:r>
    </w:p>
  </w:footnote>
  <w:footnote w:id="12">
    <w:p w:rsidR="00000000" w:rsidRDefault="00000000">
      <w:pPr>
        <w:pStyle w:val="FootnoteText"/>
        <w:spacing w:line="240" w:lineRule="auto"/>
        <w:rPr>
          <w:lang w:val="es-CR"/>
        </w:rPr>
      </w:pPr>
      <w:r>
        <w:rPr>
          <w:rStyle w:val="FootnoteReference"/>
        </w:rPr>
        <w:footnoteRef/>
      </w:r>
      <w:r>
        <w:rPr>
          <w:lang w:val="es-ES_tradnl"/>
        </w:rPr>
        <w:t xml:space="preserve"> Es la práctica universitaria que realizan los estudiantes de último grado de Licenciatura.</w:t>
      </w:r>
    </w:p>
  </w:footnote>
  <w:footnote w:id="13">
    <w:p w:rsidR="00000000" w:rsidRDefault="00000000">
      <w:pPr>
        <w:spacing w:after="240"/>
        <w:jc w:val="both"/>
        <w:rPr>
          <w:lang w:val="es-ES_tradnl"/>
        </w:rPr>
      </w:pPr>
      <w:r>
        <w:rPr>
          <w:rStyle w:val="FootnoteReference"/>
        </w:rPr>
        <w:footnoteRef/>
      </w:r>
      <w:r>
        <w:rPr>
          <w:lang w:val="es-CR"/>
        </w:rPr>
        <w:t xml:space="preserve"> "Donación desde Andalucía", </w:t>
      </w:r>
      <w:r>
        <w:rPr>
          <w:i/>
          <w:iCs/>
          <w:lang w:val="es-CR"/>
        </w:rPr>
        <w:t>Diario</w:t>
      </w:r>
      <w:r>
        <w:rPr>
          <w:lang w:val="es-CR"/>
        </w:rPr>
        <w:t xml:space="preserve"> </w:t>
      </w:r>
      <w:r>
        <w:rPr>
          <w:i/>
          <w:iCs/>
          <w:lang w:val="es-CR"/>
        </w:rPr>
        <w:t>La República</w:t>
      </w:r>
      <w:r>
        <w:rPr>
          <w:lang w:val="es-CR"/>
        </w:rPr>
        <w:t>, 17 de octubre de 2005.</w:t>
      </w:r>
    </w:p>
  </w:footnote>
  <w:footnote w:id="14">
    <w:p w:rsidR="00000000" w:rsidRDefault="00000000">
      <w:pPr>
        <w:pStyle w:val="FootnoteText"/>
        <w:spacing w:line="240" w:lineRule="auto"/>
        <w:rPr>
          <w:lang w:val="es-ES_tradnl"/>
        </w:rPr>
      </w:pPr>
      <w:r>
        <w:rPr>
          <w:rStyle w:val="FootnoteReference"/>
        </w:rPr>
        <w:footnoteRef/>
      </w:r>
      <w:r>
        <w:rPr>
          <w:lang w:val="es-ES_tradnl"/>
        </w:rPr>
        <w:t xml:space="preserve"> Datos suministrados por la Oficina Regional del ACNUR en Costa Rica.</w:t>
      </w:r>
    </w:p>
  </w:footnote>
  <w:footnote w:id="15">
    <w:p w:rsidR="00000000" w:rsidRDefault="00000000">
      <w:pPr>
        <w:pStyle w:val="FootnoteText"/>
        <w:spacing w:line="240" w:lineRule="auto"/>
        <w:rPr>
          <w:szCs w:val="16"/>
          <w:lang w:val="es-CR"/>
        </w:rPr>
      </w:pPr>
      <w:r>
        <w:rPr>
          <w:rStyle w:val="FootnoteReference"/>
        </w:rPr>
        <w:footnoteRef/>
      </w:r>
      <w:r>
        <w:rPr>
          <w:lang w:val="es-ES_tradnl"/>
        </w:rPr>
        <w:t xml:space="preserve"> </w:t>
      </w:r>
      <w:r>
        <w:rPr>
          <w:szCs w:val="16"/>
          <w:lang w:val="es-CR"/>
        </w:rPr>
        <w:t>Aproximadamente 60.606 dólares de los EE.UU. al tipo de cambio de 495 colones por dólar al 15 de diciembre de 2006.</w:t>
      </w:r>
    </w:p>
  </w:footnote>
  <w:footnote w:id="16">
    <w:p w:rsidR="00000000" w:rsidRDefault="00000000">
      <w:pPr>
        <w:spacing w:after="240"/>
        <w:rPr>
          <w:lang w:val="es-CR"/>
        </w:rPr>
      </w:pPr>
      <w:r>
        <w:rPr>
          <w:rStyle w:val="FootnoteReference"/>
        </w:rPr>
        <w:footnoteRef/>
      </w:r>
      <w:r>
        <w:rPr>
          <w:lang w:val="es-CR"/>
        </w:rPr>
        <w:t xml:space="preserve"> El artículo 11 de la Ley general de administración pública señala textualmente:</w:t>
      </w:r>
    </w:p>
    <w:p w:rsidR="00000000" w:rsidRDefault="00000000">
      <w:pPr>
        <w:spacing w:after="240"/>
        <w:ind w:left="567"/>
        <w:rPr>
          <w:lang w:val="es-CR"/>
        </w:rPr>
      </w:pPr>
      <w:r>
        <w:rPr>
          <w:lang w:val="es-CR"/>
        </w:rPr>
        <w:tab/>
        <w:t>"1.</w:t>
      </w:r>
      <w:r>
        <w:rPr>
          <w:lang w:val="es-CR"/>
        </w:rPr>
        <w:tab/>
        <w:t>La administración pública actuará sometida al ordenamiento jurídico y sólo podrá realizar aquellos actos o prestar aquellos servicios públicos que autorice dicho ordenamiento, según la escala jerárquica de sus fuentes.</w:t>
      </w:r>
    </w:p>
    <w:p w:rsidR="00000000" w:rsidRDefault="00000000">
      <w:pPr>
        <w:spacing w:after="240"/>
        <w:ind w:left="567"/>
        <w:rPr>
          <w:lang w:val="es-CR"/>
        </w:rPr>
      </w:pPr>
      <w:r>
        <w:rPr>
          <w:lang w:val="es-CR"/>
        </w:rPr>
        <w:tab/>
        <w:t>2.</w:t>
      </w:r>
      <w:r>
        <w:rPr>
          <w:lang w:val="es-CR"/>
        </w:rPr>
        <w:tab/>
        <w:t>Se considerará autorizado el acto regulado expresamente por norma escrita, al menos en cuanto a motivo o contenido, aunque sea en forma imprecisa."</w:t>
      </w:r>
    </w:p>
  </w:footnote>
  <w:footnote w:id="17">
    <w:p w:rsidR="00000000" w:rsidRDefault="00000000">
      <w:pPr>
        <w:pStyle w:val="FootnoteText"/>
        <w:spacing w:line="240" w:lineRule="auto"/>
        <w:rPr>
          <w:lang w:val="es-ES_tradnl"/>
        </w:rPr>
      </w:pPr>
      <w:r>
        <w:rPr>
          <w:rStyle w:val="FootnoteReference"/>
        </w:rPr>
        <w:footnoteRef/>
      </w:r>
      <w:r>
        <w:rPr>
          <w:lang w:val="es-ES_tradnl"/>
        </w:rPr>
        <w:t xml:space="preserve"> </w:t>
      </w:r>
      <w:r>
        <w:rPr>
          <w:szCs w:val="16"/>
          <w:lang w:val="es-CR"/>
        </w:rPr>
        <w:t xml:space="preserve">Defensoría de los Habitantes, capítulo sobre población migrante.  </w:t>
      </w:r>
      <w:r>
        <w:rPr>
          <w:i/>
          <w:iCs/>
          <w:szCs w:val="16"/>
          <w:lang w:val="es-CR"/>
        </w:rPr>
        <w:t>Informe anual 2004-2005</w:t>
      </w:r>
      <w:r>
        <w:rPr>
          <w:szCs w:val="16"/>
          <w:lang w:val="es-CR"/>
        </w:rPr>
        <w:t>, San José (Costa Rica)</w:t>
      </w:r>
      <w:r>
        <w:rPr>
          <w:lang w:val="es-CR"/>
        </w:rPr>
        <w:t>.</w:t>
      </w:r>
    </w:p>
  </w:footnote>
  <w:footnote w:id="18">
    <w:p w:rsidR="00000000" w:rsidRDefault="00000000">
      <w:pPr>
        <w:spacing w:after="240"/>
        <w:rPr>
          <w:lang w:val="es-ES_tradnl"/>
        </w:rPr>
      </w:pPr>
      <w:r>
        <w:rPr>
          <w:rStyle w:val="FootnoteReference"/>
        </w:rPr>
        <w:footnoteRef/>
      </w:r>
      <w:r>
        <w:rPr>
          <w:lang w:val="es-CR"/>
        </w:rPr>
        <w:t xml:space="preserve"> Morales, Abelardo y Pérez, Miriam, </w:t>
      </w:r>
      <w:r>
        <w:rPr>
          <w:i/>
          <w:iCs/>
          <w:lang w:val="es-CR"/>
        </w:rPr>
        <w:t xml:space="preserve">Diagnóstico para la inmigración nicaragüense en seis asentamientos del Área Metropolitana de San José, </w:t>
      </w:r>
      <w:r>
        <w:rPr>
          <w:lang w:val="es-CR"/>
        </w:rPr>
        <w:t>1ª edición, San José (Costa Rica), 2004, pág. 18.</w:t>
      </w:r>
    </w:p>
  </w:footnote>
  <w:footnote w:id="19">
    <w:p w:rsidR="00000000" w:rsidRDefault="00000000">
      <w:pPr>
        <w:pStyle w:val="FootnoteText"/>
        <w:spacing w:line="240" w:lineRule="auto"/>
        <w:rPr>
          <w:lang w:val="es-ES_tradnl"/>
        </w:rPr>
      </w:pPr>
      <w:r>
        <w:rPr>
          <w:rStyle w:val="FootnoteReference"/>
        </w:rPr>
        <w:footnoteRef/>
      </w:r>
      <w:r>
        <w:rPr>
          <w:lang w:val="es-ES_tradnl"/>
        </w:rPr>
        <w:t xml:space="preserve"> I</w:t>
      </w:r>
      <w:r>
        <w:rPr>
          <w:szCs w:val="16"/>
          <w:lang w:val="es-CR"/>
        </w:rPr>
        <w:t>bíd, pág. 19.</w:t>
      </w:r>
    </w:p>
  </w:footnote>
  <w:footnote w:id="20">
    <w:p w:rsidR="00000000" w:rsidRDefault="00000000">
      <w:pPr>
        <w:pStyle w:val="FootnoteText"/>
        <w:spacing w:line="240" w:lineRule="auto"/>
        <w:rPr>
          <w:lang w:val="es-CR"/>
        </w:rPr>
      </w:pPr>
      <w:r>
        <w:rPr>
          <w:rStyle w:val="FootnoteReference"/>
        </w:rPr>
        <w:footnoteRef/>
      </w:r>
      <w:r>
        <w:rPr>
          <w:lang w:val="es-ES_tradnl"/>
        </w:rPr>
        <w:t xml:space="preserve"> </w:t>
      </w:r>
      <w:r>
        <w:rPr>
          <w:szCs w:val="16"/>
          <w:lang w:val="es-CR"/>
        </w:rPr>
        <w:t xml:space="preserve">Editorial, </w:t>
      </w:r>
      <w:r>
        <w:rPr>
          <w:i/>
          <w:iCs/>
          <w:szCs w:val="16"/>
          <w:lang w:val="es-CR"/>
        </w:rPr>
        <w:t>Diario La Nación,</w:t>
      </w:r>
      <w:r>
        <w:rPr>
          <w:szCs w:val="16"/>
          <w:lang w:val="es-CR"/>
        </w:rPr>
        <w:t xml:space="preserve"> 4 de agosto de 2004.</w:t>
      </w:r>
    </w:p>
  </w:footnote>
  <w:footnote w:id="21">
    <w:p w:rsidR="00000000" w:rsidRDefault="00000000">
      <w:pPr>
        <w:pStyle w:val="FootnoteText"/>
        <w:spacing w:line="240" w:lineRule="auto"/>
        <w:rPr>
          <w:lang w:val="es-CR"/>
        </w:rPr>
      </w:pPr>
      <w:r>
        <w:rPr>
          <w:rStyle w:val="FootnoteReference"/>
        </w:rPr>
        <w:footnoteRef/>
      </w:r>
      <w:r>
        <w:rPr>
          <w:szCs w:val="16"/>
          <w:lang w:val="es-CR"/>
        </w:rPr>
        <w:t xml:space="preserve"> </w:t>
      </w:r>
      <w:r>
        <w:rPr>
          <w:i/>
          <w:iCs/>
          <w:szCs w:val="16"/>
          <w:lang w:val="es-CR"/>
        </w:rPr>
        <w:t>Informe I Foro de las Mujeres Afrocostarricenses,</w:t>
      </w:r>
      <w:r>
        <w:rPr>
          <w:szCs w:val="16"/>
          <w:lang w:val="es-CR"/>
        </w:rPr>
        <w:t xml:space="preserve"> INAMU, 2005.</w:t>
      </w:r>
    </w:p>
  </w:footnote>
  <w:footnote w:id="22">
    <w:p w:rsidR="00000000" w:rsidRDefault="00000000">
      <w:pPr>
        <w:pStyle w:val="FootnoteText"/>
        <w:spacing w:line="240" w:lineRule="auto"/>
        <w:rPr>
          <w:lang w:val="es-CR"/>
        </w:rPr>
      </w:pPr>
      <w:r>
        <w:rPr>
          <w:rStyle w:val="FootnoteReference"/>
        </w:rPr>
        <w:footnoteRef/>
      </w:r>
      <w:r>
        <w:rPr>
          <w:lang w:val="es-ES_tradnl"/>
        </w:rPr>
        <w:t xml:space="preserve"> </w:t>
      </w:r>
      <w:r>
        <w:rPr>
          <w:i/>
          <w:iCs/>
          <w:szCs w:val="16"/>
          <w:lang w:val="es-CR"/>
        </w:rPr>
        <w:t>Diario La Prensa Libre,</w:t>
      </w:r>
      <w:r>
        <w:rPr>
          <w:szCs w:val="16"/>
          <w:lang w:val="es-CR"/>
        </w:rPr>
        <w:t xml:space="preserve"> 29 de noviembre de 2004, sección nacionales.</w:t>
      </w:r>
    </w:p>
  </w:footnote>
  <w:footnote w:id="23">
    <w:p w:rsidR="00000000" w:rsidRDefault="00000000">
      <w:pPr>
        <w:pStyle w:val="FootnoteText"/>
        <w:spacing w:line="240" w:lineRule="auto"/>
        <w:rPr>
          <w:lang w:val="es-CR"/>
        </w:rPr>
      </w:pPr>
      <w:r>
        <w:rPr>
          <w:rStyle w:val="FootnoteReference"/>
        </w:rPr>
        <w:footnoteRef/>
      </w:r>
      <w:r>
        <w:rPr>
          <w:lang w:val="es-ES_tradnl"/>
        </w:rPr>
        <w:t xml:space="preserve"> </w:t>
      </w:r>
      <w:r>
        <w:rPr>
          <w:szCs w:val="16"/>
          <w:lang w:val="es-CR"/>
        </w:rPr>
        <w:t xml:space="preserve">Datos </w:t>
      </w:r>
      <w:r>
        <w:rPr>
          <w:bCs/>
          <w:szCs w:val="16"/>
          <w:lang w:val="es-CR"/>
        </w:rPr>
        <w:t>al 18 de julio de 2005.</w:t>
      </w:r>
    </w:p>
  </w:footnote>
  <w:footnote w:id="24">
    <w:p w:rsidR="00000000" w:rsidRDefault="00000000">
      <w:pPr>
        <w:pStyle w:val="FootnoteText"/>
        <w:spacing w:line="240" w:lineRule="auto"/>
        <w:rPr>
          <w:lang w:val="es-ES_tradnl"/>
        </w:rPr>
      </w:pPr>
      <w:r>
        <w:rPr>
          <w:rStyle w:val="FootnoteReference"/>
        </w:rPr>
        <w:footnoteRef/>
      </w:r>
      <w:r>
        <w:rPr>
          <w:lang w:val="es-ES_tradnl"/>
        </w:rPr>
        <w:t xml:space="preserve"> Ver en tal sentido la resolución A/59/525/Rev.1 de la Asamblea General.</w:t>
      </w:r>
    </w:p>
  </w:footnote>
  <w:footnote w:id="25">
    <w:p w:rsidR="00000000" w:rsidRDefault="00000000">
      <w:pPr>
        <w:pStyle w:val="FootnoteText"/>
        <w:spacing w:line="240" w:lineRule="auto"/>
        <w:rPr>
          <w:lang w:val="es-CR"/>
        </w:rPr>
      </w:pPr>
      <w:r>
        <w:rPr>
          <w:rStyle w:val="FootnoteReference"/>
        </w:rPr>
        <w:footnoteRef/>
      </w:r>
      <w:r>
        <w:rPr>
          <w:lang w:val="es-ES_tradnl"/>
        </w:rPr>
        <w:t xml:space="preserve"> </w:t>
      </w:r>
      <w:r>
        <w:rPr>
          <w:szCs w:val="16"/>
          <w:lang w:val="es-CR"/>
        </w:rPr>
        <w:t>Informe del Ministerio de Ambiente y Energía.  "Pago de los servicios ambientales en los territorios indígenas", 2005.</w:t>
      </w:r>
    </w:p>
  </w:footnote>
  <w:footnote w:id="26">
    <w:p w:rsidR="00000000" w:rsidRDefault="00000000">
      <w:pPr>
        <w:jc w:val="both"/>
        <w:rPr>
          <w:lang w:val="es-CR"/>
        </w:rPr>
      </w:pPr>
      <w:r>
        <w:rPr>
          <w:rStyle w:val="FootnoteReference"/>
        </w:rPr>
        <w:footnoteRef/>
      </w:r>
      <w:r>
        <w:rPr>
          <w:lang w:val="es-CR"/>
        </w:rPr>
        <w:t xml:space="preserve"> ICER.  Nota de 5 de octubre de 2005.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CERD/C/CRI/18</w:t>
    </w:r>
  </w:p>
  <w:p w:rsidR="00000000" w:rsidRDefault="00000000">
    <w:pPr>
      <w:pStyle w:val="Header"/>
    </w:pPr>
    <w:r>
      <w:t xml:space="preserve">página </w:t>
    </w:r>
    <w:r>
      <w:fldChar w:fldCharType="begin"/>
    </w:r>
    <w:r>
      <w:instrText xml:space="preserve"> PAGE  \* MERGEFORMAT </w:instrText>
    </w:r>
    <w:r>
      <w:fldChar w:fldCharType="separate"/>
    </w:r>
    <w:r>
      <w:rPr>
        <w:noProof/>
      </w:rPr>
      <w:t>86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440"/>
      </w:tabs>
      <w:rPr>
        <w:lang w:val="en-GB"/>
      </w:rPr>
    </w:pPr>
    <w:r>
      <w:tab/>
    </w:r>
    <w:r>
      <w:rPr>
        <w:lang w:val="en-GB"/>
      </w:rPr>
      <w:t>CERD/C/CRI/18</w:t>
    </w:r>
  </w:p>
  <w:p w:rsidR="00000000" w:rsidRDefault="00000000">
    <w:pPr>
      <w:pStyle w:val="Header"/>
      <w:tabs>
        <w:tab w:val="clear" w:pos="4252"/>
        <w:tab w:val="left" w:pos="7440"/>
      </w:tabs>
    </w:pPr>
    <w:r>
      <w:rPr>
        <w:lang w:val="en-GB"/>
      </w:rPr>
      <w:tab/>
    </w:r>
    <w:r>
      <w:t xml:space="preserve">página </w:t>
    </w:r>
    <w:r>
      <w:fldChar w:fldCharType="begin"/>
    </w:r>
    <w:r>
      <w:instrText xml:space="preserve"> PAGE  \* MERGEFORMAT </w:instrText>
    </w:r>
    <w:r>
      <w:fldChar w:fldCharType="separate"/>
    </w:r>
    <w:r>
      <w:rPr>
        <w:noProof/>
      </w:rPr>
      <w:t>85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B78DD"/>
    <w:multiLevelType w:val="multilevel"/>
    <w:tmpl w:val="CA128EBC"/>
    <w:lvl w:ilvl="0">
      <w:start w:val="1"/>
      <w:numFmt w:val="decimal"/>
      <w:lvlText w:val="%1."/>
      <w:lvlJc w:val="left"/>
      <w:pPr>
        <w:tabs>
          <w:tab w:val="num" w:pos="1827"/>
        </w:tabs>
        <w:ind w:left="1260" w:firstLine="0"/>
      </w:pPr>
      <w:rPr>
        <w:rFonts w:hint="default"/>
        <w:sz w:val="24"/>
        <w:szCs w:val="24"/>
      </w:rPr>
    </w:lvl>
    <w:lvl w:ilvl="1">
      <w:start w:val="1"/>
      <w:numFmt w:val="bullet"/>
      <w:lvlText w:val=""/>
      <w:lvlJc w:val="left"/>
      <w:pPr>
        <w:tabs>
          <w:tab w:val="num" w:pos="1440"/>
        </w:tabs>
        <w:ind w:left="1440" w:hanging="360"/>
      </w:pPr>
      <w:rPr>
        <w:rFonts w:ascii="Wingdings" w:hAnsi="Wingdings" w:hint="default"/>
        <w:sz w:val="24"/>
        <w:szCs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38D697B"/>
    <w:multiLevelType w:val="hybridMultilevel"/>
    <w:tmpl w:val="D7CC490E"/>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nsid w:val="073C4ABB"/>
    <w:multiLevelType w:val="hybridMultilevel"/>
    <w:tmpl w:val="6F522D6E"/>
    <w:lvl w:ilvl="0" w:tplc="08E0F386">
      <w:start w:val="1"/>
      <w:numFmt w:val="decimal"/>
      <w:lvlText w:val="%1."/>
      <w:lvlJc w:val="left"/>
      <w:pPr>
        <w:tabs>
          <w:tab w:val="num" w:pos="1004"/>
        </w:tabs>
        <w:ind w:left="1004" w:hanging="284"/>
      </w:pPr>
      <w:rPr>
        <w:rFonts w:ascii="Times New Roman" w:hAnsi="Times New Roman" w:hint="default"/>
        <w:b w:val="0"/>
        <w:i w:val="0"/>
        <w:sz w:val="24"/>
        <w:szCs w:val="24"/>
      </w:rPr>
    </w:lvl>
    <w:lvl w:ilvl="1" w:tplc="040C0019" w:tentative="1">
      <w:start w:val="1"/>
      <w:numFmt w:val="lowerLetter"/>
      <w:lvlText w:val="%2."/>
      <w:lvlJc w:val="left"/>
      <w:pPr>
        <w:tabs>
          <w:tab w:val="num" w:pos="2160"/>
        </w:tabs>
        <w:ind w:left="2160" w:hanging="360"/>
      </w:pPr>
    </w:lvl>
    <w:lvl w:ilvl="2" w:tplc="040C001B" w:tentative="1">
      <w:start w:val="1"/>
      <w:numFmt w:val="lowerRoman"/>
      <w:lvlText w:val="%3."/>
      <w:lvlJc w:val="right"/>
      <w:pPr>
        <w:tabs>
          <w:tab w:val="num" w:pos="2880"/>
        </w:tabs>
        <w:ind w:left="2880" w:hanging="180"/>
      </w:pPr>
    </w:lvl>
    <w:lvl w:ilvl="3" w:tplc="040C000F" w:tentative="1">
      <w:start w:val="1"/>
      <w:numFmt w:val="decimal"/>
      <w:lvlText w:val="%4."/>
      <w:lvlJc w:val="left"/>
      <w:pPr>
        <w:tabs>
          <w:tab w:val="num" w:pos="3600"/>
        </w:tabs>
        <w:ind w:left="3600" w:hanging="360"/>
      </w:pPr>
    </w:lvl>
    <w:lvl w:ilvl="4" w:tplc="040C0019" w:tentative="1">
      <w:start w:val="1"/>
      <w:numFmt w:val="lowerLetter"/>
      <w:lvlText w:val="%5."/>
      <w:lvlJc w:val="left"/>
      <w:pPr>
        <w:tabs>
          <w:tab w:val="num" w:pos="4320"/>
        </w:tabs>
        <w:ind w:left="4320" w:hanging="360"/>
      </w:pPr>
    </w:lvl>
    <w:lvl w:ilvl="5" w:tplc="040C001B" w:tentative="1">
      <w:start w:val="1"/>
      <w:numFmt w:val="lowerRoman"/>
      <w:lvlText w:val="%6."/>
      <w:lvlJc w:val="right"/>
      <w:pPr>
        <w:tabs>
          <w:tab w:val="num" w:pos="5040"/>
        </w:tabs>
        <w:ind w:left="5040" w:hanging="180"/>
      </w:pPr>
    </w:lvl>
    <w:lvl w:ilvl="6" w:tplc="040C000F" w:tentative="1">
      <w:start w:val="1"/>
      <w:numFmt w:val="decimal"/>
      <w:lvlText w:val="%7."/>
      <w:lvlJc w:val="left"/>
      <w:pPr>
        <w:tabs>
          <w:tab w:val="num" w:pos="5760"/>
        </w:tabs>
        <w:ind w:left="5760" w:hanging="360"/>
      </w:pPr>
    </w:lvl>
    <w:lvl w:ilvl="7" w:tplc="040C0019" w:tentative="1">
      <w:start w:val="1"/>
      <w:numFmt w:val="lowerLetter"/>
      <w:lvlText w:val="%8."/>
      <w:lvlJc w:val="left"/>
      <w:pPr>
        <w:tabs>
          <w:tab w:val="num" w:pos="6480"/>
        </w:tabs>
        <w:ind w:left="6480" w:hanging="360"/>
      </w:pPr>
    </w:lvl>
    <w:lvl w:ilvl="8" w:tplc="040C001B" w:tentative="1">
      <w:start w:val="1"/>
      <w:numFmt w:val="lowerRoman"/>
      <w:lvlText w:val="%9."/>
      <w:lvlJc w:val="right"/>
      <w:pPr>
        <w:tabs>
          <w:tab w:val="num" w:pos="7200"/>
        </w:tabs>
        <w:ind w:left="7200" w:hanging="180"/>
      </w:pPr>
    </w:lvl>
  </w:abstractNum>
  <w:abstractNum w:abstractNumId="3">
    <w:nsid w:val="0BE3255E"/>
    <w:multiLevelType w:val="hybridMultilevel"/>
    <w:tmpl w:val="9A808608"/>
    <w:lvl w:ilvl="0" w:tplc="69324394">
      <w:start w:val="20"/>
      <w:numFmt w:val="decimal"/>
      <w:lvlText w:val="%1."/>
      <w:lvlJc w:val="left"/>
      <w:pPr>
        <w:tabs>
          <w:tab w:val="num" w:pos="284"/>
        </w:tabs>
        <w:ind w:left="284" w:hanging="284"/>
      </w:pPr>
      <w:rPr>
        <w:rFonts w:ascii="Times New Roman" w:hAnsi="Times New Roman" w:hint="default"/>
        <w:b w:val="0"/>
        <w:i w:val="0"/>
        <w:sz w:val="24"/>
        <w:szCs w:val="24"/>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nsid w:val="0CB40369"/>
    <w:multiLevelType w:val="hybridMultilevel"/>
    <w:tmpl w:val="162269A6"/>
    <w:lvl w:ilvl="0" w:tplc="5C582474">
      <w:start w:val="357"/>
      <w:numFmt w:val="decimal"/>
      <w:lvlText w:val="%1."/>
      <w:lvlJc w:val="left"/>
      <w:pPr>
        <w:tabs>
          <w:tab w:val="num" w:pos="567"/>
        </w:tabs>
        <w:ind w:left="0" w:firstLine="0"/>
      </w:pPr>
      <w:rPr>
        <w:rFonts w:hint="default"/>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EF91B46"/>
    <w:multiLevelType w:val="hybridMultilevel"/>
    <w:tmpl w:val="D9E6CC9E"/>
    <w:lvl w:ilvl="0" w:tplc="D220D35C">
      <w:start w:val="26"/>
      <w:numFmt w:val="decimal"/>
      <w:lvlText w:val="%1."/>
      <w:lvlJc w:val="left"/>
      <w:pPr>
        <w:tabs>
          <w:tab w:val="num" w:pos="284"/>
        </w:tabs>
        <w:ind w:left="284" w:hanging="284"/>
      </w:pPr>
      <w:rPr>
        <w:rFonts w:ascii="Times New Roman" w:hAnsi="Times New Roman" w:hint="default"/>
        <w:b w:val="0"/>
        <w:i w:val="0"/>
        <w:sz w:val="24"/>
        <w:szCs w:val="24"/>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
    <w:nsid w:val="12D63EA9"/>
    <w:multiLevelType w:val="hybridMultilevel"/>
    <w:tmpl w:val="3F66B964"/>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16E752AF"/>
    <w:multiLevelType w:val="hybridMultilevel"/>
    <w:tmpl w:val="85F6BDDE"/>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nsid w:val="1E7A69CB"/>
    <w:multiLevelType w:val="multilevel"/>
    <w:tmpl w:val="B59CC7C8"/>
    <w:lvl w:ilvl="0">
      <w:start w:val="1"/>
      <w:numFmt w:val="decimal"/>
      <w:lvlText w:val="%1."/>
      <w:lvlJc w:val="left"/>
      <w:pPr>
        <w:tabs>
          <w:tab w:val="num" w:pos="567"/>
        </w:tabs>
        <w:ind w:left="0" w:firstLine="0"/>
      </w:pPr>
      <w:rPr>
        <w:rFonts w:hint="default"/>
        <w:sz w:val="24"/>
        <w:szCs w:val="24"/>
      </w:rPr>
    </w:lvl>
    <w:lvl w:ilvl="1">
      <w:start w:val="3"/>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upperLetter"/>
      <w:lvlText w:val="%3."/>
      <w:lvlJc w:val="left"/>
      <w:pPr>
        <w:tabs>
          <w:tab w:val="num" w:pos="2340"/>
        </w:tabs>
        <w:ind w:left="2340" w:hanging="360"/>
      </w:pPr>
      <w:rPr>
        <w:rFonts w:hint="default"/>
        <w:u w:val="none"/>
      </w:rPr>
    </w:lvl>
    <w:lvl w:ilvl="3">
      <w:start w:val="1"/>
      <w:numFmt w:val="lowerRoman"/>
      <w:lvlText w:val="%4)"/>
      <w:lvlJc w:val="left"/>
      <w:pPr>
        <w:tabs>
          <w:tab w:val="num" w:pos="3345"/>
        </w:tabs>
        <w:ind w:left="3345" w:hanging="825"/>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26CB0111"/>
    <w:multiLevelType w:val="multilevel"/>
    <w:tmpl w:val="C59A6048"/>
    <w:lvl w:ilvl="0">
      <w:start w:val="10"/>
      <w:numFmt w:val="decimal"/>
      <w:lvlText w:val="%1."/>
      <w:lvlJc w:val="left"/>
      <w:pPr>
        <w:tabs>
          <w:tab w:val="num" w:pos="284"/>
        </w:tabs>
        <w:ind w:left="284" w:hanging="284"/>
      </w:pPr>
      <w:rPr>
        <w:rFonts w:ascii="Times New Roman" w:hAnsi="Times New Roman" w:hint="default"/>
        <w:b w:val="0"/>
        <w:i w:val="0"/>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26FE10B1"/>
    <w:multiLevelType w:val="hybridMultilevel"/>
    <w:tmpl w:val="639A99BE"/>
    <w:lvl w:ilvl="0" w:tplc="23A4B9E0">
      <w:start w:val="2"/>
      <w:numFmt w:val="upperLetter"/>
      <w:lvlText w:val="%1."/>
      <w:lvlJc w:val="left"/>
      <w:pPr>
        <w:tabs>
          <w:tab w:val="num" w:pos="720"/>
        </w:tabs>
        <w:ind w:left="720" w:hanging="360"/>
      </w:pPr>
      <w:rPr>
        <w:rFonts w:ascii="Times New Roman" w:hAnsi="Times New Roman" w:hint="default"/>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8464452"/>
    <w:multiLevelType w:val="hybridMultilevel"/>
    <w:tmpl w:val="368C139A"/>
    <w:lvl w:ilvl="0" w:tplc="0C0A0005">
      <w:start w:val="1"/>
      <w:numFmt w:val="bullet"/>
      <w:lvlText w:val=""/>
      <w:lvlJc w:val="left"/>
      <w:pPr>
        <w:tabs>
          <w:tab w:val="num" w:pos="540"/>
        </w:tabs>
        <w:ind w:left="540" w:hanging="360"/>
      </w:pPr>
      <w:rPr>
        <w:rFonts w:ascii="Wingdings" w:hAnsi="Wingdings" w:hint="default"/>
      </w:rPr>
    </w:lvl>
    <w:lvl w:ilvl="1" w:tplc="0C0A0003" w:tentative="1">
      <w:start w:val="1"/>
      <w:numFmt w:val="bullet"/>
      <w:lvlText w:val="o"/>
      <w:lvlJc w:val="left"/>
      <w:pPr>
        <w:tabs>
          <w:tab w:val="num" w:pos="1260"/>
        </w:tabs>
        <w:ind w:left="1260" w:hanging="360"/>
      </w:pPr>
      <w:rPr>
        <w:rFonts w:ascii="Courier New" w:hAnsi="Courier New" w:hint="default"/>
      </w:rPr>
    </w:lvl>
    <w:lvl w:ilvl="2" w:tplc="0C0A0005" w:tentative="1">
      <w:start w:val="1"/>
      <w:numFmt w:val="bullet"/>
      <w:lvlText w:val=""/>
      <w:lvlJc w:val="left"/>
      <w:pPr>
        <w:tabs>
          <w:tab w:val="num" w:pos="1980"/>
        </w:tabs>
        <w:ind w:left="1980" w:hanging="360"/>
      </w:pPr>
      <w:rPr>
        <w:rFonts w:ascii="Wingdings" w:hAnsi="Wingdings" w:hint="default"/>
      </w:rPr>
    </w:lvl>
    <w:lvl w:ilvl="3" w:tplc="0C0A0001" w:tentative="1">
      <w:start w:val="1"/>
      <w:numFmt w:val="bullet"/>
      <w:lvlText w:val=""/>
      <w:lvlJc w:val="left"/>
      <w:pPr>
        <w:tabs>
          <w:tab w:val="num" w:pos="2700"/>
        </w:tabs>
        <w:ind w:left="2700" w:hanging="360"/>
      </w:pPr>
      <w:rPr>
        <w:rFonts w:ascii="Symbol" w:hAnsi="Symbol" w:hint="default"/>
      </w:rPr>
    </w:lvl>
    <w:lvl w:ilvl="4" w:tplc="0C0A0003" w:tentative="1">
      <w:start w:val="1"/>
      <w:numFmt w:val="bullet"/>
      <w:lvlText w:val="o"/>
      <w:lvlJc w:val="left"/>
      <w:pPr>
        <w:tabs>
          <w:tab w:val="num" w:pos="3420"/>
        </w:tabs>
        <w:ind w:left="3420" w:hanging="360"/>
      </w:pPr>
      <w:rPr>
        <w:rFonts w:ascii="Courier New" w:hAnsi="Courier New" w:hint="default"/>
      </w:rPr>
    </w:lvl>
    <w:lvl w:ilvl="5" w:tplc="0C0A0005" w:tentative="1">
      <w:start w:val="1"/>
      <w:numFmt w:val="bullet"/>
      <w:lvlText w:val=""/>
      <w:lvlJc w:val="left"/>
      <w:pPr>
        <w:tabs>
          <w:tab w:val="num" w:pos="4140"/>
        </w:tabs>
        <w:ind w:left="4140" w:hanging="360"/>
      </w:pPr>
      <w:rPr>
        <w:rFonts w:ascii="Wingdings" w:hAnsi="Wingdings" w:hint="default"/>
      </w:rPr>
    </w:lvl>
    <w:lvl w:ilvl="6" w:tplc="0C0A0001" w:tentative="1">
      <w:start w:val="1"/>
      <w:numFmt w:val="bullet"/>
      <w:lvlText w:val=""/>
      <w:lvlJc w:val="left"/>
      <w:pPr>
        <w:tabs>
          <w:tab w:val="num" w:pos="4860"/>
        </w:tabs>
        <w:ind w:left="4860" w:hanging="360"/>
      </w:pPr>
      <w:rPr>
        <w:rFonts w:ascii="Symbol" w:hAnsi="Symbol" w:hint="default"/>
      </w:rPr>
    </w:lvl>
    <w:lvl w:ilvl="7" w:tplc="0C0A0003" w:tentative="1">
      <w:start w:val="1"/>
      <w:numFmt w:val="bullet"/>
      <w:lvlText w:val="o"/>
      <w:lvlJc w:val="left"/>
      <w:pPr>
        <w:tabs>
          <w:tab w:val="num" w:pos="5580"/>
        </w:tabs>
        <w:ind w:left="5580" w:hanging="360"/>
      </w:pPr>
      <w:rPr>
        <w:rFonts w:ascii="Courier New" w:hAnsi="Courier New" w:hint="default"/>
      </w:rPr>
    </w:lvl>
    <w:lvl w:ilvl="8" w:tplc="0C0A0005" w:tentative="1">
      <w:start w:val="1"/>
      <w:numFmt w:val="bullet"/>
      <w:lvlText w:val=""/>
      <w:lvlJc w:val="left"/>
      <w:pPr>
        <w:tabs>
          <w:tab w:val="num" w:pos="6300"/>
        </w:tabs>
        <w:ind w:left="6300" w:hanging="360"/>
      </w:pPr>
      <w:rPr>
        <w:rFonts w:ascii="Wingdings" w:hAnsi="Wingdings" w:hint="default"/>
      </w:rPr>
    </w:lvl>
  </w:abstractNum>
  <w:abstractNum w:abstractNumId="12">
    <w:nsid w:val="319726C3"/>
    <w:multiLevelType w:val="hybridMultilevel"/>
    <w:tmpl w:val="CA128EBC"/>
    <w:lvl w:ilvl="0" w:tplc="0C0A0001">
      <w:start w:val="1"/>
      <w:numFmt w:val="bullet"/>
      <w:lvlText w:val=""/>
      <w:lvlJc w:val="left"/>
      <w:pPr>
        <w:tabs>
          <w:tab w:val="num" w:pos="1620"/>
        </w:tabs>
        <w:ind w:left="1620" w:hanging="360"/>
      </w:pPr>
      <w:rPr>
        <w:rFonts w:ascii="Symbol" w:hAnsi="Symbol" w:hint="default"/>
      </w:rPr>
    </w:lvl>
    <w:lvl w:ilvl="1" w:tplc="599649E6">
      <w:start w:val="1"/>
      <w:numFmt w:val="bullet"/>
      <w:lvlText w:val=""/>
      <w:lvlJc w:val="left"/>
      <w:pPr>
        <w:tabs>
          <w:tab w:val="num" w:pos="1440"/>
        </w:tabs>
        <w:ind w:left="1440" w:hanging="360"/>
      </w:pPr>
      <w:rPr>
        <w:rFonts w:ascii="Wingdings" w:hAnsi="Wingdings" w:hint="default"/>
        <w:sz w:val="24"/>
        <w:szCs w:val="24"/>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2F76ECC"/>
    <w:multiLevelType w:val="multilevel"/>
    <w:tmpl w:val="E3E6B0BC"/>
    <w:lvl w:ilvl="0">
      <w:start w:val="1"/>
      <w:numFmt w:val="decimal"/>
      <w:lvlText w:val="%1."/>
      <w:lvlJc w:val="left"/>
      <w:pPr>
        <w:tabs>
          <w:tab w:val="num" w:pos="1827"/>
        </w:tabs>
        <w:ind w:left="1260" w:firstLine="0"/>
      </w:pPr>
      <w:rPr>
        <w:rFonts w:hint="default"/>
        <w:sz w:val="24"/>
        <w:szCs w:val="24"/>
      </w:rPr>
    </w:lvl>
    <w:lvl w:ilvl="1">
      <w:start w:val="1"/>
      <w:numFmt w:val="bullet"/>
      <w:lvlText w:val=""/>
      <w:lvlJc w:val="left"/>
      <w:pPr>
        <w:tabs>
          <w:tab w:val="num" w:pos="1440"/>
        </w:tabs>
        <w:ind w:left="1440" w:hanging="360"/>
      </w:pPr>
      <w:rPr>
        <w:rFonts w:ascii="Wingdings" w:hAnsi="Wingdings" w:hint="default"/>
        <w:sz w:val="24"/>
        <w:szCs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33C01122"/>
    <w:multiLevelType w:val="hybridMultilevel"/>
    <w:tmpl w:val="D9D8C32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34491A08"/>
    <w:multiLevelType w:val="hybridMultilevel"/>
    <w:tmpl w:val="D0B0994E"/>
    <w:lvl w:ilvl="0" w:tplc="25709D4E">
      <w:start w:val="1"/>
      <w:numFmt w:val="decimal"/>
      <w:lvlText w:val="%1."/>
      <w:lvlJc w:val="left"/>
      <w:pPr>
        <w:tabs>
          <w:tab w:val="num" w:pos="567"/>
        </w:tabs>
        <w:ind w:left="0" w:firstLine="0"/>
      </w:pPr>
      <w:rPr>
        <w:rFonts w:hint="default"/>
        <w:sz w:val="24"/>
        <w:szCs w:val="24"/>
      </w:rPr>
    </w:lvl>
    <w:lvl w:ilvl="1" w:tplc="6DD40150">
      <w:start w:val="3"/>
      <w:numFmt w:val="bullet"/>
      <w:lvlText w:val="-"/>
      <w:lvlJc w:val="left"/>
      <w:pPr>
        <w:tabs>
          <w:tab w:val="num" w:pos="1440"/>
        </w:tabs>
        <w:ind w:left="1440" w:hanging="360"/>
      </w:pPr>
      <w:rPr>
        <w:rFonts w:ascii="Times New Roman" w:eastAsia="Times New Roman" w:hAnsi="Times New Roman" w:cs="Times New Roman" w:hint="default"/>
      </w:rPr>
    </w:lvl>
    <w:lvl w:ilvl="2" w:tplc="57FAAA86">
      <w:start w:val="1"/>
      <w:numFmt w:val="upperLetter"/>
      <w:lvlText w:val="%3."/>
      <w:lvlJc w:val="left"/>
      <w:pPr>
        <w:tabs>
          <w:tab w:val="num" w:pos="2340"/>
        </w:tabs>
        <w:ind w:left="2340" w:hanging="360"/>
      </w:pPr>
      <w:rPr>
        <w:rFonts w:hint="default"/>
        <w:u w:val="none"/>
      </w:rPr>
    </w:lvl>
    <w:lvl w:ilvl="3" w:tplc="C92A019E">
      <w:start w:val="1"/>
      <w:numFmt w:val="lowerRoman"/>
      <w:lvlText w:val="%4)"/>
      <w:lvlJc w:val="left"/>
      <w:pPr>
        <w:tabs>
          <w:tab w:val="num" w:pos="3345"/>
        </w:tabs>
        <w:ind w:left="3345" w:hanging="825"/>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6">
    <w:nsid w:val="43584A9F"/>
    <w:multiLevelType w:val="hybridMultilevel"/>
    <w:tmpl w:val="CF5A4C82"/>
    <w:lvl w:ilvl="0" w:tplc="3E2447C4">
      <w:start w:val="14"/>
      <w:numFmt w:val="decimal"/>
      <w:lvlText w:val="%1."/>
      <w:lvlJc w:val="left"/>
      <w:pPr>
        <w:tabs>
          <w:tab w:val="num" w:pos="284"/>
        </w:tabs>
        <w:ind w:left="284" w:hanging="284"/>
      </w:pPr>
      <w:rPr>
        <w:rFonts w:ascii="Times New Roman" w:hAnsi="Times New Roman" w:hint="default"/>
        <w:b w:val="0"/>
        <w:i w:val="0"/>
        <w:sz w:val="24"/>
        <w:szCs w:val="24"/>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7">
    <w:nsid w:val="49157080"/>
    <w:multiLevelType w:val="multilevel"/>
    <w:tmpl w:val="9A808608"/>
    <w:lvl w:ilvl="0">
      <w:start w:val="20"/>
      <w:numFmt w:val="decimal"/>
      <w:lvlText w:val="%1."/>
      <w:lvlJc w:val="left"/>
      <w:pPr>
        <w:tabs>
          <w:tab w:val="num" w:pos="284"/>
        </w:tabs>
        <w:ind w:left="284" w:hanging="284"/>
      </w:pPr>
      <w:rPr>
        <w:rFonts w:ascii="Times New Roman" w:hAnsi="Times New Roman" w:hint="default"/>
        <w:b w:val="0"/>
        <w:i w:val="0"/>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nsid w:val="541D346F"/>
    <w:multiLevelType w:val="hybridMultilevel"/>
    <w:tmpl w:val="627C99D8"/>
    <w:lvl w:ilvl="0" w:tplc="599649E6">
      <w:start w:val="1"/>
      <w:numFmt w:val="bullet"/>
      <w:lvlText w:val=""/>
      <w:lvlJc w:val="left"/>
      <w:pPr>
        <w:tabs>
          <w:tab w:val="num" w:pos="1462"/>
        </w:tabs>
        <w:ind w:left="1462"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5EE243F6"/>
    <w:multiLevelType w:val="multilevel"/>
    <w:tmpl w:val="CF5A4C82"/>
    <w:lvl w:ilvl="0">
      <w:start w:val="14"/>
      <w:numFmt w:val="decimal"/>
      <w:lvlText w:val="%1."/>
      <w:lvlJc w:val="left"/>
      <w:pPr>
        <w:tabs>
          <w:tab w:val="num" w:pos="284"/>
        </w:tabs>
        <w:ind w:left="284" w:hanging="284"/>
      </w:pPr>
      <w:rPr>
        <w:rFonts w:ascii="Times New Roman" w:hAnsi="Times New Roman" w:hint="default"/>
        <w:b w:val="0"/>
        <w:i w:val="0"/>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60572D3A"/>
    <w:multiLevelType w:val="hybridMultilevel"/>
    <w:tmpl w:val="A9EEBA64"/>
    <w:lvl w:ilvl="0" w:tplc="0C0A0001">
      <w:start w:val="1"/>
      <w:numFmt w:val="bullet"/>
      <w:lvlText w:val=""/>
      <w:lvlJc w:val="left"/>
      <w:pPr>
        <w:tabs>
          <w:tab w:val="num" w:pos="1287"/>
        </w:tabs>
        <w:ind w:left="1287" w:hanging="360"/>
      </w:pPr>
      <w:rPr>
        <w:rFonts w:ascii="Symbol" w:hAnsi="Symbol" w:hint="default"/>
      </w:rPr>
    </w:lvl>
    <w:lvl w:ilvl="1" w:tplc="0C0A0003">
      <w:start w:val="1"/>
      <w:numFmt w:val="bullet"/>
      <w:lvlText w:val="o"/>
      <w:lvlJc w:val="left"/>
      <w:pPr>
        <w:tabs>
          <w:tab w:val="num" w:pos="2007"/>
        </w:tabs>
        <w:ind w:left="2007" w:hanging="360"/>
      </w:pPr>
      <w:rPr>
        <w:rFonts w:ascii="Courier New" w:hAnsi="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21">
    <w:nsid w:val="62EB2BB4"/>
    <w:multiLevelType w:val="multilevel"/>
    <w:tmpl w:val="D9E6CC9E"/>
    <w:lvl w:ilvl="0">
      <w:start w:val="26"/>
      <w:numFmt w:val="decimal"/>
      <w:lvlText w:val="%1."/>
      <w:lvlJc w:val="left"/>
      <w:pPr>
        <w:tabs>
          <w:tab w:val="num" w:pos="284"/>
        </w:tabs>
        <w:ind w:left="284" w:hanging="284"/>
      </w:pPr>
      <w:rPr>
        <w:rFonts w:ascii="Times New Roman" w:hAnsi="Times New Roman" w:hint="default"/>
        <w:b w:val="0"/>
        <w:i w:val="0"/>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6E685DFD"/>
    <w:multiLevelType w:val="hybridMultilevel"/>
    <w:tmpl w:val="9C086506"/>
    <w:lvl w:ilvl="0" w:tplc="54F222C8">
      <w:start w:val="10"/>
      <w:numFmt w:val="decimal"/>
      <w:lvlText w:val="%1."/>
      <w:lvlJc w:val="left"/>
      <w:pPr>
        <w:tabs>
          <w:tab w:val="num" w:pos="284"/>
        </w:tabs>
        <w:ind w:left="284" w:hanging="284"/>
      </w:pPr>
      <w:rPr>
        <w:rFonts w:ascii="Times New Roman" w:hAnsi="Times New Roman" w:hint="default"/>
        <w:b w:val="0"/>
        <w:i w:val="0"/>
        <w:sz w:val="24"/>
        <w:szCs w:val="24"/>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3">
    <w:nsid w:val="7ACC3EA3"/>
    <w:multiLevelType w:val="hybridMultilevel"/>
    <w:tmpl w:val="CA128EBC"/>
    <w:lvl w:ilvl="0" w:tplc="25709D4E">
      <w:start w:val="1"/>
      <w:numFmt w:val="decimal"/>
      <w:lvlText w:val="%1."/>
      <w:lvlJc w:val="left"/>
      <w:pPr>
        <w:tabs>
          <w:tab w:val="num" w:pos="1827"/>
        </w:tabs>
        <w:ind w:left="1260" w:firstLine="0"/>
      </w:pPr>
      <w:rPr>
        <w:rFonts w:hint="default"/>
        <w:sz w:val="24"/>
        <w:szCs w:val="24"/>
      </w:rPr>
    </w:lvl>
    <w:lvl w:ilvl="1" w:tplc="599649E6">
      <w:start w:val="1"/>
      <w:numFmt w:val="bullet"/>
      <w:lvlText w:val=""/>
      <w:lvlJc w:val="left"/>
      <w:pPr>
        <w:tabs>
          <w:tab w:val="num" w:pos="1440"/>
        </w:tabs>
        <w:ind w:left="1440" w:hanging="360"/>
      </w:pPr>
      <w:rPr>
        <w:rFonts w:ascii="Wingdings" w:hAnsi="Wingdings" w:hint="default"/>
        <w:sz w:val="24"/>
        <w:szCs w:val="24"/>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1"/>
  </w:num>
  <w:num w:numId="2">
    <w:abstractNumId w:val="2"/>
  </w:num>
  <w:num w:numId="3">
    <w:abstractNumId w:val="22"/>
  </w:num>
  <w:num w:numId="4">
    <w:abstractNumId w:val="16"/>
  </w:num>
  <w:num w:numId="5">
    <w:abstractNumId w:val="3"/>
  </w:num>
  <w:num w:numId="6">
    <w:abstractNumId w:val="5"/>
  </w:num>
  <w:num w:numId="7">
    <w:abstractNumId w:val="9"/>
  </w:num>
  <w:num w:numId="8">
    <w:abstractNumId w:val="19"/>
  </w:num>
  <w:num w:numId="9">
    <w:abstractNumId w:val="17"/>
  </w:num>
  <w:num w:numId="10">
    <w:abstractNumId w:val="21"/>
  </w:num>
  <w:num w:numId="11">
    <w:abstractNumId w:val="15"/>
  </w:num>
  <w:num w:numId="12">
    <w:abstractNumId w:val="10"/>
  </w:num>
  <w:num w:numId="13">
    <w:abstractNumId w:val="8"/>
  </w:num>
  <w:num w:numId="14">
    <w:abstractNumId w:val="23"/>
  </w:num>
  <w:num w:numId="15">
    <w:abstractNumId w:val="18"/>
  </w:num>
  <w:num w:numId="16">
    <w:abstractNumId w:val="13"/>
  </w:num>
  <w:num w:numId="17">
    <w:abstractNumId w:val="0"/>
  </w:num>
  <w:num w:numId="18">
    <w:abstractNumId w:val="4"/>
  </w:num>
  <w:num w:numId="19">
    <w:abstractNumId w:val="20"/>
  </w:num>
  <w:num w:numId="20">
    <w:abstractNumId w:val="1"/>
  </w:num>
  <w:num w:numId="21">
    <w:abstractNumId w:val="6"/>
  </w:num>
  <w:num w:numId="22">
    <w:abstractNumId w:val="12"/>
  </w:num>
  <w:num w:numId="23">
    <w:abstractNumId w:val="14"/>
  </w:num>
  <w:num w:numId="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jc w:val="center"/>
      <w:outlineLvl w:val="0"/>
    </w:pPr>
    <w:rPr>
      <w:rFonts w:ascii="CG Times" w:hAnsi="CG Times"/>
      <w:b/>
      <w:bCs/>
      <w:sz w:val="22"/>
      <w:szCs w:val="20"/>
      <w:lang w:val="sv-SE" w:eastAsia="en-US"/>
    </w:rPr>
  </w:style>
  <w:style w:type="paragraph" w:styleId="Heading4">
    <w:name w:val="heading 4"/>
    <w:basedOn w:val="Normal"/>
    <w:next w:val="Normal"/>
    <w:qFormat/>
    <w:pPr>
      <w:keepNext/>
      <w:spacing w:before="240" w:after="60"/>
      <w:outlineLvl w:val="3"/>
    </w:pPr>
    <w:rPr>
      <w:b/>
      <w:bCs/>
      <w:sz w:val="28"/>
      <w:szCs w:val="28"/>
      <w:lang w:val="en-GB" w:eastAsia="en-US"/>
    </w:rPr>
  </w:style>
  <w:style w:type="paragraph" w:styleId="Heading5">
    <w:name w:val="heading 5"/>
    <w:basedOn w:val="Normal"/>
    <w:next w:val="Normal"/>
    <w:qFormat/>
    <w:pPr>
      <w:keepNext/>
      <w:spacing w:after="240"/>
      <w:jc w:val="both"/>
      <w:outlineLvl w:val="4"/>
    </w:pPr>
    <w:rPr>
      <w:b/>
      <w:bCs/>
      <w:lang w:val="es-CR" w:eastAsia="fr-FR"/>
    </w:rPr>
  </w:style>
  <w:style w:type="paragraph" w:styleId="Heading6">
    <w:name w:val="heading 6"/>
    <w:basedOn w:val="Normal"/>
    <w:next w:val="Normal"/>
    <w:qFormat/>
    <w:pPr>
      <w:keepNext/>
      <w:jc w:val="center"/>
      <w:outlineLvl w:val="5"/>
    </w:pPr>
    <w:rPr>
      <w:b/>
      <w:bCs/>
      <w:sz w:val="16"/>
      <w:szCs w:val="16"/>
      <w:lang w:val="fr-FR" w:eastAsia="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style>
  <w:style w:type="paragraph" w:styleId="BodyText3">
    <w:name w:val="Body Text 3"/>
    <w:basedOn w:val="Normal"/>
    <w:semiHidden/>
    <w:pPr>
      <w:jc w:val="center"/>
    </w:pPr>
    <w:rPr>
      <w:rFonts w:ascii="CG Times" w:hAnsi="CG Times"/>
      <w:sz w:val="22"/>
      <w:szCs w:val="20"/>
      <w:u w:val="single"/>
      <w:lang w:val="en-GB" w:eastAsia="en-US"/>
    </w:rPr>
  </w:style>
  <w:style w:type="paragraph" w:styleId="PlainText">
    <w:name w:val="Plain Text"/>
    <w:basedOn w:val="Normal"/>
    <w:semiHidden/>
    <w:rPr>
      <w:rFonts w:ascii="Courier New" w:hAnsi="Courier New"/>
      <w:sz w:val="20"/>
      <w:szCs w:val="20"/>
      <w:lang w:val="es-C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86</Pages>
  <Words>33759</Words>
  <Characters>192431</Characters>
  <Application>Microsoft Office Word</Application>
  <DocSecurity>4</DocSecurity>
  <Lines>1603</Lines>
  <Paragraphs>384</Paragraphs>
  <ScaleCrop>false</ScaleCrop>
  <HeadingPairs>
    <vt:vector size="2" baseType="variant">
      <vt:variant>
        <vt:lpstr>Título</vt:lpstr>
      </vt:variant>
      <vt:variant>
        <vt:i4>1</vt:i4>
      </vt:variant>
    </vt:vector>
  </HeadingPairs>
  <TitlesOfParts>
    <vt:vector size="1" baseType="lpstr">
      <vt:lpstr>CERD/C/CRI/18 - 06-44047</vt:lpstr>
    </vt:vector>
  </TitlesOfParts>
  <Company>ONU</Company>
  <LinksUpToDate>false</LinksUpToDate>
  <CharactersWithSpaces>236318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CERD/C/CRI/18 - 06-44047</dc:title>
  <dc:subject/>
  <dc:creator>María de la Plaza</dc:creator>
  <cp:keywords/>
  <dc:description/>
  <cp:lastModifiedBy>CSD</cp:lastModifiedBy>
  <cp:revision>2</cp:revision>
  <cp:lastPrinted>2006-11-17T08:31:00Z</cp:lastPrinted>
  <dcterms:created xsi:type="dcterms:W3CDTF">2006-11-17T09:29:00Z</dcterms:created>
  <dcterms:modified xsi:type="dcterms:W3CDTF">2006-11-17T09:29:00Z</dcterms:modified>
</cp:coreProperties>
</file>