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w:t>
        </w:r>
      </w:ins>
      <w:r>
        <w:rPr>
          <w:rFonts w:hint="eastAsia"/>
        </w:rPr>
        <w:t>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5</w:t>
      </w:r>
      <w:r>
        <w:rPr>
          <w:rFonts w:hint="eastAsia"/>
        </w:rPr>
        <w:t>4次会议简要记录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9</w:t>
      </w:r>
      <w:r>
        <w:rPr>
          <w:rFonts w:ascii="Times New Roman" w:hint="eastAsia"/>
          <w:szCs w:val="21"/>
        </w:rPr>
        <w:t>日，星期五，下午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w:t>
      </w:r>
      <w:r>
        <w:rPr>
          <w:rFonts w:ascii="Times New Roman" w:hint="eastAsia"/>
        </w:rPr>
        <w:t>缔约国根据《公约》第</w:t>
      </w:r>
      <w:r>
        <w:rPr>
          <w:rFonts w:ascii="Times New Roman" w:hint="eastAsia"/>
        </w:rPr>
        <w:t>18</w:t>
      </w:r>
      <w:r>
        <w:rPr>
          <w:rFonts w:ascii="Times New Roman" w:hint="eastAsia"/>
        </w:rPr>
        <w:t>条提</w:t>
      </w:r>
      <w:r>
        <w:rPr>
          <w:rFonts w:hint="eastAsia"/>
        </w:rPr>
        <w:t>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孟加拉国的第五次定期报告（续）</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30" w:lineRule="exact"/>
        <w:jc w:val="both"/>
        <w:rPr>
          <w:rFonts w:ascii="KaiTi_GB2312" w:eastAsia="KaiTi_GB2312" w:hint="eastAsia"/>
          <w:color w:val="0000FF"/>
        </w:rPr>
      </w:pPr>
      <w:r>
        <w:rPr>
          <w:rFonts w:ascii="KaiTi_GB2312" w:eastAsia="KaiTi_GB2312" w:hint="eastAsia"/>
          <w:color w:val="0000FF"/>
        </w:rPr>
        <w:tab/>
        <w:t>下午3时05分宣布开会</w:t>
      </w:r>
    </w:p>
    <w:p w:rsidR="00000000" w:rsidRDefault="00000000">
      <w:pPr>
        <w:tabs>
          <w:tab w:val="left" w:pos="420"/>
        </w:tabs>
        <w:spacing w:after="180" w:line="330" w:lineRule="exact"/>
        <w:jc w:val="both"/>
        <w:rPr>
          <w:rFonts w:ascii="Times New Roman" w:eastAsia="SimHei" w:hint="eastAsia"/>
          <w:b/>
          <w:color w:val="FF0000"/>
        </w:rPr>
      </w:pPr>
      <w:r>
        <w:rPr>
          <w:rFonts w:ascii="SimHei" w:eastAsia="SimHei" w:hint="eastAsia"/>
          <w:bCs/>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spacing w:after="180" w:line="330" w:lineRule="exact"/>
        <w:jc w:val="both"/>
        <w:rPr>
          <w:rFonts w:ascii="Times New Roman" w:eastAsia="KaiTi_GB2312" w:hint="eastAsia"/>
        </w:rPr>
      </w:pPr>
      <w:r>
        <w:rPr>
          <w:rFonts w:ascii="Times New Roman" w:eastAsia="KaiTi_GB2312" w:hint="eastAsia"/>
          <w:color w:val="0000FF"/>
        </w:rPr>
        <w:t>孟加拉国的第五次定期报告（续）</w:t>
      </w:r>
      <w:r>
        <w:rPr>
          <w:rFonts w:ascii="Times New Roman" w:hint="eastAsia"/>
        </w:rPr>
        <w:t>（</w:t>
      </w:r>
      <w:r>
        <w:rPr>
          <w:rFonts w:ascii="Times New Roman" w:hint="eastAsia"/>
        </w:rPr>
        <w:t>CEDAW/C/BGD/ 5</w:t>
      </w:r>
      <w:r>
        <w:rPr>
          <w:rFonts w:ascii="Times New Roman" w:hint="eastAsia"/>
        </w:rPr>
        <w:t>、</w:t>
      </w:r>
      <w:r>
        <w:rPr>
          <w:rFonts w:ascii="Times New Roman" w:hint="eastAsia"/>
        </w:rPr>
        <w:t>CEDAW/PSWG/2004/II/CRP.1/Add.1</w:t>
      </w:r>
      <w:r>
        <w:rPr>
          <w:rFonts w:ascii="Times New Roman" w:hint="eastAsia"/>
        </w:rPr>
        <w:t>、</w:t>
      </w:r>
      <w:r>
        <w:rPr>
          <w:rFonts w:ascii="Times New Roman" w:hint="eastAsia"/>
        </w:rPr>
        <w:t>CEDAW/ PSWG/2004/II/CRP.2</w:t>
      </w:r>
      <w:r>
        <w:rPr>
          <w:rFonts w:ascii="Times New Roman" w:hint="eastAsia"/>
        </w:rPr>
        <w:t>）</w:t>
      </w:r>
    </w:p>
    <w:p w:rsidR="00000000" w:rsidRDefault="00000000">
      <w:pPr>
        <w:tabs>
          <w:tab w:val="left" w:pos="420"/>
        </w:tabs>
        <w:spacing w:after="180" w:line="330" w:lineRule="exact"/>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应主席邀请，孟加拉国代表团成员在委员会议席就座。</w:t>
      </w:r>
    </w:p>
    <w:p w:rsidR="00000000" w:rsidRDefault="00000000">
      <w:pPr>
        <w:tabs>
          <w:tab w:val="left" w:pos="420"/>
        </w:tabs>
        <w:spacing w:after="180" w:line="330" w:lineRule="exact"/>
        <w:jc w:val="both"/>
        <w:rPr>
          <w:rFonts w:ascii="KaiTi_GB2312" w:eastAsia="KaiTi_GB2312" w:hint="eastAsia"/>
          <w:color w:val="0000FF"/>
        </w:rPr>
      </w:pPr>
      <w:r>
        <w:rPr>
          <w:rFonts w:ascii="KaiTi_GB2312" w:eastAsia="KaiTi_GB2312" w:hint="eastAsia"/>
          <w:color w:val="0000FF"/>
        </w:rPr>
        <w:t>第7至第9条</w:t>
      </w:r>
    </w:p>
    <w:p w:rsidR="00000000" w:rsidRDefault="00000000">
      <w:pPr>
        <w:tabs>
          <w:tab w:val="left" w:pos="420"/>
        </w:tabs>
        <w:spacing w:after="180" w:line="33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bCs/>
          <w:color w:val="FF0000"/>
        </w:rPr>
        <w:t>主席</w:t>
      </w:r>
      <w:r>
        <w:rPr>
          <w:rFonts w:ascii="Times New Roman" w:hint="eastAsia"/>
        </w:rPr>
        <w:t>邀请委员会成员就《公约》第</w:t>
      </w:r>
      <w:r>
        <w:rPr>
          <w:rFonts w:ascii="Times New Roman" w:hint="eastAsia"/>
        </w:rPr>
        <w:t>7</w:t>
      </w:r>
      <w:r>
        <w:rPr>
          <w:rFonts w:ascii="Times New Roman" w:hint="eastAsia"/>
        </w:rPr>
        <w:t>至</w:t>
      </w:r>
      <w:r>
        <w:rPr>
          <w:rFonts w:ascii="Times New Roman" w:hint="eastAsia"/>
        </w:rPr>
        <w:t>9</w:t>
      </w:r>
      <w:r>
        <w:rPr>
          <w:rFonts w:ascii="Times New Roman" w:hint="eastAsia"/>
        </w:rPr>
        <w:t>条提出问题。</w:t>
      </w:r>
    </w:p>
    <w:p w:rsidR="00000000" w:rsidRDefault="00000000">
      <w:pPr>
        <w:tabs>
          <w:tab w:val="left" w:pos="420"/>
        </w:tabs>
        <w:spacing w:after="180" w:line="33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bCs/>
          <w:color w:val="FF0000"/>
          <w:spacing w:val="4"/>
        </w:rPr>
        <w:t>Coker-Appiah女士</w:t>
      </w:r>
      <w:r>
        <w:rPr>
          <w:rFonts w:ascii="Times New Roman" w:hint="eastAsia"/>
          <w:spacing w:val="4"/>
        </w:rPr>
        <w:t>说，孟加拉国</w:t>
      </w:r>
      <w:r>
        <w:rPr>
          <w:rFonts w:ascii="Times New Roman" w:hint="eastAsia"/>
          <w:spacing w:val="4"/>
        </w:rPr>
        <w:t>1951</w:t>
      </w:r>
      <w:r>
        <w:rPr>
          <w:rFonts w:ascii="Times New Roman" w:hint="eastAsia"/>
          <w:spacing w:val="4"/>
        </w:rPr>
        <w:t>年《公民法》给予儿童的公民权是通过儿童的父亲提供的。另外，孟加拉国男子在外国出生的妻子可以获得公民权，而孟加拉国女子在外国出生的丈夫则不能取得公民权。这种情况与《公约》的非歧视核心原则是明显矛盾的。委员会所掌握的资料表明孟加拉国高等法院曾在以前</w:t>
      </w:r>
      <w:r>
        <w:rPr>
          <w:rFonts w:ascii="Times New Roman" w:hint="eastAsia"/>
          <w:spacing w:val="4"/>
        </w:rPr>
        <w:t>1999</w:t>
      </w:r>
      <w:r>
        <w:rPr>
          <w:rFonts w:ascii="Times New Roman" w:hint="eastAsia"/>
          <w:spacing w:val="4"/>
        </w:rPr>
        <w:t>年的一个案件中建议议会撤消与《宪法》不符的有关公民权的法律。报告（</w:t>
      </w:r>
      <w:r>
        <w:rPr>
          <w:rFonts w:ascii="Times New Roman" w:hint="eastAsia"/>
          <w:spacing w:val="4"/>
        </w:rPr>
        <w:t>CEDAW/C/BGD/5</w:t>
      </w:r>
      <w:r>
        <w:rPr>
          <w:rFonts w:ascii="Times New Roman" w:hint="eastAsia"/>
          <w:spacing w:val="4"/>
        </w:rPr>
        <w:t>）指出孟加拉国政府曾积极地审议对《公民法》的必要修正，但这个议题似乎在</w:t>
      </w:r>
      <w:r>
        <w:rPr>
          <w:rFonts w:ascii="Times New Roman" w:hint="eastAsia"/>
          <w:spacing w:val="4"/>
        </w:rPr>
        <w:t>2002</w:t>
      </w:r>
      <w:r>
        <w:rPr>
          <w:rFonts w:ascii="Times New Roman" w:hint="eastAsia"/>
          <w:spacing w:val="4"/>
        </w:rPr>
        <w:t>年</w:t>
      </w:r>
      <w:r>
        <w:rPr>
          <w:rFonts w:ascii="Times New Roman" w:hint="eastAsia"/>
          <w:spacing w:val="4"/>
        </w:rPr>
        <w:t>9</w:t>
      </w:r>
      <w:r>
        <w:rPr>
          <w:rFonts w:ascii="Times New Roman" w:hint="eastAsia"/>
          <w:spacing w:val="4"/>
        </w:rPr>
        <w:t>月召开的全国妇女发展理事会会议上并未加以讨论。在孟加拉国政府的第三和第四次定期报告中孟加拉国政府承认公民法具有很大的歧视性，她不知道对此为什么什么都没有进行，是什么造成了拖延。在启动撤消程序上，她们正在做哪些努力？</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ab/>
      </w:r>
      <w:r>
        <w:rPr>
          <w:rFonts w:ascii="SimHei" w:eastAsia="SimHei" w:hint="eastAsia"/>
          <w:bCs/>
          <w:color w:val="FF0000"/>
        </w:rPr>
        <w:t>Flinterman先生</w:t>
      </w:r>
      <w:r>
        <w:rPr>
          <w:rFonts w:ascii="Times New Roman" w:hint="eastAsia"/>
        </w:rPr>
        <w:t>说他非常高兴从上次会议上获悉孟加拉国政府正在认真进行对《</w:t>
      </w:r>
      <w:r>
        <w:rPr>
          <w:rFonts w:ascii="Times New Roman" w:hint="eastAsia"/>
        </w:rPr>
        <w:t>1951</w:t>
      </w:r>
      <w:r>
        <w:rPr>
          <w:rFonts w:ascii="Times New Roman" w:hint="eastAsia"/>
        </w:rPr>
        <w:t>年公民法》的修改工作。他欢迎提供更多的有关修改要点的资料，特别是对《公约》第</w:t>
      </w:r>
      <w:r>
        <w:rPr>
          <w:rFonts w:ascii="Times New Roman" w:hint="eastAsia"/>
        </w:rPr>
        <w:t>9</w:t>
      </w:r>
      <w:r>
        <w:rPr>
          <w:rFonts w:ascii="Times New Roman" w:hint="eastAsia"/>
        </w:rPr>
        <w:t>条补充部分的修改。关于第</w:t>
      </w:r>
      <w:r>
        <w:rPr>
          <w:rFonts w:ascii="Times New Roman" w:hint="eastAsia"/>
        </w:rPr>
        <w:t>7</w:t>
      </w:r>
      <w:r>
        <w:rPr>
          <w:rFonts w:ascii="Times New Roman" w:hint="eastAsia"/>
        </w:rPr>
        <w:t>条，在上一次会议期间委员会获悉孟加拉国政府通过了《宪法修正案法》，规定在议会中为妇女保留</w:t>
      </w:r>
      <w:r>
        <w:rPr>
          <w:rFonts w:ascii="Times New Roman" w:hint="eastAsia"/>
        </w:rPr>
        <w:t>45</w:t>
      </w:r>
      <w:r>
        <w:rPr>
          <w:rFonts w:ascii="Times New Roman" w:hint="eastAsia"/>
        </w:rPr>
        <w:t>个席位。孟加拉国政府是不是按照《公约》第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把该法看成是一种临时性特别措施呢？采用什么方式才会使这一措施在实现议会中性别平衡的长期目标、也应是最终目标起到作用呢？他不知道政府有没有考虑可供选择的措施增加妇女在议会中的代表性。如果是这样，那么考虑过和拒绝过哪些替代措施呢？在制定这个新法吗，是否与妇女组织磋商过？如果磋商了，妇女组织的立场又是什么呢？</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SimHei" w:eastAsia="SimHei"/>
          <w:bCs/>
          <w:color w:val="FF0000"/>
        </w:rPr>
        <w:t>Kwaku</w:t>
      </w:r>
      <w:r>
        <w:rPr>
          <w:rFonts w:ascii="SimHei" w:eastAsia="SimHei" w:hint="eastAsia"/>
          <w:bCs/>
          <w:color w:val="FF0000"/>
        </w:rPr>
        <w:t>女士</w:t>
      </w:r>
      <w:r>
        <w:rPr>
          <w:rFonts w:ascii="Times New Roman" w:hint="eastAsia"/>
        </w:rPr>
        <w:t>要求提供关于妇女参与外交部门工作的程度以及他们在国际上的代表性方面的资料。在指出委员会被告知《</w:t>
      </w:r>
      <w:r>
        <w:rPr>
          <w:rFonts w:ascii="Times New Roman" w:hint="eastAsia"/>
        </w:rPr>
        <w:t>1951</w:t>
      </w:r>
      <w:r>
        <w:rPr>
          <w:rFonts w:ascii="Times New Roman" w:hint="eastAsia"/>
        </w:rPr>
        <w:t>年公民法》的某些方面正在修改时，其中也包括改变国籍问题，她问该法是否有其他问题需要解决。她问在反对歧视妇女问题上，孟加拉国修改《公民法》取得了多大进展。</w:t>
      </w:r>
    </w:p>
    <w:p w:rsidR="00000000" w:rsidRDefault="00000000">
      <w:pPr>
        <w:tabs>
          <w:tab w:val="left" w:pos="420"/>
        </w:tabs>
        <w:spacing w:after="180" w:line="346" w:lineRule="exact"/>
        <w:jc w:val="both"/>
        <w:rPr>
          <w:rFonts w:ascii="Times New Roman" w:hint="eastAsia"/>
        </w:rPr>
      </w:pPr>
      <w:r>
        <w:rPr>
          <w:rFonts w:ascii="Times New Roman" w:hint="eastAsia"/>
        </w:rPr>
        <w:t>6.</w:t>
      </w:r>
      <w:r>
        <w:rPr>
          <w:rFonts w:ascii="Times New Roman" w:hint="eastAsia"/>
        </w:rPr>
        <w:tab/>
      </w:r>
      <w:r>
        <w:rPr>
          <w:rFonts w:ascii="SimHei" w:eastAsia="SimHei"/>
          <w:bCs/>
          <w:color w:val="FF0000"/>
        </w:rPr>
        <w:t>Sch</w:t>
      </w:r>
      <w:r>
        <w:rPr>
          <w:rFonts w:ascii="Times New Roman" w:eastAsia="SimHei"/>
          <w:bCs/>
          <w:color w:val="FF0000"/>
        </w:rPr>
        <w:t>ö</w:t>
      </w:r>
      <w:r>
        <w:rPr>
          <w:rFonts w:ascii="SimHei" w:eastAsia="SimHei"/>
          <w:bCs/>
          <w:color w:val="FF0000"/>
        </w:rPr>
        <w:t>pp-Schilling</w:t>
      </w:r>
      <w:r>
        <w:rPr>
          <w:rFonts w:ascii="SimHei" w:eastAsia="SimHei" w:hint="eastAsia"/>
          <w:bCs/>
          <w:color w:val="FF0000"/>
        </w:rPr>
        <w:t>女士</w:t>
      </w:r>
      <w:r>
        <w:rPr>
          <w:rFonts w:ascii="Times New Roman" w:hint="eastAsia"/>
        </w:rPr>
        <w:t>问就关心妇女权益的改善情况来说，妇女和儿童国务部是否能够对议会和地方一级采用的妇女配额制的影响做出评估。她还想知道是否有扩大配额制的打算。她有点希望在决定退出调查程序方面，对孟加拉国关于《公约》的《任择议定书》的立场可能要进行评估。《任择议定书》和调查程序是独一无二的，她鼓励孟加拉国政府重新考虑自己的立场。</w:t>
      </w:r>
    </w:p>
    <w:p w:rsidR="00000000" w:rsidRDefault="00000000">
      <w:pPr>
        <w:tabs>
          <w:tab w:val="left" w:pos="420"/>
        </w:tabs>
        <w:spacing w:after="180" w:line="346" w:lineRule="exact"/>
        <w:jc w:val="both"/>
        <w:rPr>
          <w:rFonts w:ascii="Times New Roman" w:hint="eastAsia"/>
        </w:rPr>
      </w:pPr>
      <w:r>
        <w:rPr>
          <w:rFonts w:ascii="Times New Roman" w:hint="eastAsia"/>
        </w:rPr>
        <w:t>7.</w:t>
      </w:r>
      <w:r>
        <w:rPr>
          <w:rFonts w:ascii="Times New Roman" w:hint="eastAsia"/>
        </w:rPr>
        <w:tab/>
      </w:r>
      <w:r>
        <w:rPr>
          <w:rFonts w:ascii="SimHei" w:eastAsia="SimHei"/>
          <w:bCs/>
          <w:color w:val="FF0000"/>
        </w:rPr>
        <w:t>Belmihoub-Zerdani</w:t>
      </w:r>
      <w:r>
        <w:rPr>
          <w:rFonts w:ascii="SimHei" w:eastAsia="SimHei" w:hint="eastAsia"/>
          <w:bCs/>
          <w:color w:val="FF0000"/>
        </w:rPr>
        <w:t>女士</w:t>
      </w:r>
      <w:r>
        <w:rPr>
          <w:rFonts w:ascii="Times New Roman" w:hint="eastAsia"/>
        </w:rPr>
        <w:t>欢迎在孟加拉国议会中为妇女保留席位的制度，她说应要求政党在适当的立法后按男女交替排列的方式提出选举人名单，以确保妇女最终在议会中占有</w:t>
      </w:r>
      <w:r>
        <w:rPr>
          <w:rFonts w:ascii="Times New Roman" w:hint="eastAsia"/>
        </w:rPr>
        <w:t>30%</w:t>
      </w:r>
      <w:r>
        <w:rPr>
          <w:rFonts w:ascii="Times New Roman" w:hint="eastAsia"/>
        </w:rPr>
        <w:t>以上的席位。还应有机会采取总统配额制，直接任命妇女担任高等教育部门、司法部门、警察部门和外交部门的高级职位。这样，她们就能够同针对妇女的暴力和歧视行为进行斗争了。非政府组织为推进孟加拉国的妇女事业做了大量的工作，孟加拉国可以作为其他国家妇女的榜样。</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bCs/>
          <w:color w:val="FF0000"/>
        </w:rPr>
        <w:t>Jahrul Islam</w:t>
      </w:r>
      <w:r>
        <w:rPr>
          <w:rFonts w:ascii="SimHei" w:eastAsia="SimHei" w:hint="eastAsia"/>
          <w:bCs/>
          <w:color w:val="FF0000"/>
        </w:rPr>
        <w:t>先生</w:t>
      </w:r>
      <w:r>
        <w:rPr>
          <w:rFonts w:ascii="Times New Roman" w:hint="eastAsia"/>
        </w:rPr>
        <w:t>（孟加拉国）说孟加拉国对于《</w:t>
      </w:r>
      <w:r>
        <w:rPr>
          <w:rFonts w:ascii="Times New Roman" w:hint="eastAsia"/>
        </w:rPr>
        <w:t>1951</w:t>
      </w:r>
      <w:r>
        <w:rPr>
          <w:rFonts w:ascii="Times New Roman" w:hint="eastAsia"/>
        </w:rPr>
        <w:t>年公民法》没有任何保留。政府已制定了一项法案，希望会很快得到议会的批准并成为一项法律，在转变国籍问题上最终会消除一切形式的歧视。</w:t>
      </w:r>
    </w:p>
    <w:p w:rsidR="00000000" w:rsidRDefault="00000000">
      <w:pPr>
        <w:tabs>
          <w:tab w:val="left" w:pos="420"/>
        </w:tabs>
        <w:spacing w:after="180" w:line="334" w:lineRule="exact"/>
        <w:jc w:val="both"/>
        <w:rPr>
          <w:rFonts w:ascii="Times New Roman" w:hint="eastAsia"/>
        </w:rPr>
      </w:pPr>
      <w:r>
        <w:rPr>
          <w:rFonts w:ascii="Times New Roman" w:hint="eastAsia"/>
        </w:rPr>
        <w:t>9.</w:t>
      </w:r>
      <w:r>
        <w:rPr>
          <w:rFonts w:ascii="Times New Roman" w:hint="eastAsia"/>
        </w:rPr>
        <w:tab/>
      </w:r>
      <w:r>
        <w:rPr>
          <w:rFonts w:ascii="SimHei" w:eastAsia="SimHei"/>
          <w:bCs/>
          <w:color w:val="FF0000"/>
        </w:rPr>
        <w:t>Jahan</w:t>
      </w:r>
      <w:r>
        <w:rPr>
          <w:rFonts w:ascii="SimHei" w:eastAsia="SimHei" w:hint="eastAsia"/>
          <w:bCs/>
          <w:color w:val="FF0000"/>
        </w:rPr>
        <w:t>女士</w:t>
      </w:r>
      <w:r>
        <w:rPr>
          <w:rFonts w:ascii="Times New Roman" w:hint="eastAsia"/>
        </w:rPr>
        <w:t>（孟加拉国）说在孟加拉国外交部门总共有</w:t>
      </w:r>
      <w:r>
        <w:rPr>
          <w:rFonts w:ascii="Times New Roman" w:hint="eastAsia"/>
        </w:rPr>
        <w:t>222</w:t>
      </w:r>
      <w:r>
        <w:rPr>
          <w:rFonts w:ascii="Times New Roman" w:hint="eastAsia"/>
        </w:rPr>
        <w:t>名外交官，其中有</w:t>
      </w:r>
      <w:r>
        <w:rPr>
          <w:rFonts w:ascii="Times New Roman" w:hint="eastAsia"/>
        </w:rPr>
        <w:t>25</w:t>
      </w:r>
      <w:r>
        <w:rPr>
          <w:rFonts w:ascii="Times New Roman" w:hint="eastAsia"/>
        </w:rPr>
        <w:t>名女外交官，略多于</w:t>
      </w:r>
      <w:r>
        <w:rPr>
          <w:rFonts w:ascii="Times New Roman" w:hint="eastAsia"/>
        </w:rPr>
        <w:t>11%</w:t>
      </w:r>
      <w:r>
        <w:rPr>
          <w:rFonts w:ascii="Times New Roman" w:hint="eastAsia"/>
        </w:rPr>
        <w:t>，超过了外交部门</w:t>
      </w:r>
      <w:r>
        <w:rPr>
          <w:rFonts w:ascii="Times New Roman"/>
        </w:rPr>
        <w:t>I</w:t>
      </w:r>
      <w:r>
        <w:rPr>
          <w:rFonts w:ascii="Times New Roman" w:hint="eastAsia"/>
        </w:rPr>
        <w:t>级公报上宣布的职位的</w:t>
      </w:r>
      <w:r>
        <w:rPr>
          <w:rFonts w:ascii="Times New Roman" w:hint="eastAsia"/>
        </w:rPr>
        <w:t>10%</w:t>
      </w:r>
      <w:r>
        <w:rPr>
          <w:rFonts w:ascii="Times New Roman" w:hint="eastAsia"/>
        </w:rPr>
        <w:t>的配额。所有的女外交官都是通过公开竟聘进入外交部门的，她们的晋升则是根据她们自身的资格。有</w:t>
      </w:r>
      <w:r>
        <w:rPr>
          <w:rFonts w:ascii="Times New Roman" w:hint="eastAsia"/>
        </w:rPr>
        <w:t>3</w:t>
      </w:r>
      <w:r>
        <w:rPr>
          <w:rFonts w:ascii="Times New Roman" w:hint="eastAsia"/>
        </w:rPr>
        <w:t>位大使级女外交官，其中一位是孟加拉国驻印度尼西亚大使，另外两位在外交部工作。还有两名女外交官，一位在孟加拉国驻纽约联合国代表团，一位在孟加拉国驻日内瓦联合国代表团。在联合国系统内，有一名孟加拉国妇女担任助理秘书长，并将以秘书长副代表的身份去阿富汗。至于孟加拉国参加联合国的维和行动，有来自民警队伍的</w:t>
      </w:r>
      <w:r>
        <w:rPr>
          <w:rFonts w:ascii="Times New Roman" w:hint="eastAsia"/>
        </w:rPr>
        <w:t>10</w:t>
      </w:r>
      <w:r>
        <w:rPr>
          <w:rFonts w:ascii="Times New Roman" w:hint="eastAsia"/>
        </w:rPr>
        <w:t>名妇女，目前在科索沃、东帝汶和塞拉利昂服役，</w:t>
      </w:r>
      <w:r>
        <w:rPr>
          <w:rFonts w:ascii="Times New Roman" w:hint="eastAsia"/>
        </w:rPr>
        <w:t>1</w:t>
      </w:r>
      <w:r>
        <w:rPr>
          <w:rFonts w:ascii="Times New Roman" w:hint="eastAsia"/>
        </w:rPr>
        <w:t>名在利比利亚服役。孟加拉国政府给予妇女尽可能多的鼓励，并为她们在外交部门提供了大量的机会。但是，孟加拉国同委员会一样，也关心妇女的代表性问题，并注意到</w:t>
      </w:r>
      <w:r>
        <w:rPr>
          <w:rFonts w:ascii="Times New Roman"/>
        </w:rPr>
        <w:t>Belmihoub-Zerdani</w:t>
      </w:r>
      <w:r>
        <w:rPr>
          <w:rFonts w:ascii="Times New Roman" w:hint="eastAsia"/>
        </w:rPr>
        <w:t>女士提到的根据总统配额任命女大使的问题。</w:t>
      </w:r>
    </w:p>
    <w:p w:rsidR="00000000" w:rsidRDefault="00000000">
      <w:pPr>
        <w:tabs>
          <w:tab w:val="left" w:pos="420"/>
        </w:tabs>
        <w:spacing w:after="180" w:line="338" w:lineRule="exact"/>
        <w:jc w:val="both"/>
        <w:rPr>
          <w:rFonts w:ascii="Times New Roman" w:hint="eastAsia"/>
        </w:rPr>
      </w:pPr>
      <w:r>
        <w:rPr>
          <w:rFonts w:ascii="Times New Roman" w:hint="eastAsia"/>
        </w:rPr>
        <w:t>10.</w:t>
      </w:r>
      <w:r>
        <w:rPr>
          <w:rFonts w:ascii="Times New Roman" w:hint="eastAsia"/>
        </w:rPr>
        <w:tab/>
      </w:r>
      <w:r>
        <w:rPr>
          <w:rFonts w:ascii="SimHei" w:eastAsia="SimHei"/>
          <w:bCs/>
          <w:color w:val="FF0000"/>
        </w:rPr>
        <w:t>Iftikar Chowdhury</w:t>
      </w:r>
      <w:r>
        <w:rPr>
          <w:rFonts w:ascii="SimHei" w:eastAsia="SimHei" w:hint="eastAsia"/>
          <w:bCs/>
          <w:color w:val="FF0000"/>
        </w:rPr>
        <w:t>先生</w:t>
      </w:r>
      <w:r>
        <w:rPr>
          <w:rFonts w:ascii="Times New Roman" w:hint="eastAsia"/>
        </w:rPr>
        <w:t>（孟加拉国）说</w:t>
      </w:r>
      <w:r>
        <w:rPr>
          <w:rFonts w:ascii="Times New Roman" w:hint="eastAsia"/>
        </w:rPr>
        <w:t>1971</w:t>
      </w:r>
      <w:r>
        <w:rPr>
          <w:rFonts w:ascii="Times New Roman" w:hint="eastAsia"/>
        </w:rPr>
        <w:t>年时孟加拉国还是巴基斯坦的一部分，当时外交部门和快速发展的文职部门还没有向妇女开放，此后，孟加拉国取得了巨大的进步。孟加拉国常驻联合国代表团很快将接受一名女官员，使代表团中的妇女代表达到</w:t>
      </w:r>
      <w:r>
        <w:rPr>
          <w:rFonts w:ascii="Times New Roman" w:hint="eastAsia"/>
        </w:rPr>
        <w:t>50%</w:t>
      </w:r>
      <w:r>
        <w:rPr>
          <w:rFonts w:ascii="Times New Roman" w:hint="eastAsia"/>
        </w:rPr>
        <w:t>。孟加拉国是为联合国在非洲维和行动提供部队最多的国家，有</w:t>
      </w:r>
      <w:r>
        <w:rPr>
          <w:rFonts w:ascii="Times New Roman" w:hint="eastAsia"/>
        </w:rPr>
        <w:t>10 000</w:t>
      </w:r>
      <w:r>
        <w:rPr>
          <w:rFonts w:ascii="Times New Roman" w:hint="eastAsia"/>
        </w:rPr>
        <w:t>名军人，由一名女文职官员负责组织，她是军事顾问。</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ab/>
      </w:r>
      <w:r>
        <w:rPr>
          <w:rFonts w:ascii="SimHei" w:eastAsia="SimHei"/>
          <w:bCs/>
          <w:color w:val="FF0000"/>
        </w:rPr>
        <w:t xml:space="preserve">Hossain </w:t>
      </w:r>
      <w:r>
        <w:rPr>
          <w:rFonts w:ascii="SimHei" w:eastAsia="SimHei" w:hint="eastAsia"/>
          <w:bCs/>
          <w:color w:val="FF0000"/>
        </w:rPr>
        <w:t>女士</w:t>
      </w:r>
      <w:r>
        <w:rPr>
          <w:rFonts w:ascii="Times New Roman" w:hint="eastAsia"/>
        </w:rPr>
        <w:t>（孟加拉国）说孟加拉国正在逐步实现直接选举女议员的目标。所有政党都同意根据</w:t>
      </w:r>
      <w:r>
        <w:rPr>
          <w:rFonts w:ascii="Times New Roman" w:hint="eastAsia"/>
        </w:rPr>
        <w:t>300</w:t>
      </w:r>
      <w:r>
        <w:rPr>
          <w:rFonts w:ascii="Times New Roman" w:hint="eastAsia"/>
        </w:rPr>
        <w:t>名直接选举议员的比例，提名</w:t>
      </w:r>
      <w:r>
        <w:rPr>
          <w:rFonts w:ascii="Times New Roman" w:hint="eastAsia"/>
        </w:rPr>
        <w:t>45</w:t>
      </w:r>
      <w:r>
        <w:rPr>
          <w:rFonts w:ascii="Times New Roman" w:hint="eastAsia"/>
        </w:rPr>
        <w:t>个保留席位的候选人。它们对直接提名没有禁止、限制或保留。各政党的许多女候选人在大选中争夺</w:t>
      </w:r>
      <w:r>
        <w:rPr>
          <w:rFonts w:ascii="Times New Roman" w:hint="eastAsia"/>
        </w:rPr>
        <w:t>6</w:t>
      </w:r>
      <w:r>
        <w:rPr>
          <w:rFonts w:ascii="Times New Roman" w:hint="eastAsia"/>
        </w:rPr>
        <w:t>个直接选举的议员名额。任何有资格、有能力的公民只要在他（她）的选区获得强有力的支持便可以成为独立候选人。各政党都有许多足智多谋的、有竞争力的女党员，孟加拉国政府想看到有更多的妇女参加到议会中来，从而加强妇女的总体执政地位。</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hint="eastAsia"/>
        </w:rPr>
        <w:tab/>
      </w:r>
      <w:r>
        <w:rPr>
          <w:rFonts w:ascii="SimHei" w:eastAsia="SimHei"/>
          <w:bCs/>
          <w:color w:val="FF0000"/>
        </w:rPr>
        <w:t xml:space="preserve">Mahmuda Islam </w:t>
      </w:r>
      <w:r>
        <w:rPr>
          <w:rFonts w:ascii="SimHei" w:eastAsia="SimHei" w:hint="eastAsia"/>
          <w:bCs/>
          <w:color w:val="FF0000"/>
        </w:rPr>
        <w:t>女士</w:t>
      </w:r>
      <w:r>
        <w:rPr>
          <w:rFonts w:ascii="Times New Roman" w:hint="eastAsia"/>
        </w:rPr>
        <w:t>（孟加拉国）说在地方政府一级也实行妇女配额制度：三分之一的席位要保留给妇女，她们是直接选举的。中央政府也实行</w:t>
      </w:r>
      <w:r>
        <w:rPr>
          <w:rFonts w:ascii="Times New Roman" w:hint="eastAsia"/>
        </w:rPr>
        <w:t>10%</w:t>
      </w:r>
      <w:r>
        <w:rPr>
          <w:rFonts w:ascii="Times New Roman" w:hint="eastAsia"/>
        </w:rPr>
        <w:t>的配额制度，目前已执行到</w:t>
      </w:r>
      <w:r>
        <w:rPr>
          <w:rFonts w:ascii="Times New Roman" w:hint="eastAsia"/>
        </w:rPr>
        <w:t>80%</w:t>
      </w:r>
      <w:r>
        <w:rPr>
          <w:rFonts w:ascii="Times New Roman" w:hint="eastAsia"/>
        </w:rPr>
        <w:t>的程度。</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第10-14条</w:t>
      </w:r>
    </w:p>
    <w:p w:rsidR="00000000" w:rsidRDefault="00000000">
      <w:pPr>
        <w:tabs>
          <w:tab w:val="left" w:pos="420"/>
        </w:tabs>
        <w:spacing w:after="180" w:line="340" w:lineRule="exact"/>
        <w:jc w:val="both"/>
        <w:rPr>
          <w:rFonts w:ascii="Times New Roman"/>
        </w:rPr>
      </w:pPr>
      <w:r>
        <w:rPr>
          <w:rFonts w:ascii="Times New Roman" w:hint="eastAsia"/>
        </w:rPr>
        <w:t>13.</w:t>
      </w:r>
      <w:r>
        <w:rPr>
          <w:rFonts w:ascii="Times New Roman" w:hint="eastAsia"/>
        </w:rPr>
        <w:tab/>
      </w:r>
      <w:r>
        <w:rPr>
          <w:rFonts w:ascii="SimHei" w:eastAsia="SimHei" w:hint="eastAsia"/>
          <w:bCs/>
          <w:color w:val="FF0000"/>
        </w:rPr>
        <w:t>主席</w:t>
      </w:r>
      <w:r>
        <w:rPr>
          <w:rFonts w:ascii="Times New Roman" w:hint="eastAsia"/>
        </w:rPr>
        <w:t>邀请委员会成员就《公约》第</w:t>
      </w:r>
      <w:r>
        <w:rPr>
          <w:rFonts w:ascii="Times New Roman" w:hint="eastAsia"/>
        </w:rPr>
        <w:t>10-14</w:t>
      </w:r>
      <w:r>
        <w:rPr>
          <w:rFonts w:ascii="Times New Roman" w:hint="eastAsia"/>
        </w:rPr>
        <w:t>条提出问题。</w:t>
      </w:r>
    </w:p>
    <w:p w:rsidR="00000000" w:rsidRDefault="00000000">
      <w:pPr>
        <w:tabs>
          <w:tab w:val="left" w:pos="420"/>
        </w:tabs>
        <w:spacing w:after="180" w:line="340" w:lineRule="exact"/>
        <w:jc w:val="both"/>
        <w:rPr>
          <w:rFonts w:ascii="Times New Roman" w:eastAsia="KaiTi_GB2312" w:hint="eastAsia"/>
          <w:color w:val="0000FF"/>
        </w:rPr>
      </w:pPr>
      <w:r>
        <w:rPr>
          <w:rFonts w:ascii="Times New Roman" w:hint="eastAsia"/>
        </w:rPr>
        <w:t>14.</w:t>
      </w:r>
      <w:r>
        <w:rPr>
          <w:rFonts w:ascii="Times New Roman" w:hint="eastAsia"/>
        </w:rPr>
        <w:tab/>
      </w:r>
      <w:r>
        <w:rPr>
          <w:rFonts w:ascii="SimHei" w:eastAsia="SimHei"/>
          <w:bCs/>
          <w:color w:val="FF0000"/>
        </w:rPr>
        <w:t xml:space="preserve">Gaspard </w:t>
      </w:r>
      <w:r>
        <w:rPr>
          <w:rFonts w:ascii="SimHei" w:eastAsia="SimHei" w:hint="eastAsia"/>
          <w:bCs/>
          <w:color w:val="FF0000"/>
        </w:rPr>
        <w:t>女士</w:t>
      </w:r>
      <w:r>
        <w:rPr>
          <w:rFonts w:ascii="Times New Roman" w:hint="eastAsia"/>
        </w:rPr>
        <w:t>说在回答会前要求提供的关于年轻妇女在高等教育中所占比例时，孟加拉国提供了不太完整的资料。她想得到关于高等教育各个领域男性和女性所占比例的统计数据。在回到男子和妇女参与体育活动和体育教育的问题时，她要求提供妇女参加孟加拉国奥林匹克运动队情况的统计数据。</w:t>
      </w:r>
    </w:p>
    <w:p w:rsidR="00000000" w:rsidRDefault="00000000">
      <w:pPr>
        <w:tabs>
          <w:tab w:val="left" w:pos="420"/>
        </w:tabs>
        <w:spacing w:after="180" w:line="342" w:lineRule="exact"/>
        <w:jc w:val="both"/>
        <w:rPr>
          <w:rFonts w:ascii="Times New Roman" w:hint="eastAsia"/>
        </w:rPr>
      </w:pPr>
      <w:r>
        <w:rPr>
          <w:rFonts w:ascii="Times New Roman" w:hint="eastAsia"/>
        </w:rPr>
        <w:t>15.</w:t>
      </w:r>
      <w:r>
        <w:rPr>
          <w:rFonts w:ascii="Times New Roman" w:hint="eastAsia"/>
        </w:rPr>
        <w:tab/>
      </w:r>
      <w:r>
        <w:rPr>
          <w:rFonts w:ascii="SimHei" w:eastAsia="SimHei"/>
          <w:bCs/>
          <w:color w:val="FF0000"/>
        </w:rPr>
        <w:t xml:space="preserve">Shin </w:t>
      </w:r>
      <w:r>
        <w:rPr>
          <w:rFonts w:ascii="SimHei" w:eastAsia="SimHei" w:hint="eastAsia"/>
          <w:bCs/>
          <w:color w:val="FF0000"/>
        </w:rPr>
        <w:t>女士</w:t>
      </w:r>
      <w:r>
        <w:rPr>
          <w:rFonts w:ascii="Times New Roman" w:hint="eastAsia"/>
        </w:rPr>
        <w:t>欢迎取消在海外雇佣孟加拉国妇女的禁令。注意到在对事项和问题清单的答复（</w:t>
      </w:r>
      <w:r>
        <w:rPr>
          <w:rFonts w:ascii="Times New Roman"/>
        </w:rPr>
        <w:t>CEDAW/</w:t>
      </w:r>
      <w:r>
        <w:rPr>
          <w:rFonts w:ascii="Times New Roman" w:hint="eastAsia"/>
        </w:rPr>
        <w:t xml:space="preserve"> </w:t>
      </w:r>
      <w:r>
        <w:rPr>
          <w:rFonts w:ascii="Times New Roman"/>
        </w:rPr>
        <w:t>PSWG/2004/II/CRP.2</w:t>
      </w:r>
      <w:r>
        <w:rPr>
          <w:rFonts w:ascii="Times New Roman" w:hint="eastAsia"/>
        </w:rPr>
        <w:t>）中，侨民福利与海外就业部正在制定一项带有性别特点的移民政策。她问是谁参与了保证把性别观点包括进来，以便在国外有工作的孟加拉国妇女移民保证得到《公约》保护的过程。她希望孟加拉国政府能够找到一种一国公民在另一国工作的其他国家签定的双边协议。</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SimHei" w:eastAsia="SimHei"/>
          <w:bCs/>
          <w:color w:val="FF0000"/>
        </w:rPr>
        <w:t>Gabr</w:t>
      </w:r>
      <w:r>
        <w:rPr>
          <w:rFonts w:ascii="SimHei" w:eastAsia="SimHei" w:hint="eastAsia"/>
          <w:bCs/>
          <w:color w:val="FF0000"/>
        </w:rPr>
        <w:t>女士</w:t>
      </w:r>
      <w:r>
        <w:rPr>
          <w:rFonts w:ascii="Times New Roman" w:hint="eastAsia"/>
        </w:rPr>
        <w:t>要求得到在正规经济部门和非正规经济部门工作的妇女所占的比例。她问什么样的组织帮助她们，使她们能够履行作为母亲、妻子和工作人员的义务。她们在幼儿园是怎样得到帮助的？有关雇佣的规章制度是什么？报告指出，公司接受女职工，私人部门是有限制条件的。男职工和女职工在工资待遇上有什么区别吗？在工作场所有过反对妇女的活动吗？如果有，有规则防止吗？</w:t>
      </w:r>
    </w:p>
    <w:p w:rsidR="00000000" w:rsidRDefault="00000000">
      <w:pPr>
        <w:tabs>
          <w:tab w:val="left" w:pos="420"/>
        </w:tabs>
        <w:spacing w:after="180" w:line="340" w:lineRule="exact"/>
        <w:jc w:val="both"/>
        <w:rPr>
          <w:rFonts w:ascii="Times New Roman"/>
        </w:rPr>
      </w:pPr>
      <w:r>
        <w:rPr>
          <w:rFonts w:ascii="Times New Roman" w:hint="eastAsia"/>
        </w:rPr>
        <w:t>17</w:t>
      </w:r>
      <w:r>
        <w:rPr>
          <w:rFonts w:ascii="SimHei" w:eastAsia="SimHei" w:hint="eastAsia"/>
          <w:bCs/>
          <w:color w:val="FF0000"/>
        </w:rPr>
        <w:t>.</w:t>
      </w:r>
      <w:r>
        <w:rPr>
          <w:rFonts w:ascii="SimHei" w:eastAsia="SimHei" w:hint="eastAsia"/>
          <w:bCs/>
          <w:color w:val="FF0000"/>
        </w:rPr>
        <w:tab/>
      </w:r>
      <w:r>
        <w:rPr>
          <w:rFonts w:ascii="SimHei" w:eastAsia="SimHei"/>
          <w:bCs/>
          <w:color w:val="FF0000"/>
        </w:rPr>
        <w:t>Ac</w:t>
      </w:r>
      <w:r>
        <w:rPr>
          <w:rFonts w:ascii="Times New Roman" w:eastAsia="SimHei"/>
          <w:bCs/>
          <w:color w:val="FF0000"/>
        </w:rPr>
        <w:t>h</w:t>
      </w:r>
      <w:r>
        <w:rPr>
          <w:rFonts w:ascii="SimHei" w:eastAsia="SimHei"/>
          <w:bCs/>
          <w:color w:val="FF0000"/>
        </w:rPr>
        <w:t>mad</w:t>
      </w:r>
      <w:r>
        <w:rPr>
          <w:rFonts w:ascii="SimHei" w:eastAsia="SimHei" w:hint="eastAsia"/>
          <w:bCs/>
          <w:color w:val="FF0000"/>
        </w:rPr>
        <w:t>女士</w:t>
      </w:r>
      <w:r>
        <w:rPr>
          <w:rFonts w:ascii="Times New Roman" w:hint="eastAsia"/>
        </w:rPr>
        <w:t>引用了书面回答（</w:t>
      </w:r>
      <w:r>
        <w:rPr>
          <w:rFonts w:ascii="Times New Roman"/>
        </w:rPr>
        <w:t>CEDAW/</w:t>
      </w:r>
      <w:r>
        <w:rPr>
          <w:rFonts w:ascii="Times New Roman" w:hint="eastAsia"/>
        </w:rPr>
        <w:t>PSWG/ 2004/II/CRP</w:t>
      </w:r>
      <w:r>
        <w:rPr>
          <w:rFonts w:ascii="Times New Roman"/>
        </w:rPr>
        <w:t>.2</w:t>
      </w:r>
      <w:r>
        <w:rPr>
          <w:rFonts w:ascii="Times New Roman" w:hint="eastAsia"/>
        </w:rPr>
        <w:t>），大意是科学技术大学只有</w:t>
      </w:r>
      <w:r>
        <w:rPr>
          <w:rFonts w:ascii="Times New Roman"/>
        </w:rPr>
        <w:t>7.</w:t>
      </w:r>
      <w:r>
        <w:rPr>
          <w:rFonts w:ascii="Times New Roman" w:hint="eastAsia"/>
        </w:rPr>
        <w:t>3</w:t>
      </w:r>
      <w:r>
        <w:rPr>
          <w:rFonts w:ascii="Times New Roman"/>
        </w:rPr>
        <w:t>3%</w:t>
      </w:r>
      <w:r>
        <w:rPr>
          <w:rFonts w:ascii="Times New Roman" w:hint="eastAsia"/>
        </w:rPr>
        <w:t>的女生，关于第五个和第六个五年计划的报告</w:t>
      </w:r>
      <w:r>
        <w:rPr>
          <w:rFonts w:ascii="Times New Roman"/>
        </w:rPr>
        <w:t>（</w:t>
      </w:r>
      <w:r>
        <w:rPr>
          <w:rFonts w:ascii="Times New Roman"/>
        </w:rPr>
        <w:t>CEDAW/C/BGD/5</w:t>
      </w:r>
      <w:r>
        <w:rPr>
          <w:rFonts w:ascii="Times New Roman"/>
        </w:rPr>
        <w:t>）</w:t>
      </w:r>
      <w:r>
        <w:rPr>
          <w:rFonts w:ascii="Times New Roman" w:hint="eastAsia"/>
        </w:rPr>
        <w:t>是要为妇女提供科学和技术方面的技能。她要求提供在高等教育部门、中、小学、政策制定和决策部门，例如科学部、科学院、研究理事会、研究所等参与科学技术工作的女学生参与情况的统计资料。对于妇女来说，极为重要的是可以同样从科学技术中获得好处，同样也能负责应用科学技术。在这方面，以前开发得不够充分，不能满足她们的特殊需要。如果有更多的妇女参与科学技术，情况将会得到改善。</w:t>
      </w:r>
    </w:p>
    <w:p w:rsidR="00000000" w:rsidRDefault="00000000">
      <w:pPr>
        <w:tabs>
          <w:tab w:val="left" w:pos="420"/>
        </w:tabs>
        <w:spacing w:after="180" w:line="334" w:lineRule="exact"/>
        <w:jc w:val="both"/>
        <w:rPr>
          <w:rFonts w:ascii="Times New Roman"/>
        </w:rPr>
      </w:pPr>
      <w:r>
        <w:rPr>
          <w:rFonts w:ascii="Times New Roman" w:hint="eastAsia"/>
        </w:rPr>
        <w:t>18.</w:t>
      </w:r>
      <w:r>
        <w:rPr>
          <w:rFonts w:ascii="Times New Roman" w:hint="eastAsia"/>
        </w:rPr>
        <w:tab/>
      </w:r>
      <w:r>
        <w:rPr>
          <w:rFonts w:ascii="SimHei" w:eastAsia="SimHei"/>
          <w:bCs/>
          <w:color w:val="FF0000"/>
        </w:rPr>
        <w:t xml:space="preserve">Morvai </w:t>
      </w:r>
      <w:r>
        <w:rPr>
          <w:rFonts w:ascii="SimHei" w:eastAsia="SimHei" w:hint="eastAsia"/>
          <w:bCs/>
          <w:color w:val="FF0000"/>
        </w:rPr>
        <w:t>女士</w:t>
      </w:r>
      <w:r>
        <w:rPr>
          <w:rFonts w:ascii="Times New Roman" w:hint="eastAsia"/>
        </w:rPr>
        <w:t>指出，孟加拉国政府已正确地将安全的饮用水确定为性别问题。她说，在报告</w:t>
      </w:r>
      <w:r>
        <w:rPr>
          <w:rFonts w:ascii="Times New Roman"/>
        </w:rPr>
        <w:t>（</w:t>
      </w:r>
      <w:r>
        <w:rPr>
          <w:rFonts w:ascii="Times New Roman"/>
        </w:rPr>
        <w:t>CEDAW/C/BGD/5</w:t>
      </w:r>
      <w:r>
        <w:rPr>
          <w:rFonts w:ascii="Times New Roman"/>
        </w:rPr>
        <w:t>）</w:t>
      </w:r>
      <w:r>
        <w:rPr>
          <w:rFonts w:ascii="Times New Roman" w:hint="eastAsia"/>
        </w:rPr>
        <w:t>中指出，“孟加拉国女童十年计划”的目标是增加、保持使用和获得安全的饮用水从</w:t>
      </w:r>
      <w:r>
        <w:rPr>
          <w:rFonts w:ascii="Times New Roman" w:hint="eastAsia"/>
        </w:rPr>
        <w:t>1990</w:t>
      </w:r>
      <w:r>
        <w:rPr>
          <w:rFonts w:ascii="Times New Roman" w:hint="eastAsia"/>
        </w:rPr>
        <w:t>年的</w:t>
      </w:r>
      <w:r>
        <w:rPr>
          <w:rFonts w:ascii="Times New Roman" w:hint="eastAsia"/>
        </w:rPr>
        <w:t>80%</w:t>
      </w:r>
      <w:r>
        <w:rPr>
          <w:rFonts w:ascii="Times New Roman" w:hint="eastAsia"/>
        </w:rPr>
        <w:t>达到</w:t>
      </w:r>
      <w:r>
        <w:rPr>
          <w:rFonts w:ascii="Times New Roman" w:hint="eastAsia"/>
        </w:rPr>
        <w:t>1995</w:t>
      </w:r>
      <w:r>
        <w:rPr>
          <w:rFonts w:ascii="Times New Roman" w:hint="eastAsia"/>
        </w:rPr>
        <w:t>年的全面覆盖。但是，她从新闻报道及达卡医院和非政府组织的资料中了解到好的意愿和计划的快速落实却造成了严重的悲剧，包括饮用水被砷污染，影响了</w:t>
      </w:r>
      <w:r>
        <w:rPr>
          <w:rFonts w:ascii="Times New Roman" w:hint="eastAsia"/>
        </w:rPr>
        <w:t>120</w:t>
      </w:r>
      <w:r>
        <w:rPr>
          <w:rFonts w:ascii="Times New Roman" w:hint="eastAsia"/>
        </w:rPr>
        <w:t>万人，其中大部分是妇女。根据孟加拉国政府的说法，是由于国际机构和外国捐赠者在地下埋入数百万只管井造成的。她问对受影响的个人是否有补偿，把井管进一步深埋是否可以解决问题。</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SimHei" w:eastAsia="SimHei"/>
          <w:bCs/>
          <w:color w:val="FF0000"/>
        </w:rPr>
        <w:t xml:space="preserve">Patten </w:t>
      </w:r>
      <w:r>
        <w:rPr>
          <w:rFonts w:ascii="SimHei" w:eastAsia="SimHei" w:hint="eastAsia"/>
          <w:bCs/>
          <w:color w:val="FF0000"/>
        </w:rPr>
        <w:t>女士</w:t>
      </w:r>
      <w:r>
        <w:rPr>
          <w:rFonts w:ascii="Times New Roman" w:hint="eastAsia"/>
        </w:rPr>
        <w:t>想澄清报告</w:t>
      </w:r>
      <w:r>
        <w:rPr>
          <w:rFonts w:ascii="Times New Roman"/>
        </w:rPr>
        <w:t>（</w:t>
      </w:r>
      <w:r>
        <w:rPr>
          <w:rFonts w:ascii="Times New Roman"/>
        </w:rPr>
        <w:t>CEDAW/C/BGD/5</w:t>
      </w:r>
      <w:r>
        <w:rPr>
          <w:rFonts w:ascii="Times New Roman"/>
        </w:rPr>
        <w:t>）</w:t>
      </w:r>
      <w:r>
        <w:rPr>
          <w:rFonts w:ascii="Times New Roman" w:hint="eastAsia"/>
        </w:rPr>
        <w:t>中的声明，即孟加拉国政府正在增加有关配额的条款，以便在各级就业单位中增加妇女的比例，因为在孟加拉国代表团的口头陈述中发表了一个不一样的声明。她想知道孟加拉国政府有关配额的条款的实际政策。报告还指出在工资问题上没有歧视。但独立资料来源讲薪资毛额不平等，妇女收到的薪资毛额平均在男子薪资毛额的</w:t>
      </w:r>
      <w:r>
        <w:rPr>
          <w:rFonts w:ascii="Times New Roman" w:hint="eastAsia"/>
        </w:rPr>
        <w:t>57%</w:t>
      </w:r>
      <w:r>
        <w:rPr>
          <w:rFonts w:ascii="Times New Roman" w:hint="eastAsia"/>
        </w:rPr>
        <w:t>和</w:t>
      </w:r>
      <w:r>
        <w:rPr>
          <w:rFonts w:ascii="Times New Roman" w:hint="eastAsia"/>
        </w:rPr>
        <w:t>59%</w:t>
      </w:r>
      <w:r>
        <w:rPr>
          <w:rFonts w:ascii="Times New Roman" w:hint="eastAsia"/>
        </w:rPr>
        <w:t>之间。她问孟加拉国有没有监督工资歧视的机制。据报道，私营工业部门经常受到来自政府的压力，要求这些部门根据现有的劳动法执行产假规定。她问政府对私营部门施加什么样的压力，私营部门是否根据劳动法制定了规章制度，为妇女就业提供足够的保护。现有什么样的机制监督私营部门？有没有审理劳资关系的法庭，对违反劳动法或指令有没有处罚。有管理出口加工区部门的专门法律吗？如果有，孟加拉国政府对执行情况是否满意？报告指出，工厂管理机构的主要义务是采取足够的步骤和措施保护女职工，但什么样的步骤和措施是足够的呢？政府对酸袭击案件作了哪些努力以便使受害者得到医治和提高医疗质量？一个妇女得有多少烧伤？医疗单位有多少床位？</w:t>
      </w:r>
    </w:p>
    <w:p w:rsidR="00000000" w:rsidRDefault="00000000">
      <w:pPr>
        <w:tabs>
          <w:tab w:val="left" w:pos="420"/>
        </w:tabs>
        <w:spacing w:after="180" w:line="346" w:lineRule="exact"/>
        <w:jc w:val="both"/>
        <w:rPr>
          <w:rFonts w:ascii="Times New Roman" w:hint="eastAsia"/>
        </w:rPr>
      </w:pPr>
      <w:r>
        <w:rPr>
          <w:rFonts w:ascii="Times New Roman" w:hint="eastAsia"/>
        </w:rPr>
        <w:t>20.</w:t>
      </w:r>
      <w:r>
        <w:rPr>
          <w:rFonts w:ascii="Times New Roman" w:hint="eastAsia"/>
        </w:rPr>
        <w:tab/>
      </w:r>
      <w:r>
        <w:rPr>
          <w:rFonts w:ascii="SimHei" w:eastAsia="SimHei"/>
          <w:bCs/>
          <w:color w:val="FF0000"/>
        </w:rPr>
        <w:t xml:space="preserve">Saiga </w:t>
      </w:r>
      <w:r>
        <w:rPr>
          <w:rFonts w:ascii="SimHei" w:eastAsia="SimHei" w:hint="eastAsia"/>
          <w:bCs/>
          <w:color w:val="FF0000"/>
        </w:rPr>
        <w:t>女士</w:t>
      </w:r>
      <w:r>
        <w:rPr>
          <w:rFonts w:ascii="Times New Roman" w:hint="eastAsia"/>
        </w:rPr>
        <w:t>说，她关心高中女生的缀学率，她对确认孟加拉国政府确实已使女童享受到直至</w:t>
      </w:r>
      <w:r>
        <w:rPr>
          <w:rFonts w:ascii="Times New Roman" w:hint="eastAsia"/>
        </w:rPr>
        <w:t>12</w:t>
      </w:r>
      <w:r>
        <w:rPr>
          <w:rFonts w:ascii="Times New Roman" w:hint="eastAsia"/>
        </w:rPr>
        <w:t>年级的免费教育表示感谢。她想知道政府正在采取什么措施同妇女中的高文盲率作斗争。关于雇用问题，由于产假最近从</w:t>
      </w:r>
      <w:r>
        <w:rPr>
          <w:rFonts w:ascii="Times New Roman" w:hint="eastAsia"/>
        </w:rPr>
        <w:t>3</w:t>
      </w:r>
      <w:r>
        <w:rPr>
          <w:rFonts w:ascii="Times New Roman" w:hint="eastAsia"/>
        </w:rPr>
        <w:t>个月延长到</w:t>
      </w:r>
      <w:r>
        <w:rPr>
          <w:rFonts w:ascii="Times New Roman" w:hint="eastAsia"/>
        </w:rPr>
        <w:t>4</w:t>
      </w:r>
      <w:r>
        <w:rPr>
          <w:rFonts w:ascii="Times New Roman" w:hint="eastAsia"/>
        </w:rPr>
        <w:t>个月，她想知道增加的一个月由谁来支付工资？她还不知道政府关于有</w:t>
      </w:r>
      <w:r>
        <w:rPr>
          <w:rFonts w:ascii="Times New Roman" w:hint="eastAsia"/>
        </w:rPr>
        <w:t>10</w:t>
      </w:r>
      <w:r>
        <w:rPr>
          <w:rFonts w:ascii="Times New Roman" w:hint="eastAsia"/>
        </w:rPr>
        <w:t>名以上工作女性的机构必须在附近开办日托幼儿园的指示，对此有多大比例的私人公司照办了。</w:t>
      </w:r>
    </w:p>
    <w:p w:rsidR="00000000" w:rsidRDefault="00000000">
      <w:pPr>
        <w:tabs>
          <w:tab w:val="left" w:pos="420"/>
        </w:tabs>
        <w:spacing w:after="180" w:line="346" w:lineRule="exact"/>
        <w:jc w:val="both"/>
        <w:rPr>
          <w:rFonts w:ascii="Times New Roman" w:hint="eastAsia"/>
        </w:rPr>
      </w:pPr>
      <w:r>
        <w:rPr>
          <w:rFonts w:ascii="Times New Roman" w:hint="eastAsia"/>
        </w:rPr>
        <w:t>21.</w:t>
      </w:r>
      <w:r>
        <w:rPr>
          <w:rFonts w:ascii="Times New Roman" w:hint="eastAsia"/>
        </w:rPr>
        <w:tab/>
      </w:r>
      <w:r>
        <w:rPr>
          <w:rFonts w:ascii="SimHei" w:eastAsia="SimHei"/>
          <w:bCs/>
          <w:color w:val="FF0000"/>
        </w:rPr>
        <w:t xml:space="preserve">Manalo </w:t>
      </w:r>
      <w:r>
        <w:rPr>
          <w:rFonts w:ascii="SimHei" w:eastAsia="SimHei" w:hint="eastAsia"/>
          <w:bCs/>
          <w:color w:val="FF0000"/>
        </w:rPr>
        <w:t>女士</w:t>
      </w:r>
      <w:r>
        <w:rPr>
          <w:rFonts w:ascii="Times New Roman" w:hint="eastAsia"/>
        </w:rPr>
        <w:t>指出多种纤维协定于</w:t>
      </w:r>
      <w:r>
        <w:rPr>
          <w:rFonts w:ascii="Times New Roman" w:hint="eastAsia"/>
        </w:rPr>
        <w:t>2004</w:t>
      </w:r>
      <w:r>
        <w:rPr>
          <w:rFonts w:ascii="Times New Roman" w:hint="eastAsia"/>
        </w:rPr>
        <w:t>年底期满会使许多服装业工人，而主要是妇女，失去工作，她问在社会安全网方面政府计划做什么。关于另一个边际化群体，联合国系统的一个专门机构报道说在孟加拉国丧失能力的妇女面临歧视，遭受性虐待，关于妇女和女童中丧失能力者还没有可靠的统计资料。她想知道政府可能会或打算采取什么措施保护这个群体及防止拘留所中的妇女和女童免遭性虐待和被贩卖。</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SimHei" w:eastAsia="SimHei"/>
          <w:bCs/>
          <w:color w:val="FF0000"/>
        </w:rPr>
        <w:t>Mahmuda Islam</w:t>
      </w:r>
      <w:r>
        <w:rPr>
          <w:rFonts w:ascii="SimHei" w:eastAsia="SimHei" w:hint="eastAsia"/>
          <w:bCs/>
          <w:color w:val="FF0000"/>
        </w:rPr>
        <w:t>女士</w:t>
      </w:r>
      <w:r>
        <w:rPr>
          <w:rFonts w:ascii="Times New Roman" w:hint="eastAsia"/>
        </w:rPr>
        <w:t>（孟加拉国）在回答关于孟加拉国在国外工作的妇女的问题时说侨民福利和海外就业部正在同妇女和儿童国务部磋商制定这方面的政策。</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r>
        <w:rPr>
          <w:rFonts w:ascii="SimHei" w:eastAsia="SimHei"/>
          <w:bCs/>
          <w:color w:val="FF0000"/>
        </w:rPr>
        <w:t>Jahrul Islam</w:t>
      </w:r>
      <w:r>
        <w:rPr>
          <w:rFonts w:ascii="SimHei" w:eastAsia="SimHei" w:hint="eastAsia"/>
          <w:bCs/>
          <w:color w:val="FF0000"/>
        </w:rPr>
        <w:t>先生</w:t>
      </w:r>
      <w:r>
        <w:rPr>
          <w:rFonts w:ascii="Times New Roman" w:hint="eastAsia"/>
        </w:rPr>
        <w:t>（孟加拉国）补充说除了别的以外，还要开展一项培训计划，对妇女进行国外就业机会方面的培训。</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SimHei" w:eastAsia="SimHei"/>
          <w:bCs/>
          <w:color w:val="FF0000"/>
        </w:rPr>
        <w:t>Lutfor Chowdhury</w:t>
      </w:r>
      <w:r>
        <w:rPr>
          <w:rFonts w:ascii="SimHei" w:eastAsia="SimHei" w:hint="eastAsia"/>
          <w:bCs/>
          <w:color w:val="FF0000"/>
        </w:rPr>
        <w:t>先生</w:t>
      </w:r>
      <w:r>
        <w:rPr>
          <w:rFonts w:ascii="Times New Roman" w:hint="eastAsia"/>
        </w:rPr>
        <w:t>（孟加拉国）说政府已对砷污染饮用水的问题进行了研究，并就其提出的政策同各有关部委和当地政府进行了磋商，很快将采取行动。为了更好地满足酸暴力受害者的需要，计划为达卡医学院附属医院烧伤科增加床位。而作为实验项目，妇女和儿童国务部建立了“一站式危机中心”，处理遭受酸袭击和其他暴力行为的妇女受害者在法律、医疗等方面的需求问题。</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SimHei" w:eastAsia="SimHei"/>
          <w:bCs/>
          <w:color w:val="FF0000"/>
        </w:rPr>
        <w:t xml:space="preserve">Huda </w:t>
      </w:r>
      <w:r>
        <w:rPr>
          <w:rFonts w:ascii="SimHei" w:eastAsia="SimHei" w:hint="eastAsia"/>
          <w:bCs/>
          <w:color w:val="FF0000"/>
        </w:rPr>
        <w:t>女士</w:t>
      </w:r>
      <w:r>
        <w:rPr>
          <w:rFonts w:ascii="Times New Roman" w:hint="eastAsia"/>
        </w:rPr>
        <w:t>（孟加拉国）说在对酸袭击的监察工作中和对幸存者的协助工作中，政府与非政府机构间有着很好的合作。特别是酸幸存者基金同负责卫生、内务及妇女和儿童事务的部委之间有着非常密切的工作关系。</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SimHei" w:eastAsia="SimHei"/>
          <w:bCs/>
          <w:color w:val="FF0000"/>
        </w:rPr>
        <w:t>Rahman</w:t>
      </w:r>
      <w:r>
        <w:rPr>
          <w:rFonts w:ascii="SimHei" w:eastAsia="SimHei" w:hint="eastAsia"/>
          <w:bCs/>
          <w:color w:val="FF0000"/>
        </w:rPr>
        <w:t>先生</w:t>
      </w:r>
      <w:r>
        <w:rPr>
          <w:rFonts w:ascii="Times New Roman" w:hint="eastAsia"/>
        </w:rPr>
        <w:t>（孟加拉国）说在大学生中女生占</w:t>
      </w:r>
      <w:r>
        <w:rPr>
          <w:rFonts w:ascii="Times New Roman" w:hint="eastAsia"/>
        </w:rPr>
        <w:t>24</w:t>
      </w:r>
      <w:r>
        <w:rPr>
          <w:rFonts w:ascii="Times New Roman"/>
        </w:rPr>
        <w:t>.</w:t>
      </w:r>
      <w:r>
        <w:rPr>
          <w:rFonts w:ascii="Times New Roman" w:hint="eastAsia"/>
        </w:rPr>
        <w:t>16%</w:t>
      </w:r>
      <w:r>
        <w:rPr>
          <w:rFonts w:ascii="Times New Roman" w:hint="eastAsia"/>
        </w:rPr>
        <w:t>，在大专生中，女生占</w:t>
      </w:r>
      <w:r>
        <w:rPr>
          <w:rFonts w:ascii="Times New Roman" w:hint="eastAsia"/>
        </w:rPr>
        <w:t>39</w:t>
      </w:r>
      <w:r>
        <w:rPr>
          <w:rFonts w:ascii="Times New Roman"/>
        </w:rPr>
        <w:t>.</w:t>
      </w:r>
      <w:r>
        <w:rPr>
          <w:rFonts w:ascii="Times New Roman" w:hint="eastAsia"/>
        </w:rPr>
        <w:t>11%</w:t>
      </w:r>
      <w:r>
        <w:rPr>
          <w:rFonts w:ascii="Times New Roman" w:hint="eastAsia"/>
        </w:rPr>
        <w:t>。在技术和职业学校中妇女占</w:t>
      </w:r>
      <w:r>
        <w:rPr>
          <w:rFonts w:ascii="Times New Roman" w:hint="eastAsia"/>
        </w:rPr>
        <w:t>20%</w:t>
      </w:r>
      <w:r>
        <w:rPr>
          <w:rFonts w:ascii="Times New Roman" w:hint="eastAsia"/>
        </w:rPr>
        <w:t>左右。正在建立三所女子理工学院。关于科技领域的妇女问题，他提到负责科技部的两位联合秘书，其中一名是女性，一名女性任国家核能机构的主席。</w:t>
      </w:r>
    </w:p>
    <w:p w:rsidR="00000000" w:rsidRDefault="00000000">
      <w:pPr>
        <w:tabs>
          <w:tab w:val="left" w:pos="420"/>
        </w:tabs>
        <w:spacing w:after="180" w:line="340" w:lineRule="exact"/>
        <w:jc w:val="both"/>
        <w:rPr>
          <w:rFonts w:ascii="Times New Roman" w:eastAsia="SimHei" w:hint="eastAsia"/>
          <w:b/>
          <w:bCs/>
          <w:color w:val="FF0000"/>
        </w:rPr>
      </w:pPr>
      <w:r>
        <w:rPr>
          <w:rFonts w:ascii="Times New Roman" w:hint="eastAsia"/>
        </w:rPr>
        <w:t>27.</w:t>
      </w:r>
      <w:r>
        <w:rPr>
          <w:rFonts w:ascii="Times New Roman" w:hint="eastAsia"/>
        </w:rPr>
        <w:tab/>
      </w:r>
      <w:r>
        <w:rPr>
          <w:rFonts w:ascii="SimHei" w:eastAsia="SimHei"/>
          <w:bCs/>
          <w:color w:val="FF0000"/>
        </w:rPr>
        <w:t>Iftekhar Chowdhury</w:t>
      </w:r>
      <w:r>
        <w:rPr>
          <w:rFonts w:ascii="SimHei" w:eastAsia="SimHei" w:hint="eastAsia"/>
          <w:bCs/>
          <w:color w:val="FF0000"/>
        </w:rPr>
        <w:t>先生</w:t>
      </w:r>
      <w:r>
        <w:rPr>
          <w:rFonts w:ascii="Times New Roman" w:hint="eastAsia"/>
        </w:rPr>
        <w:t>（孟加拉国）指出，孟加拉国最受欢迎的体育项目是板球和足球，但却很少有或没有女性参加。不过在奥林匹克射击比赛中，孟加拉国的女运动员已引起了国际上的注意。</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SimHei" w:eastAsia="SimHei"/>
          <w:bCs/>
          <w:color w:val="FF0000"/>
        </w:rPr>
        <w:t xml:space="preserve">Munshi </w:t>
      </w:r>
      <w:r>
        <w:rPr>
          <w:rFonts w:ascii="SimHei" w:eastAsia="SimHei" w:hint="eastAsia"/>
          <w:bCs/>
          <w:color w:val="FF0000"/>
        </w:rPr>
        <w:t>先生</w:t>
      </w:r>
      <w:r>
        <w:rPr>
          <w:rFonts w:ascii="Times New Roman" w:hint="eastAsia"/>
        </w:rPr>
        <w:t>（孟加拉国）说，多种纤维协定满期后，服装工业将出现严重危机。近</w:t>
      </w:r>
      <w:r>
        <w:rPr>
          <w:rFonts w:ascii="Times New Roman" w:hint="eastAsia"/>
        </w:rPr>
        <w:t>50</w:t>
      </w:r>
      <w:r>
        <w:rPr>
          <w:rFonts w:ascii="Times New Roman" w:hint="eastAsia"/>
        </w:rPr>
        <w:t>万人将失去工作，其中大多数是妇女。她们不会再回到她们原来离开的家，特别是那些来自农村的人。政府已拨款</w:t>
      </w:r>
      <w:r>
        <w:rPr>
          <w:rFonts w:ascii="Times New Roman" w:hint="eastAsia"/>
        </w:rPr>
        <w:t>2</w:t>
      </w:r>
      <w:r>
        <w:rPr>
          <w:rFonts w:ascii="Times New Roman" w:hint="eastAsia"/>
        </w:rPr>
        <w:t>亿美元，用于重建和创业计划，包括培训护理、家庭护理、旅馆和餐饮业人员以及提供小额贷款开办新企业等。政府计划为她们提供头六个月的生活和失业补助。</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r>
      <w:r>
        <w:rPr>
          <w:rFonts w:ascii="SimHei" w:eastAsia="SimHei"/>
          <w:bCs/>
          <w:color w:val="FF0000"/>
        </w:rPr>
        <w:t>Iftekhar Chowdhury</w:t>
      </w:r>
      <w:r>
        <w:rPr>
          <w:rFonts w:ascii="SimHei" w:eastAsia="SimHei" w:hint="eastAsia"/>
          <w:bCs/>
          <w:color w:val="FF0000"/>
        </w:rPr>
        <w:t>先生</w:t>
      </w:r>
      <w:r>
        <w:rPr>
          <w:rFonts w:ascii="Times New Roman" w:hint="eastAsia"/>
        </w:rPr>
        <w:t>（孟加拉国）说，在国营部门，男子和妇女之间不存在工资歧视。但在私营部门，问题是同工不同酬，而且，妇女的雇用往往集中在某些部门，如服装业。</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第15-16条</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bCs/>
          <w:color w:val="FF0000"/>
        </w:rPr>
        <w:t>主席</w:t>
      </w:r>
      <w:r>
        <w:rPr>
          <w:rFonts w:ascii="Times New Roman" w:hint="eastAsia"/>
        </w:rPr>
        <w:t>邀请委员会成员就《公约》第</w:t>
      </w:r>
      <w:r>
        <w:rPr>
          <w:rFonts w:ascii="Times New Roman" w:hint="eastAsia"/>
        </w:rPr>
        <w:t>15</w:t>
      </w:r>
      <w:r>
        <w:rPr>
          <w:rFonts w:ascii="Times New Roman" w:hint="eastAsia"/>
        </w:rPr>
        <w:t>和</w:t>
      </w:r>
      <w:r>
        <w:rPr>
          <w:rFonts w:ascii="Times New Roman" w:hint="eastAsia"/>
        </w:rPr>
        <w:t>16</w:t>
      </w:r>
      <w:r>
        <w:rPr>
          <w:rFonts w:ascii="Times New Roman" w:hint="eastAsia"/>
        </w:rPr>
        <w:t>条提出问题。</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eastAsia="SimHei"/>
          <w:bCs/>
          <w:color w:val="FF0000"/>
        </w:rPr>
        <w:t>Š</w:t>
      </w:r>
      <w:r>
        <w:rPr>
          <w:rFonts w:ascii="SimHei" w:eastAsia="SimHei"/>
          <w:bCs/>
          <w:color w:val="FF0000"/>
        </w:rPr>
        <w:t>imonovi</w:t>
      </w:r>
      <w:r>
        <w:rPr>
          <w:rFonts w:ascii="Times New Roman" w:eastAsia="SimHei"/>
          <w:bCs/>
          <w:color w:val="FF0000"/>
        </w:rPr>
        <w:t>ć</w:t>
      </w:r>
      <w:r>
        <w:rPr>
          <w:rFonts w:ascii="SimHei" w:eastAsia="SimHei" w:hint="eastAsia"/>
          <w:bCs/>
          <w:color w:val="FF0000"/>
        </w:rPr>
        <w:t xml:space="preserve"> 女士</w:t>
      </w:r>
      <w:r>
        <w:rPr>
          <w:rFonts w:ascii="Times New Roman" w:hint="eastAsia"/>
        </w:rPr>
        <w:t>说她被告知近</w:t>
      </w:r>
      <w:r>
        <w:rPr>
          <w:rFonts w:ascii="Times New Roman" w:hint="eastAsia"/>
        </w:rPr>
        <w:t>50%</w:t>
      </w:r>
      <w:r>
        <w:rPr>
          <w:rFonts w:ascii="Times New Roman" w:hint="eastAsia"/>
        </w:rPr>
        <w:t>的孟加拉国女孩</w:t>
      </w:r>
      <w:r>
        <w:rPr>
          <w:rFonts w:ascii="Times New Roman" w:hint="eastAsia"/>
        </w:rPr>
        <w:t>15</w:t>
      </w:r>
      <w:r>
        <w:rPr>
          <w:rFonts w:ascii="Times New Roman" w:hint="eastAsia"/>
        </w:rPr>
        <w:t>岁就结婚，这个比例比南亚其他国家要高。她希望知道这是不是真的。如果是真的，为什么会出现这种情况，因为女子结婚的最低法定年龄为</w:t>
      </w:r>
      <w:r>
        <w:rPr>
          <w:rFonts w:ascii="Times New Roman" w:hint="eastAsia"/>
        </w:rPr>
        <w:t>18</w:t>
      </w:r>
      <w:r>
        <w:rPr>
          <w:rFonts w:ascii="Times New Roman" w:hint="eastAsia"/>
        </w:rPr>
        <w:t>岁。早婚是否合法，政府可能会采取什么步骤结束这种做法。她想弄明白《</w:t>
      </w:r>
      <w:r>
        <w:rPr>
          <w:rFonts w:ascii="Times New Roman" w:hint="eastAsia"/>
        </w:rPr>
        <w:t>1875</w:t>
      </w:r>
      <w:r>
        <w:rPr>
          <w:rFonts w:ascii="Times New Roman" w:hint="eastAsia"/>
        </w:rPr>
        <w:t>年多数裁决法》是否仍然适用。</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r>
        <w:rPr>
          <w:rFonts w:ascii="SimHei" w:eastAsia="SimHei"/>
          <w:bCs/>
          <w:color w:val="FF0000"/>
        </w:rPr>
        <w:t xml:space="preserve">Gnacadja </w:t>
      </w:r>
      <w:r>
        <w:rPr>
          <w:rFonts w:ascii="SimHei" w:eastAsia="SimHei" w:hint="eastAsia"/>
          <w:bCs/>
          <w:color w:val="FF0000"/>
        </w:rPr>
        <w:t>女士</w:t>
      </w:r>
      <w:r>
        <w:rPr>
          <w:rFonts w:ascii="Times New Roman" w:hint="eastAsia"/>
        </w:rPr>
        <w:t>说，她将感谢根据与不同信仰的人有关的多种法律澄清婚内生、婚外生子女的法律地位、离婚赡养费权利、抚养子女的义务、离婚后孩子的照管以及尚存配偶的所有权和继承权等问题。</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SimHei" w:eastAsia="SimHei"/>
          <w:bCs/>
          <w:color w:val="FF0000"/>
        </w:rPr>
        <w:t xml:space="preserve">Huda </w:t>
      </w:r>
      <w:r>
        <w:rPr>
          <w:rFonts w:ascii="SimHei" w:eastAsia="SimHei" w:hint="eastAsia"/>
          <w:bCs/>
          <w:color w:val="FF0000"/>
        </w:rPr>
        <w:t>女士</w:t>
      </w:r>
      <w:r>
        <w:rPr>
          <w:rFonts w:ascii="Times New Roman" w:hint="eastAsia"/>
        </w:rPr>
        <w:t>（孟加拉国）解释说孟加拉国是一个多宗教社会。家庭法从属于宗教属人法，即用人们特别信仰的宗教传统处理诸如离婚、继承和照管等问题。尽管根据民法，女子最低结婚年龄为</w:t>
      </w:r>
      <w:r>
        <w:rPr>
          <w:rFonts w:ascii="Times New Roman" w:hint="eastAsia"/>
        </w:rPr>
        <w:t>18</w:t>
      </w:r>
      <w:r>
        <w:rPr>
          <w:rFonts w:ascii="Times New Roman" w:hint="eastAsia"/>
        </w:rPr>
        <w:t>岁，男子为</w:t>
      </w:r>
      <w:r>
        <w:rPr>
          <w:rFonts w:ascii="Times New Roman" w:hint="eastAsia"/>
        </w:rPr>
        <w:t>21</w:t>
      </w:r>
      <w:r>
        <w:rPr>
          <w:rFonts w:ascii="Times New Roman" w:hint="eastAsia"/>
        </w:rPr>
        <w:t>岁，但合法存在的宗教却在一定程度上允许童婚。关于离婚，基督教属人法允许男子与女子享有同等的权利；穆斯林属人法允许的离婚的权利是有限的和区别对待的；印度教属人法根本不允许离婚。基督教法规定离婚赡养费一生都要供给，而穆斯林法规定在有限的时间内提供赡养费。对婚外出生的儿童还没有法律程序，但根据穆斯林属人法，则有承认的可能性。关于照管问题，不管与家庭有关的宗教属人法如何规定，法院在裁决照管的问题时，首先要考虑的就是未成年人的福利问题。</w:t>
      </w:r>
    </w:p>
    <w:p w:rsidR="00000000" w:rsidRDefault="00000000">
      <w:pPr>
        <w:tabs>
          <w:tab w:val="left" w:pos="420"/>
        </w:tabs>
        <w:spacing w:after="180" w:line="350" w:lineRule="exact"/>
        <w:jc w:val="both"/>
        <w:rPr>
          <w:rFonts w:ascii="Times New Roman" w:hint="eastAsia"/>
        </w:rPr>
      </w:pPr>
      <w:r>
        <w:rPr>
          <w:rFonts w:ascii="Times New Roman" w:hint="eastAsia"/>
        </w:rPr>
        <w:t>34.</w:t>
      </w:r>
      <w:r>
        <w:rPr>
          <w:rFonts w:ascii="Times New Roman" w:hint="eastAsia"/>
        </w:rPr>
        <w:tab/>
      </w:r>
      <w:r>
        <w:rPr>
          <w:rFonts w:ascii="SimHei" w:eastAsia="SimHei"/>
          <w:bCs/>
          <w:color w:val="FF0000"/>
        </w:rPr>
        <w:t>Iftekhar Chowdhury</w:t>
      </w:r>
      <w:r>
        <w:rPr>
          <w:rFonts w:ascii="SimHei" w:eastAsia="SimHei" w:hint="eastAsia"/>
          <w:bCs/>
          <w:color w:val="FF0000"/>
        </w:rPr>
        <w:t>先生</w:t>
      </w:r>
      <w:r>
        <w:rPr>
          <w:rFonts w:ascii="Times New Roman" w:hint="eastAsia"/>
        </w:rPr>
        <w:t>（孟加拉国）指出，孟加拉国撤回对《公约》第</w:t>
      </w:r>
      <w:r>
        <w:rPr>
          <w:rFonts w:ascii="Times New Roman" w:hint="eastAsia"/>
        </w:rPr>
        <w:t>16</w:t>
      </w:r>
      <w:r>
        <w:rPr>
          <w:rFonts w:ascii="Times New Roman" w:hint="eastAsia"/>
        </w:rPr>
        <w:t>条第</w:t>
      </w:r>
      <w:r>
        <w:rPr>
          <w:rFonts w:ascii="Times New Roman" w:hint="eastAsia"/>
        </w:rPr>
        <w:t>1</w:t>
      </w:r>
      <w:r>
        <w:rPr>
          <w:rFonts w:ascii="Times New Roman"/>
        </w:rPr>
        <w:t>（</w:t>
      </w:r>
      <w:r>
        <w:rPr>
          <w:rFonts w:ascii="Times New Roman"/>
        </w:rPr>
        <w:t>C</w:t>
      </w:r>
      <w:r>
        <w:rPr>
          <w:rFonts w:ascii="Times New Roman"/>
        </w:rPr>
        <w:t>）</w:t>
      </w:r>
      <w:r>
        <w:rPr>
          <w:rFonts w:ascii="Times New Roman" w:hint="eastAsia"/>
        </w:rPr>
        <w:t>款的保留意见，原因已在上一次会议上做过解释。</w:t>
      </w:r>
    </w:p>
    <w:p w:rsidR="00000000" w:rsidRDefault="00000000">
      <w:pPr>
        <w:tabs>
          <w:tab w:val="left" w:pos="420"/>
        </w:tabs>
        <w:spacing w:after="180" w:line="350" w:lineRule="exact"/>
        <w:jc w:val="both"/>
        <w:rPr>
          <w:rFonts w:ascii="Times New Roman" w:eastAsia="SimHei" w:hint="eastAsia"/>
          <w:color w:val="FF0000"/>
        </w:rPr>
      </w:pPr>
      <w:r>
        <w:rPr>
          <w:rFonts w:ascii="Times New Roman" w:eastAsia="SimHei" w:hint="eastAsia"/>
          <w:color w:val="FF0000"/>
        </w:rPr>
        <w:t>后续问题</w:t>
      </w:r>
    </w:p>
    <w:p w:rsidR="00000000" w:rsidRDefault="00000000">
      <w:pPr>
        <w:tabs>
          <w:tab w:val="left" w:pos="420"/>
        </w:tabs>
        <w:spacing w:after="180" w:line="350" w:lineRule="exact"/>
        <w:jc w:val="both"/>
        <w:rPr>
          <w:rFonts w:ascii="Times New Roman" w:eastAsia="SimHei" w:hint="eastAsia"/>
          <w:b/>
          <w:bCs/>
          <w:color w:val="FF0000"/>
        </w:rPr>
      </w:pPr>
      <w:r>
        <w:rPr>
          <w:rFonts w:ascii="Times New Roman" w:hint="eastAsia"/>
        </w:rPr>
        <w:t>35.</w:t>
      </w:r>
      <w:r>
        <w:rPr>
          <w:rFonts w:ascii="Times New Roman" w:hint="eastAsia"/>
        </w:rPr>
        <w:tab/>
      </w:r>
      <w:r>
        <w:rPr>
          <w:rFonts w:ascii="SimHei" w:eastAsia="SimHei" w:hint="eastAsia"/>
          <w:bCs/>
          <w:color w:val="FF0000"/>
        </w:rPr>
        <w:t>主席</w:t>
      </w:r>
      <w:r>
        <w:rPr>
          <w:rFonts w:ascii="Times New Roman" w:hint="eastAsia"/>
        </w:rPr>
        <w:t>邀请委员会成员就上述讨论过的题目提出后续问题。</w:t>
      </w:r>
    </w:p>
    <w:p w:rsidR="00000000" w:rsidRDefault="00000000">
      <w:pPr>
        <w:tabs>
          <w:tab w:val="left" w:pos="420"/>
        </w:tabs>
        <w:spacing w:after="180" w:line="350" w:lineRule="exact"/>
        <w:jc w:val="both"/>
        <w:rPr>
          <w:rFonts w:ascii="Times New Roman" w:hint="eastAsia"/>
        </w:rPr>
      </w:pPr>
      <w:r>
        <w:rPr>
          <w:rFonts w:ascii="Times New Roman" w:hint="eastAsia"/>
        </w:rPr>
        <w:t>36.</w:t>
      </w:r>
      <w:r>
        <w:rPr>
          <w:rFonts w:ascii="Times New Roman" w:hint="eastAsia"/>
        </w:rPr>
        <w:tab/>
      </w:r>
      <w:r>
        <w:rPr>
          <w:rFonts w:ascii="SimHei" w:eastAsia="SimHei"/>
          <w:bCs/>
          <w:color w:val="FF0000"/>
        </w:rPr>
        <w:t>Gonz</w:t>
      </w:r>
      <w:r>
        <w:rPr>
          <w:rFonts w:ascii="Times New Roman" w:eastAsia="SimHei"/>
          <w:bCs/>
          <w:color w:val="FF0000"/>
        </w:rPr>
        <w:t>á</w:t>
      </w:r>
      <w:r>
        <w:rPr>
          <w:rFonts w:ascii="SimHei" w:eastAsia="SimHei"/>
          <w:bCs/>
          <w:color w:val="FF0000"/>
        </w:rPr>
        <w:t>lez Mart</w:t>
      </w:r>
      <w:r>
        <w:rPr>
          <w:rFonts w:ascii="Times New Roman" w:eastAsia="SimHei"/>
          <w:bCs/>
          <w:color w:val="FF0000"/>
        </w:rPr>
        <w:t>í</w:t>
      </w:r>
      <w:r>
        <w:rPr>
          <w:rFonts w:ascii="SimHei" w:eastAsia="SimHei"/>
          <w:bCs/>
          <w:color w:val="FF0000"/>
        </w:rPr>
        <w:t>nez</w:t>
      </w:r>
      <w:r>
        <w:rPr>
          <w:rFonts w:ascii="SimHei" w:eastAsia="SimHei" w:hint="eastAsia"/>
          <w:bCs/>
          <w:color w:val="FF0000"/>
        </w:rPr>
        <w:t>女士</w:t>
      </w:r>
      <w:r>
        <w:rPr>
          <w:rFonts w:ascii="Times New Roman" w:hint="eastAsia"/>
        </w:rPr>
        <w:t>说她理解了宗教与孟加拉国社会和谐统一的重要性。她同意社会的变革不可以由外部强加。但是，在她看来各种宗教属人法之间的差异甚至扩展到婚姻登记的条例，构成了歧视，与《公约》是不一致的。政府还应继续努力，使法律一致起来。她不知道她是否正确地理解了为了走进公证婚姻，未来的夫妻是否要宣布他们不承认某种宗教。</w:t>
      </w:r>
    </w:p>
    <w:p w:rsidR="00000000" w:rsidRDefault="00000000">
      <w:pPr>
        <w:tabs>
          <w:tab w:val="left" w:pos="420"/>
        </w:tabs>
        <w:spacing w:after="180" w:line="350" w:lineRule="exact"/>
        <w:jc w:val="both"/>
        <w:rPr>
          <w:rFonts w:ascii="Times New Roman" w:hint="eastAsia"/>
        </w:rPr>
      </w:pPr>
      <w:r>
        <w:rPr>
          <w:rFonts w:ascii="Times New Roman" w:hint="eastAsia"/>
        </w:rPr>
        <w:t>37.</w:t>
      </w:r>
      <w:r>
        <w:rPr>
          <w:rFonts w:ascii="Times New Roman" w:hint="eastAsia"/>
        </w:rPr>
        <w:tab/>
      </w:r>
      <w:r>
        <w:rPr>
          <w:rFonts w:ascii="SimHei" w:eastAsia="SimHei"/>
          <w:bCs/>
          <w:color w:val="FF0000"/>
        </w:rPr>
        <w:t xml:space="preserve">Manalo </w:t>
      </w:r>
      <w:r>
        <w:rPr>
          <w:rFonts w:ascii="SimHei" w:eastAsia="SimHei" w:hint="eastAsia"/>
          <w:bCs/>
          <w:color w:val="FF0000"/>
        </w:rPr>
        <w:t>女士</w:t>
      </w:r>
      <w:r>
        <w:rPr>
          <w:rFonts w:ascii="Times New Roman" w:hint="eastAsia"/>
        </w:rPr>
        <w:t>问，在孟加拉国，法律是否允许一夫多妻制，是否正在采取步骤根除这一制度。这个问题与婚姻登记有关。</w:t>
      </w:r>
    </w:p>
    <w:p w:rsidR="00000000" w:rsidRDefault="00000000">
      <w:pPr>
        <w:tabs>
          <w:tab w:val="left" w:pos="420"/>
        </w:tabs>
        <w:spacing w:after="180" w:line="350" w:lineRule="exact"/>
        <w:jc w:val="both"/>
        <w:rPr>
          <w:rFonts w:ascii="Times New Roman" w:hint="eastAsia"/>
        </w:rPr>
      </w:pPr>
      <w:r>
        <w:rPr>
          <w:rFonts w:ascii="Times New Roman" w:hint="eastAsia"/>
        </w:rPr>
        <w:t>38.</w:t>
      </w:r>
      <w:r>
        <w:rPr>
          <w:rFonts w:ascii="Times New Roman" w:hint="eastAsia"/>
        </w:rPr>
        <w:tab/>
      </w:r>
      <w:r>
        <w:rPr>
          <w:rFonts w:ascii="SimHei" w:eastAsia="SimHei"/>
          <w:bCs/>
          <w:color w:val="FF0000"/>
        </w:rPr>
        <w:t>Belmihoub-Zerdani</w:t>
      </w:r>
      <w:r>
        <w:rPr>
          <w:rFonts w:ascii="SimHei" w:eastAsia="SimHei" w:hint="eastAsia"/>
          <w:bCs/>
          <w:color w:val="FF0000"/>
        </w:rPr>
        <w:t>女士</w:t>
      </w:r>
      <w:r>
        <w:rPr>
          <w:rFonts w:ascii="Times New Roman" w:hint="eastAsia"/>
        </w:rPr>
        <w:t>建议在对婚姻权利持有不同信仰的妇女中，解决歧视问题的一个现实办法可能是订立一个自愿结婚合约，在合约中未来的配偶可以自由规定他们结合的条件。这样的合约将与孟加拉国《宪法》和《公约》相一致。</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r>
        <w:rPr>
          <w:rFonts w:ascii="SimHei" w:eastAsia="SimHei"/>
          <w:bCs/>
          <w:color w:val="FF0000"/>
        </w:rPr>
        <w:t>Shin</w:t>
      </w:r>
      <w:r>
        <w:rPr>
          <w:rFonts w:ascii="SimHei" w:eastAsia="SimHei" w:hint="eastAsia"/>
          <w:bCs/>
          <w:color w:val="FF0000"/>
        </w:rPr>
        <w:t>女士</w:t>
      </w:r>
      <w:r>
        <w:rPr>
          <w:rFonts w:ascii="Times New Roman" w:hint="eastAsia"/>
        </w:rPr>
        <w:t>说她很想知道代表团中非政府组织代表的作用。她不知道将他们包括在代表团中是因为她们有信息要提供还是因为与她们要参与执行委员会的建议有关。</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ab/>
      </w:r>
      <w:r>
        <w:rPr>
          <w:rFonts w:ascii="SimHei" w:eastAsia="SimHei"/>
          <w:bCs/>
          <w:color w:val="FF0000"/>
        </w:rPr>
        <w:t>Morvai</w:t>
      </w:r>
      <w:r>
        <w:rPr>
          <w:rFonts w:ascii="SimHei" w:eastAsia="SimHei" w:hint="eastAsia"/>
          <w:bCs/>
          <w:color w:val="FF0000"/>
        </w:rPr>
        <w:t>女士</w:t>
      </w:r>
      <w:r>
        <w:rPr>
          <w:rFonts w:ascii="Times New Roman" w:hint="eastAsia"/>
        </w:rPr>
        <w:t>说她很高兴获悉解决饮用水砷污染的一个计划很快要执行，她不知道从哪里可以得到更多的有关政府计划的资料。</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ab/>
      </w:r>
      <w:r>
        <w:rPr>
          <w:rFonts w:ascii="SimHei" w:eastAsia="SimHei"/>
          <w:bCs/>
          <w:color w:val="FF0000"/>
        </w:rPr>
        <w:t>Sch</w:t>
      </w:r>
      <w:r>
        <w:rPr>
          <w:rFonts w:ascii="Times New Roman" w:eastAsia="SimHei"/>
          <w:bCs/>
          <w:color w:val="FF0000"/>
        </w:rPr>
        <w:t>ö</w:t>
      </w:r>
      <w:r>
        <w:rPr>
          <w:rFonts w:ascii="SimHei" w:eastAsia="SimHei"/>
          <w:bCs/>
          <w:color w:val="FF0000"/>
        </w:rPr>
        <w:t>pp-Schilling</w:t>
      </w:r>
      <w:r>
        <w:rPr>
          <w:rFonts w:ascii="SimHei" w:eastAsia="SimHei" w:hint="eastAsia"/>
          <w:bCs/>
          <w:color w:val="FF0000"/>
        </w:rPr>
        <w:t>女士</w:t>
      </w:r>
      <w:r>
        <w:rPr>
          <w:rFonts w:ascii="Times New Roman" w:hint="eastAsia"/>
        </w:rPr>
        <w:t>重申《个人婚姻状况法》是个重要的问题，因为多年来它似乎未取得进展。她不知道在属人法案件中，最近根据宪法做出的司法裁决是如何与宗教属人法的规定相协调的。她想知道对穆斯林伊玛目进行关于性别问题的培训是否有什么作用。</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ab/>
      </w:r>
      <w:r>
        <w:rPr>
          <w:rFonts w:ascii="SimHei" w:eastAsia="SimHei"/>
          <w:bCs/>
          <w:color w:val="FF0000"/>
        </w:rPr>
        <w:t>Saiga</w:t>
      </w:r>
      <w:r>
        <w:rPr>
          <w:rFonts w:ascii="SimHei" w:eastAsia="SimHei" w:hint="eastAsia"/>
          <w:bCs/>
          <w:color w:val="FF0000"/>
        </w:rPr>
        <w:t>女士</w:t>
      </w:r>
      <w:r>
        <w:rPr>
          <w:rFonts w:ascii="Times New Roman" w:hint="eastAsia"/>
        </w:rPr>
        <w:t>要求回答她的有关私营公司提供产假和日托托儿所方面的问题。</w:t>
      </w:r>
    </w:p>
    <w:p w:rsidR="00000000" w:rsidRDefault="00000000">
      <w:pPr>
        <w:tabs>
          <w:tab w:val="left" w:pos="420"/>
        </w:tabs>
        <w:spacing w:after="180" w:line="332" w:lineRule="exact"/>
        <w:jc w:val="both"/>
        <w:rPr>
          <w:rFonts w:ascii="Times New Roman" w:hint="eastAsia"/>
        </w:rPr>
      </w:pPr>
      <w:r>
        <w:rPr>
          <w:rFonts w:ascii="Times New Roman" w:hint="eastAsia"/>
        </w:rPr>
        <w:t>43.</w:t>
      </w:r>
      <w:r>
        <w:rPr>
          <w:rFonts w:ascii="Times New Roman" w:hint="eastAsia"/>
        </w:rPr>
        <w:tab/>
      </w:r>
      <w:r>
        <w:rPr>
          <w:rFonts w:ascii="SimHei" w:eastAsia="SimHei"/>
          <w:bCs/>
          <w:color w:val="FF0000"/>
        </w:rPr>
        <w:t>Achmad</w:t>
      </w:r>
      <w:r>
        <w:rPr>
          <w:rFonts w:ascii="SimHei" w:eastAsia="SimHei" w:hint="eastAsia"/>
          <w:bCs/>
          <w:color w:val="FF0000"/>
        </w:rPr>
        <w:t>女士</w:t>
      </w:r>
      <w:r>
        <w:rPr>
          <w:rFonts w:ascii="Times New Roman" w:hint="eastAsia"/>
        </w:rPr>
        <w:t>说，她想知道在第六个五年发展计划中所有部门是否会将性别问题纳入主流，特别是在科技部门及信息和通讯技术领域。孟加拉国以前曾经利用过这个战略，它不仅会减少歧视，而且会加快发展速度。关于新建的女子理工学院，她担心单独的女子学院将使男女的定型作用永久不会改变。</w:t>
      </w:r>
    </w:p>
    <w:p w:rsidR="00000000" w:rsidRDefault="00000000">
      <w:pPr>
        <w:tabs>
          <w:tab w:val="left" w:pos="420"/>
        </w:tabs>
        <w:spacing w:after="180" w:line="332" w:lineRule="exact"/>
        <w:jc w:val="both"/>
        <w:rPr>
          <w:rFonts w:ascii="Times New Roman" w:hint="eastAsia"/>
        </w:rPr>
      </w:pPr>
      <w:r>
        <w:rPr>
          <w:rFonts w:ascii="Times New Roman" w:hint="eastAsia"/>
        </w:rPr>
        <w:t>44.</w:t>
      </w:r>
      <w:r>
        <w:rPr>
          <w:rFonts w:ascii="Times New Roman" w:hint="eastAsia"/>
        </w:rPr>
        <w:tab/>
      </w:r>
      <w:r>
        <w:rPr>
          <w:rFonts w:ascii="Times New Roman" w:eastAsia="SimHei"/>
          <w:bCs/>
          <w:color w:val="FF0000"/>
        </w:rPr>
        <w:t>Š</w:t>
      </w:r>
      <w:r>
        <w:rPr>
          <w:rFonts w:ascii="SimHei" w:eastAsia="SimHei"/>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要求回答她的关于早婚的问题。她也想知道《任择议定书》是否可以在孟加拉国法律下直接应用。如果不能，那么，孟加拉国政府是如何建议确保其应用的。</w:t>
      </w:r>
    </w:p>
    <w:p w:rsidR="00000000" w:rsidRDefault="00000000">
      <w:pPr>
        <w:tabs>
          <w:tab w:val="left" w:pos="420"/>
        </w:tabs>
        <w:spacing w:after="180" w:line="332" w:lineRule="exact"/>
        <w:jc w:val="both"/>
        <w:rPr>
          <w:rFonts w:ascii="Times New Roman" w:hint="eastAsia"/>
        </w:rPr>
      </w:pPr>
      <w:r>
        <w:rPr>
          <w:rFonts w:ascii="Times New Roman" w:hint="eastAsia"/>
        </w:rPr>
        <w:t>45.</w:t>
      </w:r>
      <w:r>
        <w:rPr>
          <w:rFonts w:ascii="Times New Roman" w:hint="eastAsia"/>
        </w:rPr>
        <w:tab/>
      </w:r>
      <w:r>
        <w:rPr>
          <w:rFonts w:ascii="SimHei" w:eastAsia="SimHei"/>
          <w:bCs/>
          <w:color w:val="FF0000"/>
        </w:rPr>
        <w:t>Nasreen Begum</w:t>
      </w:r>
      <w:r>
        <w:rPr>
          <w:rFonts w:ascii="SimHei" w:eastAsia="SimHei" w:hint="eastAsia"/>
          <w:bCs/>
          <w:color w:val="FF0000"/>
        </w:rPr>
        <w:t>女士</w:t>
      </w:r>
      <w:r>
        <w:rPr>
          <w:rFonts w:ascii="Times New Roman" w:hint="eastAsia"/>
        </w:rPr>
        <w:t>（孟加拉国）指出，政府官员的产假已从三个月增加到四个月，现在也强烈敦促私营部门效仿。目前已在私营和国营部门建立了大约</w:t>
      </w:r>
      <w:r>
        <w:rPr>
          <w:rFonts w:ascii="Times New Roman" w:hint="eastAsia"/>
        </w:rPr>
        <w:t>32</w:t>
      </w:r>
      <w:r>
        <w:rPr>
          <w:rFonts w:ascii="Times New Roman" w:hint="eastAsia"/>
        </w:rPr>
        <w:t>个日托中心。</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SimHei" w:eastAsia="SimHei"/>
          <w:bCs/>
          <w:color w:val="FF0000"/>
        </w:rPr>
        <w:t xml:space="preserve">Huda </w:t>
      </w:r>
      <w:r>
        <w:rPr>
          <w:rFonts w:ascii="SimHei" w:eastAsia="SimHei" w:hint="eastAsia"/>
          <w:bCs/>
          <w:color w:val="FF0000"/>
        </w:rPr>
        <w:t>女士</w:t>
      </w:r>
      <w:r>
        <w:rPr>
          <w:rFonts w:ascii="Times New Roman" w:hint="eastAsia"/>
        </w:rPr>
        <w:t>（孟加拉国）说尽管结婚的最低年龄为</w:t>
      </w:r>
      <w:r>
        <w:rPr>
          <w:rFonts w:ascii="Times New Roman" w:hint="eastAsia"/>
        </w:rPr>
        <w:t>18</w:t>
      </w:r>
      <w:r>
        <w:rPr>
          <w:rFonts w:ascii="Times New Roman" w:hint="eastAsia"/>
        </w:rPr>
        <w:t>岁，但由于家庭法受制于宗教法，所以姑娘结婚要早些。基督教和穆斯林婚姻法要求结婚登记。佛教和印度教已开始主动登记结婚。</w:t>
      </w:r>
      <w:r>
        <w:rPr>
          <w:rFonts w:ascii="Times New Roman" w:hint="eastAsia"/>
        </w:rPr>
        <w:t>1872</w:t>
      </w:r>
      <w:r>
        <w:rPr>
          <w:rFonts w:ascii="Times New Roman" w:hint="eastAsia"/>
        </w:rPr>
        <w:t>年的《基督教婚姻法》允许不同宗教信仰者结婚。伊斯兰教的法律没有专门禁止这种婚姻，但往往不愿意接受这种婚姻。因此，如果伴侣属于不同信仰，那么大多数穆斯林都选择按照基督教的法律结婚。基督教和印度教法律允许一夫多妻制，穆斯林法律允许有限制的一夫多妻制。</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按穆斯林和基督教法律存在婚前合约。基督教徒的离婚受到严格限制，而穆斯林的结婚合约允许离婚，无须法院干预。政府非常清楚属人法与《宪法》之间的不匹配，并正在努力进行补救。</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bCs/>
          <w:color w:val="FF0000"/>
        </w:rPr>
        <w:t>Ferdons Ara Begum</w:t>
      </w:r>
      <w:r>
        <w:rPr>
          <w:rFonts w:ascii="SimHei" w:eastAsia="SimHei" w:hint="eastAsia"/>
          <w:bCs/>
          <w:color w:val="FF0000"/>
        </w:rPr>
        <w:t>女士</w:t>
      </w:r>
      <w:r>
        <w:rPr>
          <w:rFonts w:ascii="Times New Roman" w:hint="eastAsia"/>
        </w:rPr>
        <w:t>（孟加拉国）强调孟加拉国代表团中将非政府组织包括进来并不意味着他们代表政府。同非政府组织的合作被认为是极其重要的。正是由于这个原因，在起草第五次定期报告时曾同它们密切磋商，并在所有高层委员会中将它们包括了进来。由于大部分发展计划都是通过非政府组织执行的，因此它们也有责任回答委员会的问题。</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bCs/>
          <w:color w:val="FF0000"/>
        </w:rPr>
        <w:t>Iftekhar Ahmed Chowdhury</w:t>
      </w:r>
      <w:r>
        <w:rPr>
          <w:rFonts w:ascii="SimHei" w:eastAsia="SimHei" w:hint="eastAsia"/>
          <w:bCs/>
          <w:color w:val="FF0000"/>
        </w:rPr>
        <w:t>先生</w:t>
      </w:r>
      <w:r>
        <w:rPr>
          <w:rFonts w:ascii="Times New Roman" w:hint="eastAsia"/>
        </w:rPr>
        <w:t>（孟加拉国）说如果有必要，他可以提供有关获得砷的最新信息。</w:t>
      </w:r>
    </w:p>
    <w:p w:rsidR="00000000" w:rsidRDefault="00000000">
      <w:pPr>
        <w:tabs>
          <w:tab w:val="left" w:pos="420"/>
        </w:tabs>
        <w:spacing w:after="180" w:line="346" w:lineRule="exact"/>
        <w:jc w:val="both"/>
        <w:rPr>
          <w:rFonts w:ascii="Times New Roman" w:hint="eastAsia"/>
        </w:rPr>
      </w:pPr>
      <w:r>
        <w:rPr>
          <w:rFonts w:ascii="Times New Roman" w:hint="eastAsia"/>
        </w:rPr>
        <w:t>50.</w:t>
      </w:r>
      <w:r>
        <w:rPr>
          <w:rFonts w:ascii="Times New Roman" w:hint="eastAsia"/>
        </w:rPr>
        <w:tab/>
      </w:r>
      <w:r>
        <w:rPr>
          <w:rFonts w:ascii="SimHei" w:eastAsia="SimHei"/>
          <w:bCs/>
          <w:color w:val="FF0000"/>
        </w:rPr>
        <w:t>Mahmuda Islam</w:t>
      </w:r>
      <w:r>
        <w:rPr>
          <w:rFonts w:ascii="SimHei" w:eastAsia="SimHei" w:hint="eastAsia"/>
          <w:bCs/>
          <w:color w:val="FF0000"/>
        </w:rPr>
        <w:t>女士</w:t>
      </w:r>
      <w:r>
        <w:rPr>
          <w:rFonts w:ascii="Times New Roman"/>
        </w:rPr>
        <w:t>（</w:t>
      </w:r>
      <w:r>
        <w:rPr>
          <w:rFonts w:ascii="Times New Roman" w:hint="eastAsia"/>
        </w:rPr>
        <w:t>孟加拉国）说科技部的人员正在接受将性别问题纳入主流的培训。孟加拉国最古老和最大的国立大学达卡大学设立了妇女研究系，正在为反对性别定型观念而工作。</w:t>
      </w:r>
    </w:p>
    <w:p w:rsidR="00000000" w:rsidRDefault="00000000">
      <w:pPr>
        <w:tabs>
          <w:tab w:val="left" w:pos="420"/>
        </w:tabs>
        <w:spacing w:after="180" w:line="346" w:lineRule="exact"/>
        <w:jc w:val="both"/>
        <w:rPr>
          <w:rFonts w:ascii="Times New Roman" w:hint="eastAsia"/>
        </w:rPr>
      </w:pPr>
      <w:r>
        <w:rPr>
          <w:rFonts w:ascii="Times New Roman" w:hint="eastAsia"/>
        </w:rPr>
        <w:t>51.</w:t>
      </w:r>
      <w:r>
        <w:rPr>
          <w:rFonts w:ascii="Times New Roman" w:hint="eastAsia"/>
        </w:rPr>
        <w:tab/>
      </w:r>
      <w:r>
        <w:rPr>
          <w:rFonts w:ascii="SimHei" w:eastAsia="SimHei"/>
          <w:bCs/>
          <w:color w:val="FF0000"/>
        </w:rPr>
        <w:t xml:space="preserve">Huda </w:t>
      </w:r>
      <w:r>
        <w:rPr>
          <w:rFonts w:ascii="SimHei" w:eastAsia="SimHei" w:hint="eastAsia"/>
          <w:bCs/>
          <w:color w:val="FF0000"/>
        </w:rPr>
        <w:t>女士</w:t>
      </w:r>
      <w:r>
        <w:rPr>
          <w:rFonts w:ascii="Times New Roman" w:hint="eastAsia"/>
        </w:rPr>
        <w:t>（孟加拉国）指出就穆斯林来说，属人法是根据伊斯兰教教法起草的。她重申政府牢记《宪法》第</w:t>
      </w:r>
      <w:r>
        <w:rPr>
          <w:rFonts w:ascii="Times New Roman" w:hint="eastAsia"/>
        </w:rPr>
        <w:t>41</w:t>
      </w:r>
      <w:r>
        <w:rPr>
          <w:rFonts w:ascii="Times New Roman" w:hint="eastAsia"/>
        </w:rPr>
        <w:t>条，正在与非政府组织共同工作，制定一个统一的家庭法。</w:t>
      </w:r>
    </w:p>
    <w:p w:rsidR="00000000" w:rsidRDefault="00000000">
      <w:pPr>
        <w:tabs>
          <w:tab w:val="left" w:pos="420"/>
        </w:tabs>
        <w:spacing w:after="180" w:line="346" w:lineRule="exact"/>
        <w:jc w:val="both"/>
        <w:rPr>
          <w:rFonts w:ascii="Times New Roman" w:hint="eastAsia"/>
        </w:rPr>
      </w:pPr>
      <w:r>
        <w:rPr>
          <w:rFonts w:ascii="Times New Roman" w:hint="eastAsia"/>
        </w:rPr>
        <w:t>52.</w:t>
      </w:r>
      <w:r>
        <w:rPr>
          <w:rFonts w:ascii="Times New Roman" w:hint="eastAsia"/>
        </w:rPr>
        <w:tab/>
      </w:r>
      <w:r>
        <w:rPr>
          <w:rFonts w:ascii="SimHei" w:eastAsia="SimHei"/>
          <w:bCs/>
          <w:color w:val="FF0000"/>
        </w:rPr>
        <w:t>Islam</w:t>
      </w:r>
      <w:r>
        <w:rPr>
          <w:rFonts w:ascii="SimHei" w:eastAsia="SimHei" w:hint="eastAsia"/>
          <w:bCs/>
          <w:color w:val="FF0000"/>
        </w:rPr>
        <w:t>先生</w:t>
      </w:r>
      <w:r>
        <w:rPr>
          <w:rFonts w:ascii="Times New Roman" w:hint="eastAsia"/>
        </w:rPr>
        <w:t>（孟加拉国）说宗教事务部为伊玛目和印度教牧师制定了广泛的培训计划。目前尚没有关于对基督教和佛教领袖培训方面的信息。</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bCs/>
          <w:color w:val="FF0000"/>
        </w:rPr>
        <w:t>Iftekhar Ahmed Chowdhury</w:t>
      </w:r>
      <w:r>
        <w:rPr>
          <w:rFonts w:ascii="SimHei" w:eastAsia="SimHei" w:hint="eastAsia"/>
          <w:bCs/>
          <w:color w:val="FF0000"/>
        </w:rPr>
        <w:t>先生</w:t>
      </w:r>
      <w:r>
        <w:rPr>
          <w:rFonts w:ascii="Times New Roman" w:hint="eastAsia"/>
        </w:rPr>
        <w:t>（孟加拉国）说作为一种宗教，伊斯兰教并未使教堂制度化。人们对以给予伊玛目宗教组织的方式向他们授权有些担忧。</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ab/>
      </w:r>
      <w:r>
        <w:rPr>
          <w:rFonts w:ascii="SimHei" w:eastAsia="SimHei"/>
          <w:bCs/>
          <w:color w:val="FF0000"/>
        </w:rPr>
        <w:t>Shin</w:t>
      </w:r>
      <w:r>
        <w:rPr>
          <w:rFonts w:ascii="SimHei" w:eastAsia="SimHei" w:hint="eastAsia"/>
          <w:bCs/>
          <w:color w:val="FF0000"/>
        </w:rPr>
        <w:t>女士</w:t>
      </w:r>
      <w:r>
        <w:rPr>
          <w:rFonts w:ascii="Times New Roman" w:hint="eastAsia"/>
        </w:rPr>
        <w:t>对政府与非政府组织之间的合作表示感谢。但是，因为执行《公约》是缔约国的义务，所以她认为由非政府组织的专家回答委员会的所有问题是不合适的。</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hint="eastAsia"/>
        </w:rPr>
        <w:tab/>
      </w:r>
      <w:r>
        <w:rPr>
          <w:rFonts w:ascii="SimHei" w:eastAsia="SimHei"/>
          <w:bCs/>
          <w:color w:val="FF0000"/>
        </w:rPr>
        <w:t>Munshi</w:t>
      </w:r>
      <w:r>
        <w:rPr>
          <w:rFonts w:ascii="SimHei" w:eastAsia="SimHei" w:hint="eastAsia"/>
          <w:bCs/>
          <w:color w:val="FF0000"/>
        </w:rPr>
        <w:t>先生</w:t>
      </w:r>
      <w:r>
        <w:rPr>
          <w:rFonts w:ascii="Times New Roman" w:hint="eastAsia"/>
        </w:rPr>
        <w:t>（孟加拉国）说政府与非政府组织的合作是一种新的理念。联合国开发计划署、联合国儿童基金会及其他发展伙伴使合作成为提供资金的先决条件。显然，执行决定的责任仍在政府方面。</w:t>
      </w:r>
    </w:p>
    <w:p w:rsidR="00000000" w:rsidRDefault="00000000">
      <w:pPr>
        <w:tabs>
          <w:tab w:val="left" w:pos="420"/>
        </w:tabs>
        <w:spacing w:after="180" w:line="340" w:lineRule="exact"/>
        <w:jc w:val="both"/>
        <w:rPr>
          <w:rFonts w:ascii="Times New Roman" w:hint="eastAsia"/>
        </w:rPr>
      </w:pPr>
      <w:r>
        <w:rPr>
          <w:rFonts w:ascii="Times New Roman" w:hint="eastAsia"/>
        </w:rPr>
        <w:t>56.</w:t>
      </w:r>
      <w:r>
        <w:rPr>
          <w:rFonts w:ascii="Times New Roman" w:hint="eastAsia"/>
        </w:rPr>
        <w:tab/>
      </w:r>
      <w:r>
        <w:rPr>
          <w:rFonts w:ascii="SimHei" w:eastAsia="SimHei"/>
          <w:bCs/>
          <w:color w:val="FF0000"/>
        </w:rPr>
        <w:t>Iftekhar Ahmed Chowdhury</w:t>
      </w:r>
      <w:r>
        <w:rPr>
          <w:rFonts w:ascii="SimHei" w:eastAsia="SimHei" w:hint="eastAsia"/>
          <w:bCs/>
          <w:color w:val="FF0000"/>
        </w:rPr>
        <w:t>先生</w:t>
      </w:r>
      <w:r>
        <w:rPr>
          <w:rFonts w:ascii="Times New Roman" w:hint="eastAsia"/>
        </w:rPr>
        <w:t>（孟加拉国）说孟加拉国的管理方式差不多可以说是一种新的范例。智囊团、政党和议会的成员参加委员会的会议，不一定以非政府组织的身份、而是以支持代表团的专家的身份参加。</w:t>
      </w:r>
    </w:p>
    <w:p w:rsidR="00000000" w:rsidRDefault="00000000">
      <w:pPr>
        <w:tabs>
          <w:tab w:val="left" w:pos="420"/>
        </w:tabs>
        <w:spacing w:after="180" w:line="340" w:lineRule="exact"/>
        <w:jc w:val="both"/>
        <w:rPr>
          <w:rFonts w:ascii="Times New Roman" w:hint="eastAsia"/>
          <w:color w:val="000000"/>
        </w:rPr>
      </w:pPr>
      <w:r>
        <w:rPr>
          <w:rFonts w:ascii="Times New Roman" w:hint="eastAsia"/>
          <w:color w:val="000000"/>
        </w:rPr>
        <w:t>57.</w:t>
      </w:r>
      <w:r>
        <w:rPr>
          <w:rFonts w:ascii="Times New Roman" w:hint="eastAsia"/>
          <w:color w:val="000000"/>
        </w:rPr>
        <w:tab/>
      </w:r>
      <w:r>
        <w:rPr>
          <w:rFonts w:ascii="SimHei" w:eastAsia="SimHei" w:hint="eastAsia"/>
          <w:bCs/>
          <w:color w:val="FF0000"/>
        </w:rPr>
        <w:t>主席</w:t>
      </w:r>
      <w:r>
        <w:rPr>
          <w:rFonts w:ascii="Times New Roman" w:hint="eastAsia"/>
          <w:color w:val="000000"/>
        </w:rPr>
        <w:t>在提高识字率和初等教育入学率、女童教育、妇女进入经济领域及妇女通过进入劳动力市场提高地位等方面赞扬了孟加拉国代表团。孟加拉国在农村地区和小型企业为妇女提供小额贷款方面为其他国家树立了榜样。在相当长的时间内，很少有国家任命这样多的妇女到较高的政治机构工作。政府取得的成就为进一步制定法律、政策和措施奠定了基础，据此，可以确保像《公约》那样全面保护和提高妇女的权利。</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委员会担心孟加拉国《宪法》不包含与《公约》完全吻合的关于歧视的定义。目前关于反对对妇女使用暴力的法律的执行情况还远远不能令人满意。在有关家庭暴力的法律中仍然没有加入反对丈夫强奸妻子的条款，这也是个重大问题。敦促政府立即制定反对对妇女使用暴力的法律，并通过提高公众的认识以及对法官、执法官员和卫生人员的培训执行这些法律。</w:t>
      </w:r>
    </w:p>
    <w:p w:rsidR="00000000" w:rsidRDefault="00000000">
      <w:pPr>
        <w:tabs>
          <w:tab w:val="left" w:pos="420"/>
        </w:tabs>
        <w:spacing w:after="180" w:line="330" w:lineRule="exact"/>
        <w:jc w:val="both"/>
        <w:rPr>
          <w:rFonts w:ascii="Times New Roman" w:hint="eastAsia"/>
        </w:rPr>
      </w:pPr>
      <w:r>
        <w:rPr>
          <w:rFonts w:ascii="Times New Roman" w:hint="eastAsia"/>
        </w:rPr>
        <w:t>59.</w:t>
      </w:r>
      <w:r>
        <w:rPr>
          <w:rFonts w:ascii="Times New Roman" w:hint="eastAsia"/>
        </w:rPr>
        <w:tab/>
      </w:r>
      <w:r>
        <w:rPr>
          <w:rFonts w:ascii="Times New Roman" w:hint="eastAsia"/>
        </w:rPr>
        <w:t>政府同组织完好的、有能力的妇女非政府组织的良好合作使孟加拉国比其他国家具有更强的优势。委员会鼓励孟加拉国政府继续朝着这个方向努力。</w:t>
      </w:r>
    </w:p>
    <w:p w:rsidR="00000000" w:rsidRDefault="00000000">
      <w:pPr>
        <w:tabs>
          <w:tab w:val="left" w:pos="420"/>
        </w:tabs>
        <w:spacing w:after="180" w:line="330" w:lineRule="exact"/>
        <w:jc w:val="both"/>
        <w:rPr>
          <w:rFonts w:ascii="Times New Roman" w:hint="eastAsia"/>
        </w:rPr>
      </w:pPr>
      <w:r>
        <w:rPr>
          <w:rFonts w:ascii="Times New Roman" w:hint="eastAsia"/>
        </w:rPr>
        <w:t>60.</w:t>
      </w:r>
      <w:r>
        <w:rPr>
          <w:rFonts w:ascii="Times New Roman" w:hint="eastAsia"/>
        </w:rPr>
        <w:tab/>
      </w:r>
      <w:r>
        <w:rPr>
          <w:rFonts w:ascii="Times New Roman" w:hint="eastAsia"/>
          <w:spacing w:val="-2"/>
        </w:rPr>
        <w:t>在与嫁妆有关的案件和其他案件中使妇女受到人身伤害的男子要受到严厉的惩罚。但是，在对社会传统和文化看得过重和视对妇女的暴力行为为正当的社会中，需要寻求综合的解决问题的方式和方法。过分严厉的处罚，如死刑，并不总会达到理想的效果；事实上，它可能会从根本上阻止妇女提出控告。殴打妇女和对妇女使用暴力可以根据一般刑法提起诉讼，但综合性法律在提高认识和向社会发出强有力的信息方面将起到更大的作用。委员会敦促孟加拉国制定这样的法律，表达自己的政治意愿。</w:t>
      </w:r>
    </w:p>
    <w:p w:rsidR="00000000" w:rsidRDefault="00000000">
      <w:pPr>
        <w:tabs>
          <w:tab w:val="left" w:pos="420"/>
        </w:tabs>
        <w:spacing w:after="180" w:line="340" w:lineRule="exact"/>
        <w:jc w:val="both"/>
        <w:rPr>
          <w:rFonts w:ascii="Times New Roman" w:hint="eastAsia"/>
        </w:rPr>
      </w:pPr>
      <w:r>
        <w:rPr>
          <w:rFonts w:ascii="Times New Roman" w:hint="eastAsia"/>
        </w:rPr>
        <w:t>61.</w:t>
      </w:r>
      <w:r>
        <w:rPr>
          <w:rFonts w:ascii="Times New Roman" w:hint="eastAsia"/>
        </w:rPr>
        <w:tab/>
      </w:r>
      <w:r>
        <w:rPr>
          <w:rFonts w:ascii="Times New Roman" w:hint="eastAsia"/>
        </w:rPr>
        <w:t>委员会听说孟加拉国打算在不久的将来撤回对《公约》的保留很高兴。如果这样做，就可以确保《公约》的有效执行，也为其他穆斯林国家发出了重要的信息。</w:t>
      </w:r>
    </w:p>
    <w:p w:rsidR="00000000" w:rsidRDefault="00000000">
      <w:pPr>
        <w:tabs>
          <w:tab w:val="left" w:pos="420"/>
        </w:tabs>
        <w:spacing w:after="180" w:line="340" w:lineRule="exact"/>
        <w:jc w:val="both"/>
        <w:rPr>
          <w:rFonts w:ascii="Times New Roman" w:hint="eastAsia"/>
        </w:rPr>
      </w:pPr>
      <w:r>
        <w:rPr>
          <w:rFonts w:ascii="Times New Roman" w:hint="eastAsia"/>
        </w:rPr>
        <w:t>62.</w:t>
      </w:r>
      <w:r>
        <w:rPr>
          <w:rFonts w:ascii="Times New Roman" w:hint="eastAsia"/>
        </w:rPr>
        <w:tab/>
      </w:r>
      <w:r>
        <w:rPr>
          <w:rFonts w:ascii="Times New Roman" w:hint="eastAsia"/>
        </w:rPr>
        <w:t>宪法关于男女平等的条款与不同宗教属人法中关于一夫多妻制、财产继承、离婚和结婚问题的男女不平等之间的冲突是个严重问题。属人法允许男女之间不平等是与《宪法》和《公约》相抵触的。孟加拉国政府应当认识到一夫多妻制、不平等的财产继承、童婚、声明休妻和其他侵犯妇女权利的行为是不能在尊重宗教的名义下实行或认为是正当的。</w:t>
      </w:r>
    </w:p>
    <w:p w:rsidR="00000000" w:rsidRDefault="00000000">
      <w:pPr>
        <w:tabs>
          <w:tab w:val="left" w:pos="420"/>
        </w:tabs>
        <w:spacing w:after="180" w:line="340" w:lineRule="exact"/>
        <w:jc w:val="both"/>
        <w:rPr>
          <w:rFonts w:ascii="Times New Roman" w:hint="eastAsia"/>
        </w:rPr>
      </w:pPr>
      <w:r>
        <w:rPr>
          <w:rFonts w:ascii="Times New Roman" w:hint="eastAsia"/>
        </w:rPr>
        <w:t>63.</w:t>
      </w:r>
      <w:r>
        <w:rPr>
          <w:rFonts w:ascii="Times New Roman" w:hint="eastAsia"/>
        </w:rPr>
        <w:tab/>
      </w:r>
      <w:r>
        <w:rPr>
          <w:rFonts w:ascii="Times New Roman" w:hint="eastAsia"/>
        </w:rPr>
        <w:t>委员会对孟加拉国批准《任择议定书》表示祝贺，同时希望它能重新考虑退出调查程序的决定。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rPr>
          <w:rFonts w:ascii="KaiTi_GB2312" w:eastAsia="KaiTi_GB2312" w:hint="eastAsia"/>
          <w:color w:val="0000FF"/>
        </w:rPr>
      </w:pPr>
    </w:p>
    <w:p w:rsidR="00000000" w:rsidRDefault="00000000">
      <w:pPr>
        <w:tabs>
          <w:tab w:val="left" w:pos="420"/>
        </w:tabs>
        <w:spacing w:after="180"/>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41</w:t>
      </w:r>
      <w:r>
        <w:rPr>
          <w:rFonts w:ascii="Times New Roman" w:hint="eastAsia"/>
        </w:rPr>
        <w:t>904</w:t>
      </w:r>
      <w:r>
        <w:rPr>
          <w:rFonts w:ascii="Times New Roman"/>
        </w:rPr>
        <w:t>C&lt;&lt;ODS JOB NO&gt;&gt;</w:t>
      </w:r>
    </w:p>
    <w:p w:rsidR="00000000" w:rsidRDefault="00000000">
      <w:pPr>
        <w:pStyle w:val="CommentText"/>
        <w:rPr>
          <w:rFonts w:ascii="Times New Roman"/>
        </w:rPr>
      </w:pPr>
      <w:r>
        <w:rPr>
          <w:rFonts w:ascii="Times New Roman"/>
        </w:rPr>
        <w:t>&lt;&lt;ODS DOC SYMBOL1&gt;&gt;CEDAW/C/SR.65</w:t>
      </w:r>
      <w:r>
        <w:rPr>
          <w:rFonts w:ascii="Times New Roman" w:hint="eastAsia"/>
        </w:rPr>
        <w:t>4</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-41</w:t>
    </w:r>
    <w:r>
      <w:rPr>
        <w:rFonts w:hint="eastAsia"/>
        <w:b w:val="0"/>
        <w:snapToGrid w:val="0"/>
        <w:sz w:val="21"/>
      </w:rPr>
      <w:t>904</w:t>
    </w:r>
    <w:r>
      <w:rPr>
        <w:b w:val="0"/>
        <w:snapToGrid w:val="0"/>
        <w:sz w:val="21"/>
      </w:rPr>
      <w:t>（</w:t>
    </w:r>
    <w:r>
      <w:rPr>
        <w:b w:val="0"/>
        <w:snapToGrid w:val="0"/>
        <w:sz w:val="21"/>
      </w:rPr>
      <w:t>C</w:t>
    </w:r>
    <w:r>
      <w:rPr>
        <w:b w:val="0"/>
        <w:snapToGrid w:val="0"/>
        <w:sz w:val="21"/>
      </w:rPr>
      <w:t>）</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41</w:t>
    </w:r>
    <w:r>
      <w:rPr>
        <w:rFonts w:ascii="Barcode 3 of 9 by request" w:hAnsi="Barcode 3 of 9 by request" w:hint="eastAsia"/>
        <w:bCs/>
        <w:snapToGrid w:val="0"/>
        <w:sz w:val="21"/>
      </w:rPr>
      <w:t>904</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CEDAW/C/SR.65</w:t>
                      </w:r>
                      <w:r>
                        <w:rPr>
                          <w:rFonts w:hint="eastAsia"/>
                          <w:b/>
                        </w:rPr>
                        <w:t>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CEDAW/C/SR.65</w:t>
                      </w:r>
                      <w:r>
                        <w:rPr>
                          <w:rFonts w:hint="eastAsia"/>
                          <w:b/>
                        </w:rPr>
                        <w:t>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54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19">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7">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8">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3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4">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5">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9">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0">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4">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5">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7">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1">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4">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5">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7">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7">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1">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2">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4">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5">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6">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0">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6">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8">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0">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5">
    <w:nsid w:val="20FE6015"/>
    <w:multiLevelType w:val="singleLevel"/>
    <w:tmpl w:val="0409000F"/>
    <w:lvl w:ilvl="0">
      <w:start w:val="1"/>
      <w:numFmt w:val="decimal"/>
      <w:lvlText w:val="%1."/>
      <w:lvlJc w:val="left"/>
      <w:pPr>
        <w:tabs>
          <w:tab w:val="num" w:pos="425"/>
        </w:tabs>
        <w:ind w:left="425" w:hanging="425"/>
      </w:pPr>
    </w:lvl>
  </w:abstractNum>
  <w:abstractNum w:abstractNumId="26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69">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1">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4">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7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8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0">
    <w:nsid w:val="24E357CF"/>
    <w:multiLevelType w:val="hybridMultilevel"/>
    <w:tmpl w:val="593E176A"/>
    <w:lvl w:ilvl="0" w:tplc="ACA4C468">
      <w:start w:val="6"/>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5">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9">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1">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2">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3">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4">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1">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2">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8">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0">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0">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3">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4">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0">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9">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5">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6">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5">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7">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8">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2">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3">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8">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6">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1">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8">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1">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0">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4">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6">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8">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9">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0">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8">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0">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7">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7">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4">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0">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7">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8">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0">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7">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8">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8">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7">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9">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0">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7">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8">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2">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1">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3">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5">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9">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2">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7">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3">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9">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2">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3">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4">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4">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3">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7">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8">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621D3D02"/>
    <w:multiLevelType w:val="singleLevel"/>
    <w:tmpl w:val="0409000F"/>
    <w:lvl w:ilvl="0">
      <w:start w:val="1"/>
      <w:numFmt w:val="decimal"/>
      <w:lvlText w:val="%1."/>
      <w:lvlJc w:val="left"/>
      <w:pPr>
        <w:tabs>
          <w:tab w:val="num" w:pos="425"/>
        </w:tabs>
        <w:ind w:left="425" w:hanging="425"/>
      </w:pPr>
    </w:lvl>
  </w:abstractNum>
  <w:abstractNum w:abstractNumId="740">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1">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2">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5">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1">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2">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7">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5">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6">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7">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6C2774ED"/>
    <w:multiLevelType w:val="singleLevel"/>
    <w:tmpl w:val="4114E738"/>
    <w:lvl w:ilvl="0">
      <w:start w:val="1"/>
      <w:numFmt w:val="decimal"/>
      <w:lvlText w:val="%1)"/>
      <w:legacy w:legacy="1" w:legacySpace="0" w:legacyIndent="360"/>
      <w:lvlJc w:val="left"/>
      <w:pPr>
        <w:ind w:left="360" w:hanging="360"/>
      </w:pPr>
    </w:lvl>
  </w:abstractNum>
  <w:abstractNum w:abstractNumId="8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8">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0">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6">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9">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0">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1">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7">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3">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6">
    <w:nsid w:val="72E17347"/>
    <w:multiLevelType w:val="hybridMultilevel"/>
    <w:tmpl w:val="B7ACCAFC"/>
    <w:lvl w:ilvl="0" w:tplc="EE7CC734">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7">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8">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9">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0">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1">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2">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3">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8">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9">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3">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4">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1">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2">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6">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7">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2">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3">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7">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8">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9">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1">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3">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6">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9">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0">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3">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5">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6">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8">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9">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0">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1">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7">
    <w:nsid w:val="7B9F4C52"/>
    <w:multiLevelType w:val="singleLevel"/>
    <w:tmpl w:val="469E76E4"/>
    <w:lvl w:ilvl="0">
      <w:numFmt w:val="bullet"/>
      <w:lvlText w:val="-"/>
      <w:lvlJc w:val="left"/>
      <w:pPr>
        <w:tabs>
          <w:tab w:val="num" w:pos="780"/>
        </w:tabs>
        <w:ind w:left="780" w:hanging="360"/>
      </w:pPr>
      <w:rPr>
        <w:rFonts w:hint="default"/>
      </w:rPr>
    </w:lvl>
  </w:abstractNum>
  <w:abstractNum w:abstractNumId="93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1">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2">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3">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5">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6">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7">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8">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9">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0">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1">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2">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4">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5">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6">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7">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8">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9">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0">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1">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2">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8">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9">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5"/>
  </w:num>
  <w:num w:numId="2">
    <w:abstractNumId w:val="675"/>
  </w:num>
  <w:num w:numId="3">
    <w:abstractNumId w:val="675"/>
  </w:num>
  <w:num w:numId="4">
    <w:abstractNumId w:val="675"/>
  </w:num>
  <w:num w:numId="5">
    <w:abstractNumId w:val="675"/>
  </w:num>
  <w:num w:numId="6">
    <w:abstractNumId w:val="675"/>
  </w:num>
  <w:num w:numId="7">
    <w:abstractNumId w:val="675"/>
  </w:num>
  <w:num w:numId="8">
    <w:abstractNumId w:val="675"/>
  </w:num>
  <w:num w:numId="9">
    <w:abstractNumId w:val="675"/>
  </w:num>
  <w:num w:numId="10">
    <w:abstractNumId w:val="470"/>
  </w:num>
  <w:num w:numId="11">
    <w:abstractNumId w:val="605"/>
  </w:num>
  <w:num w:numId="12">
    <w:abstractNumId w:val="32"/>
  </w:num>
  <w:num w:numId="13">
    <w:abstractNumId w:val="295"/>
  </w:num>
  <w:num w:numId="14">
    <w:abstractNumId w:val="538"/>
  </w:num>
  <w:num w:numId="15">
    <w:abstractNumId w:val="621"/>
  </w:num>
  <w:num w:numId="16">
    <w:abstractNumId w:val="330"/>
  </w:num>
  <w:num w:numId="17">
    <w:abstractNumId w:val="356"/>
  </w:num>
  <w:num w:numId="18">
    <w:abstractNumId w:val="359"/>
  </w:num>
  <w:num w:numId="19">
    <w:abstractNumId w:val="455"/>
  </w:num>
  <w:num w:numId="20">
    <w:abstractNumId w:val="527"/>
  </w:num>
  <w:num w:numId="21">
    <w:abstractNumId w:val="584"/>
  </w:num>
  <w:num w:numId="22">
    <w:abstractNumId w:val="195"/>
  </w:num>
  <w:num w:numId="23">
    <w:abstractNumId w:val="29"/>
  </w:num>
  <w:num w:numId="24">
    <w:abstractNumId w:val="274"/>
  </w:num>
  <w:num w:numId="25">
    <w:abstractNumId w:val="792"/>
  </w:num>
  <w:num w:numId="26">
    <w:abstractNumId w:val="658"/>
  </w:num>
  <w:num w:numId="27">
    <w:abstractNumId w:val="966"/>
  </w:num>
  <w:num w:numId="28">
    <w:abstractNumId w:val="728"/>
  </w:num>
  <w:num w:numId="29">
    <w:abstractNumId w:val="959"/>
  </w:num>
  <w:num w:numId="30">
    <w:abstractNumId w:val="112"/>
  </w:num>
  <w:num w:numId="31">
    <w:abstractNumId w:val="373"/>
  </w:num>
  <w:num w:numId="32">
    <w:abstractNumId w:val="348"/>
  </w:num>
  <w:num w:numId="33">
    <w:abstractNumId w:val="401"/>
  </w:num>
  <w:num w:numId="34">
    <w:abstractNumId w:val="582"/>
  </w:num>
  <w:num w:numId="35">
    <w:abstractNumId w:val="566"/>
  </w:num>
  <w:num w:numId="36">
    <w:abstractNumId w:val="450"/>
  </w:num>
  <w:num w:numId="37">
    <w:abstractNumId w:val="491"/>
  </w:num>
  <w:num w:numId="38">
    <w:abstractNumId w:val="239"/>
  </w:num>
  <w:num w:numId="39">
    <w:abstractNumId w:val="712"/>
  </w:num>
  <w:num w:numId="40">
    <w:abstractNumId w:val="317"/>
  </w:num>
  <w:num w:numId="41">
    <w:abstractNumId w:val="793"/>
  </w:num>
  <w:num w:numId="42">
    <w:abstractNumId w:val="289"/>
  </w:num>
  <w:num w:numId="43">
    <w:abstractNumId w:val="912"/>
  </w:num>
  <w:num w:numId="44">
    <w:abstractNumId w:val="383"/>
  </w:num>
  <w:num w:numId="45">
    <w:abstractNumId w:val="585"/>
  </w:num>
  <w:num w:numId="46">
    <w:abstractNumId w:val="34"/>
  </w:num>
  <w:num w:numId="47">
    <w:abstractNumId w:val="156"/>
  </w:num>
  <w:num w:numId="48">
    <w:abstractNumId w:val="493"/>
  </w:num>
  <w:num w:numId="49">
    <w:abstractNumId w:val="273"/>
  </w:num>
  <w:num w:numId="50">
    <w:abstractNumId w:val="294"/>
  </w:num>
  <w:num w:numId="51">
    <w:abstractNumId w:val="590"/>
  </w:num>
  <w:num w:numId="52">
    <w:abstractNumId w:val="437"/>
  </w:num>
  <w:num w:numId="53">
    <w:abstractNumId w:val="638"/>
  </w:num>
  <w:num w:numId="54">
    <w:abstractNumId w:val="719"/>
  </w:num>
  <w:num w:numId="55">
    <w:abstractNumId w:val="522"/>
  </w:num>
  <w:num w:numId="56">
    <w:abstractNumId w:val="714"/>
  </w:num>
  <w:num w:numId="57">
    <w:abstractNumId w:val="417"/>
  </w:num>
  <w:num w:numId="58">
    <w:abstractNumId w:val="210"/>
  </w:num>
  <w:num w:numId="59">
    <w:abstractNumId w:val="296"/>
  </w:num>
  <w:num w:numId="60">
    <w:abstractNumId w:val="477"/>
  </w:num>
  <w:num w:numId="61">
    <w:abstractNumId w:val="379"/>
  </w:num>
  <w:num w:numId="62">
    <w:abstractNumId w:val="381"/>
  </w:num>
  <w:num w:numId="63">
    <w:abstractNumId w:val="182"/>
  </w:num>
  <w:num w:numId="64">
    <w:abstractNumId w:val="486"/>
  </w:num>
  <w:num w:numId="65">
    <w:abstractNumId w:val="361"/>
  </w:num>
  <w:num w:numId="66">
    <w:abstractNumId w:val="311"/>
  </w:num>
  <w:num w:numId="67">
    <w:abstractNumId w:val="768"/>
  </w:num>
  <w:num w:numId="68">
    <w:abstractNumId w:val="407"/>
  </w:num>
  <w:num w:numId="69">
    <w:abstractNumId w:val="722"/>
  </w:num>
  <w:num w:numId="70">
    <w:abstractNumId w:val="193"/>
  </w:num>
  <w:num w:numId="71">
    <w:abstractNumId w:val="627"/>
  </w:num>
  <w:num w:numId="72">
    <w:abstractNumId w:val="893"/>
  </w:num>
  <w:num w:numId="73">
    <w:abstractNumId w:val="836"/>
  </w:num>
  <w:num w:numId="74">
    <w:abstractNumId w:val="740"/>
  </w:num>
  <w:num w:numId="75">
    <w:abstractNumId w:val="861"/>
  </w:num>
  <w:num w:numId="76">
    <w:abstractNumId w:val="948"/>
  </w:num>
  <w:num w:numId="77">
    <w:abstractNumId w:val="623"/>
  </w:num>
  <w:num w:numId="78">
    <w:abstractNumId w:val="685"/>
  </w:num>
  <w:num w:numId="79">
    <w:abstractNumId w:val="336"/>
  </w:num>
  <w:num w:numId="80">
    <w:abstractNumId w:val="478"/>
  </w:num>
  <w:num w:numId="81">
    <w:abstractNumId w:val="888"/>
  </w:num>
  <w:num w:numId="82">
    <w:abstractNumId w:val="607"/>
  </w:num>
  <w:num w:numId="83">
    <w:abstractNumId w:val="196"/>
  </w:num>
  <w:num w:numId="84">
    <w:abstractNumId w:val="572"/>
  </w:num>
  <w:num w:numId="85">
    <w:abstractNumId w:val="579"/>
  </w:num>
  <w:num w:numId="86">
    <w:abstractNumId w:val="967"/>
  </w:num>
  <w:num w:numId="87">
    <w:abstractNumId w:val="613"/>
  </w:num>
  <w:num w:numId="88">
    <w:abstractNumId w:val="508"/>
  </w:num>
  <w:num w:numId="89">
    <w:abstractNumId w:val="939"/>
  </w:num>
  <w:num w:numId="90">
    <w:abstractNumId w:val="466"/>
  </w:num>
  <w:num w:numId="91">
    <w:abstractNumId w:val="944"/>
  </w:num>
  <w:num w:numId="92">
    <w:abstractNumId w:val="111"/>
  </w:num>
  <w:num w:numId="93">
    <w:abstractNumId w:val="876"/>
  </w:num>
  <w:num w:numId="94">
    <w:abstractNumId w:val="468"/>
  </w:num>
  <w:num w:numId="95">
    <w:abstractNumId w:val="190"/>
  </w:num>
  <w:num w:numId="96">
    <w:abstractNumId w:val="24"/>
  </w:num>
  <w:num w:numId="97">
    <w:abstractNumId w:val="268"/>
  </w:num>
  <w:num w:numId="98">
    <w:abstractNumId w:val="220"/>
  </w:num>
  <w:num w:numId="99">
    <w:abstractNumId w:val="691"/>
  </w:num>
  <w:num w:numId="100">
    <w:abstractNumId w:val="370"/>
  </w:num>
  <w:num w:numId="101">
    <w:abstractNumId w:val="553"/>
  </w:num>
  <w:num w:numId="102">
    <w:abstractNumId w:val="70"/>
  </w:num>
  <w:num w:numId="103">
    <w:abstractNumId w:val="475"/>
  </w:num>
  <w:num w:numId="104">
    <w:abstractNumId w:val="152"/>
  </w:num>
  <w:num w:numId="105">
    <w:abstractNumId w:val="400"/>
  </w:num>
  <w:num w:numId="106">
    <w:abstractNumId w:val="126"/>
  </w:num>
  <w:num w:numId="107">
    <w:abstractNumId w:val="278"/>
  </w:num>
  <w:num w:numId="108">
    <w:abstractNumId w:val="559"/>
  </w:num>
  <w:num w:numId="109">
    <w:abstractNumId w:val="564"/>
  </w:num>
  <w:num w:numId="110">
    <w:abstractNumId w:val="935"/>
  </w:num>
  <w:num w:numId="111">
    <w:abstractNumId w:val="749"/>
  </w:num>
  <w:num w:numId="112">
    <w:abstractNumId w:val="135"/>
  </w:num>
  <w:num w:numId="113">
    <w:abstractNumId w:val="69"/>
  </w:num>
  <w:num w:numId="114">
    <w:abstractNumId w:val="484"/>
  </w:num>
  <w:num w:numId="115">
    <w:abstractNumId w:val="489"/>
  </w:num>
  <w:num w:numId="116">
    <w:abstractNumId w:val="915"/>
  </w:num>
  <w:num w:numId="117">
    <w:abstractNumId w:val="122"/>
  </w:num>
  <w:num w:numId="118">
    <w:abstractNumId w:val="414"/>
  </w:num>
  <w:num w:numId="119">
    <w:abstractNumId w:val="472"/>
  </w:num>
  <w:num w:numId="120">
    <w:abstractNumId w:val="786"/>
  </w:num>
  <w:num w:numId="121">
    <w:abstractNumId w:val="101"/>
  </w:num>
  <w:num w:numId="122">
    <w:abstractNumId w:val="89"/>
  </w:num>
  <w:num w:numId="123">
    <w:abstractNumId w:val="795"/>
  </w:num>
  <w:num w:numId="124">
    <w:abstractNumId w:val="781"/>
  </w:num>
  <w:num w:numId="125">
    <w:abstractNumId w:val="568"/>
  </w:num>
  <w:num w:numId="126">
    <w:abstractNumId w:val="918"/>
  </w:num>
  <w:num w:numId="127">
    <w:abstractNumId w:val="66"/>
  </w:num>
  <w:num w:numId="128">
    <w:abstractNumId w:val="67"/>
  </w:num>
  <w:num w:numId="129">
    <w:abstractNumId w:val="782"/>
  </w:num>
  <w:num w:numId="130">
    <w:abstractNumId w:val="965"/>
  </w:num>
  <w:num w:numId="131">
    <w:abstractNumId w:val="371"/>
  </w:num>
  <w:num w:numId="132">
    <w:abstractNumId w:val="499"/>
  </w:num>
  <w:num w:numId="133">
    <w:abstractNumId w:val="821"/>
  </w:num>
  <w:num w:numId="134">
    <w:abstractNumId w:val="949"/>
  </w:num>
  <w:num w:numId="135">
    <w:abstractNumId w:val="118"/>
  </w:num>
  <w:num w:numId="136">
    <w:abstractNumId w:val="200"/>
  </w:num>
  <w:num w:numId="137">
    <w:abstractNumId w:val="120"/>
  </w:num>
  <w:num w:numId="138">
    <w:abstractNumId w:val="525"/>
  </w:num>
  <w:num w:numId="139">
    <w:abstractNumId w:val="827"/>
  </w:num>
  <w:num w:numId="140">
    <w:abstractNumId w:val="143"/>
  </w:num>
  <w:num w:numId="141">
    <w:abstractNumId w:val="947"/>
  </w:num>
  <w:num w:numId="142">
    <w:abstractNumId w:val="391"/>
  </w:num>
  <w:num w:numId="143">
    <w:abstractNumId w:val="133"/>
  </w:num>
  <w:num w:numId="144">
    <w:abstractNumId w:val="214"/>
  </w:num>
  <w:num w:numId="145">
    <w:abstractNumId w:val="445"/>
  </w:num>
  <w:num w:numId="146">
    <w:abstractNumId w:val="372"/>
  </w:num>
  <w:num w:numId="147">
    <w:abstractNumId w:val="344"/>
  </w:num>
  <w:num w:numId="148">
    <w:abstractNumId w:val="171"/>
  </w:num>
  <w:num w:numId="149">
    <w:abstractNumId w:val="457"/>
  </w:num>
  <w:num w:numId="150">
    <w:abstractNumId w:val="511"/>
  </w:num>
  <w:num w:numId="151">
    <w:abstractNumId w:val="783"/>
  </w:num>
  <w:num w:numId="152">
    <w:abstractNumId w:val="680"/>
  </w:num>
  <w:num w:numId="153">
    <w:abstractNumId w:val="134"/>
  </w:num>
  <w:num w:numId="154">
    <w:abstractNumId w:val="259"/>
  </w:num>
  <w:num w:numId="155">
    <w:abstractNumId w:val="942"/>
  </w:num>
  <w:num w:numId="156">
    <w:abstractNumId w:val="349"/>
  </w:num>
  <w:num w:numId="157">
    <w:abstractNumId w:val="778"/>
  </w:num>
  <w:num w:numId="158">
    <w:abstractNumId w:val="653"/>
  </w:num>
  <w:num w:numId="159">
    <w:abstractNumId w:val="710"/>
  </w:num>
  <w:num w:numId="160">
    <w:abstractNumId w:val="471"/>
  </w:num>
  <w:num w:numId="161">
    <w:abstractNumId w:val="476"/>
  </w:num>
  <w:num w:numId="162">
    <w:abstractNumId w:val="684"/>
  </w:num>
  <w:num w:numId="163">
    <w:abstractNumId w:val="98"/>
  </w:num>
  <w:num w:numId="164">
    <w:abstractNumId w:val="292"/>
  </w:num>
  <w:num w:numId="165">
    <w:abstractNumId w:val="244"/>
  </w:num>
  <w:num w:numId="166">
    <w:abstractNumId w:val="934"/>
  </w:num>
  <w:num w:numId="167">
    <w:abstractNumId w:val="172"/>
  </w:num>
  <w:num w:numId="168">
    <w:abstractNumId w:val="895"/>
  </w:num>
  <w:num w:numId="169">
    <w:abstractNumId w:val="551"/>
  </w:num>
  <w:num w:numId="170">
    <w:abstractNumId w:val="754"/>
  </w:num>
  <w:num w:numId="171">
    <w:abstractNumId w:val="286"/>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1"/>
  </w:num>
  <w:num w:numId="183">
    <w:abstractNumId w:val="729"/>
  </w:num>
  <w:num w:numId="184">
    <w:abstractNumId w:val="163"/>
  </w:num>
  <w:num w:numId="185">
    <w:abstractNumId w:val="913"/>
  </w:num>
  <w:num w:numId="186">
    <w:abstractNumId w:val="601"/>
  </w:num>
  <w:num w:numId="187">
    <w:abstractNumId w:val="73"/>
  </w:num>
  <w:num w:numId="188">
    <w:abstractNumId w:val="745"/>
  </w:num>
  <w:num w:numId="189">
    <w:abstractNumId w:val="609"/>
  </w:num>
  <w:num w:numId="190">
    <w:abstractNumId w:val="207"/>
  </w:num>
  <w:num w:numId="191">
    <w:abstractNumId w:val="832"/>
  </w:num>
  <w:num w:numId="192">
    <w:abstractNumId w:val="659"/>
  </w:num>
  <w:num w:numId="193">
    <w:abstractNumId w:val="358"/>
  </w:num>
  <w:num w:numId="194">
    <w:abstractNumId w:val="576"/>
  </w:num>
  <w:num w:numId="195">
    <w:abstractNumId w:val="364"/>
  </w:num>
  <w:num w:numId="196">
    <w:abstractNumId w:val="166"/>
  </w:num>
  <w:num w:numId="197">
    <w:abstractNumId w:val="102"/>
  </w:num>
  <w:num w:numId="198">
    <w:abstractNumId w:val="42"/>
  </w:num>
  <w:num w:numId="199">
    <w:abstractNumId w:val="780"/>
  </w:num>
  <w:num w:numId="200">
    <w:abstractNumId w:val="922"/>
  </w:num>
  <w:num w:numId="201">
    <w:abstractNumId w:val="342"/>
  </w:num>
  <w:num w:numId="202">
    <w:abstractNumId w:val="258"/>
  </w:num>
  <w:num w:numId="203">
    <w:abstractNumId w:val="169"/>
  </w:num>
  <w:num w:numId="204">
    <w:abstractNumId w:val="688"/>
  </w:num>
  <w:num w:numId="205">
    <w:abstractNumId w:val="797"/>
  </w:num>
  <w:num w:numId="206">
    <w:abstractNumId w:val="323"/>
  </w:num>
  <w:num w:numId="207">
    <w:abstractNumId w:val="819"/>
  </w:num>
  <w:num w:numId="208">
    <w:abstractNumId w:val="604"/>
  </w:num>
  <w:num w:numId="209">
    <w:abstractNumId w:val="931"/>
  </w:num>
  <w:num w:numId="210">
    <w:abstractNumId w:val="648"/>
  </w:num>
  <w:num w:numId="211">
    <w:abstractNumId w:val="704"/>
  </w:num>
  <w:num w:numId="212">
    <w:abstractNumId w:val="505"/>
  </w:num>
  <w:num w:numId="213">
    <w:abstractNumId w:val="16"/>
  </w:num>
  <w:num w:numId="214">
    <w:abstractNumId w:val="914"/>
  </w:num>
  <w:num w:numId="215">
    <w:abstractNumId w:val="459"/>
  </w:num>
  <w:num w:numId="216">
    <w:abstractNumId w:val="138"/>
  </w:num>
  <w:num w:numId="217">
    <w:abstractNumId w:val="376"/>
  </w:num>
  <w:num w:numId="218">
    <w:abstractNumId w:val="343"/>
  </w:num>
  <w:num w:numId="219">
    <w:abstractNumId w:val="12"/>
  </w:num>
  <w:num w:numId="220">
    <w:abstractNumId w:val="413"/>
  </w:num>
  <w:num w:numId="221">
    <w:abstractNumId w:val="506"/>
  </w:num>
  <w:num w:numId="222">
    <w:abstractNumId w:val="762"/>
  </w:num>
  <w:num w:numId="223">
    <w:abstractNumId w:val="365"/>
  </w:num>
  <w:num w:numId="224">
    <w:abstractNumId w:val="842"/>
  </w:num>
  <w:num w:numId="225">
    <w:abstractNumId w:val="654"/>
  </w:num>
  <w:num w:numId="226">
    <w:abstractNumId w:val="429"/>
  </w:num>
  <w:num w:numId="227">
    <w:abstractNumId w:val="816"/>
  </w:num>
  <w:num w:numId="228">
    <w:abstractNumId w:val="697"/>
  </w:num>
  <w:num w:numId="229">
    <w:abstractNumId w:val="869"/>
  </w:num>
  <w:num w:numId="230">
    <w:abstractNumId w:val="775"/>
  </w:num>
  <w:num w:numId="231">
    <w:abstractNumId w:val="757"/>
  </w:num>
  <w:num w:numId="232">
    <w:abstractNumId w:val="104"/>
  </w:num>
  <w:num w:numId="233">
    <w:abstractNumId w:val="267"/>
  </w:num>
  <w:num w:numId="234">
    <w:abstractNumId w:val="868"/>
  </w:num>
  <w:num w:numId="235">
    <w:abstractNumId w:val="796"/>
  </w:num>
  <w:num w:numId="236">
    <w:abstractNumId w:val="533"/>
  </w:num>
  <w:num w:numId="237">
    <w:abstractNumId w:val="641"/>
  </w:num>
  <w:num w:numId="238">
    <w:abstractNumId w:val="848"/>
  </w:num>
  <w:num w:numId="239">
    <w:abstractNumId w:val="306"/>
  </w:num>
  <w:num w:numId="240">
    <w:abstractNumId w:val="337"/>
  </w:num>
  <w:num w:numId="241">
    <w:abstractNumId w:val="250"/>
  </w:num>
  <w:num w:numId="242">
    <w:abstractNumId w:val="803"/>
  </w:num>
  <w:num w:numId="243">
    <w:abstractNumId w:val="573"/>
  </w:num>
  <w:num w:numId="244">
    <w:abstractNumId w:val="397"/>
  </w:num>
  <w:num w:numId="245">
    <w:abstractNumId w:val="328"/>
  </w:num>
  <w:num w:numId="246">
    <w:abstractNumId w:val="751"/>
  </w:num>
  <w:num w:numId="247">
    <w:abstractNumId w:val="287"/>
  </w:num>
  <w:num w:numId="248">
    <w:abstractNumId w:val="28"/>
  </w:num>
  <w:num w:numId="249">
    <w:abstractNumId w:val="711"/>
  </w:num>
  <w:num w:numId="250">
    <w:abstractNumId w:val="354"/>
  </w:num>
  <w:num w:numId="251">
    <w:abstractNumId w:val="405"/>
  </w:num>
  <w:num w:numId="252">
    <w:abstractNumId w:val="532"/>
  </w:num>
  <w:num w:numId="253">
    <w:abstractNumId w:val="650"/>
  </w:num>
  <w:num w:numId="254">
    <w:abstractNumId w:val="850"/>
  </w:num>
  <w:num w:numId="255">
    <w:abstractNumId w:val="57"/>
  </w:num>
  <w:num w:numId="256">
    <w:abstractNumId w:val="65"/>
  </w:num>
  <w:num w:numId="257">
    <w:abstractNumId w:val="894"/>
  </w:num>
  <w:num w:numId="258">
    <w:abstractNumId w:val="222"/>
  </w:num>
  <w:num w:numId="259">
    <w:abstractNumId w:val="575"/>
  </w:num>
  <w:num w:numId="260">
    <w:abstractNumId w:val="280"/>
  </w:num>
  <w:num w:numId="261">
    <w:abstractNumId w:val="799"/>
  </w:num>
  <w:num w:numId="262">
    <w:abstractNumId w:val="96"/>
  </w:num>
  <w:num w:numId="263">
    <w:abstractNumId w:val="369"/>
  </w:num>
  <w:num w:numId="264">
    <w:abstractNumId w:val="649"/>
  </w:num>
  <w:num w:numId="265">
    <w:abstractNumId w:val="54"/>
  </w:num>
  <w:num w:numId="266">
    <w:abstractNumId w:val="495"/>
  </w:num>
  <w:num w:numId="267">
    <w:abstractNumId w:val="502"/>
  </w:num>
  <w:num w:numId="268">
    <w:abstractNumId w:val="953"/>
  </w:num>
  <w:num w:numId="269">
    <w:abstractNumId w:val="440"/>
  </w:num>
  <w:num w:numId="270">
    <w:abstractNumId w:val="804"/>
  </w:num>
  <w:num w:numId="271">
    <w:abstractNumId w:val="873"/>
  </w:num>
  <w:num w:numId="272">
    <w:abstractNumId w:val="162"/>
  </w:num>
  <w:num w:numId="273">
    <w:abstractNumId w:val="630"/>
  </w:num>
  <w:num w:numId="274">
    <w:abstractNumId w:val="849"/>
  </w:num>
  <w:num w:numId="275">
    <w:abstractNumId w:val="503"/>
  </w:num>
  <w:num w:numId="276">
    <w:abstractNumId w:val="586"/>
  </w:num>
  <w:num w:numId="277">
    <w:abstractNumId w:val="50"/>
  </w:num>
  <w:num w:numId="278">
    <w:abstractNumId w:val="490"/>
  </w:num>
  <w:num w:numId="279">
    <w:abstractNumId w:val="308"/>
  </w:num>
  <w:num w:numId="280">
    <w:abstractNumId w:val="177"/>
  </w:num>
  <w:num w:numId="281">
    <w:abstractNumId w:val="501"/>
  </w:num>
  <w:num w:numId="282">
    <w:abstractNumId w:val="272"/>
  </w:num>
  <w:num w:numId="283">
    <w:abstractNumId w:val="315"/>
  </w:num>
  <w:num w:numId="284">
    <w:abstractNumId w:val="386"/>
  </w:num>
  <w:num w:numId="285">
    <w:abstractNumId w:val="518"/>
  </w:num>
  <w:num w:numId="286">
    <w:abstractNumId w:val="690"/>
  </w:num>
  <w:num w:numId="287">
    <w:abstractNumId w:val="202"/>
  </w:num>
  <w:num w:numId="288">
    <w:abstractNumId w:val="43"/>
  </w:num>
  <w:num w:numId="289">
    <w:abstractNumId w:val="571"/>
  </w:num>
  <w:num w:numId="290">
    <w:abstractNumId w:val="404"/>
  </w:num>
  <w:num w:numId="291">
    <w:abstractNumId w:val="766"/>
  </w:num>
  <w:num w:numId="292">
    <w:abstractNumId w:val="851"/>
  </w:num>
  <w:num w:numId="293">
    <w:abstractNumId w:val="565"/>
  </w:num>
  <w:num w:numId="294">
    <w:abstractNumId w:val="597"/>
  </w:num>
  <w:num w:numId="295">
    <w:abstractNumId w:val="451"/>
  </w:num>
  <w:num w:numId="296">
    <w:abstractNumId w:val="725"/>
  </w:num>
  <w:num w:numId="297">
    <w:abstractNumId w:val="612"/>
  </w:num>
  <w:num w:numId="298">
    <w:abstractNumId w:val="430"/>
  </w:num>
  <w:num w:numId="299">
    <w:abstractNumId w:val="159"/>
  </w:num>
  <w:num w:numId="300">
    <w:abstractNumId w:val="890"/>
  </w:num>
  <w:num w:numId="301">
    <w:abstractNumId w:val="563"/>
  </w:num>
  <w:num w:numId="302">
    <w:abstractNumId w:val="46"/>
  </w:num>
  <w:num w:numId="303">
    <w:abstractNumId w:val="124"/>
  </w:num>
  <w:num w:numId="304">
    <w:abstractNumId w:val="27"/>
  </w:num>
  <w:num w:numId="305">
    <w:abstractNumId w:val="787"/>
  </w:num>
  <w:num w:numId="306">
    <w:abstractNumId w:val="456"/>
  </w:num>
  <w:num w:numId="307">
    <w:abstractNumId w:val="765"/>
  </w:num>
  <w:num w:numId="308">
    <w:abstractNumId w:val="20"/>
  </w:num>
  <w:num w:numId="309">
    <w:abstractNumId w:val="157"/>
  </w:num>
  <w:num w:numId="310">
    <w:abstractNumId w:val="687"/>
  </w:num>
  <w:num w:numId="311">
    <w:abstractNumId w:val="746"/>
  </w:num>
  <w:num w:numId="312">
    <w:abstractNumId w:val="15"/>
  </w:num>
  <w:num w:numId="313">
    <w:abstractNumId w:val="255"/>
  </w:num>
  <w:num w:numId="314">
    <w:abstractNumId w:val="226"/>
  </w:num>
  <w:num w:numId="315">
    <w:abstractNumId w:val="693"/>
  </w:num>
  <w:num w:numId="316">
    <w:abstractNumId w:val="633"/>
  </w:num>
  <w:num w:numId="317">
    <w:abstractNumId w:val="936"/>
  </w:num>
  <w:num w:numId="318">
    <w:abstractNumId w:val="670"/>
  </w:num>
  <w:num w:numId="319">
    <w:abstractNumId w:val="392"/>
  </w:num>
  <w:num w:numId="320">
    <w:abstractNumId w:val="917"/>
  </w:num>
  <w:num w:numId="321">
    <w:abstractNumId w:val="25"/>
  </w:num>
  <w:num w:numId="322">
    <w:abstractNumId w:val="322"/>
  </w:num>
  <w:num w:numId="323">
    <w:abstractNumId w:val="811"/>
  </w:num>
  <w:num w:numId="324">
    <w:abstractNumId w:val="153"/>
  </w:num>
  <w:num w:numId="325">
    <w:abstractNumId w:val="837"/>
  </w:num>
  <w:num w:numId="326">
    <w:abstractNumId w:val="206"/>
  </w:num>
  <w:num w:numId="327">
    <w:abstractNumId w:val="125"/>
  </w:num>
  <w:num w:numId="328">
    <w:abstractNumId w:val="624"/>
  </w:num>
  <w:num w:numId="329">
    <w:abstractNumId w:val="367"/>
  </w:num>
  <w:num w:numId="330">
    <w:abstractNumId w:val="622"/>
  </w:num>
  <w:num w:numId="331">
    <w:abstractNumId w:val="898"/>
  </w:num>
  <w:num w:numId="332">
    <w:abstractNumId w:val="87"/>
  </w:num>
  <w:num w:numId="333">
    <w:abstractNumId w:val="362"/>
  </w:num>
  <w:num w:numId="334">
    <w:abstractNumId w:val="830"/>
  </w:num>
  <w:num w:numId="335">
    <w:abstractNumId w:val="838"/>
  </w:num>
  <w:num w:numId="336">
    <w:abstractNumId w:val="536"/>
  </w:num>
  <w:num w:numId="337">
    <w:abstractNumId w:val="497"/>
  </w:num>
  <w:num w:numId="338">
    <w:abstractNumId w:val="432"/>
  </w:num>
  <w:num w:numId="339">
    <w:abstractNumId w:val="115"/>
  </w:num>
  <w:num w:numId="340">
    <w:abstractNumId w:val="95"/>
  </w:num>
  <w:num w:numId="341">
    <w:abstractNumId w:val="625"/>
  </w:num>
  <w:num w:numId="342">
    <w:abstractNumId w:val="147"/>
  </w:num>
  <w:num w:numId="343">
    <w:abstractNumId w:val="831"/>
  </w:num>
  <w:num w:numId="344">
    <w:abstractNumId w:val="77"/>
  </w:num>
  <w:num w:numId="345">
    <w:abstractNumId w:val="415"/>
  </w:num>
  <w:num w:numId="346">
    <w:abstractNumId w:val="140"/>
  </w:num>
  <w:num w:numId="347">
    <w:abstractNumId w:val="170"/>
  </w:num>
  <w:num w:numId="348">
    <w:abstractNumId w:val="285"/>
  </w:num>
  <w:num w:numId="349">
    <w:abstractNumId w:val="910"/>
  </w:num>
  <w:num w:numId="350">
    <w:abstractNumId w:val="678"/>
  </w:num>
  <w:num w:numId="351">
    <w:abstractNumId w:val="393"/>
  </w:num>
  <w:num w:numId="352">
    <w:abstractNumId w:val="921"/>
  </w:num>
  <w:num w:numId="353">
    <w:abstractNumId w:val="929"/>
  </w:num>
  <w:num w:numId="354">
    <w:abstractNumId w:val="403"/>
  </w:num>
  <w:num w:numId="355">
    <w:abstractNumId w:val="425"/>
  </w:num>
  <w:num w:numId="356">
    <w:abstractNumId w:val="462"/>
  </w:num>
  <w:num w:numId="357">
    <w:abstractNumId w:val="900"/>
  </w:num>
  <w:num w:numId="358">
    <w:abstractNumId w:val="151"/>
  </w:num>
  <w:num w:numId="359">
    <w:abstractNumId w:val="587"/>
  </w:num>
  <w:num w:numId="360">
    <w:abstractNumId w:val="129"/>
  </w:num>
  <w:num w:numId="361">
    <w:abstractNumId w:val="560"/>
  </w:num>
  <w:num w:numId="362">
    <w:abstractNumId w:val="552"/>
  </w:num>
  <w:num w:numId="363">
    <w:abstractNumId w:val="512"/>
  </w:num>
  <w:num w:numId="364">
    <w:abstractNumId w:val="905"/>
  </w:num>
  <w:num w:numId="365">
    <w:abstractNumId w:val="815"/>
  </w:num>
  <w:num w:numId="366">
    <w:abstractNumId w:val="245"/>
  </w:num>
  <w:num w:numId="367">
    <w:abstractNumId w:val="402"/>
  </w:num>
  <w:num w:numId="368">
    <w:abstractNumId w:val="265"/>
  </w:num>
  <w:num w:numId="369">
    <w:abstractNumId w:val="718"/>
  </w:num>
  <w:num w:numId="370">
    <w:abstractNumId w:val="550"/>
  </w:num>
  <w:num w:numId="371">
    <w:abstractNumId w:val="132"/>
  </w:num>
  <w:num w:numId="372">
    <w:abstractNumId w:val="183"/>
  </w:num>
  <w:num w:numId="373">
    <w:abstractNumId w:val="325"/>
  </w:num>
  <w:num w:numId="374">
    <w:abstractNumId w:val="257"/>
  </w:num>
  <w:num w:numId="375">
    <w:abstractNumId w:val="212"/>
  </w:num>
  <w:num w:numId="376">
    <w:abstractNumId w:val="40"/>
  </w:num>
  <w:num w:numId="377">
    <w:abstractNumId w:val="813"/>
  </w:num>
  <w:num w:numId="378">
    <w:abstractNumId w:val="346"/>
  </w:num>
  <w:num w:numId="379">
    <w:abstractNumId w:val="596"/>
  </w:num>
  <w:num w:numId="380">
    <w:abstractNumId w:val="892"/>
  </w:num>
  <w:num w:numId="381">
    <w:abstractNumId w:val="174"/>
  </w:num>
  <w:num w:numId="382">
    <w:abstractNumId w:val="439"/>
  </w:num>
  <w:num w:numId="383">
    <w:abstractNumId w:val="826"/>
  </w:num>
  <w:num w:numId="384">
    <w:abstractNumId w:val="94"/>
  </w:num>
  <w:num w:numId="385">
    <w:abstractNumId w:val="175"/>
  </w:num>
  <w:num w:numId="386">
    <w:abstractNumId w:val="279"/>
  </w:num>
  <w:num w:numId="387">
    <w:abstractNumId w:val="52"/>
  </w:num>
  <w:num w:numId="388">
    <w:abstractNumId w:val="252"/>
  </w:num>
  <w:num w:numId="389">
    <w:abstractNumId w:val="541"/>
  </w:num>
  <w:num w:numId="390">
    <w:abstractNumId w:val="235"/>
  </w:num>
  <w:num w:numId="391">
    <w:abstractNumId w:val="83"/>
  </w:num>
  <w:num w:numId="392">
    <w:abstractNumId w:val="646"/>
  </w:num>
  <w:num w:numId="393">
    <w:abstractNumId w:val="794"/>
  </w:num>
  <w:num w:numId="394">
    <w:abstractNumId w:val="705"/>
  </w:num>
  <w:num w:numId="395">
    <w:abstractNumId w:val="544"/>
  </w:num>
  <w:num w:numId="396">
    <w:abstractNumId w:val="264"/>
  </w:num>
  <w:num w:numId="397">
    <w:abstractNumId w:val="885"/>
  </w:num>
  <w:num w:numId="398">
    <w:abstractNumId w:val="814"/>
  </w:num>
  <w:num w:numId="399">
    <w:abstractNumId w:val="281"/>
  </w:num>
  <w:num w:numId="400">
    <w:abstractNumId w:val="651"/>
  </w:num>
  <w:num w:numId="401">
    <w:abstractNumId w:val="891"/>
  </w:num>
  <w:num w:numId="402">
    <w:abstractNumId w:val="302"/>
  </w:num>
  <w:num w:numId="403">
    <w:abstractNumId w:val="384"/>
  </w:num>
  <w:num w:numId="404">
    <w:abstractNumId w:val="535"/>
  </w:num>
  <w:num w:numId="405">
    <w:abstractNumId w:val="428"/>
  </w:num>
  <w:num w:numId="406">
    <w:abstractNumId w:val="878"/>
  </w:num>
  <w:num w:numId="407">
    <w:abstractNumId w:val="179"/>
  </w:num>
  <w:num w:numId="408">
    <w:abstractNumId w:val="777"/>
  </w:num>
  <w:num w:numId="409">
    <w:abstractNumId w:val="771"/>
  </w:num>
  <w:num w:numId="410">
    <w:abstractNumId w:val="33"/>
  </w:num>
  <w:num w:numId="411">
    <w:abstractNumId w:val="619"/>
  </w:num>
  <w:num w:numId="412">
    <w:abstractNumId w:val="314"/>
  </w:num>
  <w:num w:numId="413">
    <w:abstractNumId w:val="835"/>
  </w:num>
  <w:num w:numId="414">
    <w:abstractNumId w:val="434"/>
  </w:num>
  <w:num w:numId="415">
    <w:abstractNumId w:val="614"/>
  </w:num>
  <w:num w:numId="416">
    <w:abstractNumId w:val="494"/>
  </w:num>
  <w:num w:numId="417">
    <w:abstractNumId w:val="747"/>
  </w:num>
  <w:num w:numId="418">
    <w:abstractNumId w:val="51"/>
  </w:num>
  <w:num w:numId="419">
    <w:abstractNumId w:val="926"/>
  </w:num>
  <w:num w:numId="420">
    <w:abstractNumId w:val="81"/>
  </w:num>
  <w:num w:numId="421">
    <w:abstractNumId w:val="275"/>
  </w:num>
  <w:num w:numId="422">
    <w:abstractNumId w:val="955"/>
  </w:num>
  <w:num w:numId="423">
    <w:abstractNumId w:val="577"/>
  </w:num>
  <w:num w:numId="424">
    <w:abstractNumId w:val="556"/>
  </w:num>
  <w:num w:numId="425">
    <w:abstractNumId w:val="221"/>
  </w:num>
  <w:num w:numId="426">
    <w:abstractNumId w:val="305"/>
  </w:num>
  <w:num w:numId="427">
    <w:abstractNumId w:val="387"/>
  </w:num>
  <w:num w:numId="428">
    <w:abstractNumId w:val="723"/>
  </w:num>
  <w:num w:numId="429">
    <w:abstractNumId w:val="329"/>
  </w:num>
  <w:num w:numId="430">
    <w:abstractNumId w:val="260"/>
  </w:num>
  <w:num w:numId="431">
    <w:abstractNumId w:val="260"/>
    <w:lvlOverride w:ilvl="0"/>
    <w:lvlOverride w:ilvl="1"/>
    <w:lvlOverride w:ilvl="2"/>
    <w:lvlOverride w:ilvl="3"/>
    <w:lvlOverride w:ilvl="4"/>
    <w:lvlOverride w:ilvl="5"/>
    <w:lvlOverride w:ilvl="6"/>
    <w:lvlOverride w:ilvl="7"/>
    <w:lvlOverride w:ilvl="8"/>
  </w:num>
  <w:num w:numId="432">
    <w:abstractNumId w:val="217"/>
  </w:num>
  <w:num w:numId="433">
    <w:abstractNumId w:val="144"/>
  </w:num>
  <w:num w:numId="434">
    <w:abstractNumId w:val="333"/>
  </w:num>
  <w:num w:numId="435">
    <w:abstractNumId w:val="2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3"/>
  </w:num>
  <w:num w:numId="437">
    <w:abstractNumId w:val="150"/>
  </w:num>
  <w:num w:numId="438">
    <w:abstractNumId w:val="841"/>
  </w:num>
  <w:num w:numId="439">
    <w:abstractNumId w:val="8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60"/>
  </w:num>
  <w:num w:numId="442">
    <w:abstractNumId w:val="639"/>
  </w:num>
  <w:num w:numId="443">
    <w:abstractNumId w:val="18"/>
  </w:num>
  <w:num w:numId="444">
    <w:abstractNumId w:val="637"/>
  </w:num>
  <w:num w:numId="445">
    <w:abstractNumId w:val="785"/>
  </w:num>
  <w:num w:numId="446">
    <w:abstractNumId w:val="927"/>
  </w:num>
  <w:num w:numId="447">
    <w:abstractNumId w:val="436"/>
  </w:num>
  <w:num w:numId="448">
    <w:abstractNumId w:val="203"/>
  </w:num>
  <w:num w:numId="449">
    <w:abstractNumId w:val="877"/>
  </w:num>
  <w:num w:numId="450">
    <w:abstractNumId w:val="634"/>
  </w:num>
  <w:num w:numId="451">
    <w:abstractNumId w:val="498"/>
  </w:num>
  <w:num w:numId="452">
    <w:abstractNumId w:val="526"/>
  </w:num>
  <w:num w:numId="453">
    <w:abstractNumId w:val="741"/>
  </w:num>
  <w:num w:numId="454">
    <w:abstractNumId w:val="798"/>
  </w:num>
  <w:num w:numId="455">
    <w:abstractNumId w:val="739"/>
  </w:num>
  <w:num w:numId="456">
    <w:abstractNumId w:val="187"/>
  </w:num>
  <w:num w:numId="457">
    <w:abstractNumId w:val="669"/>
  </w:num>
  <w:num w:numId="458">
    <w:abstractNumId w:val="907"/>
  </w:num>
  <w:num w:numId="459">
    <w:abstractNumId w:val="943"/>
  </w:num>
  <w:num w:numId="460">
    <w:abstractNumId w:val="60"/>
  </w:num>
  <w:num w:numId="461">
    <w:abstractNumId w:val="71"/>
  </w:num>
  <w:num w:numId="462">
    <w:abstractNumId w:val="767"/>
  </w:num>
  <w:num w:numId="463">
    <w:abstractNumId w:val="119"/>
  </w:num>
  <w:num w:numId="464">
    <w:abstractNumId w:val="820"/>
  </w:num>
  <w:num w:numId="465">
    <w:abstractNumId w:val="191"/>
  </w:num>
  <w:num w:numId="466">
    <w:abstractNumId w:val="236"/>
  </w:num>
  <w:num w:numId="467">
    <w:abstractNumId w:val="569"/>
  </w:num>
  <w:num w:numId="468">
    <w:abstractNumId w:val="933"/>
  </w:num>
  <w:num w:numId="469">
    <w:abstractNumId w:val="299"/>
  </w:num>
  <w:num w:numId="470">
    <w:abstractNumId w:val="672"/>
  </w:num>
  <w:num w:numId="471">
    <w:abstractNumId w:val="92"/>
  </w:num>
  <w:num w:numId="472">
    <w:abstractNumId w:val="458"/>
  </w:num>
  <w:num w:numId="473">
    <w:abstractNumId w:val="238"/>
  </w:num>
  <w:num w:numId="474">
    <w:abstractNumId w:val="35"/>
  </w:num>
  <w:num w:numId="475">
    <w:abstractNumId w:val="517"/>
  </w:num>
  <w:num w:numId="476">
    <w:abstractNumId w:val="755"/>
  </w:num>
  <w:num w:numId="477">
    <w:abstractNumId w:val="340"/>
  </w:num>
  <w:num w:numId="478">
    <w:abstractNumId w:val="176"/>
  </w:num>
  <w:num w:numId="479">
    <w:abstractNumId w:val="271"/>
  </w:num>
  <w:num w:numId="480">
    <w:abstractNumId w:val="411"/>
  </w:num>
  <w:num w:numId="481">
    <w:abstractNumId w:val="951"/>
  </w:num>
  <w:num w:numId="482">
    <w:abstractNumId w:val="941"/>
  </w:num>
  <w:num w:numId="483">
    <w:abstractNumId w:val="423"/>
  </w:num>
  <w:num w:numId="484">
    <w:abstractNumId w:val="578"/>
  </w:num>
  <w:num w:numId="485">
    <w:abstractNumId w:val="128"/>
  </w:num>
  <w:num w:numId="486">
    <w:abstractNumId w:val="90"/>
  </w:num>
  <w:num w:numId="487">
    <w:abstractNumId w:val="82"/>
  </w:num>
  <w:num w:numId="488">
    <w:abstractNumId w:val="158"/>
  </w:num>
  <w:num w:numId="489">
    <w:abstractNumId w:val="558"/>
  </w:num>
  <w:num w:numId="490">
    <w:abstractNumId w:val="902"/>
  </w:num>
  <w:num w:numId="491">
    <w:abstractNumId w:val="396"/>
  </w:num>
  <w:num w:numId="492">
    <w:abstractNumId w:val="925"/>
  </w:num>
  <w:num w:numId="493">
    <w:abstractNumId w:val="916"/>
  </w:num>
  <w:num w:numId="494">
    <w:abstractNumId w:val="161"/>
  </w:num>
  <w:num w:numId="495">
    <w:abstractNumId w:val="420"/>
  </w:num>
  <w:num w:numId="496">
    <w:abstractNumId w:val="197"/>
  </w:num>
  <w:num w:numId="497">
    <w:abstractNumId w:val="355"/>
  </w:num>
  <w:num w:numId="498">
    <w:abstractNumId w:val="543"/>
  </w:num>
  <w:num w:numId="499">
    <w:abstractNumId w:val="148"/>
  </w:num>
  <w:num w:numId="500">
    <w:abstractNumId w:val="843"/>
  </w:num>
  <w:num w:numId="501">
    <w:abstractNumId w:val="382"/>
  </w:num>
  <w:num w:numId="502">
    <w:abstractNumId w:val="593"/>
  </w:num>
  <w:num w:numId="503">
    <w:abstractNumId w:val="160"/>
  </w:num>
  <w:num w:numId="504">
    <w:abstractNumId w:val="772"/>
  </w:num>
  <w:num w:numId="505">
    <w:abstractNumId w:val="519"/>
  </w:num>
  <w:num w:numId="506">
    <w:abstractNumId w:val="113"/>
  </w:num>
  <w:num w:numId="507">
    <w:abstractNumId w:val="460"/>
  </w:num>
  <w:num w:numId="508">
    <w:abstractNumId w:val="91"/>
  </w:num>
  <w:num w:numId="509">
    <w:abstractNumId w:val="88"/>
  </w:num>
  <w:num w:numId="510">
    <w:abstractNumId w:val="137"/>
  </w:num>
  <w:num w:numId="511">
    <w:abstractNumId w:val="303"/>
  </w:num>
  <w:num w:numId="512">
    <w:abstractNumId w:val="606"/>
  </w:num>
  <w:num w:numId="513">
    <w:abstractNumId w:val="904"/>
  </w:num>
  <w:num w:numId="514">
    <w:abstractNumId w:val="109"/>
  </w:num>
  <w:num w:numId="515">
    <w:abstractNumId w:val="58"/>
  </w:num>
  <w:num w:numId="516">
    <w:abstractNumId w:val="426"/>
  </w:num>
  <w:num w:numId="517">
    <w:abstractNumId w:val="198"/>
  </w:num>
  <w:num w:numId="518">
    <w:abstractNumId w:val="374"/>
  </w:num>
  <w:num w:numId="519">
    <w:abstractNumId w:val="184"/>
  </w:num>
  <w:num w:numId="520">
    <w:abstractNumId w:val="534"/>
  </w:num>
  <w:num w:numId="521">
    <w:abstractNumId w:val="853"/>
  </w:num>
  <w:num w:numId="522">
    <w:abstractNumId w:val="186"/>
  </w:num>
  <w:num w:numId="523">
    <w:abstractNumId w:val="368"/>
  </w:num>
  <w:num w:numId="524">
    <w:abstractNumId w:val="617"/>
  </w:num>
  <w:num w:numId="525">
    <w:abstractNumId w:val="320"/>
  </w:num>
  <w:num w:numId="526">
    <w:abstractNumId w:val="743"/>
  </w:num>
  <w:num w:numId="527">
    <w:abstractNumId w:val="421"/>
  </w:num>
  <w:num w:numId="528">
    <w:abstractNumId w:val="889"/>
  </w:num>
  <w:num w:numId="529">
    <w:abstractNumId w:val="640"/>
  </w:num>
  <w:num w:numId="530">
    <w:abstractNumId w:val="488"/>
  </w:num>
  <w:num w:numId="531">
    <w:abstractNumId w:val="726"/>
  </w:num>
  <w:num w:numId="532">
    <w:abstractNumId w:val="36"/>
  </w:num>
  <w:num w:numId="533">
    <w:abstractNumId w:val="399"/>
  </w:num>
  <w:num w:numId="534">
    <w:abstractNumId w:val="165"/>
  </w:num>
  <w:num w:numId="535">
    <w:abstractNumId w:val="776"/>
  </w:num>
  <w:num w:numId="536">
    <w:abstractNumId w:val="702"/>
  </w:num>
  <w:num w:numId="537">
    <w:abstractNumId w:val="500"/>
  </w:num>
  <w:num w:numId="538">
    <w:abstractNumId w:val="146"/>
  </w:num>
  <w:num w:numId="539">
    <w:abstractNumId w:val="53"/>
  </w:num>
  <w:num w:numId="540">
    <w:abstractNumId w:val="516"/>
  </w:num>
  <w:num w:numId="541">
    <w:abstractNumId w:val="945"/>
  </w:num>
  <w:num w:numId="542">
    <w:abstractNumId w:val="188"/>
  </w:num>
  <w:num w:numId="543">
    <w:abstractNumId w:val="773"/>
  </w:num>
  <w:num w:numId="544">
    <w:abstractNumId w:val="696"/>
  </w:num>
  <w:num w:numId="545">
    <w:abstractNumId w:val="856"/>
  </w:num>
  <w:num w:numId="546">
    <w:abstractNumId w:val="602"/>
  </w:num>
  <w:num w:numId="547">
    <w:abstractNumId w:val="419"/>
  </w:num>
  <w:num w:numId="548">
    <w:abstractNumId w:val="854"/>
  </w:num>
  <w:num w:numId="549">
    <w:abstractNumId w:val="742"/>
  </w:num>
  <w:num w:numId="550">
    <w:abstractNumId w:val="717"/>
  </w:num>
  <w:num w:numId="551">
    <w:abstractNumId w:val="319"/>
  </w:num>
  <w:num w:numId="552">
    <w:abstractNumId w:val="75"/>
  </w:num>
  <w:num w:numId="553">
    <w:abstractNumId w:val="243"/>
  </w:num>
  <w:num w:numId="554">
    <w:abstractNumId w:val="709"/>
  </w:num>
  <w:num w:numId="555">
    <w:abstractNumId w:val="580"/>
  </w:num>
  <w:num w:numId="556">
    <w:abstractNumId w:val="846"/>
  </w:num>
  <w:num w:numId="557">
    <w:abstractNumId w:val="41"/>
  </w:num>
  <w:num w:numId="558">
    <w:abstractNumId w:val="261"/>
  </w:num>
  <w:num w:numId="559">
    <w:abstractNumId w:val="192"/>
  </w:num>
  <w:num w:numId="560">
    <w:abstractNumId w:val="78"/>
  </w:num>
  <w:num w:numId="561">
    <w:abstractNumId w:val="635"/>
  </w:num>
  <w:num w:numId="562">
    <w:abstractNumId w:val="237"/>
  </w:num>
  <w:num w:numId="563">
    <w:abstractNumId w:val="872"/>
  </w:num>
  <w:num w:numId="564">
    <w:abstractNumId w:val="247"/>
  </w:num>
  <w:num w:numId="565">
    <w:abstractNumId w:val="855"/>
  </w:num>
  <w:num w:numId="566">
    <w:abstractNumId w:val="49"/>
  </w:num>
  <w:num w:numId="567">
    <w:abstractNumId w:val="732"/>
  </w:num>
  <w:num w:numId="568">
    <w:abstractNumId w:val="594"/>
  </w:num>
  <w:num w:numId="569">
    <w:abstractNumId w:val="770"/>
  </w:num>
  <w:num w:numId="570">
    <w:abstractNumId w:val="345"/>
  </w:num>
  <w:num w:numId="571">
    <w:abstractNumId w:val="808"/>
  </w:num>
  <w:num w:numId="572">
    <w:abstractNumId w:val="251"/>
  </w:num>
  <w:num w:numId="573">
    <w:abstractNumId w:val="865"/>
  </w:num>
  <w:num w:numId="574">
    <w:abstractNumId w:val="263"/>
  </w:num>
  <w:num w:numId="575">
    <w:abstractNumId w:val="219"/>
  </w:num>
  <w:num w:numId="576">
    <w:abstractNumId w:val="185"/>
  </w:num>
  <w:num w:numId="577">
    <w:abstractNumId w:val="310"/>
  </w:num>
  <w:num w:numId="578">
    <w:abstractNumId w:val="14"/>
  </w:num>
  <w:num w:numId="579">
    <w:abstractNumId w:val="410"/>
  </w:num>
  <w:num w:numId="580">
    <w:abstractNumId w:val="840"/>
  </w:num>
  <w:num w:numId="581">
    <w:abstractNumId w:val="628"/>
  </w:num>
  <w:num w:numId="582">
    <w:abstractNumId w:val="733"/>
  </w:num>
  <w:num w:numId="583">
    <w:abstractNumId w:val="22"/>
  </w:num>
  <w:num w:numId="584">
    <w:abstractNumId w:val="620"/>
  </w:num>
  <w:num w:numId="585">
    <w:abstractNumId w:val="716"/>
  </w:num>
  <w:num w:numId="586">
    <w:abstractNumId w:val="784"/>
  </w:num>
  <w:num w:numId="587">
    <w:abstractNumId w:val="13"/>
  </w:num>
  <w:num w:numId="588">
    <w:abstractNumId w:val="339"/>
  </w:num>
  <w:num w:numId="589">
    <w:abstractNumId w:val="74"/>
  </w:num>
  <w:num w:numId="590">
    <w:abstractNumId w:val="139"/>
  </w:num>
  <w:num w:numId="591">
    <w:abstractNumId w:val="218"/>
  </w:num>
  <w:num w:numId="592">
    <w:abstractNumId w:val="706"/>
  </w:num>
  <w:num w:numId="593">
    <w:abstractNumId w:val="208"/>
  </w:num>
  <w:num w:numId="594">
    <w:abstractNumId w:val="100"/>
  </w:num>
  <w:num w:numId="595">
    <w:abstractNumId w:val="453"/>
  </w:num>
  <w:num w:numId="596">
    <w:abstractNumId w:val="932"/>
  </w:num>
  <w:num w:numId="597">
    <w:abstractNumId w:val="642"/>
  </w:num>
  <w:num w:numId="598">
    <w:abstractNumId w:val="45"/>
  </w:num>
  <w:num w:numId="599">
    <w:abstractNumId w:val="822"/>
  </w:num>
  <w:num w:numId="600">
    <w:abstractNumId w:val="351"/>
  </w:num>
  <w:num w:numId="601">
    <w:abstractNumId w:val="744"/>
  </w:num>
  <w:num w:numId="602">
    <w:abstractNumId w:val="886"/>
  </w:num>
  <w:num w:numId="603">
    <w:abstractNumId w:val="523"/>
  </w:num>
  <w:num w:numId="604">
    <w:abstractNumId w:val="969"/>
  </w:num>
  <w:num w:numId="605">
    <w:abstractNumId w:val="283"/>
  </w:num>
  <w:num w:numId="606">
    <w:abstractNumId w:val="209"/>
  </w:num>
  <w:num w:numId="607">
    <w:abstractNumId w:val="823"/>
  </w:num>
  <w:num w:numId="608">
    <w:abstractNumId w:val="542"/>
  </w:num>
  <w:num w:numId="609">
    <w:abstractNumId w:val="867"/>
  </w:num>
  <w:num w:numId="610">
    <w:abstractNumId w:val="341"/>
  </w:num>
  <w:num w:numId="611">
    <w:abstractNumId w:val="59"/>
  </w:num>
  <w:num w:numId="612">
    <w:abstractNumId w:val="540"/>
  </w:num>
  <w:num w:numId="613">
    <w:abstractNumId w:val="433"/>
  </w:num>
  <w:num w:numId="614">
    <w:abstractNumId w:val="715"/>
  </w:num>
  <w:num w:numId="615">
    <w:abstractNumId w:val="844"/>
  </w:num>
  <w:num w:numId="616">
    <w:abstractNumId w:val="686"/>
  </w:num>
  <w:num w:numId="617">
    <w:abstractNumId w:val="901"/>
  </w:num>
  <w:num w:numId="618">
    <w:abstractNumId w:val="737"/>
  </w:num>
  <w:num w:numId="619">
    <w:abstractNumId w:val="473"/>
  </w:num>
  <w:num w:numId="620">
    <w:abstractNumId w:val="154"/>
  </w:num>
  <w:num w:numId="621">
    <w:abstractNumId w:val="756"/>
  </w:num>
  <w:num w:numId="622">
    <w:abstractNumId w:val="110"/>
  </w:num>
  <w:num w:numId="623">
    <w:abstractNumId w:val="882"/>
  </w:num>
  <w:num w:numId="624">
    <w:abstractNumId w:val="284"/>
  </w:num>
  <w:num w:numId="625">
    <w:abstractNumId w:val="233"/>
  </w:num>
  <w:num w:numId="626">
    <w:abstractNumId w:val="205"/>
  </w:num>
  <w:num w:numId="627">
    <w:abstractNumId w:val="644"/>
  </w:num>
  <w:num w:numId="628">
    <w:abstractNumId w:val="228"/>
  </w:num>
  <w:num w:numId="629">
    <w:abstractNumId w:val="828"/>
  </w:num>
  <w:num w:numId="630">
    <w:abstractNumId w:val="530"/>
  </w:num>
  <w:num w:numId="631">
    <w:abstractNumId w:val="216"/>
  </w:num>
  <w:num w:numId="632">
    <w:abstractNumId w:val="68"/>
  </w:num>
  <w:num w:numId="633">
    <w:abstractNumId w:val="461"/>
  </w:num>
  <w:num w:numId="634">
    <w:abstractNumId w:val="121"/>
  </w:num>
  <w:num w:numId="635">
    <w:abstractNumId w:val="168"/>
  </w:num>
  <w:num w:numId="636">
    <w:abstractNumId w:val="769"/>
  </w:num>
  <w:num w:numId="637">
    <w:abstractNumId w:val="818"/>
  </w:num>
  <w:num w:numId="638">
    <w:abstractNumId w:val="968"/>
  </w:num>
  <w:num w:numId="639">
    <w:abstractNumId w:val="661"/>
  </w:num>
  <w:num w:numId="640">
    <w:abstractNumId w:val="554"/>
  </w:num>
  <w:num w:numId="641">
    <w:abstractNumId w:val="707"/>
  </w:num>
  <w:num w:numId="642">
    <w:abstractNumId w:val="524"/>
  </w:num>
  <w:num w:numId="643">
    <w:abstractNumId w:val="919"/>
  </w:num>
  <w:num w:numId="644">
    <w:abstractNumId w:val="395"/>
  </w:num>
  <w:num w:numId="645">
    <w:abstractNumId w:val="897"/>
  </w:num>
  <w:num w:numId="646">
    <w:abstractNumId w:val="483"/>
  </w:num>
  <w:num w:numId="647">
    <w:abstractNumId w:val="857"/>
  </w:num>
  <w:num w:numId="648">
    <w:abstractNumId w:val="833"/>
  </w:num>
  <w:num w:numId="649">
    <w:abstractNumId w:val="660"/>
  </w:num>
  <w:num w:numId="650">
    <w:abstractNumId w:val="537"/>
  </w:num>
  <w:num w:numId="651">
    <w:abstractNumId w:val="598"/>
  </w:num>
  <w:num w:numId="652">
    <w:abstractNumId w:val="875"/>
  </w:num>
  <w:num w:numId="653">
    <w:abstractNumId w:val="324"/>
  </w:num>
  <w:num w:numId="654">
    <w:abstractNumId w:val="105"/>
  </w:num>
  <w:num w:numId="655">
    <w:abstractNumId w:val="127"/>
  </w:num>
  <w:num w:numId="656">
    <w:abstractNumId w:val="136"/>
  </w:num>
  <w:num w:numId="657">
    <w:abstractNumId w:val="736"/>
  </w:num>
  <w:num w:numId="658">
    <w:abstractNumId w:val="270"/>
  </w:num>
  <w:num w:numId="659">
    <w:abstractNumId w:val="85"/>
  </w:num>
  <w:num w:numId="660">
    <w:abstractNumId w:val="223"/>
  </w:num>
  <w:num w:numId="661">
    <w:abstractNumId w:val="950"/>
  </w:num>
  <w:num w:numId="662">
    <w:abstractNumId w:val="899"/>
  </w:num>
  <w:num w:numId="663">
    <w:abstractNumId w:val="858"/>
  </w:num>
  <w:num w:numId="664">
    <w:abstractNumId w:val="957"/>
  </w:num>
  <w:num w:numId="665">
    <w:abstractNumId w:val="149"/>
  </w:num>
  <w:num w:numId="666">
    <w:abstractNumId w:val="581"/>
  </w:num>
  <w:num w:numId="667">
    <w:abstractNumId w:val="199"/>
  </w:num>
  <w:num w:numId="668">
    <w:abstractNumId w:val="960"/>
  </w:num>
  <w:num w:numId="669">
    <w:abstractNumId w:val="699"/>
  </w:num>
  <w:num w:numId="670">
    <w:abstractNumId w:val="307"/>
  </w:num>
  <w:num w:numId="671">
    <w:abstractNumId w:val="353"/>
  </w:num>
  <w:num w:numId="672">
    <w:abstractNumId w:val="293"/>
  </w:num>
  <w:num w:numId="673">
    <w:abstractNumId w:val="288"/>
  </w:num>
  <w:num w:numId="674">
    <w:abstractNumId w:val="952"/>
  </w:num>
  <w:num w:numId="675">
    <w:abstractNumId w:val="531"/>
  </w:num>
  <w:num w:numId="676">
    <w:abstractNumId w:val="906"/>
  </w:num>
  <w:num w:numId="677">
    <w:abstractNumId w:val="763"/>
  </w:num>
  <w:num w:numId="678">
    <w:abstractNumId w:val="7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81"/>
  </w:num>
  <w:num w:numId="680">
    <w:abstractNumId w:val="93"/>
  </w:num>
  <w:num w:numId="681">
    <w:abstractNumId w:val="887"/>
  </w:num>
  <w:num w:numId="682">
    <w:abstractNumId w:val="645"/>
  </w:num>
  <w:num w:numId="683">
    <w:abstractNumId w:val="862"/>
  </w:num>
  <w:num w:numId="684">
    <w:abstractNumId w:val="862"/>
    <w:lvlOverride w:ilvl="0"/>
    <w:lvlOverride w:ilvl="1"/>
    <w:lvlOverride w:ilvl="2"/>
    <w:lvlOverride w:ilvl="3"/>
    <w:lvlOverride w:ilvl="4"/>
    <w:lvlOverride w:ilvl="5"/>
    <w:lvlOverride w:ilvl="6"/>
    <w:lvlOverride w:ilvl="7"/>
    <w:lvlOverride w:ilvl="8"/>
  </w:num>
  <w:num w:numId="685">
    <w:abstractNumId w:val="504"/>
  </w:num>
  <w:num w:numId="686">
    <w:abstractNumId w:val="385"/>
  </w:num>
  <w:num w:numId="687">
    <w:abstractNumId w:val="909"/>
  </w:num>
  <w:num w:numId="688">
    <w:abstractNumId w:val="309"/>
  </w:num>
  <w:num w:numId="689">
    <w:abstractNumId w:val="790"/>
  </w:num>
  <w:num w:numId="690">
    <w:abstractNumId w:val="248"/>
  </w:num>
  <w:num w:numId="691">
    <w:abstractNumId w:val="548"/>
  </w:num>
  <w:num w:numId="692">
    <w:abstractNumId w:val="431"/>
  </w:num>
  <w:num w:numId="693">
    <w:abstractNumId w:val="631"/>
  </w:num>
  <w:num w:numId="694">
    <w:abstractNumId w:val="99"/>
  </w:num>
  <w:num w:numId="695">
    <w:abstractNumId w:val="215"/>
  </w:num>
  <w:num w:numId="696">
    <w:abstractNumId w:val="282"/>
  </w:num>
  <w:num w:numId="697">
    <w:abstractNumId w:val="870"/>
  </w:num>
  <w:num w:numId="698">
    <w:abstractNumId w:val="225"/>
  </w:num>
  <w:num w:numId="699">
    <w:abstractNumId w:val="809"/>
  </w:num>
  <w:num w:numId="700">
    <w:abstractNumId w:val="300"/>
  </w:num>
  <w:num w:numId="701">
    <w:abstractNumId w:val="262"/>
  </w:num>
  <w:num w:numId="702">
    <w:abstractNumId w:val="946"/>
  </w:num>
  <w:num w:numId="703">
    <w:abstractNumId w:val="377"/>
  </w:num>
  <w:num w:numId="704">
    <w:abstractNumId w:val="682"/>
  </w:num>
  <w:num w:numId="705">
    <w:abstractNumId w:val="204"/>
  </w:num>
  <w:num w:numId="706">
    <w:abstractNumId w:val="662"/>
  </w:num>
  <w:num w:numId="707">
    <w:abstractNumId w:val="703"/>
  </w:num>
  <w:num w:numId="708">
    <w:abstractNumId w:val="63"/>
  </w:num>
  <w:num w:numId="709">
    <w:abstractNumId w:val="962"/>
  </w:num>
  <w:num w:numId="710">
    <w:abstractNumId w:val="464"/>
  </w:num>
  <w:num w:numId="711">
    <w:abstractNumId w:val="764"/>
  </w:num>
  <w:num w:numId="712">
    <w:abstractNumId w:val="681"/>
  </w:num>
  <w:num w:numId="713">
    <w:abstractNumId w:val="442"/>
  </w:num>
  <w:num w:numId="714">
    <w:abstractNumId w:val="313"/>
  </w:num>
  <w:num w:numId="715">
    <w:abstractNumId w:val="954"/>
  </w:num>
  <w:num w:numId="716">
    <w:abstractNumId w:val="84"/>
  </w:num>
  <w:num w:numId="717">
    <w:abstractNumId w:val="963"/>
  </w:num>
  <w:num w:numId="718">
    <w:abstractNumId w:val="39"/>
  </w:num>
  <w:num w:numId="719">
    <w:abstractNumId w:val="297"/>
  </w:num>
  <w:num w:numId="720">
    <w:abstractNumId w:val="347"/>
  </w:num>
  <w:num w:numId="721">
    <w:abstractNumId w:val="452"/>
  </w:num>
  <w:num w:numId="722">
    <w:abstractNumId w:val="874"/>
  </w:num>
  <w:num w:numId="723">
    <w:abstractNumId w:val="224"/>
  </w:num>
  <w:num w:numId="724">
    <w:abstractNumId w:val="724"/>
  </w:num>
  <w:num w:numId="725">
    <w:abstractNumId w:val="759"/>
  </w:num>
  <w:num w:numId="726">
    <w:abstractNumId w:val="47"/>
  </w:num>
  <w:num w:numId="727">
    <w:abstractNumId w:val="242"/>
  </w:num>
  <w:num w:numId="728">
    <w:abstractNumId w:val="521"/>
  </w:num>
  <w:num w:numId="729">
    <w:abstractNumId w:val="731"/>
  </w:num>
  <w:num w:numId="730">
    <w:abstractNumId w:val="608"/>
  </w:num>
  <w:num w:numId="731">
    <w:abstractNumId w:val="845"/>
  </w:num>
  <w:num w:numId="732">
    <w:abstractNumId w:val="529"/>
  </w:num>
  <w:num w:numId="733">
    <w:abstractNumId w:val="331"/>
  </w:num>
  <w:num w:numId="734">
    <w:abstractNumId w:val="589"/>
  </w:num>
  <w:num w:numId="735">
    <w:abstractNumId w:val="610"/>
  </w:num>
  <w:num w:numId="736">
    <w:abstractNumId w:val="194"/>
  </w:num>
  <w:num w:numId="737">
    <w:abstractNumId w:val="805"/>
  </w:num>
  <w:num w:numId="738">
    <w:abstractNumId w:val="510"/>
  </w:num>
  <w:num w:numId="739">
    <w:abstractNumId w:val="213"/>
  </w:num>
  <w:num w:numId="740">
    <w:abstractNumId w:val="229"/>
  </w:num>
  <w:num w:numId="741">
    <w:abstractNumId w:val="23"/>
  </w:num>
  <w:num w:numId="742">
    <w:abstractNumId w:val="806"/>
  </w:num>
  <w:num w:numId="743">
    <w:abstractNumId w:val="657"/>
  </w:num>
  <w:num w:numId="744">
    <w:abstractNumId w:val="753"/>
  </w:num>
  <w:num w:numId="745">
    <w:abstractNumId w:val="332"/>
  </w:num>
  <w:num w:numId="746">
    <w:abstractNumId w:val="447"/>
  </w:num>
  <w:num w:numId="747">
    <w:abstractNumId w:val="880"/>
  </w:num>
  <w:num w:numId="748">
    <w:abstractNumId w:val="928"/>
  </w:num>
  <w:num w:numId="749">
    <w:abstractNumId w:val="738"/>
  </w:num>
  <w:num w:numId="750">
    <w:abstractNumId w:val="48"/>
  </w:num>
  <w:num w:numId="751">
    <w:abstractNumId w:val="164"/>
  </w:num>
  <w:num w:numId="752">
    <w:abstractNumId w:val="528"/>
  </w:num>
  <w:num w:numId="753">
    <w:abstractNumId w:val="211"/>
  </w:num>
  <w:num w:numId="754">
    <w:abstractNumId w:val="38"/>
  </w:num>
  <w:num w:numId="755">
    <w:abstractNumId w:val="394"/>
  </w:num>
  <w:num w:numId="756">
    <w:abstractNumId w:val="911"/>
  </w:num>
  <w:num w:numId="757">
    <w:abstractNumId w:val="106"/>
  </w:num>
  <w:num w:numId="758">
    <w:abstractNumId w:val="507"/>
  </w:num>
  <w:num w:numId="759">
    <w:abstractNumId w:val="277"/>
  </w:num>
  <w:num w:numId="760">
    <w:abstractNumId w:val="463"/>
  </w:num>
  <w:num w:numId="761">
    <w:abstractNumId w:val="327"/>
  </w:num>
  <w:num w:numId="762">
    <w:abstractNumId w:val="824"/>
  </w:num>
  <w:num w:numId="763">
    <w:abstractNumId w:val="427"/>
  </w:num>
  <w:num w:numId="764">
    <w:abstractNumId w:val="56"/>
  </w:num>
  <w:num w:numId="765">
    <w:abstractNumId w:val="72"/>
  </w:num>
  <w:num w:numId="766">
    <w:abstractNumId w:val="825"/>
  </w:num>
  <w:num w:numId="767">
    <w:abstractNumId w:val="557"/>
  </w:num>
  <w:num w:numId="768">
    <w:abstractNumId w:val="779"/>
  </w:num>
  <w:num w:numId="769">
    <w:abstractNumId w:val="480"/>
  </w:num>
  <w:num w:numId="770">
    <w:abstractNumId w:val="956"/>
  </w:num>
  <w:num w:numId="771">
    <w:abstractNumId w:val="61"/>
  </w:num>
  <w:num w:numId="772">
    <w:abstractNumId w:val="964"/>
  </w:num>
  <w:num w:numId="773">
    <w:abstractNumId w:val="629"/>
  </w:num>
  <w:num w:numId="774">
    <w:abstractNumId w:val="480"/>
    <w:lvlOverride w:ilvl="0">
      <w:startOverride w:val="1"/>
    </w:lvlOverride>
  </w:num>
  <w:num w:numId="775">
    <w:abstractNumId w:val="412"/>
  </w:num>
  <w:num w:numId="776">
    <w:abstractNumId w:val="201"/>
  </w:num>
  <w:num w:numId="777">
    <w:abstractNumId w:val="418"/>
  </w:num>
  <w:num w:numId="778">
    <w:abstractNumId w:val="583"/>
  </w:num>
  <w:num w:numId="779">
    <w:abstractNumId w:val="448"/>
  </w:num>
  <w:num w:numId="780">
    <w:abstractNumId w:val="603"/>
  </w:num>
  <w:num w:numId="781">
    <w:abstractNumId w:val="64"/>
  </w:num>
  <w:num w:numId="782">
    <w:abstractNumId w:val="864"/>
  </w:num>
  <w:num w:numId="783">
    <w:abstractNumId w:val="485"/>
  </w:num>
  <w:num w:numId="784">
    <w:abstractNumId w:val="817"/>
  </w:num>
  <w:num w:numId="785">
    <w:abstractNumId w:val="378"/>
  </w:num>
  <w:num w:numId="786">
    <w:abstractNumId w:val="173"/>
  </w:num>
  <w:num w:numId="787">
    <w:abstractNumId w:val="513"/>
  </w:num>
  <w:num w:numId="788">
    <w:abstractNumId w:val="618"/>
  </w:num>
  <w:num w:numId="789">
    <w:abstractNumId w:val="97"/>
  </w:num>
  <w:num w:numId="790">
    <w:abstractNumId w:val="76"/>
  </w:num>
  <w:num w:numId="791">
    <w:abstractNumId w:val="80"/>
  </w:num>
  <w:num w:numId="792">
    <w:abstractNumId w:val="107"/>
  </w:num>
  <w:num w:numId="793">
    <w:abstractNumId w:val="55"/>
  </w:num>
  <w:num w:numId="794">
    <w:abstractNumId w:val="655"/>
  </w:num>
  <w:num w:numId="795">
    <w:abstractNumId w:val="539"/>
  </w:num>
  <w:num w:numId="796">
    <w:abstractNumId w:val="241"/>
  </w:num>
  <w:num w:numId="797">
    <w:abstractNumId w:val="938"/>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2"/>
  </w:num>
  <w:num w:numId="806">
    <w:abstractNumId w:val="812"/>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60"/>
  </w:num>
  <w:num w:numId="809">
    <w:abstractNumId w:val="735"/>
  </w:num>
  <w:num w:numId="810">
    <w:abstractNumId w:val="903"/>
  </w:num>
  <w:num w:numId="811">
    <w:abstractNumId w:val="266"/>
  </w:num>
  <w:num w:numId="812">
    <w:abstractNumId w:val="664"/>
  </w:num>
  <w:num w:numId="813">
    <w:abstractNumId w:val="761"/>
  </w:num>
  <w:num w:numId="814">
    <w:abstractNumId w:val="692"/>
  </w:num>
  <w:num w:numId="815">
    <w:abstractNumId w:val="416"/>
  </w:num>
  <w:num w:numId="816">
    <w:abstractNumId w:val="438"/>
  </w:num>
  <w:num w:numId="817">
    <w:abstractNumId w:val="86"/>
  </w:num>
  <w:num w:numId="818">
    <w:abstractNumId w:val="908"/>
  </w:num>
  <w:num w:numId="819">
    <w:abstractNumId w:val="788"/>
  </w:num>
  <w:num w:numId="820">
    <w:abstractNumId w:val="801"/>
  </w:num>
  <w:num w:numId="821">
    <w:abstractNumId w:val="748"/>
  </w:num>
  <w:num w:numId="822">
    <w:abstractNumId w:val="227"/>
  </w:num>
  <w:num w:numId="823">
    <w:abstractNumId w:val="398"/>
  </w:num>
  <w:num w:numId="824">
    <w:abstractNumId w:val="789"/>
  </w:num>
  <w:num w:numId="825">
    <w:abstractNumId w:val="852"/>
  </w:num>
  <w:num w:numId="826">
    <w:abstractNumId w:val="256"/>
  </w:num>
  <w:num w:numId="827">
    <w:abstractNumId w:val="240"/>
  </w:num>
  <w:num w:numId="828">
    <w:abstractNumId w:val="758"/>
  </w:num>
  <w:num w:numId="829">
    <w:abstractNumId w:val="232"/>
  </w:num>
  <w:num w:numId="830">
    <w:abstractNumId w:val="647"/>
  </w:num>
  <w:num w:numId="831">
    <w:abstractNumId w:val="234"/>
  </w:num>
  <w:num w:numId="832">
    <w:abstractNumId w:val="924"/>
  </w:num>
  <w:num w:numId="833">
    <w:abstractNumId w:val="446"/>
  </w:num>
  <w:num w:numId="834">
    <w:abstractNumId w:val="338"/>
  </w:num>
  <w:num w:numId="835">
    <w:abstractNumId w:val="482"/>
  </w:num>
  <w:num w:numId="836">
    <w:abstractNumId w:val="479"/>
  </w:num>
  <w:num w:numId="837">
    <w:abstractNumId w:val="547"/>
  </w:num>
  <w:num w:numId="838">
    <w:abstractNumId w:val="449"/>
  </w:num>
  <w:num w:numId="839">
    <w:abstractNumId w:val="189"/>
  </w:num>
  <w:num w:numId="840">
    <w:abstractNumId w:val="496"/>
  </w:num>
  <w:num w:numId="841">
    <w:abstractNumId w:val="683"/>
  </w:num>
  <w:num w:numId="842">
    <w:abstractNumId w:val="561"/>
  </w:num>
  <w:num w:numId="843">
    <w:abstractNumId w:val="321"/>
  </w:num>
  <w:num w:numId="844">
    <w:abstractNumId w:val="626"/>
  </w:num>
  <w:num w:numId="845">
    <w:abstractNumId w:val="884"/>
  </w:num>
  <w:num w:numId="846">
    <w:abstractNumId w:val="698"/>
  </w:num>
  <w:num w:numId="847">
    <w:abstractNumId w:val="800"/>
  </w:num>
  <w:num w:numId="848">
    <w:abstractNumId w:val="616"/>
  </w:num>
  <w:num w:numId="849">
    <w:abstractNumId w:val="253"/>
  </w:num>
  <w:num w:numId="850">
    <w:abstractNumId w:val="231"/>
  </w:num>
  <w:num w:numId="851">
    <w:abstractNumId w:val="326"/>
  </w:num>
  <w:num w:numId="852">
    <w:abstractNumId w:val="390"/>
  </w:num>
  <w:num w:numId="853">
    <w:abstractNumId w:val="114"/>
  </w:num>
  <w:num w:numId="854">
    <w:abstractNumId w:val="180"/>
  </w:num>
  <w:num w:numId="855">
    <w:abstractNumId w:val="615"/>
  </w:num>
  <w:num w:numId="856">
    <w:abstractNumId w:val="674"/>
  </w:num>
  <w:num w:numId="857">
    <w:abstractNumId w:val="424"/>
  </w:num>
  <w:num w:numId="858">
    <w:abstractNumId w:val="666"/>
  </w:num>
  <w:num w:numId="859">
    <w:abstractNumId w:val="406"/>
  </w:num>
  <w:num w:numId="860">
    <w:abstractNumId w:val="254"/>
  </w:num>
  <w:num w:numId="861">
    <w:abstractNumId w:val="334"/>
  </w:num>
  <w:num w:numId="862">
    <w:abstractNumId w:val="141"/>
  </w:num>
  <w:num w:numId="863">
    <w:abstractNumId w:val="481"/>
  </w:num>
  <w:num w:numId="864">
    <w:abstractNumId w:val="509"/>
  </w:num>
  <w:num w:numId="865">
    <w:abstractNumId w:val="730"/>
  </w:num>
  <w:num w:numId="866">
    <w:abstractNumId w:val="142"/>
  </w:num>
  <w:num w:numId="867">
    <w:abstractNumId w:val="677"/>
  </w:num>
  <w:num w:numId="868">
    <w:abstractNumId w:val="923"/>
  </w:num>
  <w:num w:numId="869">
    <w:abstractNumId w:val="807"/>
  </w:num>
  <w:num w:numId="870">
    <w:abstractNumId w:val="727"/>
  </w:num>
  <w:num w:numId="871">
    <w:abstractNumId w:val="441"/>
  </w:num>
  <w:num w:numId="872">
    <w:abstractNumId w:val="545"/>
  </w:num>
  <w:num w:numId="873">
    <w:abstractNumId w:val="298"/>
  </w:num>
  <w:num w:numId="874">
    <w:abstractNumId w:val="514"/>
  </w:num>
  <w:num w:numId="875">
    <w:abstractNumId w:val="335"/>
  </w:num>
  <w:num w:numId="876">
    <w:abstractNumId w:val="636"/>
  </w:num>
  <w:num w:numId="877">
    <w:abstractNumId w:val="591"/>
  </w:num>
  <w:num w:numId="878">
    <w:abstractNumId w:val="408"/>
  </w:num>
  <w:num w:numId="879">
    <w:abstractNumId w:val="847"/>
  </w:num>
  <w:num w:numId="880">
    <w:abstractNumId w:val="665"/>
  </w:num>
  <w:num w:numId="881">
    <w:abstractNumId w:val="863"/>
  </w:num>
  <w:num w:numId="882">
    <w:abstractNumId w:val="958"/>
  </w:num>
  <w:num w:numId="883">
    <w:abstractNumId w:val="750"/>
  </w:num>
  <w:num w:numId="884">
    <w:abstractNumId w:val="249"/>
  </w:num>
  <w:num w:numId="885">
    <w:abstractNumId w:val="167"/>
  </w:num>
  <w:num w:numId="886">
    <w:abstractNumId w:val="879"/>
  </w:num>
  <w:num w:numId="887">
    <w:abstractNumId w:val="671"/>
  </w:num>
  <w:num w:numId="888">
    <w:abstractNumId w:val="389"/>
  </w:num>
  <w:num w:numId="889">
    <w:abstractNumId w:val="810"/>
  </w:num>
  <w:num w:numId="890">
    <w:abstractNumId w:val="44"/>
  </w:num>
  <w:num w:numId="891">
    <w:abstractNumId w:val="375"/>
  </w:num>
  <w:num w:numId="892">
    <w:abstractNumId w:val="667"/>
  </w:num>
  <w:num w:numId="893">
    <w:abstractNumId w:val="592"/>
  </w:num>
  <w:num w:numId="894">
    <w:abstractNumId w:val="357"/>
  </w:num>
  <w:num w:numId="895">
    <w:abstractNumId w:val="546"/>
  </w:num>
  <w:num w:numId="896">
    <w:abstractNumId w:val="444"/>
  </w:num>
  <w:num w:numId="897">
    <w:abstractNumId w:val="155"/>
  </w:num>
  <w:num w:numId="898">
    <w:abstractNumId w:val="435"/>
  </w:num>
  <w:num w:numId="899">
    <w:abstractNumId w:val="668"/>
  </w:num>
  <w:num w:numId="900">
    <w:abstractNumId w:val="30"/>
  </w:num>
  <w:num w:numId="901">
    <w:abstractNumId w:val="301"/>
  </w:num>
  <w:num w:numId="902">
    <w:abstractNumId w:val="103"/>
  </w:num>
  <w:num w:numId="903">
    <w:abstractNumId w:val="145"/>
  </w:num>
  <w:num w:numId="904">
    <w:abstractNumId w:val="940"/>
  </w:num>
  <w:num w:numId="905">
    <w:abstractNumId w:val="679"/>
  </w:num>
  <w:num w:numId="906">
    <w:abstractNumId w:val="269"/>
  </w:num>
  <w:num w:numId="907">
    <w:abstractNumId w:val="549"/>
  </w:num>
  <w:num w:numId="908">
    <w:abstractNumId w:val="700"/>
  </w:num>
  <w:num w:numId="909">
    <w:abstractNumId w:val="701"/>
  </w:num>
  <w:num w:numId="910">
    <w:abstractNumId w:val="774"/>
  </w:num>
  <w:num w:numId="911">
    <w:abstractNumId w:val="896"/>
  </w:num>
  <w:num w:numId="912">
    <w:abstractNumId w:val="930"/>
  </w:num>
  <w:num w:numId="913">
    <w:abstractNumId w:val="673"/>
  </w:num>
  <w:num w:numId="914">
    <w:abstractNumId w:val="883"/>
  </w:num>
  <w:num w:numId="915">
    <w:abstractNumId w:val="108"/>
  </w:num>
  <w:num w:numId="916">
    <w:abstractNumId w:val="467"/>
  </w:num>
  <w:num w:numId="917">
    <w:abstractNumId w:val="276"/>
  </w:num>
  <w:num w:numId="918">
    <w:abstractNumId w:val="720"/>
  </w:num>
  <w:num w:numId="919">
    <w:abstractNumId w:val="839"/>
  </w:num>
  <w:num w:numId="920">
    <w:abstractNumId w:val="350"/>
  </w:num>
  <w:num w:numId="921">
    <w:abstractNumId w:val="829"/>
  </w:num>
  <w:num w:numId="922">
    <w:abstractNumId w:val="611"/>
  </w:num>
  <w:num w:numId="923">
    <w:abstractNumId w:val="178"/>
  </w:num>
  <w:num w:numId="924">
    <w:abstractNumId w:val="312"/>
  </w:num>
  <w:num w:numId="925">
    <w:abstractNumId w:val="695"/>
  </w:num>
  <w:num w:numId="926">
    <w:abstractNumId w:val="37"/>
  </w:num>
  <w:num w:numId="927">
    <w:abstractNumId w:val="17"/>
  </w:num>
  <w:num w:numId="928">
    <w:abstractNumId w:val="422"/>
  </w:num>
  <w:num w:numId="929">
    <w:abstractNumId w:val="555"/>
  </w:num>
  <w:num w:numId="930">
    <w:abstractNumId w:val="19"/>
  </w:num>
  <w:num w:numId="931">
    <w:abstractNumId w:val="834"/>
  </w:num>
  <w:num w:numId="932">
    <w:abstractNumId w:val="802"/>
  </w:num>
  <w:num w:numId="933">
    <w:abstractNumId w:val="632"/>
  </w:num>
  <w:num w:numId="934">
    <w:abstractNumId w:val="304"/>
  </w:num>
  <w:num w:numId="935">
    <w:abstractNumId w:val="79"/>
  </w:num>
  <w:num w:numId="936">
    <w:abstractNumId w:val="721"/>
  </w:num>
  <w:num w:numId="937">
    <w:abstractNumId w:val="567"/>
  </w:num>
  <w:num w:numId="938">
    <w:abstractNumId w:val="562"/>
  </w:num>
  <w:num w:numId="939">
    <w:abstractNumId w:val="246"/>
  </w:num>
  <w:num w:numId="940">
    <w:abstractNumId w:val="676"/>
  </w:num>
  <w:num w:numId="941">
    <w:abstractNumId w:val="26"/>
  </w:num>
  <w:num w:numId="942">
    <w:abstractNumId w:val="599"/>
  </w:num>
  <w:num w:numId="943">
    <w:abstractNumId w:val="316"/>
  </w:num>
  <w:num w:numId="944">
    <w:abstractNumId w:val="791"/>
  </w:num>
  <w:num w:numId="945">
    <w:abstractNumId w:val="643"/>
  </w:num>
  <w:num w:numId="946">
    <w:abstractNumId w:val="130"/>
  </w:num>
  <w:num w:numId="947">
    <w:abstractNumId w:val="409"/>
  </w:num>
  <w:num w:numId="948">
    <w:abstractNumId w:val="920"/>
  </w:num>
  <w:num w:numId="949">
    <w:abstractNumId w:val="487"/>
  </w:num>
  <w:num w:numId="950">
    <w:abstractNumId w:val="588"/>
  </w:num>
  <w:num w:numId="951">
    <w:abstractNumId w:val="117"/>
  </w:num>
  <w:num w:numId="952">
    <w:abstractNumId w:val="291"/>
  </w:num>
  <w:num w:numId="953">
    <w:abstractNumId w:val="656"/>
  </w:num>
  <w:num w:numId="954">
    <w:abstractNumId w:val="937"/>
  </w:num>
  <w:num w:numId="955">
    <w:abstractNumId w:val="31"/>
  </w:num>
  <w:num w:numId="956">
    <w:abstractNumId w:val="689"/>
  </w:num>
  <w:num w:numId="957">
    <w:abstractNumId w:val="708"/>
  </w:num>
  <w:num w:numId="958">
    <w:abstractNumId w:val="465"/>
  </w:num>
  <w:num w:numId="959">
    <w:abstractNumId w:val="352"/>
  </w:num>
  <w:num w:numId="960">
    <w:abstractNumId w:val="492"/>
  </w:num>
  <w:num w:numId="961">
    <w:abstractNumId w:val="181"/>
  </w:num>
  <w:num w:numId="962">
    <w:abstractNumId w:val="859"/>
  </w:num>
  <w:num w:numId="963">
    <w:abstractNumId w:val="600"/>
  </w:num>
  <w:num w:numId="964">
    <w:abstractNumId w:val="123"/>
  </w:num>
  <w:num w:numId="965">
    <w:abstractNumId w:val="11"/>
  </w:num>
  <w:num w:numId="966">
    <w:abstractNumId w:val="230"/>
  </w:num>
  <w:num w:numId="967">
    <w:abstractNumId w:val="652"/>
  </w:num>
  <w:num w:numId="968">
    <w:abstractNumId w:val="871"/>
  </w:num>
  <w:num w:numId="969">
    <w:abstractNumId w:val="961"/>
  </w:num>
  <w:num w:numId="970">
    <w:abstractNumId w:val="363"/>
  </w:num>
  <w:num w:numId="971">
    <w:abstractNumId w:val="520"/>
  </w:num>
  <w:num w:numId="972">
    <w:abstractNumId w:val="469"/>
  </w:num>
  <w:num w:numId="973">
    <w:abstractNumId w:val="474"/>
  </w:num>
  <w:num w:numId="974">
    <w:abstractNumId w:val="443"/>
  </w:num>
  <w:num w:numId="975">
    <w:abstractNumId w:val="574"/>
  </w:num>
  <w:num w:numId="976">
    <w:abstractNumId w:val="380"/>
  </w:num>
  <w:num w:numId="977">
    <w:abstractNumId w:val="366"/>
  </w:num>
  <w:num w:numId="978">
    <w:abstractNumId w:val="734"/>
  </w:num>
  <w:num w:numId="979">
    <w:abstractNumId w:val="694"/>
  </w:num>
  <w:num w:numId="980">
    <w:abstractNumId w:val="116"/>
  </w:num>
  <w:num w:numId="981">
    <w:abstractNumId w:val="752"/>
  </w:num>
  <w:num w:numId="982">
    <w:abstractNumId w:val="515"/>
  </w:num>
  <w:num w:numId="983">
    <w:abstractNumId w:val="595"/>
  </w:num>
  <w:num w:numId="984">
    <w:abstractNumId w:val="713"/>
  </w:num>
  <w:num w:numId="985">
    <w:abstractNumId w:val="454"/>
  </w:num>
  <w:num w:numId="986">
    <w:abstractNumId w:val="318"/>
  </w:num>
  <w:num w:numId="987">
    <w:abstractNumId w:val="570"/>
  </w:num>
  <w:num w:numId="988">
    <w:abstractNumId w:val="388"/>
  </w:num>
  <w:num w:numId="989">
    <w:abstractNumId w:val="760"/>
  </w:num>
  <w:num w:numId="990">
    <w:abstractNumId w:val="290"/>
  </w:num>
  <w:num w:numId="991">
    <w:abstractNumId w:val="8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1326</Words>
  <Characters>7563</Characters>
  <Application>Microsoft Office Word</Application>
  <DocSecurity>4</DocSecurity>
  <Lines>63</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9287</CharactersWithSpaces>
  <SharedDoc>false</SharedDoc>
  <HLinks>
    <vt:vector size="6" baseType="variant">
      <vt:variant>
        <vt:i4>8257630</vt:i4>
      </vt:variant>
      <vt:variant>
        <vt:i4>19548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2005-01-20T12:11:00Z</cp:lastPrinted>
  <dcterms:created xsi:type="dcterms:W3CDTF">2005-01-04T12:43:00Z</dcterms:created>
  <dcterms:modified xsi:type="dcterms:W3CDTF">2005-01-20T12:14:00Z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