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0D0DF5" w:rsidP="000D0DF5">
            <w:pPr>
              <w:bidi w:val="0"/>
              <w:spacing w:after="20"/>
              <w:jc w:val="left"/>
              <w:rPr>
                <w:szCs w:val="20"/>
              </w:rPr>
            </w:pPr>
            <w:r w:rsidRPr="000D0DF5">
              <w:rPr>
                <w:sz w:val="40"/>
                <w:szCs w:val="20"/>
              </w:rPr>
              <w:t>A</w:t>
            </w:r>
            <w:r>
              <w:rPr>
                <w:szCs w:val="20"/>
              </w:rPr>
              <w:t>/HRC/RES/24/34</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0D0DF5" w:rsidRDefault="000D0DF5" w:rsidP="000D0DF5">
            <w:pPr>
              <w:bidi w:val="0"/>
              <w:spacing w:before="240"/>
              <w:jc w:val="left"/>
            </w:pPr>
            <w:r>
              <w:t>Distr.: General</w:t>
            </w:r>
          </w:p>
          <w:p w:rsidR="000D0DF5" w:rsidRDefault="000D0DF5" w:rsidP="000D0DF5">
            <w:pPr>
              <w:bidi w:val="0"/>
              <w:jc w:val="left"/>
            </w:pPr>
            <w:r>
              <w:t>9 October 2013</w:t>
            </w:r>
          </w:p>
          <w:p w:rsidR="000D0DF5" w:rsidRDefault="000D0DF5" w:rsidP="000D0DF5">
            <w:pPr>
              <w:bidi w:val="0"/>
              <w:jc w:val="left"/>
            </w:pPr>
            <w:r>
              <w:t>Arabic</w:t>
            </w:r>
          </w:p>
          <w:p w:rsidR="00257225" w:rsidRPr="008B4BC6" w:rsidRDefault="000D0DF5" w:rsidP="000D0DF5">
            <w:pPr>
              <w:bidi w:val="0"/>
              <w:jc w:val="left"/>
            </w:pPr>
            <w:r>
              <w:t>Original: English</w:t>
            </w:r>
          </w:p>
        </w:tc>
      </w:tr>
    </w:tbl>
    <w:p w:rsidR="000D0DF5" w:rsidRPr="000D0DF5" w:rsidRDefault="000D0DF5" w:rsidP="000D0DF5">
      <w:pPr>
        <w:spacing w:before="120" w:line="380" w:lineRule="exact"/>
        <w:rPr>
          <w:rFonts w:hint="cs"/>
          <w:b/>
          <w:bCs/>
          <w:sz w:val="36"/>
          <w:szCs w:val="36"/>
          <w:rtl/>
          <w:lang w:val="fr-CH"/>
        </w:rPr>
      </w:pPr>
      <w:r w:rsidRPr="000D0DF5">
        <w:rPr>
          <w:rFonts w:hint="cs"/>
          <w:b/>
          <w:bCs/>
          <w:sz w:val="36"/>
          <w:szCs w:val="36"/>
          <w:rtl/>
          <w:lang w:val="fr-CH"/>
        </w:rPr>
        <w:t>مجلس حقوق الإنسان</w:t>
      </w:r>
    </w:p>
    <w:p w:rsidR="000D0DF5" w:rsidRDefault="000D0DF5" w:rsidP="000D0DF5">
      <w:pPr>
        <w:spacing w:line="380" w:lineRule="exact"/>
        <w:rPr>
          <w:rFonts w:hint="cs"/>
          <w:b/>
          <w:bCs/>
          <w:rtl/>
          <w:lang w:val="fr-CH"/>
        </w:rPr>
      </w:pPr>
      <w:r w:rsidRPr="00752127">
        <w:rPr>
          <w:rFonts w:hint="cs"/>
          <w:b/>
          <w:bCs/>
          <w:rtl/>
          <w:lang w:val="fr-CH"/>
        </w:rPr>
        <w:t>الدورة الرابعة والعشرون</w:t>
      </w:r>
    </w:p>
    <w:p w:rsidR="000D0DF5" w:rsidRDefault="000D0DF5" w:rsidP="000D0DF5">
      <w:pPr>
        <w:spacing w:line="380" w:lineRule="exact"/>
        <w:rPr>
          <w:rFonts w:hint="cs"/>
          <w:rtl/>
          <w:lang w:val="fr-CH"/>
        </w:rPr>
      </w:pPr>
      <w:r>
        <w:rPr>
          <w:rFonts w:hint="cs"/>
          <w:rtl/>
          <w:lang w:val="fr-CH"/>
        </w:rPr>
        <w:t>البند 10 من جدول الأعمال</w:t>
      </w:r>
    </w:p>
    <w:p w:rsidR="000D0DF5" w:rsidRDefault="000D0DF5" w:rsidP="00FD3F73">
      <w:pPr>
        <w:spacing w:after="240" w:line="380" w:lineRule="exact"/>
        <w:rPr>
          <w:rFonts w:hint="cs"/>
          <w:b/>
          <w:bCs/>
          <w:rtl/>
          <w:lang w:val="fr-CH"/>
        </w:rPr>
      </w:pPr>
      <w:r>
        <w:rPr>
          <w:rFonts w:hint="cs"/>
          <w:b/>
          <w:bCs/>
          <w:rtl/>
          <w:lang w:val="fr-CH"/>
        </w:rPr>
        <w:t>المساعدة التقنية وبناء القدرات</w:t>
      </w:r>
    </w:p>
    <w:p w:rsidR="000D0DF5" w:rsidRDefault="000D0DF5" w:rsidP="000D0DF5">
      <w:pPr>
        <w:pStyle w:val="HChGA"/>
        <w:rPr>
          <w:rFonts w:hint="cs"/>
          <w:sz w:val="20"/>
          <w:rtl/>
          <w:lang w:val="fr-CH"/>
        </w:rPr>
      </w:pPr>
      <w:r>
        <w:rPr>
          <w:rFonts w:hint="cs"/>
          <w:rtl/>
          <w:lang w:val="fr-CH"/>
        </w:rPr>
        <w:tab/>
      </w:r>
      <w:r>
        <w:rPr>
          <w:rFonts w:hint="cs"/>
          <w:rtl/>
          <w:lang w:val="fr-CH"/>
        </w:rPr>
        <w:tab/>
        <w:t>قرار اعتمده مجلس حقوق الإنسان</w:t>
      </w:r>
      <w:r w:rsidRPr="00752127">
        <w:rPr>
          <w:rStyle w:val="FootnoteReference"/>
          <w:sz w:val="20"/>
          <w:vertAlign w:val="baseline"/>
          <w:rtl/>
          <w:lang w:val="fr-CH"/>
        </w:rPr>
        <w:footnoteReference w:customMarkFollows="1" w:id="1"/>
        <w:t>*</w:t>
      </w:r>
    </w:p>
    <w:p w:rsidR="000D0DF5" w:rsidRPr="00972CEC" w:rsidRDefault="000D0DF5" w:rsidP="000D0DF5">
      <w:pPr>
        <w:pStyle w:val="HChGA"/>
        <w:rPr>
          <w:rFonts w:hint="cs"/>
          <w:spacing w:val="-7"/>
          <w:rtl/>
          <w:lang w:val="fr-CH"/>
        </w:rPr>
      </w:pPr>
      <w:r w:rsidRPr="00972CEC">
        <w:rPr>
          <w:rFonts w:hint="cs"/>
          <w:spacing w:val="-7"/>
          <w:rtl/>
          <w:lang w:val="fr-CH"/>
        </w:rPr>
        <w:tab/>
      </w:r>
      <w:r w:rsidRPr="00972CEC">
        <w:rPr>
          <w:rFonts w:hint="cs"/>
          <w:spacing w:val="-7"/>
          <w:rtl/>
          <w:lang w:val="fr-CH"/>
        </w:rPr>
        <w:tab/>
        <w:t>24/34</w:t>
      </w:r>
      <w:r w:rsidRPr="00972CEC">
        <w:rPr>
          <w:rFonts w:hint="cs"/>
          <w:spacing w:val="-7"/>
          <w:rtl/>
          <w:lang w:val="fr-CH"/>
        </w:rPr>
        <w:br/>
        <w:t>تقديم المساعدة التقنية إلى جمهورية أفريقيا الوسطى في ميدان حقوق الإنسان</w:t>
      </w:r>
    </w:p>
    <w:p w:rsidR="000D0DF5" w:rsidRPr="00752127" w:rsidRDefault="000D0DF5" w:rsidP="000D0DF5">
      <w:pPr>
        <w:pStyle w:val="SingleTxtGA"/>
        <w:rPr>
          <w:rFonts w:hint="cs"/>
          <w:i/>
          <w:iCs/>
          <w:rtl/>
          <w:lang w:val="fr-CH"/>
        </w:rPr>
      </w:pPr>
      <w:r>
        <w:rPr>
          <w:rFonts w:hint="cs"/>
          <w:rtl/>
          <w:lang w:val="fr-CH"/>
        </w:rPr>
        <w:tab/>
      </w:r>
      <w:r w:rsidRPr="00752127">
        <w:rPr>
          <w:rFonts w:hint="cs"/>
          <w:i/>
          <w:iCs/>
          <w:rtl/>
          <w:lang w:val="fr-CH"/>
        </w:rPr>
        <w:t xml:space="preserve">إن مجلس حقوق الإنسان، </w:t>
      </w:r>
    </w:p>
    <w:p w:rsidR="000D0DF5" w:rsidRDefault="000D0DF5" w:rsidP="000D0DF5">
      <w:pPr>
        <w:pStyle w:val="SingleTxtGA"/>
        <w:rPr>
          <w:rFonts w:hint="cs"/>
          <w:rtl/>
          <w:lang w:val="fr-CH"/>
        </w:rPr>
      </w:pPr>
      <w:r>
        <w:rPr>
          <w:rFonts w:hint="cs"/>
          <w:rtl/>
          <w:lang w:val="fr-CH"/>
        </w:rPr>
        <w:tab/>
      </w:r>
      <w:r w:rsidRPr="00752127">
        <w:rPr>
          <w:rFonts w:hint="cs"/>
          <w:i/>
          <w:iCs/>
          <w:rtl/>
          <w:lang w:val="fr-CH"/>
        </w:rPr>
        <w:t>إذ يسترشد</w:t>
      </w:r>
      <w:r>
        <w:rPr>
          <w:rFonts w:hint="cs"/>
          <w:rtl/>
          <w:lang w:val="fr-CH"/>
        </w:rPr>
        <w:t xml:space="preserve"> بميثاق الأمم المتحدة، والإعلان العالمي لحقوق الإنسان، وغيرهما من صكوك حقوق الإنسان ذات الصلة،</w:t>
      </w:r>
    </w:p>
    <w:p w:rsidR="000D0DF5" w:rsidRDefault="000D0DF5" w:rsidP="000D0DF5">
      <w:pPr>
        <w:pStyle w:val="SingleTxtGA"/>
        <w:rPr>
          <w:rFonts w:hint="cs"/>
          <w:rtl/>
          <w:lang w:val="fr-CH"/>
        </w:rPr>
      </w:pPr>
      <w:r>
        <w:rPr>
          <w:rFonts w:hint="cs"/>
          <w:rtl/>
          <w:lang w:val="fr-CH"/>
        </w:rPr>
        <w:tab/>
      </w:r>
      <w:r w:rsidRPr="00752127">
        <w:rPr>
          <w:rFonts w:hint="cs"/>
          <w:i/>
          <w:iCs/>
          <w:rtl/>
          <w:lang w:val="fr-CH"/>
        </w:rPr>
        <w:t>وإذ يشير</w:t>
      </w:r>
      <w:r>
        <w:rPr>
          <w:rFonts w:hint="cs"/>
          <w:rtl/>
          <w:lang w:val="fr-CH"/>
        </w:rPr>
        <w:t xml:space="preserve"> إلى قرار الجمعية العامة 60/251 المؤرخ 15 آذار/مارس 2006 وإلى قراري مجلس حقوق الإنسان 5/1 المؤرخ 18 حزيران/يونيه 2007 و23/18 المؤرخ 13 حزيران/يونيه 2013، </w:t>
      </w:r>
    </w:p>
    <w:p w:rsidR="000D0DF5" w:rsidRDefault="000D0DF5" w:rsidP="000D0DF5">
      <w:pPr>
        <w:pStyle w:val="SingleTxtGA"/>
        <w:rPr>
          <w:rFonts w:hint="cs"/>
          <w:rtl/>
          <w:lang w:val="fr-CH"/>
        </w:rPr>
      </w:pPr>
      <w:r>
        <w:rPr>
          <w:rFonts w:hint="cs"/>
          <w:rtl/>
          <w:lang w:val="fr-CH"/>
        </w:rPr>
        <w:tab/>
      </w:r>
      <w:r>
        <w:rPr>
          <w:rFonts w:hint="cs"/>
          <w:i/>
          <w:iCs/>
          <w:rtl/>
          <w:lang w:val="fr-CH"/>
        </w:rPr>
        <w:t>وإذ يضع في اعتباره</w:t>
      </w:r>
      <w:r>
        <w:rPr>
          <w:rFonts w:hint="cs"/>
          <w:rtl/>
          <w:lang w:val="fr-CH"/>
        </w:rPr>
        <w:t xml:space="preserve"> الحالة في جمهورية أفريقيا الوسطى منذ 24 آذار/مارس 2013،</w:t>
      </w:r>
    </w:p>
    <w:p w:rsidR="000D0DF5" w:rsidRDefault="000D0DF5" w:rsidP="000D0DF5">
      <w:pPr>
        <w:pStyle w:val="SingleTxtGA"/>
        <w:rPr>
          <w:rFonts w:hint="cs"/>
          <w:rtl/>
          <w:lang w:val="fr-CH"/>
        </w:rPr>
      </w:pPr>
      <w:r>
        <w:rPr>
          <w:rFonts w:hint="cs"/>
          <w:rtl/>
          <w:lang w:val="fr-CH"/>
        </w:rPr>
        <w:tab/>
      </w:r>
      <w:r>
        <w:rPr>
          <w:rFonts w:hint="cs"/>
          <w:i/>
          <w:iCs/>
          <w:rtl/>
          <w:lang w:val="fr-CH"/>
        </w:rPr>
        <w:t>وإذ يؤكد من جديد</w:t>
      </w:r>
      <w:r>
        <w:rPr>
          <w:rFonts w:hint="cs"/>
          <w:rtl/>
          <w:lang w:val="fr-CH"/>
        </w:rPr>
        <w:t xml:space="preserve"> أن جميع الدول ملزمة بتعزيز وحماية حقوق الإنسان والحريات الأساسية المكرّسة في الميثاق، والإعلان العالمي لحقوق الإنسان، والعهدين الدوليين الخاصين بحقوق الإنسان، وفي الصكوك الدولية الأخرى ذات الصلة بحقوق الإنسان التي دخلت هذه الدول أطرافاً فيها،</w:t>
      </w:r>
    </w:p>
    <w:p w:rsidR="000D0DF5" w:rsidRDefault="000D0DF5" w:rsidP="000D0DF5">
      <w:pPr>
        <w:pStyle w:val="SingleTxtGA"/>
        <w:rPr>
          <w:rFonts w:hint="cs"/>
          <w:rtl/>
          <w:lang w:val="fr-CH"/>
        </w:rPr>
      </w:pPr>
      <w:r>
        <w:rPr>
          <w:rFonts w:hint="cs"/>
          <w:rtl/>
          <w:lang w:val="fr-CH"/>
        </w:rPr>
        <w:tab/>
      </w:r>
      <w:r>
        <w:rPr>
          <w:rFonts w:hint="cs"/>
          <w:i/>
          <w:iCs/>
          <w:rtl/>
          <w:lang w:val="fr-CH"/>
        </w:rPr>
        <w:t xml:space="preserve">وبالنظر </w:t>
      </w:r>
      <w:r w:rsidRPr="00752127">
        <w:rPr>
          <w:rFonts w:hint="cs"/>
          <w:i/>
          <w:iCs/>
          <w:rtl/>
          <w:lang w:val="fr-CH"/>
        </w:rPr>
        <w:t>إلى</w:t>
      </w:r>
      <w:r>
        <w:rPr>
          <w:rFonts w:hint="cs"/>
          <w:rtl/>
          <w:lang w:val="fr-CH"/>
        </w:rPr>
        <w:t xml:space="preserve"> </w:t>
      </w:r>
      <w:r w:rsidRPr="00752127">
        <w:rPr>
          <w:rFonts w:hint="cs"/>
          <w:rtl/>
          <w:lang w:val="fr-CH"/>
        </w:rPr>
        <w:t>إعلان با</w:t>
      </w:r>
      <w:r>
        <w:rPr>
          <w:rFonts w:hint="cs"/>
          <w:rtl/>
          <w:lang w:val="fr-CH"/>
        </w:rPr>
        <w:t>ماكو الذي اعتُمد في 3 تشرين الثاني/نوفمبر 2000 من جانب دول وحكومات البلدان الناطقة بالفرنسية والذي يدين جميع الانقلابات وأي استيلاء على السلطة باللجوء إلى العنف واستعمال السلاح أو بأي وسيلة أخرى غير شرعية،</w:t>
      </w:r>
    </w:p>
    <w:p w:rsidR="000D0DF5" w:rsidRDefault="000D0DF5" w:rsidP="0001746B">
      <w:pPr>
        <w:pStyle w:val="SingleTxtGA"/>
        <w:rPr>
          <w:rFonts w:hint="cs"/>
          <w:rtl/>
          <w:lang w:val="fr-CH"/>
        </w:rPr>
      </w:pPr>
      <w:r w:rsidRPr="0001746B">
        <w:rPr>
          <w:rFonts w:hint="cs"/>
          <w:spacing w:val="-6"/>
          <w:rtl/>
          <w:lang w:val="fr-CH"/>
        </w:rPr>
        <w:tab/>
      </w:r>
      <w:r w:rsidRPr="0001746B">
        <w:rPr>
          <w:rFonts w:hint="cs"/>
          <w:i/>
          <w:iCs/>
          <w:spacing w:val="-6"/>
          <w:rtl/>
          <w:lang w:val="fr-CH"/>
        </w:rPr>
        <w:t>وبالنظر أيضاً</w:t>
      </w:r>
      <w:r w:rsidRPr="0001746B">
        <w:rPr>
          <w:rFonts w:hint="cs"/>
          <w:spacing w:val="-6"/>
          <w:rtl/>
          <w:lang w:val="fr-CH"/>
        </w:rPr>
        <w:t xml:space="preserve"> إلى البيان الختامي للاجتماع الاستثنائي الذي عقده رؤساء دول وحكومات </w:t>
      </w:r>
      <w:r w:rsidRPr="0001746B">
        <w:rPr>
          <w:rFonts w:hint="cs"/>
          <w:rtl/>
          <w:lang w:val="fr-CH"/>
        </w:rPr>
        <w:t>الجماعة الاقتصادية لدول وسط أفريقيا في نجامينا في 21 كانون الأول/ديسمبر 2012، والاتفاق السياسي</w:t>
      </w:r>
      <w:r>
        <w:rPr>
          <w:rFonts w:hint="cs"/>
          <w:rtl/>
          <w:lang w:val="fr-CH"/>
        </w:rPr>
        <w:t xml:space="preserve"> </w:t>
      </w:r>
      <w:r w:rsidR="0001746B">
        <w:rPr>
          <w:rFonts w:hint="cs"/>
          <w:rtl/>
          <w:lang w:val="fr-CH"/>
        </w:rPr>
        <w:t xml:space="preserve">المبرم </w:t>
      </w:r>
      <w:r>
        <w:rPr>
          <w:rFonts w:hint="cs"/>
          <w:rtl/>
          <w:lang w:val="fr-CH"/>
        </w:rPr>
        <w:t>في ليبرفيل في 11 كانون الثاني/يناير 2013،</w:t>
      </w:r>
    </w:p>
    <w:p w:rsidR="000D0DF5" w:rsidRDefault="000D0DF5" w:rsidP="000D0DF5">
      <w:pPr>
        <w:pStyle w:val="SingleTxtGA"/>
        <w:rPr>
          <w:rFonts w:hint="cs"/>
          <w:rtl/>
          <w:lang w:val="fr-CH"/>
        </w:rPr>
      </w:pPr>
      <w:r>
        <w:rPr>
          <w:rFonts w:hint="cs"/>
          <w:rtl/>
          <w:lang w:val="fr-CH"/>
        </w:rPr>
        <w:tab/>
      </w:r>
      <w:r>
        <w:rPr>
          <w:rFonts w:hint="cs"/>
          <w:i/>
          <w:iCs/>
          <w:rtl/>
          <w:lang w:val="fr-CH"/>
        </w:rPr>
        <w:t>وإذ يضع في اعتباره</w:t>
      </w:r>
      <w:r>
        <w:rPr>
          <w:rFonts w:hint="cs"/>
          <w:rtl/>
          <w:lang w:val="fr-CH"/>
        </w:rPr>
        <w:t xml:space="preserve"> الجهود التي بذلتها الدول الأعضاء في الجماعة الاقتصادية لدول وسط أفريقيا، بما فيها جهود رئيس لجنة المتابعة في الجماعة الاقتصادية لدول وسط أفريقيا بشأن الحالة في جمهورية أفريقيا الوسطى،</w:t>
      </w:r>
    </w:p>
    <w:p w:rsidR="000D0DF5" w:rsidRDefault="000D0DF5" w:rsidP="000D0DF5">
      <w:pPr>
        <w:pStyle w:val="SingleTxtGA"/>
        <w:rPr>
          <w:rFonts w:hint="cs"/>
          <w:rtl/>
          <w:lang w:val="fr-CH"/>
        </w:rPr>
      </w:pPr>
      <w:r>
        <w:rPr>
          <w:rFonts w:hint="cs"/>
          <w:rtl/>
          <w:lang w:val="fr-CH"/>
        </w:rPr>
        <w:tab/>
      </w:r>
      <w:r>
        <w:rPr>
          <w:rFonts w:hint="cs"/>
          <w:i/>
          <w:iCs/>
          <w:rtl/>
          <w:lang w:val="fr-CH"/>
        </w:rPr>
        <w:t>وإذ يؤكد من جديد</w:t>
      </w:r>
      <w:r>
        <w:rPr>
          <w:rFonts w:hint="cs"/>
          <w:rtl/>
          <w:lang w:val="fr-CH"/>
        </w:rPr>
        <w:t xml:space="preserve"> تمسّكه بسيادة جمهورية أفريقيا الوسطى واستقلالها ووحدتها وسلامتها الإقليمية،</w:t>
      </w:r>
    </w:p>
    <w:p w:rsidR="000D0DF5" w:rsidRDefault="000D0DF5" w:rsidP="000D0DF5">
      <w:pPr>
        <w:pStyle w:val="SingleTxtGA"/>
        <w:rPr>
          <w:rFonts w:hint="cs"/>
          <w:rtl/>
          <w:lang w:val="fr-CH"/>
        </w:rPr>
      </w:pPr>
      <w:r>
        <w:rPr>
          <w:rFonts w:hint="cs"/>
          <w:rtl/>
          <w:lang w:val="fr-CH"/>
        </w:rPr>
        <w:tab/>
      </w:r>
      <w:r>
        <w:rPr>
          <w:rFonts w:hint="cs"/>
          <w:i/>
          <w:iCs/>
          <w:rtl/>
          <w:lang w:val="fr-CH"/>
        </w:rPr>
        <w:t>وإذ يساوره قلق</w:t>
      </w:r>
      <w:r>
        <w:rPr>
          <w:rFonts w:hint="cs"/>
          <w:rtl/>
          <w:lang w:val="fr-CH"/>
        </w:rPr>
        <w:t xml:space="preserve"> إزاء الحالة السياسية والأمنية والإنسانية في جمهورية أفريقيا الوسطى، فضلاً عن أخطار اندلاع مواجهات طائفية ودينية،</w:t>
      </w:r>
    </w:p>
    <w:p w:rsidR="000D0DF5" w:rsidRDefault="000D0DF5" w:rsidP="000D0DF5">
      <w:pPr>
        <w:pStyle w:val="SingleTxtGA"/>
        <w:rPr>
          <w:rFonts w:hint="cs"/>
          <w:rtl/>
          <w:lang w:val="fr-CH"/>
        </w:rPr>
      </w:pPr>
      <w:r>
        <w:rPr>
          <w:rFonts w:hint="cs"/>
          <w:rtl/>
          <w:lang w:val="fr-CH"/>
        </w:rPr>
        <w:tab/>
      </w:r>
      <w:r>
        <w:rPr>
          <w:rFonts w:hint="cs"/>
          <w:i/>
          <w:iCs/>
          <w:rtl/>
          <w:lang w:val="fr-CH"/>
        </w:rPr>
        <w:t>وإذ يساوره قلق بالغ</w:t>
      </w:r>
      <w:r>
        <w:rPr>
          <w:rFonts w:hint="cs"/>
          <w:rtl/>
          <w:lang w:val="fr-CH"/>
        </w:rPr>
        <w:t xml:space="preserve"> إزاء جميع انتهاكات حقوق الإنسان وانتهاكات القانون الدولي الإنساني في أعقاب الأحداث التي وقعت في 24 آذار/مارس 2013، بما فيها عمليات الإعدام بإجراءات موجزة، والاغتصاب وغير ذلك من أشكال الاعتداء الجنسي، والتعذيب والنهب وتدمير الممتلكات، </w:t>
      </w:r>
    </w:p>
    <w:p w:rsidR="000D0DF5" w:rsidRDefault="000D0DF5" w:rsidP="000D0DF5">
      <w:pPr>
        <w:pStyle w:val="SingleTxtGA"/>
        <w:rPr>
          <w:rFonts w:hint="cs"/>
          <w:rtl/>
          <w:lang w:val="fr-CH"/>
        </w:rPr>
      </w:pPr>
      <w:r>
        <w:rPr>
          <w:rFonts w:hint="cs"/>
          <w:rtl/>
          <w:lang w:val="fr-CH"/>
        </w:rPr>
        <w:tab/>
      </w:r>
      <w:r>
        <w:rPr>
          <w:rFonts w:hint="cs"/>
          <w:i/>
          <w:iCs/>
          <w:rtl/>
          <w:lang w:val="fr-CH"/>
        </w:rPr>
        <w:t>وإذ يذكِّر</w:t>
      </w:r>
      <w:r>
        <w:rPr>
          <w:rFonts w:hint="cs"/>
          <w:rtl/>
          <w:lang w:val="fr-CH"/>
        </w:rPr>
        <w:t xml:space="preserve"> بأن هذا العنف قد أدَّى إلى تشريد جماعي للسكان،</w:t>
      </w:r>
    </w:p>
    <w:p w:rsidR="000D0DF5" w:rsidRDefault="000D0DF5" w:rsidP="000D0DF5">
      <w:pPr>
        <w:pStyle w:val="SingleTxtGA"/>
        <w:rPr>
          <w:rFonts w:hint="cs"/>
          <w:rtl/>
          <w:lang w:val="fr-CH"/>
        </w:rPr>
      </w:pPr>
      <w:r>
        <w:rPr>
          <w:rFonts w:hint="cs"/>
          <w:i/>
          <w:iCs/>
          <w:rtl/>
          <w:lang w:val="fr-CH"/>
        </w:rPr>
        <w:tab/>
        <w:t>وإذ يضع في اعتباره</w:t>
      </w:r>
      <w:r>
        <w:rPr>
          <w:rFonts w:hint="cs"/>
          <w:rtl/>
          <w:lang w:val="fr-CH"/>
        </w:rPr>
        <w:t xml:space="preserve"> إنشاء مجلس انتقالي وطني وقيام هذا المجلس بتعيين رئيس دولة يتولّى قيادة العملية الانتقالية،</w:t>
      </w:r>
    </w:p>
    <w:p w:rsidR="000D0DF5" w:rsidRDefault="000D0DF5" w:rsidP="000D0DF5">
      <w:pPr>
        <w:pStyle w:val="SingleTxtGA"/>
        <w:rPr>
          <w:rFonts w:hint="cs"/>
          <w:rtl/>
          <w:lang w:val="fr-CH"/>
        </w:rPr>
      </w:pPr>
      <w:r>
        <w:rPr>
          <w:rFonts w:hint="cs"/>
          <w:rtl/>
          <w:lang w:val="fr-CH"/>
        </w:rPr>
        <w:tab/>
      </w:r>
      <w:r>
        <w:rPr>
          <w:rFonts w:hint="cs"/>
          <w:i/>
          <w:iCs/>
          <w:rtl/>
          <w:lang w:val="fr-CH"/>
        </w:rPr>
        <w:t>وإذ يضع في اعتباره أيضاً</w:t>
      </w:r>
      <w:r>
        <w:rPr>
          <w:rFonts w:hint="cs"/>
          <w:rtl/>
          <w:lang w:val="fr-CH"/>
        </w:rPr>
        <w:t xml:space="preserve"> نشر القوة المتعدِّدة الجنسيات لأفريقيا الوسطى التي شكلتها الجماعة الاقتصادية لدول وسط أفريقيا في إطار عملية لنزع سلاح الميليشيات وتدريب القوات المسلحة لأفريقيا الوسطى وتأمين العملية الانتخابية،</w:t>
      </w:r>
    </w:p>
    <w:p w:rsidR="000D0DF5" w:rsidRDefault="000D0DF5" w:rsidP="000D0DF5">
      <w:pPr>
        <w:pStyle w:val="SingleTxtGA"/>
        <w:rPr>
          <w:rFonts w:hint="cs"/>
          <w:rtl/>
          <w:lang w:val="fr-CH"/>
        </w:rPr>
      </w:pPr>
      <w:r>
        <w:rPr>
          <w:rFonts w:hint="cs"/>
          <w:rtl/>
          <w:lang w:val="fr-CH"/>
        </w:rPr>
        <w:tab/>
        <w:t>1-</w:t>
      </w:r>
      <w:r>
        <w:rPr>
          <w:rFonts w:hint="cs"/>
          <w:rtl/>
          <w:lang w:val="fr-CH"/>
        </w:rPr>
        <w:tab/>
      </w:r>
      <w:r>
        <w:rPr>
          <w:rFonts w:hint="cs"/>
          <w:i/>
          <w:iCs/>
          <w:rtl/>
          <w:lang w:val="fr-CH"/>
        </w:rPr>
        <w:t>يرحب</w:t>
      </w:r>
      <w:r>
        <w:rPr>
          <w:rFonts w:hint="cs"/>
          <w:rtl/>
          <w:lang w:val="fr-CH"/>
        </w:rPr>
        <w:t xml:space="preserve"> بقرارات مجلس السلام والأمن التابع للاتحاد الأفريقي وبالاستنتاجات التي توصل إليها مؤتمر القمة الاستثنائي الرابع لرؤساء دول وحكومات الجماعة الاقتصادية لدول وسط أفريقيا، الذي عُقِد في نجامينا في 18 نيسان/أبريل 2013، وبقرارات فريق الاتصال الدولي بشأن جمهورية أفريقيا الوسطى في اجتماعه المعقود في برازافيل في 3 أيار/مايو 2013؛</w:t>
      </w:r>
    </w:p>
    <w:p w:rsidR="000D0DF5" w:rsidRPr="00566A25" w:rsidRDefault="000D0DF5" w:rsidP="000D0DF5">
      <w:pPr>
        <w:pStyle w:val="SingleTxtGA"/>
        <w:rPr>
          <w:rFonts w:hint="cs"/>
          <w:spacing w:val="4"/>
          <w:rtl/>
          <w:lang w:val="fr-CH"/>
        </w:rPr>
      </w:pPr>
      <w:r w:rsidRPr="00566A25">
        <w:rPr>
          <w:rFonts w:hint="cs"/>
          <w:spacing w:val="4"/>
          <w:rtl/>
          <w:lang w:val="fr-CH"/>
        </w:rPr>
        <w:tab/>
        <w:t>2-</w:t>
      </w:r>
      <w:r w:rsidRPr="00566A25">
        <w:rPr>
          <w:rFonts w:hint="cs"/>
          <w:spacing w:val="4"/>
          <w:rtl/>
          <w:lang w:val="fr-CH"/>
        </w:rPr>
        <w:tab/>
      </w:r>
      <w:r w:rsidRPr="00566A25">
        <w:rPr>
          <w:rFonts w:hint="cs"/>
          <w:i/>
          <w:iCs/>
          <w:spacing w:val="4"/>
          <w:rtl/>
          <w:lang w:val="fr-CH"/>
        </w:rPr>
        <w:t>يحيط علماً مع التقدير</w:t>
      </w:r>
      <w:r w:rsidRPr="00566A25">
        <w:rPr>
          <w:rFonts w:hint="cs"/>
          <w:spacing w:val="4"/>
          <w:rtl/>
          <w:lang w:val="fr-CH"/>
        </w:rPr>
        <w:t xml:space="preserve"> بالتقرير المؤقت لمفوضة الأمم المتحدة السامية لحقوق الإنسان</w:t>
      </w:r>
      <w:r w:rsidRPr="00566A25">
        <w:rPr>
          <w:spacing w:val="4"/>
          <w:vertAlign w:val="superscript"/>
          <w:rtl/>
          <w:lang w:val="fr-CH"/>
        </w:rPr>
        <w:t>(</w:t>
      </w:r>
      <w:r w:rsidRPr="00566A25">
        <w:rPr>
          <w:rStyle w:val="FootnoteReference"/>
          <w:spacing w:val="4"/>
          <w:rtl/>
          <w:lang w:val="fr-CH"/>
        </w:rPr>
        <w:footnoteReference w:id="2"/>
      </w:r>
      <w:r w:rsidRPr="00566A25">
        <w:rPr>
          <w:spacing w:val="4"/>
          <w:vertAlign w:val="superscript"/>
          <w:rtl/>
          <w:lang w:val="fr-CH"/>
        </w:rPr>
        <w:t>)</w:t>
      </w:r>
      <w:r w:rsidRPr="00566A25">
        <w:rPr>
          <w:rFonts w:hint="cs"/>
          <w:spacing w:val="4"/>
          <w:rtl/>
          <w:lang w:val="fr-CH"/>
        </w:rPr>
        <w:t>؛</w:t>
      </w:r>
    </w:p>
    <w:p w:rsidR="000D0DF5" w:rsidRDefault="000D0DF5" w:rsidP="000D0DF5">
      <w:pPr>
        <w:pStyle w:val="SingleTxtGA"/>
        <w:rPr>
          <w:rFonts w:hint="cs"/>
          <w:rtl/>
          <w:lang w:val="fr-CH"/>
        </w:rPr>
      </w:pPr>
      <w:r>
        <w:rPr>
          <w:rFonts w:hint="cs"/>
          <w:rtl/>
          <w:lang w:val="fr-CH"/>
        </w:rPr>
        <w:tab/>
        <w:t>3-</w:t>
      </w:r>
      <w:r>
        <w:rPr>
          <w:rFonts w:hint="cs"/>
          <w:rtl/>
          <w:lang w:val="fr-CH"/>
        </w:rPr>
        <w:tab/>
      </w:r>
      <w:r>
        <w:rPr>
          <w:rFonts w:hint="cs"/>
          <w:i/>
          <w:iCs/>
          <w:rtl/>
          <w:lang w:val="fr-CH"/>
        </w:rPr>
        <w:t>يدين</w:t>
      </w:r>
      <w:r>
        <w:rPr>
          <w:rFonts w:hint="cs"/>
          <w:rtl/>
          <w:lang w:val="fr-CH"/>
        </w:rPr>
        <w:t xml:space="preserve"> جميع انتهاكات حقوق الإنسان وانتهاكات القانون الدولي الإنساني، بما فيها عمليات الإعدام بإجراءات موجزة، والتوقيف والاحتجاز التعسفيان، والاغتصاب وغيره من أشكال الاعتداء الجنسي، وتجنيد الأطفال واستخدامهم كجنود من قبل الجماعات المسلحة، وأعمال النهب وتدمير الممتلكات؛</w:t>
      </w:r>
    </w:p>
    <w:p w:rsidR="000D0DF5" w:rsidRDefault="000D0DF5" w:rsidP="000D0DF5">
      <w:pPr>
        <w:pStyle w:val="SingleTxtGA"/>
        <w:rPr>
          <w:rFonts w:hint="cs"/>
          <w:rtl/>
          <w:lang w:val="fr-CH"/>
        </w:rPr>
      </w:pPr>
      <w:r>
        <w:rPr>
          <w:rFonts w:hint="cs"/>
          <w:rtl/>
          <w:lang w:val="fr-CH"/>
        </w:rPr>
        <w:tab/>
        <w:t>4-</w:t>
      </w:r>
      <w:r>
        <w:rPr>
          <w:rFonts w:hint="cs"/>
          <w:rtl/>
          <w:lang w:val="fr-CH"/>
        </w:rPr>
        <w:tab/>
      </w:r>
      <w:r>
        <w:rPr>
          <w:rFonts w:hint="cs"/>
          <w:i/>
          <w:iCs/>
          <w:rtl/>
          <w:lang w:val="fr-CH"/>
        </w:rPr>
        <w:t>يدعو</w:t>
      </w:r>
      <w:r>
        <w:rPr>
          <w:rFonts w:hint="cs"/>
          <w:rtl/>
          <w:lang w:val="fr-CH"/>
        </w:rPr>
        <w:t xml:space="preserve"> إلى وقف فوري لجميع انتهاكات حقوق الإنسان وأعمال العنف هذه، وإلى المراعاة التامة لجميع حقوق الإنسان والحريات الأساسية؛</w:t>
      </w:r>
    </w:p>
    <w:p w:rsidR="000D0DF5" w:rsidRDefault="000D0DF5" w:rsidP="000D0DF5">
      <w:pPr>
        <w:pStyle w:val="SingleTxtGA"/>
        <w:rPr>
          <w:rFonts w:hint="cs"/>
          <w:rtl/>
          <w:lang w:val="fr-CH"/>
        </w:rPr>
      </w:pPr>
      <w:r>
        <w:rPr>
          <w:rFonts w:hint="cs"/>
          <w:rtl/>
          <w:lang w:val="fr-CH"/>
        </w:rPr>
        <w:tab/>
        <w:t>5-</w:t>
      </w:r>
      <w:r>
        <w:rPr>
          <w:rFonts w:hint="cs"/>
          <w:rtl/>
          <w:lang w:val="fr-CH"/>
        </w:rPr>
        <w:tab/>
      </w:r>
      <w:r>
        <w:rPr>
          <w:rFonts w:hint="cs"/>
          <w:i/>
          <w:iCs/>
          <w:rtl/>
          <w:lang w:val="fr-CH"/>
        </w:rPr>
        <w:t>يرحب</w:t>
      </w:r>
      <w:r>
        <w:rPr>
          <w:rFonts w:hint="cs"/>
          <w:rtl/>
          <w:lang w:val="fr-CH"/>
        </w:rPr>
        <w:t xml:space="preserve"> بالمبادرات التي اتخذتها الجماعة الاقتصادية لدول وسط أفريقيا من أجل حلّ الأزمة في أفريقيا الوسطى، بما فيها القرار الصادر عن مؤتمري القمة الاستثنائيين اللذين عقدتهما الجماعة في نجامينا في 3 و18 نيسان/أبريل 2013 لإنشاء آلية انتقالية مؤسسية في جمهورية أفريقيا الوسطى لمدة 18 شهراً كحدٍّ أقصى؛</w:t>
      </w:r>
    </w:p>
    <w:p w:rsidR="000D0DF5" w:rsidRDefault="000D0DF5" w:rsidP="000D0DF5">
      <w:pPr>
        <w:pStyle w:val="SingleTxtGA"/>
        <w:rPr>
          <w:rFonts w:hint="cs"/>
          <w:rtl/>
          <w:lang w:val="fr-CH"/>
        </w:rPr>
      </w:pPr>
      <w:r>
        <w:rPr>
          <w:rFonts w:hint="cs"/>
          <w:rtl/>
          <w:lang w:val="fr-CH"/>
        </w:rPr>
        <w:tab/>
        <w:t>6-</w:t>
      </w:r>
      <w:r>
        <w:rPr>
          <w:rFonts w:hint="cs"/>
          <w:rtl/>
          <w:lang w:val="fr-CH"/>
        </w:rPr>
        <w:tab/>
      </w:r>
      <w:r>
        <w:rPr>
          <w:rFonts w:hint="cs"/>
          <w:i/>
          <w:iCs/>
          <w:rtl/>
          <w:lang w:val="fr-CH"/>
        </w:rPr>
        <w:t>يعرب عن تأييده</w:t>
      </w:r>
      <w:r>
        <w:rPr>
          <w:rFonts w:hint="cs"/>
          <w:rtl/>
          <w:lang w:val="fr-CH"/>
        </w:rPr>
        <w:t xml:space="preserve"> للجهود التي يبذلها حالياً الاتحاد الأفريقي والجماعة الاقتصادية لدول وسط أفريقيا من أجل إيجاد حلٍّ للأزمة في جمهورية أفريقيا الوسطى واستعادة النظام الدستوري والسلام والأمن بشكل نهائي في هذا البلد؛</w:t>
      </w:r>
    </w:p>
    <w:p w:rsidR="000D0DF5" w:rsidRDefault="000D0DF5" w:rsidP="0001746B">
      <w:pPr>
        <w:pStyle w:val="SingleTxtGA"/>
        <w:rPr>
          <w:rFonts w:hint="cs"/>
          <w:rtl/>
          <w:lang w:val="fr-CH"/>
        </w:rPr>
      </w:pPr>
      <w:r>
        <w:rPr>
          <w:rFonts w:hint="cs"/>
          <w:rtl/>
          <w:lang w:val="fr-CH"/>
        </w:rPr>
        <w:tab/>
        <w:t>7-</w:t>
      </w:r>
      <w:r>
        <w:rPr>
          <w:rFonts w:hint="cs"/>
          <w:rtl/>
          <w:lang w:val="fr-CH"/>
        </w:rPr>
        <w:tab/>
      </w:r>
      <w:r w:rsidRPr="000F64DF">
        <w:rPr>
          <w:rFonts w:hint="cs"/>
          <w:i/>
          <w:iCs/>
          <w:rtl/>
          <w:lang w:val="fr-CH"/>
        </w:rPr>
        <w:t>يشجِّع</w:t>
      </w:r>
      <w:r>
        <w:rPr>
          <w:rFonts w:hint="cs"/>
          <w:rtl/>
          <w:lang w:val="fr-CH"/>
        </w:rPr>
        <w:t xml:space="preserve"> الجهود التي تبذلها الجماعة الاقتصادية لدول وسط أفريقيا، والاتحاد الأفريقي، والأمم المتحدة وشركاء جمهورية أفريقيا الوسطى في عملية تثبت الاستقرار، مما</w:t>
      </w:r>
      <w:r w:rsidR="0001746B">
        <w:rPr>
          <w:rFonts w:hint="eastAsia"/>
          <w:rtl/>
          <w:lang w:val="fr-CH"/>
        </w:rPr>
        <w:t> </w:t>
      </w:r>
      <w:r>
        <w:rPr>
          <w:rFonts w:hint="cs"/>
          <w:rtl/>
          <w:lang w:val="fr-CH"/>
        </w:rPr>
        <w:t>أدَّى إلى اعتماد خارطة طريق لفترة انتقالية تدوم 18 شهراً، وإلى تشكيل حكومة وحدة وطنية ومجلس انتقالي وطني، ووضع ميثاق للفترة الانتقالية، وإنشاء محكمة دستورية انتقالية؛</w:t>
      </w:r>
    </w:p>
    <w:p w:rsidR="000D0DF5" w:rsidRPr="000170D9" w:rsidRDefault="000D0DF5" w:rsidP="000D0DF5">
      <w:pPr>
        <w:pStyle w:val="SingleTxtGA"/>
        <w:rPr>
          <w:rFonts w:hint="cs"/>
          <w:spacing w:val="2"/>
          <w:rtl/>
          <w:lang w:val="fr-CH"/>
        </w:rPr>
      </w:pPr>
      <w:r w:rsidRPr="000170D9">
        <w:rPr>
          <w:rFonts w:hint="cs"/>
          <w:spacing w:val="2"/>
          <w:rtl/>
          <w:lang w:val="fr-CH"/>
        </w:rPr>
        <w:tab/>
        <w:t>8-</w:t>
      </w:r>
      <w:r w:rsidRPr="000170D9">
        <w:rPr>
          <w:rFonts w:hint="cs"/>
          <w:spacing w:val="2"/>
          <w:rtl/>
          <w:lang w:val="fr-CH"/>
        </w:rPr>
        <w:tab/>
      </w:r>
      <w:r w:rsidRPr="000170D9">
        <w:rPr>
          <w:rFonts w:hint="cs"/>
          <w:i/>
          <w:iCs/>
          <w:spacing w:val="2"/>
          <w:rtl/>
          <w:lang w:val="fr-CH"/>
        </w:rPr>
        <w:t>يشجِّع</w:t>
      </w:r>
      <w:r w:rsidRPr="000170D9">
        <w:rPr>
          <w:rFonts w:hint="cs"/>
          <w:spacing w:val="2"/>
          <w:rtl/>
          <w:lang w:val="fr-CH"/>
        </w:rPr>
        <w:t xml:space="preserve"> السلطات الانتقالية على ضمان حرية التعبير ويدعوها إلى تنظيم انتخابات عامة حرة وشفافة، على النحو المطلوب في اتفاق نجامينا الموقع في 18 نيسان/أبريل</w:t>
      </w:r>
      <w:r w:rsidRPr="000170D9">
        <w:rPr>
          <w:rFonts w:hint="eastAsia"/>
          <w:spacing w:val="2"/>
          <w:rtl/>
          <w:lang w:val="fr-CH"/>
        </w:rPr>
        <w:t> </w:t>
      </w:r>
      <w:r w:rsidRPr="000170D9">
        <w:rPr>
          <w:rFonts w:hint="cs"/>
          <w:spacing w:val="2"/>
          <w:rtl/>
          <w:lang w:val="fr-CH"/>
        </w:rPr>
        <w:t>2013، وضمان التقيُّد بأحكام هذا الاتفاق التي تحظر على أعضاء الحكومة الانتقالية الترشُّح لتولي مناصب، ويدعوها إلى تنظيم الانتخابات بغية تهيئة الظروف المواتية للعودة إلى النظام الدستوري والمصالحة الدائمة والشاملة بين مختلف مكوِّنات سكان أفريقيا الوسطى ولتعزيز السلام مع الحرص على مشاركة المرأة مشاركةً كاملة في عمليتي الانتخابات والمصالحة؛</w:t>
      </w:r>
    </w:p>
    <w:p w:rsidR="000D0DF5" w:rsidRDefault="000D0DF5" w:rsidP="0001746B">
      <w:pPr>
        <w:pStyle w:val="SingleTxtGA"/>
        <w:rPr>
          <w:rFonts w:hint="cs"/>
          <w:rtl/>
          <w:lang w:val="fr-CH"/>
        </w:rPr>
      </w:pPr>
      <w:r>
        <w:rPr>
          <w:rFonts w:hint="cs"/>
          <w:rtl/>
          <w:lang w:val="fr-CH"/>
        </w:rPr>
        <w:tab/>
        <w:t>9-</w:t>
      </w:r>
      <w:r>
        <w:rPr>
          <w:rFonts w:hint="cs"/>
          <w:rtl/>
          <w:lang w:val="fr-CH"/>
        </w:rPr>
        <w:tab/>
      </w:r>
      <w:r>
        <w:rPr>
          <w:rFonts w:hint="cs"/>
          <w:i/>
          <w:iCs/>
          <w:rtl/>
          <w:lang w:val="fr-CH"/>
        </w:rPr>
        <w:t xml:space="preserve">يطلب </w:t>
      </w:r>
      <w:r w:rsidRPr="000F64DF">
        <w:rPr>
          <w:rFonts w:hint="cs"/>
          <w:rtl/>
          <w:lang w:val="fr-CH"/>
        </w:rPr>
        <w:t xml:space="preserve">الدعم من جميع الأطراف المعنية وجميع </w:t>
      </w:r>
      <w:r>
        <w:rPr>
          <w:rFonts w:hint="cs"/>
          <w:rtl/>
          <w:lang w:val="fr-CH"/>
        </w:rPr>
        <w:t>الشركاء الدوليين من أجل تلبية الحاجة إلى مساعدة مالية وبشرية وتقنية كبيرة وإلى تدابير تر</w:t>
      </w:r>
      <w:r w:rsidR="0001746B">
        <w:rPr>
          <w:rFonts w:hint="cs"/>
          <w:rtl/>
          <w:lang w:val="fr-CH"/>
        </w:rPr>
        <w:t>ى</w:t>
      </w:r>
      <w:r>
        <w:rPr>
          <w:rFonts w:hint="cs"/>
          <w:rtl/>
          <w:lang w:val="fr-CH"/>
        </w:rPr>
        <w:t xml:space="preserve"> جمهورية أفريقيا الوسطى أنها ذات أولوية ملحّة؛</w:t>
      </w:r>
    </w:p>
    <w:p w:rsidR="000D0DF5" w:rsidRDefault="000D0DF5" w:rsidP="000D0DF5">
      <w:pPr>
        <w:pStyle w:val="SingleTxtGA"/>
        <w:rPr>
          <w:rFonts w:hint="cs"/>
          <w:rtl/>
          <w:lang w:val="fr-CH"/>
        </w:rPr>
      </w:pPr>
      <w:r>
        <w:rPr>
          <w:rFonts w:hint="cs"/>
          <w:rtl/>
          <w:lang w:val="fr-CH"/>
        </w:rPr>
        <w:tab/>
        <w:t>10-</w:t>
      </w:r>
      <w:r>
        <w:rPr>
          <w:rFonts w:hint="cs"/>
          <w:rtl/>
          <w:lang w:val="fr-CH"/>
        </w:rPr>
        <w:tab/>
      </w:r>
      <w:r>
        <w:rPr>
          <w:rFonts w:hint="cs"/>
          <w:i/>
          <w:iCs/>
          <w:rtl/>
          <w:lang w:val="fr-CH"/>
        </w:rPr>
        <w:t>يدعو</w:t>
      </w:r>
      <w:r>
        <w:rPr>
          <w:rFonts w:hint="cs"/>
          <w:rtl/>
          <w:lang w:val="fr-CH"/>
        </w:rPr>
        <w:t xml:space="preserve"> السلطات الانتقالية إلى اتخاذ جميع الخطوات اللازمة من أجل الوقف الفوري لجميع أعمال العنف ضد السكان المدنيين في الإقليم الوطني بأكمله، في ظل الامتثال التام للأحكام السارية من القانون الدولي لحقوق الإنسان؛</w:t>
      </w:r>
    </w:p>
    <w:p w:rsidR="000D0DF5" w:rsidRDefault="000D0DF5" w:rsidP="000D0DF5">
      <w:pPr>
        <w:pStyle w:val="SingleTxtGA"/>
        <w:rPr>
          <w:rFonts w:hint="cs"/>
          <w:rtl/>
          <w:lang w:val="fr-CH"/>
        </w:rPr>
      </w:pPr>
      <w:r>
        <w:rPr>
          <w:rFonts w:hint="cs"/>
          <w:rtl/>
          <w:lang w:val="fr-CH"/>
        </w:rPr>
        <w:tab/>
        <w:t>11-</w:t>
      </w:r>
      <w:r>
        <w:rPr>
          <w:rFonts w:hint="cs"/>
          <w:rtl/>
          <w:lang w:val="fr-CH"/>
        </w:rPr>
        <w:tab/>
      </w:r>
      <w:r>
        <w:rPr>
          <w:rFonts w:hint="cs"/>
          <w:i/>
          <w:iCs/>
          <w:rtl/>
          <w:lang w:val="fr-CH"/>
        </w:rPr>
        <w:t>يدعو أيضاً</w:t>
      </w:r>
      <w:r>
        <w:rPr>
          <w:rFonts w:hint="cs"/>
          <w:rtl/>
          <w:lang w:val="fr-CH"/>
        </w:rPr>
        <w:t xml:space="preserve"> السلطات الانتقالية إلى الحرص على احترام الحقوق والحريات الأساسية لجميع فئات السكان وإلى اتخاذ جميع الخطوات اللازمة لضمان عدم إفلات مرتكبي الجرائم أو أعمال العنف أو أي انتهاكات أخرى لحقوق الإنسان من العقاب؛</w:t>
      </w:r>
    </w:p>
    <w:p w:rsidR="000D0DF5" w:rsidRDefault="000D0DF5" w:rsidP="0001746B">
      <w:pPr>
        <w:pStyle w:val="SingleTxtGA"/>
        <w:rPr>
          <w:rFonts w:hint="cs"/>
          <w:rtl/>
          <w:lang w:val="fr-CH"/>
        </w:rPr>
      </w:pPr>
      <w:r>
        <w:rPr>
          <w:rFonts w:hint="cs"/>
          <w:rtl/>
          <w:lang w:val="fr-CH"/>
        </w:rPr>
        <w:tab/>
        <w:t>12-</w:t>
      </w:r>
      <w:r>
        <w:rPr>
          <w:rFonts w:hint="cs"/>
          <w:rtl/>
          <w:lang w:val="fr-CH"/>
        </w:rPr>
        <w:tab/>
      </w:r>
      <w:r>
        <w:rPr>
          <w:rFonts w:hint="cs"/>
          <w:i/>
          <w:iCs/>
          <w:rtl/>
          <w:lang w:val="fr-CH"/>
        </w:rPr>
        <w:t>يؤكد</w:t>
      </w:r>
      <w:r>
        <w:rPr>
          <w:rFonts w:hint="cs"/>
          <w:rtl/>
          <w:lang w:val="fr-CH"/>
        </w:rPr>
        <w:t xml:space="preserve"> ضرورة أن تيسِّر جميع الأطراف في النزاع وصول الأمم المتحدة وغيرها من المنظمات الإنسانية من أجل تقديم المساعدة ا</w:t>
      </w:r>
      <w:r w:rsidR="0001746B">
        <w:rPr>
          <w:rFonts w:hint="cs"/>
          <w:rtl/>
          <w:lang w:val="fr-CH"/>
        </w:rPr>
        <w:t xml:space="preserve">لإنسانية لجميع من يحتاجون إليها، وضرورة أن تواصل المنظمات الإنسانية تقديم المساعدة الإنسانية المناسبة إلى </w:t>
      </w:r>
      <w:r>
        <w:rPr>
          <w:rFonts w:hint="cs"/>
          <w:rtl/>
          <w:lang w:val="fr-CH"/>
        </w:rPr>
        <w:t>اللاجئين والمشردين، ولمواجهة التحدِّيات المتصلة بالأزمة الإنسانية في جمهورية أفريقيا الوسطى؛</w:t>
      </w:r>
    </w:p>
    <w:p w:rsidR="000D0DF5" w:rsidRDefault="000D0DF5" w:rsidP="000D0DF5">
      <w:pPr>
        <w:pStyle w:val="SingleTxtGA"/>
        <w:rPr>
          <w:rFonts w:hint="cs"/>
          <w:rtl/>
          <w:lang w:val="fr-CH"/>
        </w:rPr>
      </w:pPr>
      <w:r>
        <w:rPr>
          <w:rFonts w:hint="cs"/>
          <w:rtl/>
          <w:lang w:val="fr-CH"/>
        </w:rPr>
        <w:tab/>
        <w:t>13-</w:t>
      </w:r>
      <w:r>
        <w:rPr>
          <w:rFonts w:hint="cs"/>
          <w:rtl/>
          <w:lang w:val="fr-CH"/>
        </w:rPr>
        <w:tab/>
      </w:r>
      <w:r>
        <w:rPr>
          <w:rFonts w:hint="cs"/>
          <w:i/>
          <w:iCs/>
          <w:rtl/>
          <w:lang w:val="fr-CH"/>
        </w:rPr>
        <w:t>يقرِّر</w:t>
      </w:r>
      <w:r>
        <w:rPr>
          <w:rFonts w:hint="cs"/>
          <w:rtl/>
          <w:lang w:val="fr-CH"/>
        </w:rPr>
        <w:t xml:space="preserve"> تعيين خبير مستقل، لمدة سنة واحدة، من أجل رصد حالة حقوق الإنسان في جمهورية أفريقيا الوسطى، وتقديم توصيات بشأن المساعدة التقنية وبناء القدرات في ميدان حقوق الإنسان؛</w:t>
      </w:r>
    </w:p>
    <w:p w:rsidR="000D0DF5" w:rsidRDefault="000D0DF5" w:rsidP="000D0DF5">
      <w:pPr>
        <w:pStyle w:val="SingleTxtGA"/>
        <w:rPr>
          <w:rFonts w:hint="cs"/>
          <w:rtl/>
          <w:lang w:val="fr-CH"/>
        </w:rPr>
      </w:pPr>
      <w:r>
        <w:rPr>
          <w:rFonts w:hint="cs"/>
          <w:rtl/>
          <w:lang w:val="fr-CH"/>
        </w:rPr>
        <w:tab/>
        <w:t>14-</w:t>
      </w:r>
      <w:r>
        <w:rPr>
          <w:rFonts w:hint="cs"/>
          <w:rtl/>
          <w:lang w:val="fr-CH"/>
        </w:rPr>
        <w:tab/>
      </w:r>
      <w:r>
        <w:rPr>
          <w:rFonts w:hint="cs"/>
          <w:i/>
          <w:iCs/>
          <w:rtl/>
          <w:lang w:val="fr-CH"/>
        </w:rPr>
        <w:t>يطلب</w:t>
      </w:r>
      <w:r>
        <w:rPr>
          <w:rFonts w:hint="cs"/>
          <w:rtl/>
          <w:lang w:val="fr-CH"/>
        </w:rPr>
        <w:t xml:space="preserve"> إلى الخبير المستقل أن يقدِّم تقريراً أولياً إلى مجلس حقوق الإنسان في دورته السادسة والعشرين؛</w:t>
      </w:r>
    </w:p>
    <w:p w:rsidR="000D0DF5" w:rsidRDefault="000D0DF5" w:rsidP="000D0DF5">
      <w:pPr>
        <w:pStyle w:val="SingleTxtGA"/>
        <w:rPr>
          <w:rFonts w:hint="cs"/>
          <w:rtl/>
          <w:lang w:val="fr-CH"/>
        </w:rPr>
      </w:pPr>
      <w:r>
        <w:rPr>
          <w:rFonts w:hint="cs"/>
          <w:rtl/>
          <w:lang w:val="fr-CH"/>
        </w:rPr>
        <w:tab/>
        <w:t>15-</w:t>
      </w:r>
      <w:r>
        <w:rPr>
          <w:rFonts w:hint="cs"/>
          <w:rtl/>
          <w:lang w:val="fr-CH"/>
        </w:rPr>
        <w:tab/>
      </w:r>
      <w:r>
        <w:rPr>
          <w:rFonts w:hint="cs"/>
          <w:i/>
          <w:iCs/>
          <w:rtl/>
          <w:lang w:val="fr-CH"/>
        </w:rPr>
        <w:t>يطلب</w:t>
      </w:r>
      <w:r>
        <w:rPr>
          <w:rFonts w:hint="cs"/>
          <w:rtl/>
          <w:lang w:val="fr-CH"/>
        </w:rPr>
        <w:t xml:space="preserve"> إلى المفوضة السامية أن تزوِّد الخبير المستقل بما يلزم من موارد مالية وبشرية من أجل الاضطلاع بولايته؛</w:t>
      </w:r>
    </w:p>
    <w:p w:rsidR="000D0DF5" w:rsidRDefault="000D0DF5" w:rsidP="000D0DF5">
      <w:pPr>
        <w:pStyle w:val="SingleTxtGA"/>
        <w:rPr>
          <w:rFonts w:hint="cs"/>
          <w:rtl/>
        </w:rPr>
      </w:pPr>
      <w:r>
        <w:rPr>
          <w:rFonts w:hint="cs"/>
          <w:rtl/>
          <w:lang w:val="fr-CH"/>
        </w:rPr>
        <w:tab/>
        <w:t>16-</w:t>
      </w:r>
      <w:r>
        <w:rPr>
          <w:rFonts w:hint="cs"/>
          <w:rtl/>
          <w:lang w:val="fr-CH"/>
        </w:rPr>
        <w:tab/>
      </w:r>
      <w:r>
        <w:rPr>
          <w:rFonts w:hint="cs"/>
          <w:i/>
          <w:iCs/>
          <w:rtl/>
          <w:lang w:val="fr-CH"/>
        </w:rPr>
        <w:t>يقرِّر</w:t>
      </w:r>
      <w:r>
        <w:rPr>
          <w:rFonts w:hint="cs"/>
          <w:rtl/>
          <w:lang w:val="fr-CH"/>
        </w:rPr>
        <w:t xml:space="preserve"> إبقاء هذه المسألة قيد نظره</w:t>
      </w:r>
      <w:r w:rsidRPr="00256F3E">
        <w:rPr>
          <w:rFonts w:hint="cs"/>
          <w:rtl/>
        </w:rPr>
        <w:t>.</w:t>
      </w:r>
    </w:p>
    <w:p w:rsidR="000D0DF5" w:rsidRDefault="000D0DF5" w:rsidP="000D0DF5">
      <w:pPr>
        <w:pStyle w:val="SingleTxtGA"/>
        <w:spacing w:after="0"/>
        <w:jc w:val="right"/>
        <w:rPr>
          <w:rFonts w:hint="cs"/>
          <w:i/>
          <w:iCs/>
          <w:rtl/>
          <w:lang w:val="fr-CH"/>
        </w:rPr>
      </w:pPr>
      <w:r>
        <w:rPr>
          <w:rFonts w:hint="cs"/>
          <w:i/>
          <w:iCs/>
          <w:rtl/>
        </w:rPr>
        <w:t>الجلسة 37</w:t>
      </w:r>
    </w:p>
    <w:p w:rsidR="000D0DF5" w:rsidRDefault="000D0DF5" w:rsidP="000D0DF5">
      <w:pPr>
        <w:pStyle w:val="SingleTxtGA"/>
        <w:jc w:val="right"/>
        <w:rPr>
          <w:rFonts w:hint="cs"/>
          <w:i/>
          <w:iCs/>
          <w:rtl/>
          <w:lang w:val="fr-CH"/>
        </w:rPr>
      </w:pPr>
      <w:r>
        <w:rPr>
          <w:rFonts w:hint="cs"/>
          <w:i/>
          <w:iCs/>
          <w:rtl/>
          <w:lang w:val="fr-CH"/>
        </w:rPr>
        <w:t>27 أيلول/سبتمبر 2013</w:t>
      </w:r>
    </w:p>
    <w:p w:rsidR="000D0DF5" w:rsidRDefault="000D0DF5" w:rsidP="000D0DF5">
      <w:pPr>
        <w:pStyle w:val="SingleTxtGA"/>
        <w:rPr>
          <w:rFonts w:hint="cs"/>
          <w:rtl/>
          <w:lang w:val="fr-CH"/>
        </w:rPr>
      </w:pPr>
      <w:r w:rsidRPr="00256F3E">
        <w:rPr>
          <w:rFonts w:hint="cs"/>
          <w:rtl/>
          <w:lang w:val="fr-CH"/>
        </w:rPr>
        <w:t xml:space="preserve">[اعتُمِدَ </w:t>
      </w:r>
      <w:r w:rsidR="006B506B">
        <w:rPr>
          <w:rFonts w:hint="cs"/>
          <w:rtl/>
          <w:lang w:val="fr-CH"/>
        </w:rPr>
        <w:t>ب</w:t>
      </w:r>
      <w:r w:rsidRPr="00256F3E">
        <w:rPr>
          <w:rFonts w:hint="cs"/>
          <w:rtl/>
          <w:lang w:val="fr-CH"/>
        </w:rPr>
        <w:t>دون تصويت.]</w:t>
      </w:r>
    </w:p>
    <w:p w:rsidR="000D0DF5" w:rsidRPr="000D0DF5" w:rsidRDefault="000D0DF5" w:rsidP="000D0DF5">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0D0DF5" w:rsidRPr="000D0DF5" w:rsidSect="000D0DF5">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89D" w:rsidRPr="00FE6865" w:rsidRDefault="0058589D" w:rsidP="00FE6865">
      <w:pPr>
        <w:pStyle w:val="Footer"/>
      </w:pPr>
    </w:p>
  </w:endnote>
  <w:endnote w:type="continuationSeparator" w:id="0">
    <w:p w:rsidR="0058589D" w:rsidRDefault="005858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4" w:rsidRPr="000D0DF5" w:rsidRDefault="00A74B54" w:rsidP="000D0DF5">
    <w:pPr>
      <w:pStyle w:val="Footer"/>
      <w:tabs>
        <w:tab w:val="right" w:pos="9598"/>
      </w:tabs>
    </w:pPr>
    <w:r>
      <w:t>GE.13-18046</w:t>
    </w:r>
    <w:r>
      <w:tab/>
    </w:r>
    <w:r w:rsidRPr="000D0DF5">
      <w:rPr>
        <w:b/>
        <w:sz w:val="18"/>
      </w:rPr>
      <w:fldChar w:fldCharType="begin"/>
    </w:r>
    <w:r w:rsidRPr="000D0DF5">
      <w:rPr>
        <w:b/>
        <w:sz w:val="18"/>
      </w:rPr>
      <w:instrText xml:space="preserve"> PAGE  \* MERGEFORMAT </w:instrText>
    </w:r>
    <w:r w:rsidRPr="000D0DF5">
      <w:rPr>
        <w:b/>
        <w:sz w:val="18"/>
      </w:rPr>
      <w:fldChar w:fldCharType="separate"/>
    </w:r>
    <w:r w:rsidR="0097488C">
      <w:rPr>
        <w:b/>
        <w:noProof/>
        <w:sz w:val="18"/>
      </w:rPr>
      <w:t>4</w:t>
    </w:r>
    <w:r w:rsidRPr="000D0DF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4" w:rsidRPr="000D0DF5" w:rsidRDefault="00A74B54" w:rsidP="000D0DF5">
    <w:pPr>
      <w:pStyle w:val="Footer"/>
      <w:tabs>
        <w:tab w:val="right" w:pos="9598"/>
      </w:tabs>
      <w:rPr>
        <w:b/>
        <w:sz w:val="18"/>
      </w:rPr>
    </w:pPr>
    <w:r w:rsidRPr="000D0DF5">
      <w:rPr>
        <w:b/>
        <w:sz w:val="18"/>
      </w:rPr>
      <w:fldChar w:fldCharType="begin"/>
    </w:r>
    <w:r w:rsidRPr="000D0DF5">
      <w:rPr>
        <w:b/>
        <w:sz w:val="18"/>
      </w:rPr>
      <w:instrText xml:space="preserve"> PAGE  \* MERGEFORMAT </w:instrText>
    </w:r>
    <w:r w:rsidRPr="000D0DF5">
      <w:rPr>
        <w:b/>
        <w:sz w:val="18"/>
      </w:rPr>
      <w:fldChar w:fldCharType="separate"/>
    </w:r>
    <w:r w:rsidR="0097488C">
      <w:rPr>
        <w:b/>
        <w:noProof/>
        <w:sz w:val="18"/>
      </w:rPr>
      <w:t>3</w:t>
    </w:r>
    <w:r w:rsidRPr="000D0DF5">
      <w:rPr>
        <w:b/>
        <w:sz w:val="18"/>
      </w:rPr>
      <w:fldChar w:fldCharType="end"/>
    </w:r>
    <w:r>
      <w:rPr>
        <w:b/>
        <w:sz w:val="18"/>
      </w:rPr>
      <w:tab/>
    </w:r>
    <w:r>
      <w:t>GE.13-18046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4" w:rsidRDefault="00A74B54" w:rsidP="00360876">
    <w:pPr>
      <w:pStyle w:val="Footer"/>
      <w:jc w:val="right"/>
    </w:pPr>
    <w:r>
      <w:rPr>
        <w:sz w:val="20"/>
      </w:rPr>
      <w:t>(A)   GE.13-18046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251013    281013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89D" w:rsidRPr="00A8734B" w:rsidRDefault="0058589D" w:rsidP="00A8734B">
      <w:pPr>
        <w:spacing w:after="80" w:line="200" w:lineRule="exact"/>
        <w:ind w:left="680"/>
        <w:rPr>
          <w:sz w:val="12"/>
          <w:szCs w:val="22"/>
        </w:rPr>
      </w:pPr>
      <w:r w:rsidRPr="00A8734B">
        <w:rPr>
          <w:sz w:val="8"/>
          <w:szCs w:val="22"/>
          <w:rtl/>
        </w:rPr>
        <w:t>__________</w:t>
      </w:r>
    </w:p>
  </w:footnote>
  <w:footnote w:type="continuationSeparator" w:id="0">
    <w:p w:rsidR="0058589D" w:rsidRDefault="0058589D" w:rsidP="00444AA6">
      <w:pPr>
        <w:pStyle w:val="Footer"/>
        <w:bidi/>
        <w:spacing w:after="80" w:line="200" w:lineRule="exact"/>
        <w:ind w:left="680"/>
      </w:pPr>
      <w:r>
        <w:rPr>
          <w:rFonts w:hint="cs"/>
          <w:rtl/>
        </w:rPr>
        <w:t>__________</w:t>
      </w:r>
    </w:p>
  </w:footnote>
  <w:footnote w:id="1">
    <w:p w:rsidR="00A74B54" w:rsidRPr="00752127" w:rsidRDefault="00A74B54" w:rsidP="000D0DF5">
      <w:pPr>
        <w:pStyle w:val="footnoteText0"/>
        <w:rPr>
          <w:rFonts w:hint="cs"/>
          <w:rtl/>
        </w:rPr>
      </w:pPr>
      <w:r>
        <w:rPr>
          <w:rtl/>
        </w:rPr>
        <w:tab/>
      </w:r>
      <w:r w:rsidRPr="00752127">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الرابعة والعشرين (</w:t>
      </w:r>
      <w:r>
        <w:t>A/HRC/24/2</w:t>
      </w:r>
      <w:r>
        <w:rPr>
          <w:rFonts w:hint="cs"/>
          <w:rtl/>
        </w:rPr>
        <w:t>)، الجزء الأول.</w:t>
      </w:r>
    </w:p>
  </w:footnote>
  <w:footnote w:id="2">
    <w:p w:rsidR="00A74B54" w:rsidRDefault="00A74B54" w:rsidP="00856E56">
      <w:pPr>
        <w:pStyle w:val="FootnoteText"/>
        <w:numPr>
          <w:ilvl w:val="0"/>
          <w:numId w:val="40"/>
        </w:numPr>
        <w:tabs>
          <w:tab w:val="clear" w:pos="1300"/>
          <w:tab w:val="left" w:pos="1253"/>
        </w:tabs>
        <w:spacing w:after="60" w:line="240" w:lineRule="exact"/>
        <w:ind w:left="1248" w:right="1247"/>
        <w:rPr>
          <w:rFonts w:hint="cs"/>
        </w:rPr>
      </w:pPr>
      <w:r>
        <w:rPr>
          <w:sz w:val="18"/>
          <w:szCs w:val="26"/>
        </w:rPr>
        <w:t>A/HRC/24/59</w:t>
      </w:r>
      <w:r>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4" w:rsidRPr="000D0DF5" w:rsidRDefault="00A74B54" w:rsidP="000D0DF5">
    <w:pPr>
      <w:pStyle w:val="Header"/>
      <w:jc w:val="right"/>
    </w:pPr>
    <w:r w:rsidRPr="000D0DF5">
      <w:t>A/HRC/RES/24/34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4" w:rsidRPr="000D0DF5" w:rsidRDefault="00A74B54" w:rsidP="000D0DF5">
    <w:pPr>
      <w:pStyle w:val="Header"/>
      <w:jc w:val="left"/>
    </w:pPr>
    <w:r w:rsidRPr="000D0DF5">
      <w:t>A/HRC/RES/24/34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87016D5"/>
    <w:multiLevelType w:val="hybridMultilevel"/>
    <w:tmpl w:val="A0BCEEDA"/>
    <w:lvl w:ilvl="0" w:tplc="D1B6D442">
      <w:start w:val="1"/>
      <w:numFmt w:val="decimal"/>
      <w:lvlRestart w:val="0"/>
      <w:lvlText w:val="(%1)"/>
      <w:lvlJc w:val="right"/>
      <w:pPr>
        <w:tabs>
          <w:tab w:val="num" w:pos="1300"/>
        </w:tabs>
        <w:ind w:left="1300"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93"/>
        </w:tabs>
        <w:ind w:left="1493" w:hanging="360"/>
      </w:pPr>
    </w:lvl>
    <w:lvl w:ilvl="2" w:tplc="0409001B" w:tentative="1">
      <w:start w:val="1"/>
      <w:numFmt w:val="lowerRoman"/>
      <w:lvlText w:val="%3."/>
      <w:lvlJc w:val="right"/>
      <w:pPr>
        <w:tabs>
          <w:tab w:val="num" w:pos="2213"/>
        </w:tabs>
        <w:ind w:left="2213" w:hanging="180"/>
      </w:pPr>
    </w:lvl>
    <w:lvl w:ilvl="3" w:tplc="0409000F" w:tentative="1">
      <w:start w:val="1"/>
      <w:numFmt w:val="decimal"/>
      <w:lvlText w:val="%4."/>
      <w:lvlJc w:val="left"/>
      <w:pPr>
        <w:tabs>
          <w:tab w:val="num" w:pos="2933"/>
        </w:tabs>
        <w:ind w:left="2933" w:hanging="360"/>
      </w:pPr>
    </w:lvl>
    <w:lvl w:ilvl="4" w:tplc="04090019" w:tentative="1">
      <w:start w:val="1"/>
      <w:numFmt w:val="lowerLetter"/>
      <w:lvlText w:val="%5."/>
      <w:lvlJc w:val="left"/>
      <w:pPr>
        <w:tabs>
          <w:tab w:val="num" w:pos="3653"/>
        </w:tabs>
        <w:ind w:left="3653" w:hanging="360"/>
      </w:pPr>
    </w:lvl>
    <w:lvl w:ilvl="5" w:tplc="0409001B" w:tentative="1">
      <w:start w:val="1"/>
      <w:numFmt w:val="lowerRoman"/>
      <w:lvlText w:val="%6."/>
      <w:lvlJc w:val="right"/>
      <w:pPr>
        <w:tabs>
          <w:tab w:val="num" w:pos="4373"/>
        </w:tabs>
        <w:ind w:left="4373" w:hanging="180"/>
      </w:pPr>
    </w:lvl>
    <w:lvl w:ilvl="6" w:tplc="0409000F" w:tentative="1">
      <w:start w:val="1"/>
      <w:numFmt w:val="decimal"/>
      <w:lvlText w:val="%7."/>
      <w:lvlJc w:val="left"/>
      <w:pPr>
        <w:tabs>
          <w:tab w:val="num" w:pos="5093"/>
        </w:tabs>
        <w:ind w:left="5093" w:hanging="360"/>
      </w:pPr>
    </w:lvl>
    <w:lvl w:ilvl="7" w:tplc="04090019" w:tentative="1">
      <w:start w:val="1"/>
      <w:numFmt w:val="lowerLetter"/>
      <w:lvlText w:val="%8."/>
      <w:lvlJc w:val="left"/>
      <w:pPr>
        <w:tabs>
          <w:tab w:val="num" w:pos="5813"/>
        </w:tabs>
        <w:ind w:left="5813" w:hanging="360"/>
      </w:pPr>
    </w:lvl>
    <w:lvl w:ilvl="8" w:tplc="0409001B" w:tentative="1">
      <w:start w:val="1"/>
      <w:numFmt w:val="lowerRoman"/>
      <w:lvlText w:val="%9."/>
      <w:lvlJc w:val="right"/>
      <w:pPr>
        <w:tabs>
          <w:tab w:val="num" w:pos="6533"/>
        </w:tabs>
        <w:ind w:left="6533"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6983"/>
    <w:rsid w:val="000170D9"/>
    <w:rsid w:val="0001746B"/>
    <w:rsid w:val="00040E25"/>
    <w:rsid w:val="00042149"/>
    <w:rsid w:val="000648EA"/>
    <w:rsid w:val="000957C8"/>
    <w:rsid w:val="000B52F2"/>
    <w:rsid w:val="000D0DF5"/>
    <w:rsid w:val="000D0EAE"/>
    <w:rsid w:val="000D5380"/>
    <w:rsid w:val="000D6654"/>
    <w:rsid w:val="000F0264"/>
    <w:rsid w:val="000F2EBF"/>
    <w:rsid w:val="000F5FF6"/>
    <w:rsid w:val="00113FA5"/>
    <w:rsid w:val="001455A0"/>
    <w:rsid w:val="001602A3"/>
    <w:rsid w:val="001A5161"/>
    <w:rsid w:val="001A60BD"/>
    <w:rsid w:val="0023736D"/>
    <w:rsid w:val="00257225"/>
    <w:rsid w:val="00275860"/>
    <w:rsid w:val="00310160"/>
    <w:rsid w:val="00341A8C"/>
    <w:rsid w:val="003519E6"/>
    <w:rsid w:val="00360876"/>
    <w:rsid w:val="003B4356"/>
    <w:rsid w:val="003F08A8"/>
    <w:rsid w:val="004250E3"/>
    <w:rsid w:val="00444AA6"/>
    <w:rsid w:val="00472A81"/>
    <w:rsid w:val="004B2C92"/>
    <w:rsid w:val="004D6A3A"/>
    <w:rsid w:val="004F4AD7"/>
    <w:rsid w:val="005449D8"/>
    <w:rsid w:val="00557CD3"/>
    <w:rsid w:val="00566A25"/>
    <w:rsid w:val="00571432"/>
    <w:rsid w:val="005732A2"/>
    <w:rsid w:val="005762A5"/>
    <w:rsid w:val="0058589D"/>
    <w:rsid w:val="00590BA3"/>
    <w:rsid w:val="005A1A9A"/>
    <w:rsid w:val="005B7AE0"/>
    <w:rsid w:val="005F146F"/>
    <w:rsid w:val="005F71B6"/>
    <w:rsid w:val="00600FCC"/>
    <w:rsid w:val="00660FD4"/>
    <w:rsid w:val="006A4425"/>
    <w:rsid w:val="006B4669"/>
    <w:rsid w:val="006B506B"/>
    <w:rsid w:val="006C768B"/>
    <w:rsid w:val="006E3473"/>
    <w:rsid w:val="006F6BF8"/>
    <w:rsid w:val="00707BDF"/>
    <w:rsid w:val="00710727"/>
    <w:rsid w:val="00715F45"/>
    <w:rsid w:val="00731B84"/>
    <w:rsid w:val="00734AE7"/>
    <w:rsid w:val="00786B69"/>
    <w:rsid w:val="007B599E"/>
    <w:rsid w:val="007E197F"/>
    <w:rsid w:val="007F68C4"/>
    <w:rsid w:val="0080118D"/>
    <w:rsid w:val="008153DE"/>
    <w:rsid w:val="00852A10"/>
    <w:rsid w:val="00856E56"/>
    <w:rsid w:val="00862634"/>
    <w:rsid w:val="00866C59"/>
    <w:rsid w:val="00877306"/>
    <w:rsid w:val="00887B5C"/>
    <w:rsid w:val="008A6242"/>
    <w:rsid w:val="008B4BC6"/>
    <w:rsid w:val="00901E57"/>
    <w:rsid w:val="00935F0E"/>
    <w:rsid w:val="0095208F"/>
    <w:rsid w:val="00972CEC"/>
    <w:rsid w:val="0097488C"/>
    <w:rsid w:val="00977B3F"/>
    <w:rsid w:val="009814AE"/>
    <w:rsid w:val="00983870"/>
    <w:rsid w:val="00994B89"/>
    <w:rsid w:val="00996BBE"/>
    <w:rsid w:val="009A0C39"/>
    <w:rsid w:val="009D1DD5"/>
    <w:rsid w:val="00A11DDA"/>
    <w:rsid w:val="00A26157"/>
    <w:rsid w:val="00A265C3"/>
    <w:rsid w:val="00A43F9A"/>
    <w:rsid w:val="00A543D4"/>
    <w:rsid w:val="00A74B54"/>
    <w:rsid w:val="00A8734B"/>
    <w:rsid w:val="00AD0014"/>
    <w:rsid w:val="00AD4CF2"/>
    <w:rsid w:val="00AF0BBA"/>
    <w:rsid w:val="00B30468"/>
    <w:rsid w:val="00B60E70"/>
    <w:rsid w:val="00B639B9"/>
    <w:rsid w:val="00BB2C41"/>
    <w:rsid w:val="00BC55C8"/>
    <w:rsid w:val="00BC5C10"/>
    <w:rsid w:val="00BE2964"/>
    <w:rsid w:val="00C24FBD"/>
    <w:rsid w:val="00C473BA"/>
    <w:rsid w:val="00C611ED"/>
    <w:rsid w:val="00C644F4"/>
    <w:rsid w:val="00C6490A"/>
    <w:rsid w:val="00C64FE1"/>
    <w:rsid w:val="00C66164"/>
    <w:rsid w:val="00C8345E"/>
    <w:rsid w:val="00CA4C17"/>
    <w:rsid w:val="00CA5F7C"/>
    <w:rsid w:val="00CE7C87"/>
    <w:rsid w:val="00D06637"/>
    <w:rsid w:val="00D51067"/>
    <w:rsid w:val="00D56983"/>
    <w:rsid w:val="00D75657"/>
    <w:rsid w:val="00D960AD"/>
    <w:rsid w:val="00DA0E0E"/>
    <w:rsid w:val="00DB0C39"/>
    <w:rsid w:val="00DB7679"/>
    <w:rsid w:val="00DC541B"/>
    <w:rsid w:val="00DE3904"/>
    <w:rsid w:val="00DF1702"/>
    <w:rsid w:val="00DF4DD8"/>
    <w:rsid w:val="00DF668E"/>
    <w:rsid w:val="00E05DE3"/>
    <w:rsid w:val="00E14D2B"/>
    <w:rsid w:val="00E20DBA"/>
    <w:rsid w:val="00E2420C"/>
    <w:rsid w:val="00E660D6"/>
    <w:rsid w:val="00E771AB"/>
    <w:rsid w:val="00EA796F"/>
    <w:rsid w:val="00EB077B"/>
    <w:rsid w:val="00EC50B9"/>
    <w:rsid w:val="00ED26A0"/>
    <w:rsid w:val="00F04473"/>
    <w:rsid w:val="00F1727A"/>
    <w:rsid w:val="00F34764"/>
    <w:rsid w:val="00F54E3C"/>
    <w:rsid w:val="00F874BD"/>
    <w:rsid w:val="00FA6DD0"/>
    <w:rsid w:val="00FD3F73"/>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1</Pages>
  <Words>940</Words>
  <Characters>5107</Characters>
  <Application>Microsoft Office Outlook</Application>
  <DocSecurity>4</DocSecurity>
  <Lines>108</Lines>
  <Paragraphs>54</Paragraphs>
  <ScaleCrop>false</ScaleCrop>
  <HeadingPairs>
    <vt:vector size="2" baseType="variant">
      <vt:variant>
        <vt:lpstr>Title</vt:lpstr>
      </vt:variant>
      <vt:variant>
        <vt:i4>1</vt:i4>
      </vt:variant>
    </vt:vector>
  </HeadingPairs>
  <TitlesOfParts>
    <vt:vector size="1" baseType="lpstr">
      <vt:lpstr>A/HRC/RES/24/34</vt:lpstr>
    </vt:vector>
  </TitlesOfParts>
  <Company>CSD</Company>
  <LinksUpToDate>false</LinksUpToDate>
  <CharactersWithSpaces>5993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A/HRC/RES/24/34</dc:title>
  <dc:subject>EL HAJ</dc:subject>
  <dc:creator>SMADI</dc:creator>
  <cp:keywords/>
  <dc:description/>
  <cp:lastModifiedBy>Bahnassawy</cp:lastModifiedBy>
  <cp:revision>3</cp:revision>
  <cp:lastPrinted>2013-10-28T11:53:00Z</cp:lastPrinted>
  <dcterms:created xsi:type="dcterms:W3CDTF">2013-10-28T11:53:00Z</dcterms:created>
  <dcterms:modified xsi:type="dcterms:W3CDTF">2013-10-28T11:54:00Z</dcterms:modified>
</cp:coreProperties>
</file>