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18649F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4E0011" w:rsidP="004E0011">
            <w:pPr>
              <w:jc w:val="right"/>
            </w:pPr>
            <w:r w:rsidRPr="004E0011">
              <w:rPr>
                <w:sz w:val="40"/>
              </w:rPr>
              <w:t>A</w:t>
            </w:r>
            <w:r>
              <w:t>/HRC/RES/28/23</w:t>
            </w:r>
          </w:p>
        </w:tc>
      </w:tr>
      <w:tr w:rsidR="002D5AAC" w:rsidTr="0018649F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F0AB8" w:rsidP="0018649F">
            <w:pPr>
              <w:spacing w:before="120"/>
              <w:jc w:val="center"/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716915" cy="592455"/>
                  <wp:effectExtent l="0" t="0" r="6985" b="0"/>
                  <wp:docPr id="3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15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33EE1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4E0011" w:rsidP="00712895">
            <w:pPr>
              <w:spacing w:before="240"/>
            </w:pPr>
            <w:r>
              <w:t>Distr. general</w:t>
            </w:r>
          </w:p>
          <w:p w:rsidR="004E0011" w:rsidRDefault="004E0011" w:rsidP="004E0011">
            <w:pPr>
              <w:spacing w:line="240" w:lineRule="exact"/>
            </w:pPr>
            <w:r>
              <w:t>2 de abril de 2015</w:t>
            </w:r>
          </w:p>
          <w:p w:rsidR="004E0011" w:rsidRDefault="004E0011" w:rsidP="004E0011">
            <w:pPr>
              <w:spacing w:line="240" w:lineRule="exact"/>
            </w:pPr>
            <w:r>
              <w:t>Español</w:t>
            </w:r>
          </w:p>
          <w:p w:rsidR="004E0011" w:rsidRDefault="004E0011" w:rsidP="004E0011">
            <w:pPr>
              <w:spacing w:line="240" w:lineRule="exact"/>
            </w:pPr>
            <w:r>
              <w:t>Original: inglés</w:t>
            </w:r>
          </w:p>
        </w:tc>
      </w:tr>
    </w:tbl>
    <w:p w:rsidR="00D3130E" w:rsidRPr="00D3130E" w:rsidRDefault="00D3130E" w:rsidP="00D3130E">
      <w:pPr>
        <w:spacing w:before="120"/>
        <w:rPr>
          <w:b/>
          <w:sz w:val="24"/>
          <w:szCs w:val="24"/>
        </w:rPr>
      </w:pPr>
      <w:r w:rsidRPr="00D3130E">
        <w:rPr>
          <w:b/>
          <w:sz w:val="24"/>
          <w:szCs w:val="24"/>
        </w:rPr>
        <w:t>Consejo de Derechos Humanos</w:t>
      </w:r>
    </w:p>
    <w:p w:rsidR="00D3130E" w:rsidRPr="00D3130E" w:rsidRDefault="00D3130E" w:rsidP="00D3130E">
      <w:pPr>
        <w:rPr>
          <w:b/>
        </w:rPr>
      </w:pPr>
      <w:r w:rsidRPr="00D3130E">
        <w:rPr>
          <w:b/>
        </w:rPr>
        <w:t>28º período de sesiones</w:t>
      </w:r>
    </w:p>
    <w:p w:rsidR="00D3130E" w:rsidRPr="00B1600E" w:rsidRDefault="00D3130E" w:rsidP="00D3130E">
      <w:r w:rsidRPr="00B1600E">
        <w:t>Tema 4 de la agenda</w:t>
      </w:r>
    </w:p>
    <w:p w:rsidR="00D3130E" w:rsidRPr="00D3130E" w:rsidRDefault="00D3130E" w:rsidP="00D3130E">
      <w:pPr>
        <w:rPr>
          <w:b/>
        </w:rPr>
      </w:pPr>
      <w:r w:rsidRPr="00D3130E">
        <w:rPr>
          <w:b/>
        </w:rPr>
        <w:t>Situaciones de derechos humanos que</w:t>
      </w:r>
      <w:r w:rsidRPr="00D3130E">
        <w:rPr>
          <w:b/>
        </w:rPr>
        <w:br/>
        <w:t>requieren la atención del Consejo</w:t>
      </w:r>
    </w:p>
    <w:p w:rsidR="00D3130E" w:rsidRPr="00B1600E" w:rsidRDefault="00D3130E" w:rsidP="00D3130E">
      <w:pPr>
        <w:pStyle w:val="H23G"/>
      </w:pPr>
      <w:r w:rsidRPr="00B1600E">
        <w:tab/>
      </w:r>
      <w:r w:rsidRPr="00B1600E">
        <w:tab/>
        <w:t>Resolución aprobada por el Consejo de Derechos Humanos</w:t>
      </w:r>
    </w:p>
    <w:p w:rsidR="00D3130E" w:rsidRPr="00B1600E" w:rsidRDefault="00D3130E" w:rsidP="00D3130E">
      <w:pPr>
        <w:pStyle w:val="H1G"/>
      </w:pPr>
      <w:r w:rsidRPr="00B1600E">
        <w:tab/>
      </w:r>
      <w:r w:rsidRPr="00B1600E">
        <w:tab/>
      </w:r>
      <w:r>
        <w:t>28/</w:t>
      </w:r>
      <w:r w:rsidRPr="00B1600E">
        <w:t>23</w:t>
      </w:r>
      <w:r>
        <w:br/>
      </w:r>
      <w:r w:rsidRPr="00B1600E">
        <w:t>Situación de los derechos humanos en Myanmar</w:t>
      </w:r>
    </w:p>
    <w:p w:rsidR="00D3130E" w:rsidRPr="00B1600E" w:rsidRDefault="00D3130E" w:rsidP="00D3130E">
      <w:pPr>
        <w:pStyle w:val="SingleTxtG"/>
      </w:pPr>
      <w:r w:rsidRPr="00B1600E">
        <w:tab/>
      </w:r>
      <w:r w:rsidRPr="00D3130E">
        <w:rPr>
          <w:i/>
        </w:rPr>
        <w:t>El Consejo de Derechos Humanos</w:t>
      </w:r>
      <w:r w:rsidRPr="00B1600E">
        <w:t>,</w:t>
      </w:r>
    </w:p>
    <w:p w:rsidR="00D3130E" w:rsidRPr="00B1600E" w:rsidRDefault="00D3130E" w:rsidP="00D3130E">
      <w:pPr>
        <w:pStyle w:val="SingleTxtG"/>
      </w:pPr>
      <w:r w:rsidRPr="00B1600E">
        <w:tab/>
      </w:r>
      <w:r w:rsidRPr="00D3130E">
        <w:rPr>
          <w:i/>
        </w:rPr>
        <w:t>Guiado</w:t>
      </w:r>
      <w:r w:rsidRPr="00B1600E">
        <w:t xml:space="preserve"> por la Carta de las Naciones Unidas, la Declaración Universal de Derechos Humanos y los pactos internacionales de derechos humanos, y reafirmando las resoluciones anteriores sobre la situación de los derechos humanos en Myanmar, las más recientes de las cuales son la resolución 25/26 del Consejo de Derechos Humanos, de 28 de marzo de 2014, y la resolución 69/248 de la Asamblea General, de 29 de diciembre de 2014, así como la declaración de la Presidencia PRST/23/1, de 14 de junio de 2013,</w:t>
      </w:r>
    </w:p>
    <w:p w:rsidR="00D3130E" w:rsidRPr="00B1600E" w:rsidRDefault="00D3130E" w:rsidP="00D3130E">
      <w:pPr>
        <w:pStyle w:val="SingleTxtG"/>
      </w:pPr>
      <w:r w:rsidRPr="00B1600E">
        <w:tab/>
      </w:r>
      <w:r w:rsidRPr="00D3130E">
        <w:rPr>
          <w:i/>
        </w:rPr>
        <w:t>Acogiendo con beneplácito</w:t>
      </w:r>
      <w:r w:rsidRPr="00B1600E">
        <w:t xml:space="preserve"> la labor y los informes de la Relatora Especial sobre la situación de los derechos humanos en Myanmar y la cooperación del Gobierno de Myanmar con la Relatora Especial, entre otras cosas, facilitando las visitas que esta hizo al país del 17 al 26 de julio de 2014 y del 7 al 16 de enero de 2015,</w:t>
      </w:r>
    </w:p>
    <w:p w:rsidR="00D3130E" w:rsidRPr="00B1600E" w:rsidRDefault="00D3130E" w:rsidP="00D3130E">
      <w:pPr>
        <w:pStyle w:val="SingleTxtG"/>
      </w:pPr>
      <w:r w:rsidRPr="00B1600E">
        <w:tab/>
      </w:r>
      <w:r w:rsidRPr="00D3130E">
        <w:rPr>
          <w:i/>
        </w:rPr>
        <w:t>Recordando</w:t>
      </w:r>
      <w:r w:rsidRPr="00B1600E">
        <w:t xml:space="preserve"> sus resoluciones 5/1, sobre la construcción institucional del Consejo de Derechos Humanos, y 5/2, sobre el Código de Conducta para los Titulares de Mandatos de los Procedimientos Especiales del Consejo, de 18 de junio de 2007, y destacando que la persona titular del mandato deberá desempeñar sus funciones de conformidad con esas resoluciones y con sus anexos,</w:t>
      </w:r>
    </w:p>
    <w:p w:rsidR="00D3130E" w:rsidRPr="00B1600E" w:rsidRDefault="00D3130E" w:rsidP="00D3130E">
      <w:pPr>
        <w:pStyle w:val="SingleTxtG"/>
      </w:pPr>
      <w:r w:rsidRPr="00B1600E">
        <w:tab/>
        <w:t>1.</w:t>
      </w:r>
      <w:r w:rsidRPr="00B1600E">
        <w:tab/>
      </w:r>
      <w:r w:rsidRPr="00D3130E">
        <w:rPr>
          <w:i/>
        </w:rPr>
        <w:t>Acoge con beneplácito</w:t>
      </w:r>
      <w:r w:rsidRPr="00B1600E">
        <w:t xml:space="preserve"> los positivos avances habidos en Myanmar y el compromiso del Gobierno de Myanmar de seguir por la vía de la reforma política, económica y democrática, alienta la continuidad de su labor en pro de la reconciliación nacional y la promoción y protección de los derechos humanos y, si bien reconoce la magnitud del esfuerzo de reforma llevado a cabo hasta la fecha, alienta al Gobierno a que adopte nuevas medidas para consolidar los progresos realizados y abordar las cuestiones pendientes;</w:t>
      </w:r>
    </w:p>
    <w:p w:rsidR="00D3130E" w:rsidRPr="00B1600E" w:rsidRDefault="00D3130E" w:rsidP="00A1273F">
      <w:pPr>
        <w:pStyle w:val="SingleTxtG"/>
        <w:keepLines/>
      </w:pPr>
      <w:r w:rsidRPr="00B1600E">
        <w:lastRenderedPageBreak/>
        <w:tab/>
        <w:t>2.</w:t>
      </w:r>
      <w:r w:rsidRPr="00B1600E">
        <w:tab/>
      </w:r>
      <w:r w:rsidRPr="00D3130E">
        <w:rPr>
          <w:i/>
        </w:rPr>
        <w:t>Acoge también con beneplácito</w:t>
      </w:r>
      <w:r w:rsidRPr="00B1600E">
        <w:t xml:space="preserve"> la continua colaboración del Gobierno de Myanmar con los interlocutores políticos en el seno del Parlamento y con los partidos de la oposición, insta al Gobierno a que prosiga con la reforma constitucional y a que vele por que el </w:t>
      </w:r>
      <w:r w:rsidRPr="00093973">
        <w:rPr>
          <w:i/>
        </w:rPr>
        <w:t>refer</w:t>
      </w:r>
      <w:r w:rsidR="00093973" w:rsidRPr="00093973">
        <w:rPr>
          <w:i/>
        </w:rPr>
        <w:t>e</w:t>
      </w:r>
      <w:r w:rsidRPr="00093973">
        <w:rPr>
          <w:i/>
        </w:rPr>
        <w:t>ndum</w:t>
      </w:r>
      <w:r w:rsidRPr="00B1600E">
        <w:t xml:space="preserve"> constitucional y las elecciones que se celebren en 2015 y con posterioridad a esta fecha sean creíbles, incluyentes y transparentes, asegurando la igualdad de oportunidades en la representación y participación de las mujeres, como candidatas y como votantes, y que todos los habitantes de Myanmar puedan emitir su voto, permitiendo que todos los candidatos compitan de manera justa y que la comunidad internacional supervise las elecciones, y velando por la continuidad de la transición democrática de Myanmar agrupando a todas las instituciones nacionales, incluidos los militares, bajo un gobierno civil plenamente representativo elegido democráticamente;</w:t>
      </w:r>
    </w:p>
    <w:p w:rsidR="00D3130E" w:rsidRPr="00B1600E" w:rsidRDefault="00D3130E" w:rsidP="00D3130E">
      <w:pPr>
        <w:pStyle w:val="SingleTxtG"/>
      </w:pPr>
      <w:r w:rsidRPr="00B1600E">
        <w:tab/>
        <w:t>3.</w:t>
      </w:r>
      <w:r w:rsidRPr="00B1600E">
        <w:tab/>
      </w:r>
      <w:r w:rsidRPr="00D3130E">
        <w:rPr>
          <w:i/>
        </w:rPr>
        <w:t>Recuerda</w:t>
      </w:r>
      <w:r w:rsidRPr="00B1600E">
        <w:t xml:space="preserve"> la previa puesta en libertad de presos de conciencia, destaca el importante papel desempeñado por el Comité encargado de examinar la situación del resto de los presos de conciencia, alienta a que continúe la labor del recientemente constituido Comité para Asuntos de los Presos de Conciencia y a que se incorpore una representación más amplia de la comunidad de presos políticos, e insta al Gobierno de Myanmar a que cumpla su compromiso de poner en libertad sin condiciones al resto de los presos políticos, incluidos todos los activistas políticos, periodistas, defensores de los derechos humanos y manifestantes pacíficos recientemente detenidos o condenados, y a que se encargue de la plena rehabilitación de los antiguos presos de conciencia;</w:t>
      </w:r>
    </w:p>
    <w:p w:rsidR="00D3130E" w:rsidRPr="00B1600E" w:rsidRDefault="00D3130E" w:rsidP="00D3130E">
      <w:pPr>
        <w:pStyle w:val="SingleTxtG"/>
      </w:pPr>
      <w:r w:rsidRPr="00B1600E">
        <w:tab/>
        <w:t>4.</w:t>
      </w:r>
      <w:r w:rsidRPr="00B1600E">
        <w:tab/>
      </w:r>
      <w:r w:rsidRPr="00D3130E">
        <w:rPr>
          <w:i/>
        </w:rPr>
        <w:t>Exhorta</w:t>
      </w:r>
      <w:r w:rsidRPr="00B1600E">
        <w:t xml:space="preserve"> al Gobierno de Myanmar a que cumpla las obligaciones que le incumben de proteger el derecho a la libertad de expresión, de asociación y de reunión pacífica, que permita la existencia de medios de comunicación libres e independientes y que adopte medidas apropiadas para garantizar la seguridad de periodistas, activistas de la sociedad civil y defensores de los derechos humanos, así como su libertad para llevar a cabo sus actividades, y que mantenga una especial vigilancia para que esas libertades y el espacio de actuación de la sociedad civil estén plenamente protegidos ante la proximidad de las elecciones;</w:t>
      </w:r>
    </w:p>
    <w:p w:rsidR="00D3130E" w:rsidRPr="00B1600E" w:rsidRDefault="00D3130E" w:rsidP="00D3130E">
      <w:pPr>
        <w:pStyle w:val="SingleTxtG"/>
      </w:pPr>
      <w:r w:rsidRPr="00B1600E">
        <w:tab/>
        <w:t>5.</w:t>
      </w:r>
      <w:r w:rsidRPr="00B1600E">
        <w:tab/>
      </w:r>
      <w:r w:rsidRPr="00D3130E">
        <w:rPr>
          <w:i/>
        </w:rPr>
        <w:t>Alienta</w:t>
      </w:r>
      <w:r w:rsidRPr="00B1600E">
        <w:t xml:space="preserve"> al Gobierno de Myanmar a que vele por que la Comisión Nacional de Derechos Humanos pueda desempeñar sus funciones plenamente y de conformidad con los Principios relativos al Estatuto de las Instituciones Nacionales de Promoción y Protección de los Derechos Humanos (Principios de París);</w:t>
      </w:r>
    </w:p>
    <w:p w:rsidR="00D3130E" w:rsidRPr="00B1600E" w:rsidRDefault="00D3130E" w:rsidP="00D3130E">
      <w:pPr>
        <w:pStyle w:val="SingleTxtG"/>
      </w:pPr>
      <w:r w:rsidRPr="00B1600E">
        <w:tab/>
        <w:t>6.</w:t>
      </w:r>
      <w:r w:rsidRPr="00B1600E">
        <w:tab/>
      </w:r>
      <w:r w:rsidRPr="00D3130E">
        <w:rPr>
          <w:i/>
        </w:rPr>
        <w:t>Insta</w:t>
      </w:r>
      <w:r w:rsidRPr="00B1600E">
        <w:t xml:space="preserve"> al Gobierno de Myanmar a que intensifique sus esfuerzos para poner fin a las violaciones de los derechos humanos y las vulneraciones de esos derechos que siga habiendo, como la detención y la reclusión arbitrarias, los desplazamientos forzados, la violación y otras formas de violencia sexual, la tortura y los tratos o penas crueles, inhumanos o degradantes, la privación arbitraria de bienes, incluidas las tierras, y las vulneraciones del derecho internacional humanitario en algunas partes del país, y reitera su llamamiento al Gobierno de que adopte las medidas necesarias para asegurar la rendición de cuentas y acabar con la impunidad;</w:t>
      </w:r>
    </w:p>
    <w:p w:rsidR="00D3130E" w:rsidRPr="00B1600E" w:rsidRDefault="00D3130E" w:rsidP="00D3130E">
      <w:pPr>
        <w:pStyle w:val="SingleTxtG"/>
      </w:pPr>
      <w:r w:rsidRPr="00B1600E">
        <w:tab/>
        <w:t>7.</w:t>
      </w:r>
      <w:r w:rsidRPr="00B1600E">
        <w:tab/>
      </w:r>
      <w:r w:rsidRPr="00D3130E">
        <w:rPr>
          <w:i/>
        </w:rPr>
        <w:t>Alienta</w:t>
      </w:r>
      <w:r w:rsidRPr="00B1600E">
        <w:t xml:space="preserve"> al Gobierno de Myanmar a que siga adoptando medidas para reforzar la buena gobernanza y el estado de derecho, celebra los esfuerzos que se están haciendo para examinar y reformar la legislación, incluida la Constitución, destaca la necesidad y la relevancia de esas reformas, recuerda la importancia de asegurar su compatibilidad con las normas internacionales y los principios democráticos, y exhorta al Gobierno y a los interlocutores políticos a que continúen con la reforma legal, aborden la necesidad de un poder judicial independiente, imparcial y efectivo y una organización profesional de abogados independiente y autónoma, y consideren la posibilidad de ratificar otros instrumentos internacionales, como los convenios y convenciones internacionales en materia de derechos humanos, y de incorporarlos a su derecho interno;</w:t>
      </w:r>
    </w:p>
    <w:p w:rsidR="00D3130E" w:rsidRPr="00B1600E" w:rsidRDefault="00D3130E" w:rsidP="00D3130E">
      <w:pPr>
        <w:pStyle w:val="SingleTxtG"/>
      </w:pPr>
      <w:bookmarkStart w:id="0" w:name="_GoBack"/>
      <w:bookmarkEnd w:id="0"/>
      <w:r w:rsidRPr="00B1600E">
        <w:lastRenderedPageBreak/>
        <w:tab/>
        <w:t>8.</w:t>
      </w:r>
      <w:r w:rsidRPr="00B1600E">
        <w:tab/>
      </w:r>
      <w:r w:rsidRPr="00D3130E">
        <w:rPr>
          <w:i/>
        </w:rPr>
        <w:t>Insta</w:t>
      </w:r>
      <w:r w:rsidRPr="00B1600E">
        <w:t xml:space="preserve"> al Gobierno de Myanmar a que intensifique sus esfuerzos por acabar con la discriminación, las violaciones de los derechos humanos, la incitación a la violencia, los actos de violencia, los desplazamientos y las privaciones económicas que sufren los miembros de las minorías étnicas y religiosas, adopte todas las medidas necesarias para impedir las agresiones a musulmanes y miembros de otras minorías y exija responsabilidades a quienes inciten a la violencia y cometan actos violentos, exhorta al Gobierno a que asegure el derecho al voto, la libertad de circulación y el acceso en igualdad de condiciones a los servicios, incluidas la atención de la salud y la educación, y exhorta también al Gobierno a que vele por que la legislación sobre la protección de la raza y la religión sea acorde con la transición hacia la reconciliación nacional y con una sociedad democrática abierta, y que se ajuste plenamente a los tratados internacionales de derechos humanos en los que Myanmar es parte;</w:t>
      </w:r>
    </w:p>
    <w:p w:rsidR="00D3130E" w:rsidRPr="00B1600E" w:rsidRDefault="00D3130E" w:rsidP="00D3130E">
      <w:pPr>
        <w:pStyle w:val="SingleTxtG"/>
      </w:pPr>
      <w:r w:rsidRPr="00B1600E">
        <w:tab/>
        <w:t>9.</w:t>
      </w:r>
      <w:r w:rsidRPr="00B1600E">
        <w:tab/>
      </w:r>
      <w:r w:rsidRPr="00D3130E">
        <w:rPr>
          <w:i/>
        </w:rPr>
        <w:t>Expresa preocupación</w:t>
      </w:r>
      <w:r w:rsidRPr="00B1600E">
        <w:t xml:space="preserve"> ante el aumento de la intolerancia por motivos nacionalistas de las minorías religiosas y étnicas, así como de las Naciones Unidas y otras organizaciones internacionales, insta al Gobierno de Myanmar y a los dirigentes políticos a que condenen públicamente esa actitud, y exhorta al Gobierno a que adopte todas las medidas necesarias y adecuadas, de conformidad con sus obligaciones internacionales en materia de derechos humanos, para combatir la violencia; </w:t>
      </w:r>
    </w:p>
    <w:p w:rsidR="00D3130E" w:rsidRPr="00B1600E" w:rsidRDefault="00D3130E" w:rsidP="00D3130E">
      <w:pPr>
        <w:pStyle w:val="SingleTxtG"/>
      </w:pPr>
      <w:r w:rsidRPr="00B1600E">
        <w:tab/>
        <w:t>10.</w:t>
      </w:r>
      <w:r w:rsidRPr="00B1600E">
        <w:tab/>
      </w:r>
      <w:r w:rsidRPr="001E7518">
        <w:rPr>
          <w:i/>
        </w:rPr>
        <w:t>Reitera su gran preocupación</w:t>
      </w:r>
      <w:r w:rsidRPr="00B1600E">
        <w:t xml:space="preserve"> por la situación de las personas pertenecientes a la minoría rohingya y otras minorías en el estado de Rakhine, incluidos los nuevos casos de violencia y otros abusos que han hecho que todas las comunidades sufran traumas terribles, y por los informes, en el último año, de atentados contra las minorías musulmanas y abusos de estas minorías en otras partes del país, así como por los actos de intimidación y amenaza de que han sido objeto trabajadores de las Naciones Unidas y otros trabajadores humanitarios que llevan a cabo su labor en el estado de Rakhine, y exhorta al Gobierno de Myanmar a que proteja a todos los civiles de la violencia, permita la autoidentificación, vele por el pleno respeto de los derechos humanos y las libertades fundamentales, y permita el acceso rápido y sin trabas a asistencia humanitaria sin discriminación en todo el estado de Rakhine, así como el retorno voluntario y en condiciones de seguridad de los desplazados internos a sus comunidades de origen, y que permita la libre circulación de todas las personas pertenecientes a la minoría rohingya;</w:t>
      </w:r>
    </w:p>
    <w:p w:rsidR="00D3130E" w:rsidRPr="00B1600E" w:rsidRDefault="00D3130E" w:rsidP="00D3130E">
      <w:pPr>
        <w:pStyle w:val="SingleTxtG"/>
      </w:pPr>
      <w:r w:rsidRPr="00B1600E">
        <w:tab/>
        <w:t>11.</w:t>
      </w:r>
      <w:r w:rsidRPr="00B1600E">
        <w:tab/>
      </w:r>
      <w:r w:rsidRPr="00D3130E">
        <w:rPr>
          <w:i/>
        </w:rPr>
        <w:t>Expresa preocupación</w:t>
      </w:r>
      <w:r w:rsidRPr="00B1600E">
        <w:t xml:space="preserve"> ante la declaración del Gobierno de Myanmar de que todas las tarjetas de identidad blancas expirarán el 31 de marzo de 2015, lo que impedirá que las personas pertenecientes a la minoría rohingya dispongan de identificación alguna y ejerzan el derecho al voto, y exhorta al Gobierno a que proporcione, sin discriminación alguna, documentos de identidad a todos los titulares actuales de tarjetas blancas, incluidas las personas pertenecientes a la minoría rohingya, al objeto de asegurar el acceso, en condiciones de igualdad, a la plena ciudadanía y los derechos conexos y, si bien celebra algunas de las medidas adoptadas por el Gobierno, lo alienta, al igual que a los dirigentes políticos y de la sociedad civil, a que faciliten el diálogo entre religiones y entre comunidades, también en el estado de Rakhine, y a que lleve a cabo investigaciones exhaustivas, transparentes e independientes de todas las violaciones y vulneraciones de los derechos humanos, llegue hasta sus causas profundas, asegure la rendición de cuentas y promueva la reconciliación;</w:t>
      </w:r>
    </w:p>
    <w:p w:rsidR="00D3130E" w:rsidRPr="00B1600E" w:rsidRDefault="00D3130E" w:rsidP="00D3130E">
      <w:pPr>
        <w:pStyle w:val="SingleTxtG"/>
      </w:pPr>
      <w:r w:rsidRPr="00B1600E">
        <w:tab/>
        <w:t>12.</w:t>
      </w:r>
      <w:r w:rsidRPr="00B1600E">
        <w:tab/>
      </w:r>
      <w:r w:rsidRPr="00D3130E">
        <w:rPr>
          <w:i/>
        </w:rPr>
        <w:t>Alienta</w:t>
      </w:r>
      <w:r w:rsidRPr="00B1600E">
        <w:t xml:space="preserve"> a que continúen los esfuerzos para lograr en todo el país un alto el fuego duradero con los grupos armados étnicos y un diálogo político que incluya a todas las partes a fin de llegar a soluciones políticas globales, pone de relieve la importancia de que las mujeres, en particular las de las comunidades afectadas por el conflicto, participen de manera plena, efectiva y en igualdad de condiciones en todas las actividades relacionadas con la prevención y la resolución del conflicto armado, el mantenimiento de la paz y la seguridad y la consolidación de la paz tras el conflicto, al objeto de lograr una paz duradera; </w:t>
      </w:r>
      <w:r w:rsidRPr="00B1600E">
        <w:lastRenderedPageBreak/>
        <w:t>expresa preocupación por la declaración del estado de excepción y la imposición de la ley marcial en la zona autónoma de Kokang, y por la intensificación de los enfrentamientos en los estados de Shan y Kachin; e insta a que se apliquen plenamente, por todas las partes, los acuerdos de alto el fuego en vigor, se proteja a la población civil de las violaciones y vulneraciones de los derechos humanos y de las violaciones del derecho internacional humanitario, y se permita el acceso humanitario seguro, oportuno, rápido y sin trabas a todas las zonas;</w:t>
      </w:r>
    </w:p>
    <w:p w:rsidR="00D3130E" w:rsidRPr="00B1600E" w:rsidRDefault="00D3130E" w:rsidP="00D3130E">
      <w:pPr>
        <w:pStyle w:val="SingleTxtG"/>
      </w:pPr>
      <w:r w:rsidRPr="00B1600E">
        <w:tab/>
        <w:t>13.</w:t>
      </w:r>
      <w:r w:rsidRPr="00B1600E">
        <w:tab/>
      </w:r>
      <w:r w:rsidRPr="00D3130E">
        <w:rPr>
          <w:i/>
        </w:rPr>
        <w:t>Acoge con beneplácito</w:t>
      </w:r>
      <w:r w:rsidRPr="00B1600E">
        <w:t xml:space="preserve"> la colaboración y cooperación continuas del Gobierno de Myanmar con las Naciones Unidas, también con la Representante Especial del Secretario General para la cuestión de los niños y los conflictos armados, el Equipo de Tareas de las Naciones Unidas sobre Vigilancia y Presentación de Informes en el País, copresidido por el Fondo de las Naciones Unidas para la Infancia y la Coordinadora Residente de las Naciones Unidas, la Organización Internacional del Trabajo y otros interlocutores internacionales, así como los progresos realizados para poner fin al reclutamiento y el empleo de niños soldado en Myanmar y acabar con el trabajo forzado, incluido el compromiso continuado del Gobierno, conjuntamente con el Equipo de Tareas de las Naciones Unidas sobre Vigilancia y Presentación de Informes en el País, con el plan de acción conjunto para poner fin al reclutamiento y el empleo de niños en las fuerzas armadas y prevenirlos, y alienta a que se aplique plenamente, así como a que se apliquen los demás acuerdos pertinentes, incluido el compromiso de acabar con el trabajo forzado en</w:t>
      </w:r>
      <w:r w:rsidR="00093973">
        <w:t> </w:t>
      </w:r>
      <w:r w:rsidRPr="00B1600E">
        <w:t>2015;</w:t>
      </w:r>
    </w:p>
    <w:p w:rsidR="00D3130E" w:rsidRPr="00B1600E" w:rsidRDefault="00D3130E" w:rsidP="00D3130E">
      <w:pPr>
        <w:pStyle w:val="SingleTxtG"/>
      </w:pPr>
      <w:r w:rsidRPr="00B1600E">
        <w:tab/>
        <w:t>14.</w:t>
      </w:r>
      <w:r w:rsidRPr="00B1600E">
        <w:tab/>
      </w:r>
      <w:r w:rsidRPr="00D3130E">
        <w:rPr>
          <w:i/>
        </w:rPr>
        <w:t>Expresa preocupación</w:t>
      </w:r>
      <w:r w:rsidRPr="00B1600E">
        <w:t xml:space="preserve"> por que siga habiendo demoras en la apertura de una oficina en el país de la Oficina del Alto Comisionado de las Naciones Unidas para los Derechos Humanos y recuerda el compromiso del Gobierno de Myanmar al respecto, hace notar las negociaciones en curso y exhorta al Gobierno a que establezca con prontitud la oficina con un mandato pleno, determine un procedimiento para la apertura de la oficina de conformidad con el mandato del Alto Comisionado, y colabore con otros actores de las Naciones Unidas en el país;</w:t>
      </w:r>
    </w:p>
    <w:p w:rsidR="00D3130E" w:rsidRPr="00B1600E" w:rsidRDefault="00D3130E" w:rsidP="00D3130E">
      <w:pPr>
        <w:pStyle w:val="SingleTxtG"/>
      </w:pPr>
      <w:r w:rsidRPr="00B1600E">
        <w:tab/>
        <w:t>15.</w:t>
      </w:r>
      <w:r w:rsidRPr="00B1600E">
        <w:tab/>
      </w:r>
      <w:r w:rsidRPr="00D3130E">
        <w:rPr>
          <w:i/>
        </w:rPr>
        <w:t>Alienta</w:t>
      </w:r>
      <w:r w:rsidRPr="00B1600E">
        <w:t xml:space="preserve"> a la comunidad internacional a que siga apoyando al Gobierno de Myanmar en el cumplimiento de sus obligaciones y compromisos internacionales en materia de derechos humanos, en la materialización del proceso de transición democrática y en su desarrollo económico y social, y exhorta a las empresas privadas a que cumplan su obligación de respetar los derechos humanos, de conformidad con los Principios Rectores sobre las Empresas y los Derechos Humanos;</w:t>
      </w:r>
    </w:p>
    <w:p w:rsidR="00D3130E" w:rsidRPr="00B1600E" w:rsidRDefault="00D3130E" w:rsidP="00D3130E">
      <w:pPr>
        <w:pStyle w:val="SingleTxtG"/>
      </w:pPr>
      <w:r w:rsidRPr="00B1600E">
        <w:tab/>
        <w:t>16.</w:t>
      </w:r>
      <w:r w:rsidRPr="00B1600E">
        <w:tab/>
      </w:r>
      <w:r w:rsidRPr="00D3130E">
        <w:rPr>
          <w:i/>
        </w:rPr>
        <w:t>Decide</w:t>
      </w:r>
      <w:r w:rsidRPr="00B1600E">
        <w:t xml:space="preserve"> prorrogar por un año el mandato del Relator Especial sobre la situación de los derechos humanos en Myanmar, de conformidad con las resoluciones pertinentes de la Comisión de Derechos Humanos y con las resoluciones del Consejo de Derechos Humanos 7/32, de 28 de marzo de 2008, 10/2, de 27 de marzo de 2009, 13/25, de 26 de marzo de 2010, 16/24, de 25 de marzo de 2011, 19/21, de 23 de marzo de 2012, 22/14, de 21 de marzo de 2013, y 25/26, e invita a</w:t>
      </w:r>
      <w:r w:rsidR="00093973">
        <w:t xml:space="preserve"> </w:t>
      </w:r>
      <w:r w:rsidRPr="00B1600E">
        <w:t>l</w:t>
      </w:r>
      <w:r w:rsidR="00093973">
        <w:t>a</w:t>
      </w:r>
      <w:r w:rsidRPr="00B1600E">
        <w:t xml:space="preserve"> Relator</w:t>
      </w:r>
      <w:r w:rsidR="00093973">
        <w:t>a</w:t>
      </w:r>
      <w:r w:rsidRPr="00B1600E">
        <w:t xml:space="preserve"> Especial a que en su próximo informe incluya, entre otras cosas, nuevas recomendaciones sobre las necesidades de Myanmar, entre otras cosas en lo que se refiere a asistencia técnica y fomento de la capacidad, así como información sobre los avances del proceso y la reforma electorales en el período previo a las elecciones de 2015 y tras la celebración de estas;</w:t>
      </w:r>
    </w:p>
    <w:p w:rsidR="00D3130E" w:rsidRPr="00B1600E" w:rsidRDefault="00D3130E" w:rsidP="00D3130E">
      <w:pPr>
        <w:pStyle w:val="SingleTxtG"/>
      </w:pPr>
      <w:r w:rsidRPr="00B1600E">
        <w:tab/>
        <w:t>17.</w:t>
      </w:r>
      <w:r w:rsidRPr="00B1600E">
        <w:tab/>
      </w:r>
      <w:r w:rsidRPr="00D3130E">
        <w:rPr>
          <w:i/>
        </w:rPr>
        <w:t>Exhorta</w:t>
      </w:r>
      <w:r w:rsidRPr="00B1600E">
        <w:t xml:space="preserve"> al Gobierno de Myanmar a que siga cooperando con l</w:t>
      </w:r>
      <w:r w:rsidR="00093973">
        <w:t>a</w:t>
      </w:r>
      <w:r w:rsidRPr="00B1600E">
        <w:t xml:space="preserve"> Relator</w:t>
      </w:r>
      <w:r w:rsidR="00093973">
        <w:t>a</w:t>
      </w:r>
      <w:r w:rsidRPr="00B1600E">
        <w:t xml:space="preserve"> Especial en el ejercicio del mandato, entre otras cosas facilitando nuevas visitas, y, si bien reconoce la cooperación del Gobierno con la Relatora Especial, exhorta a la Oficina del Alto Comisionado a que proporcione a la Relatora Especial toda la asistencia y los recursos necesarios para que pueda desempeñar plenamente su mandato;</w:t>
      </w:r>
    </w:p>
    <w:p w:rsidR="00D3130E" w:rsidRPr="00B1600E" w:rsidRDefault="00D3130E" w:rsidP="00D3130E">
      <w:pPr>
        <w:pStyle w:val="SingleTxtG"/>
      </w:pPr>
      <w:r w:rsidRPr="00B1600E">
        <w:lastRenderedPageBreak/>
        <w:tab/>
        <w:t>18.</w:t>
      </w:r>
      <w:r w:rsidRPr="00B1600E">
        <w:tab/>
      </w:r>
      <w:r w:rsidRPr="00D3130E">
        <w:rPr>
          <w:i/>
        </w:rPr>
        <w:t>Solicita</w:t>
      </w:r>
      <w:r w:rsidRPr="00B1600E">
        <w:t xml:space="preserve"> a la Relatora Especial que presente un informe sobre los progresos realizados a la Asamblea General en su septuagésimo período de sesiones y al Consejo de Derechos Humanos de conformidad con su programa de trabajo anual;</w:t>
      </w:r>
    </w:p>
    <w:p w:rsidR="00D3130E" w:rsidRPr="00B1600E" w:rsidRDefault="00D3130E" w:rsidP="00D3130E">
      <w:pPr>
        <w:pStyle w:val="SingleTxtG"/>
      </w:pPr>
      <w:r w:rsidRPr="00B1600E">
        <w:tab/>
        <w:t>19.</w:t>
      </w:r>
      <w:r w:rsidRPr="00B1600E">
        <w:tab/>
      </w:r>
      <w:r w:rsidRPr="00D3130E">
        <w:rPr>
          <w:i/>
        </w:rPr>
        <w:t>Expresa su firme apoyo</w:t>
      </w:r>
      <w:r w:rsidRPr="00B1600E">
        <w:t xml:space="preserve"> a la misión de buenos oficios y al compromiso del Secretario General, y exhorta al Gobierno de Myanmar a que asegure la plena cooperación con el Secretario General y con su Asesor Especial sobre Myanmar. </w:t>
      </w:r>
    </w:p>
    <w:p w:rsidR="00D3130E" w:rsidRPr="001E7518" w:rsidRDefault="00D3130E" w:rsidP="001E7518">
      <w:pPr>
        <w:pStyle w:val="SingleTxtG"/>
        <w:jc w:val="right"/>
        <w:rPr>
          <w:rFonts w:eastAsia="SimSun"/>
          <w:i/>
        </w:rPr>
      </w:pPr>
      <w:r w:rsidRPr="001E7518">
        <w:rPr>
          <w:rFonts w:eastAsia="SimSun"/>
          <w:i/>
        </w:rPr>
        <w:t>57ª sesión</w:t>
      </w:r>
      <w:r w:rsidR="001E7518" w:rsidRPr="001E7518">
        <w:rPr>
          <w:rFonts w:eastAsia="SimSun"/>
          <w:i/>
        </w:rPr>
        <w:br/>
      </w:r>
      <w:r w:rsidRPr="001E7518">
        <w:rPr>
          <w:rFonts w:eastAsia="SimSun"/>
          <w:i/>
        </w:rPr>
        <w:t>27 de marzo de 2015</w:t>
      </w:r>
    </w:p>
    <w:p w:rsidR="00D3130E" w:rsidRPr="00B1600E" w:rsidRDefault="00D3130E" w:rsidP="00D3130E">
      <w:pPr>
        <w:pStyle w:val="SingleTxtG"/>
      </w:pPr>
      <w:r w:rsidRPr="00B1600E">
        <w:rPr>
          <w:rFonts w:eastAsia="SimSun"/>
        </w:rPr>
        <w:t>[Aprobada sin votación.]</w:t>
      </w:r>
    </w:p>
    <w:p w:rsidR="00381C24" w:rsidRPr="001E7518" w:rsidRDefault="001E7518" w:rsidP="001E7518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1E7518" w:rsidSect="004E001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759" w:rsidRPr="00A312BC" w:rsidRDefault="00F16759" w:rsidP="00A312BC">
      <w:pPr>
        <w:pStyle w:val="Piedepgina"/>
      </w:pPr>
    </w:p>
  </w:endnote>
  <w:endnote w:type="continuationSeparator" w:id="0">
    <w:p w:rsidR="00F16759" w:rsidRPr="00A312BC" w:rsidRDefault="00F16759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011" w:rsidRPr="004E0011" w:rsidRDefault="004E0011" w:rsidP="004E0011">
    <w:pPr>
      <w:pStyle w:val="Piedepgina"/>
      <w:tabs>
        <w:tab w:val="right" w:pos="9638"/>
      </w:tabs>
    </w:pPr>
    <w:r w:rsidRPr="004E0011">
      <w:rPr>
        <w:b/>
        <w:sz w:val="18"/>
      </w:rPr>
      <w:fldChar w:fldCharType="begin"/>
    </w:r>
    <w:r w:rsidRPr="004E0011">
      <w:rPr>
        <w:b/>
        <w:sz w:val="18"/>
      </w:rPr>
      <w:instrText xml:space="preserve"> PAGE  \* MERGEFORMAT </w:instrText>
    </w:r>
    <w:r w:rsidRPr="004E0011">
      <w:rPr>
        <w:b/>
        <w:sz w:val="18"/>
      </w:rPr>
      <w:fldChar w:fldCharType="separate"/>
    </w:r>
    <w:r w:rsidR="00D81965">
      <w:rPr>
        <w:b/>
        <w:noProof/>
        <w:sz w:val="18"/>
      </w:rPr>
      <w:t>2</w:t>
    </w:r>
    <w:r w:rsidRPr="004E0011">
      <w:rPr>
        <w:b/>
        <w:sz w:val="18"/>
      </w:rPr>
      <w:fldChar w:fldCharType="end"/>
    </w:r>
    <w:r>
      <w:rPr>
        <w:b/>
        <w:sz w:val="18"/>
      </w:rPr>
      <w:tab/>
    </w:r>
    <w:r>
      <w:t>GE.15-07093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011" w:rsidRPr="004E0011" w:rsidRDefault="004E0011" w:rsidP="004E0011">
    <w:pPr>
      <w:pStyle w:val="Piedepgina"/>
      <w:tabs>
        <w:tab w:val="right" w:pos="9638"/>
      </w:tabs>
      <w:rPr>
        <w:b/>
        <w:sz w:val="18"/>
      </w:rPr>
    </w:pPr>
    <w:r>
      <w:t>GE.15-07093</w:t>
    </w:r>
    <w:r>
      <w:tab/>
    </w:r>
    <w:r w:rsidRPr="004E0011">
      <w:rPr>
        <w:b/>
        <w:sz w:val="18"/>
      </w:rPr>
      <w:fldChar w:fldCharType="begin"/>
    </w:r>
    <w:r w:rsidRPr="004E0011">
      <w:rPr>
        <w:b/>
        <w:sz w:val="18"/>
      </w:rPr>
      <w:instrText xml:space="preserve"> PAGE  \* MERGEFORMAT </w:instrText>
    </w:r>
    <w:r w:rsidRPr="004E0011">
      <w:rPr>
        <w:b/>
        <w:sz w:val="18"/>
      </w:rPr>
      <w:fldChar w:fldCharType="separate"/>
    </w:r>
    <w:r w:rsidR="00D81965">
      <w:rPr>
        <w:b/>
        <w:noProof/>
        <w:sz w:val="18"/>
      </w:rPr>
      <w:t>3</w:t>
    </w:r>
    <w:r w:rsidRPr="004E001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Default="004E0011" w:rsidP="004E0011">
    <w:pPr>
      <w:pStyle w:val="Piedepgina"/>
      <w:spacing w:before="240"/>
      <w:rPr>
        <w:sz w:val="20"/>
      </w:rPr>
    </w:pPr>
    <w:r>
      <w:rPr>
        <w:sz w:val="20"/>
      </w:rPr>
      <w:t>GE.</w:t>
    </w:r>
    <w:r w:rsidR="00CF0AB8">
      <w:rPr>
        <w:noProof/>
        <w:lang w:val="en-US" w:eastAsia="en-US"/>
      </w:rPr>
      <w:drawing>
        <wp:anchor distT="0" distB="0" distL="114300" distR="114300" simplePos="0" relativeHeight="251657728" behindDoc="0" locked="1" layoutInCell="1" allowOverlap="1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15-07093  (S)    280415    290415</w:t>
    </w:r>
  </w:p>
  <w:p w:rsidR="004E0011" w:rsidRPr="004E0011" w:rsidRDefault="004E0011" w:rsidP="004E0011">
    <w:pPr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</w:t>
    </w:r>
    <w:r w:rsidR="00CF0AB8">
      <w:rPr>
        <w:rFonts w:ascii="C39T30Lfz" w:hAnsi="C39T30Lfz"/>
        <w:noProof/>
        <w:sz w:val="56"/>
        <w:lang w:val="en-US" w:eastAsia="en-U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2" name="Imagen 2" descr="23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23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759" w:rsidRPr="001075E9" w:rsidRDefault="00F1675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16759" w:rsidRDefault="00F1675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011" w:rsidRPr="004E0011" w:rsidRDefault="004E0011">
    <w:pPr>
      <w:pStyle w:val="Encabezado"/>
    </w:pPr>
    <w:r>
      <w:t>A/HRC/RES/28/23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011" w:rsidRPr="004E0011" w:rsidRDefault="004E0011" w:rsidP="004E0011">
    <w:pPr>
      <w:pStyle w:val="Encabezado"/>
      <w:jc w:val="right"/>
    </w:pPr>
    <w:r>
      <w:t>A/HRC/RES/28/23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759"/>
    <w:rsid w:val="00033EE1"/>
    <w:rsid w:val="00042B72"/>
    <w:rsid w:val="000558BD"/>
    <w:rsid w:val="00093973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E5EAF"/>
    <w:rsid w:val="001E7518"/>
    <w:rsid w:val="002A2EFC"/>
    <w:rsid w:val="002C0E18"/>
    <w:rsid w:val="002D5AAC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E0011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1E04"/>
    <w:rsid w:val="008B6909"/>
    <w:rsid w:val="00906890"/>
    <w:rsid w:val="00911BE4"/>
    <w:rsid w:val="00951972"/>
    <w:rsid w:val="009608F3"/>
    <w:rsid w:val="00A1273F"/>
    <w:rsid w:val="00A312B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0AB8"/>
    <w:rsid w:val="00CF55F6"/>
    <w:rsid w:val="00D2502B"/>
    <w:rsid w:val="00D3130E"/>
    <w:rsid w:val="00D33D63"/>
    <w:rsid w:val="00D81965"/>
    <w:rsid w:val="00D90138"/>
    <w:rsid w:val="00E73F76"/>
    <w:rsid w:val="00EA2C9F"/>
    <w:rsid w:val="00ED0BDA"/>
    <w:rsid w:val="00EF1360"/>
    <w:rsid w:val="00EF3220"/>
    <w:rsid w:val="00F16759"/>
    <w:rsid w:val="00F94155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caption" w:semiHidden="1" w:unhideWhenUsed="1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rsid w:val="00681A10"/>
    <w:pPr>
      <w:spacing w:line="240" w:lineRule="atLeast"/>
    </w:pPr>
  </w:style>
  <w:style w:type="paragraph" w:styleId="Ttulo1">
    <w:name w:val="heading 1"/>
    <w:aliases w:val="Table_G"/>
    <w:basedOn w:val="SingleTxtG"/>
    <w:next w:val="SingleTxtG"/>
    <w:rsid w:val="001B3EF6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rsid w:val="00A1273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127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caption" w:semiHidden="1" w:unhideWhenUsed="1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rsid w:val="00681A10"/>
    <w:pPr>
      <w:spacing w:line="240" w:lineRule="atLeast"/>
    </w:pPr>
  </w:style>
  <w:style w:type="paragraph" w:styleId="Ttulo1">
    <w:name w:val="heading 1"/>
    <w:aliases w:val="Table_G"/>
    <w:basedOn w:val="SingleTxtG"/>
    <w:next w:val="SingleTxtG"/>
    <w:rsid w:val="001B3EF6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rsid w:val="00A1273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127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5</Pages>
  <Words>2240</Words>
  <Characters>12769</Characters>
  <Application>Microsoft Office Word</Application>
  <DocSecurity>0</DocSecurity>
  <Lines>106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A/HRC/RES/28/23</vt:lpstr>
    </vt:vector>
  </TitlesOfParts>
  <Company>DCM</Company>
  <LinksUpToDate>false</LinksUpToDate>
  <CharactersWithSpaces>14980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A/HRC/RES/28/23</dc:title>
  <dc:subject>Final</dc:subject>
  <dc:creator>Korol</dc:creator>
  <cp:keywords/>
  <dc:description/>
  <cp:lastModifiedBy>Korol</cp:lastModifiedBy>
  <cp:revision>2</cp:revision>
  <cp:lastPrinted>2015-04-29T09:18:00Z</cp:lastPrinted>
  <dcterms:created xsi:type="dcterms:W3CDTF">2015-04-29T09:27:00Z</dcterms:created>
  <dcterms:modified xsi:type="dcterms:W3CDTF">2015-04-29T09:27:00Z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