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42501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270605   270605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30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CAT/C/CR/34/ALB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21 June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 xml:space="preserve">КОМИТЕТ ПРОТИВ ПЫТОК </w:t>
      </w:r>
    </w:p>
    <w:p w:rsidR="00000000" w:rsidRDefault="00000000">
      <w:pPr>
        <w:rPr>
          <w:lang w:val="en-US"/>
        </w:rPr>
      </w:pPr>
      <w:r>
        <w:t>Тридцать четвертая сессия</w:t>
      </w:r>
    </w:p>
    <w:p w:rsidR="00000000" w:rsidRDefault="00000000">
      <w:r>
        <w:rPr>
          <w:lang w:val="en-US"/>
        </w:rPr>
        <w:t>2</w:t>
      </w:r>
      <w:r>
        <w:t>-20 мая 2005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Албания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Албании (САТ/С/28/Аdd.6) на своих 649-м и 652-м заседаниях, состоявшихся 10 и 11 мая 2005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.649 и 652), и на своем 660-м заседании принял следующие выводы и рекомендации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.660).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Албании и возможность установления диалога с этим государством-участником, но выражает сожаление в отношении того, что этот доклад, подлежавший представлению в июне 1995 года, был представлен с восьмилетним опозданием.</w:t>
      </w:r>
    </w:p>
    <w:p w:rsidR="00000000" w:rsidRDefault="00000000"/>
    <w:p w:rsidR="00000000" w:rsidRDefault="00000000">
      <w:r>
        <w:t>3.</w:t>
      </w:r>
      <w:r>
        <w:tab/>
        <w:t>Комитет отмечает, что доклад не в полной мере соответствует руководящим принципам Комитета в отношении подготовки первоначальных докладов и что в нем недостает информации о практических аспектах осуществления положений Конвенции.  В этой связи Комитет признает трудности, с которыми государство-участник сталкивалось в период политических и экономических преобразований, а также усилия, которые были предприняты в этом отношении, и надеется, что впредь оно в полной мере будет соблюдать свои обязательства по статье 19 Конвенции.</w:t>
      </w:r>
    </w:p>
    <w:p w:rsidR="00000000" w:rsidRDefault="00000000"/>
    <w:p w:rsidR="00000000" w:rsidRDefault="00000000">
      <w:r>
        <w:t>4.</w:t>
      </w:r>
      <w:r>
        <w:tab/>
        <w:t>Комитет приветствует также дополнительную информацию, представленную в письменном виде государством-участником, а также информацию, представленную делегацией во вступительных замечаниях и ответах на заданные вопросы, что свидетельствует о стремлении государства-участника к налаживанию открытого и плодотворного диалога с Комитетом.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с одобрением отмечает предпринимаемые в настоящее время государством-участником усилия, направленные на укрепление прав человека в Албании.  В частности, Комитет приветствует:</w:t>
      </w:r>
    </w:p>
    <w:p w:rsidR="00000000" w:rsidRDefault="00000000"/>
    <w:p w:rsidR="00000000" w:rsidRDefault="00000000">
      <w:r>
        <w:tab/>
        <w:t>а)</w:t>
      </w:r>
      <w:r>
        <w:tab/>
        <w:t>принятие демократической Конституции в 1998 году, которая усиливает защиту прав человека, в том числе запрещает пытки, устанавливает максимальный 48</w:t>
      </w:r>
      <w:r>
        <w:noBreakHyphen/>
        <w:t xml:space="preserve">часовой срок, в течение которого задержанный должен предстать перед судьей, а также предусматривает прямое применение ратифицированных международных соглашений и их преимущественную силу по сравнению с внутренними законами; </w:t>
      </w:r>
    </w:p>
    <w:p w:rsidR="00000000" w:rsidRDefault="00000000"/>
    <w:p w:rsidR="00000000" w:rsidRDefault="00000000">
      <w:r>
        <w:tab/>
        <w:t>b)</w:t>
      </w:r>
      <w:r>
        <w:tab/>
        <w:t>принятие:</w:t>
      </w:r>
    </w:p>
    <w:p w:rsidR="00000000" w:rsidRDefault="00000000"/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Закона "О невиновности, амнистии и реабилитации бывших политических осужденных и жертв репрессий" в 1991 году с поправками, внесенными в 1993 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Закона "О миграции" в 1995 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iii</w:t>
      </w:r>
      <w:r>
        <w:t>)</w:t>
      </w:r>
      <w:r>
        <w:tab/>
        <w:t>Уголовного военного кодекса в 1995 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fr-FR"/>
        </w:rPr>
        <w:t>iv</w:t>
      </w:r>
      <w:r>
        <w:t>)</w:t>
      </w:r>
      <w:r>
        <w:tab/>
        <w:t>Закона "О правах заключенных и обращении с ними" в 1998 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fr-FR"/>
        </w:rPr>
        <w:t>v</w:t>
      </w:r>
      <w:r>
        <w:t>)</w:t>
      </w:r>
      <w:r>
        <w:tab/>
        <w:t>Закона "Об Омбудсмене" в 1999 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fr-FR"/>
        </w:rPr>
        <w:t>vi</w:t>
      </w:r>
      <w:r>
        <w:t>)</w:t>
      </w:r>
      <w:r>
        <w:tab/>
        <w:t>Уголовного кодекса в 1995 году с поправками, внесенными в 1996, 1997 и 2001 годах;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vii</w:t>
      </w:r>
      <w:r>
        <w:t>)</w:t>
      </w:r>
      <w:r>
        <w:tab/>
        <w:t>Закона "Об организации функционирования Высшего совета правосудия" в 2002 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keepNext/>
      </w:pPr>
      <w:r>
        <w:tab/>
      </w:r>
      <w:r>
        <w:rPr>
          <w:lang w:val="en-US"/>
        </w:rPr>
        <w:t>c</w:t>
      </w:r>
      <w:r>
        <w:t>)</w:t>
      </w:r>
      <w:r>
        <w:tab/>
        <w:t>ратификацию:</w:t>
      </w:r>
    </w:p>
    <w:p w:rsidR="00000000" w:rsidRDefault="00000000">
      <w:pPr>
        <w:keepNext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Европейской конвенции о выдаче и дополнительного протокола к ней в 1998 году и Европейской конвенции о предупреждении пыток и бесчеловечного или унижающего достоинство обращения и наказания и двух протоколов к ней в 1996 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Римского статута Международного уголовного суда в 2002 году, а также большинства конвенций и протоколов Организации Объединенных Наций о защите прав человека;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iii</w:t>
      </w:r>
      <w:r>
        <w:t>)</w:t>
      </w:r>
      <w:r>
        <w:tab/>
        <w:t>Факультативного протокола к Конвенции против пыток в 2003 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конкретные меры для сотрудников правоохранительных органов:</w:t>
      </w:r>
    </w:p>
    <w:p w:rsidR="00000000" w:rsidRDefault="00000000"/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принятие "Кодекса полицейской этики" в 1998 году;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организацию министерством общественного порядка в сотрудничестве с неправительственными организациями (НПО) подготовки сотрудников полиции в рамках проекта по обучению в вопросах предупреждения пыток.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r>
        <w:t>6.</w:t>
      </w:r>
      <w:r>
        <w:tab/>
        <w:t>Кроме того, Комитет хотел бы с удовлетворением отметить:</w:t>
      </w:r>
    </w:p>
    <w:p w:rsidR="00000000" w:rsidRDefault="00000000"/>
    <w:p w:rsidR="00000000" w:rsidRDefault="00000000">
      <w:r>
        <w:tab/>
        <w:t>а)</w:t>
      </w:r>
      <w:r>
        <w:tab/>
        <w:t>приостановление применения смертной казни с 1992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раздельное содержание подростков и взрослых во всех местах лишения свободы;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публикацию докладов о четырех первых поездках в Албанию, организованных Европейским комитетом по предотвращению пыток и бесчеловечных или унижающих достоинство видов обращения или наказания, и соответствующих ответов правительства (СРТ/</w:t>
      </w:r>
      <w:r>
        <w:rPr>
          <w:lang w:val="en-US"/>
        </w:rPr>
        <w:t>Inf</w:t>
      </w:r>
      <w:r>
        <w:t xml:space="preserve"> (2003)11 и СРТ/</w:t>
      </w:r>
      <w:r>
        <w:rPr>
          <w:lang w:val="en-US"/>
        </w:rPr>
        <w:t>Inf</w:t>
      </w:r>
      <w:r>
        <w:t xml:space="preserve"> (2003)12), а также представленные правительством заверения в том, что вскоре будет разрешена публикация доклада о поездке 2003 года;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участие национальных НПО в подготовке первоначального доклада Албании.</w:t>
      </w:r>
    </w:p>
    <w:p w:rsidR="00000000" w:rsidRDefault="00000000">
      <w:pPr>
        <w:ind w:left="1134" w:hanging="1134"/>
      </w:pPr>
    </w:p>
    <w:p w:rsidR="00000000" w:rsidRDefault="00000000">
      <w:pPr>
        <w:keepNext/>
        <w:ind w:left="1134" w:hanging="1134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keepNext/>
        <w:ind w:left="1134" w:hanging="1134"/>
        <w:jc w:val="center"/>
        <w:rPr>
          <w:b/>
          <w:bCs/>
        </w:rPr>
      </w:pPr>
    </w:p>
    <w:p w:rsidR="00000000" w:rsidRDefault="00000000">
      <w:pPr>
        <w:ind w:left="1134" w:hanging="1134"/>
      </w:pPr>
      <w:r>
        <w:t>7.</w:t>
      </w:r>
      <w:r>
        <w:tab/>
        <w:t>Комитет выражает обеспокоенность в связи с тем, что: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определение пытки, данное в Уголовном кодексе, не учитывает все элементы, содержащиеся в статье 1 Конвенции, особенно в части, касающейся лиц, выступающих в неофициальном качестве;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акты пыток, совершаемые сотрудниками правоохранительных органов, квалифицируются лишь как "произвольные действия" и, как следствие, рассматриваются как менее серьезные уголовные правонарушения;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в отношении сотрудников правоохранительных органов, совершающих акты пыток или жестокого обращения, существует обстановка фактической безнаказанности, о чем свидетельствуют:</w:t>
      </w:r>
    </w:p>
    <w:p w:rsidR="00000000" w:rsidRDefault="00000000"/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ind w:left="1764" w:hanging="1764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многочисленные жалобы на применение сотрудниками правоохранительных органов пыток и жестокого обращения, особенно при аресте и во время допросов,</w:t>
      </w: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ind w:left="1764" w:hanging="1764"/>
      </w:pP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ind w:left="1764" w:hanging="1764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ограниченное число жалоб в отношении пыток и жестокого обращения, получаемых, в частности, Народным адвокатом,</w:t>
      </w: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ind w:left="1764" w:hanging="1764"/>
      </w:pP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ind w:left="1764" w:hanging="1764"/>
      </w:pPr>
      <w:r>
        <w:tab/>
      </w:r>
      <w:r>
        <w:tab/>
      </w:r>
      <w:r>
        <w:rPr>
          <w:lang w:val="en-US"/>
        </w:rPr>
        <w:t>iii</w:t>
      </w:r>
      <w:r>
        <w:t>)</w:t>
      </w:r>
      <w:r>
        <w:tab/>
        <w:t>непроведение оперативных и беспристрастных расследований жалоб на применение сотрудниками правоохранительных органов пыток и жестокого обращения, и</w:t>
      </w: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spacing w:line="216" w:lineRule="auto"/>
        <w:ind w:left="1764" w:hanging="1764"/>
      </w:pP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ind w:left="1764" w:hanging="1764"/>
      </w:pPr>
      <w:r>
        <w:tab/>
      </w:r>
      <w:r>
        <w:tab/>
      </w:r>
      <w:r>
        <w:rPr>
          <w:lang w:val="en-US"/>
        </w:rPr>
        <w:t>iv</w:t>
      </w:r>
      <w:r>
        <w:t>)</w:t>
      </w:r>
      <w:r>
        <w:tab/>
        <w:t>отсутствие обвинительных приговоров по делам о пытках в соответствии со статьей 86 Уголовного кодекса и ограниченное число обвинительных приговоров по делам о пытках, имевших серьезные последствия, в соответствии со статьей 87 Уголовного кодекса, что также указывает на незнание жертвами своих прав и на отсутствие доверия к полицейским и судебным властям;</w:t>
      </w:r>
    </w:p>
    <w:p w:rsidR="00000000" w:rsidRDefault="00000000">
      <w:pPr>
        <w:tabs>
          <w:tab w:val="clear" w:pos="1134"/>
          <w:tab w:val="clear" w:pos="1701"/>
          <w:tab w:val="right" w:pos="1414"/>
          <w:tab w:val="left" w:pos="1764"/>
        </w:tabs>
        <w:spacing w:line="216" w:lineRule="auto"/>
        <w:ind w:left="1764" w:hanging="1764"/>
      </w:pP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жертвы пыток и жестокого обращения сталкиваются с трудностями при подаче официальных жалоб в государственные органы, получении медицинских заключений, подтверждающих их заявления, и представлении этих заключений;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поступают сообщения о якобы нарушении принципа независимости судебных органов;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отсутствует универсальная юрисдикция албанских судов по делам, связанным с пытками;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отсутствует четкое правовое положение, запрещающее использование любых показаний, полученных под пытками, а также четкое правовое положение о недопустимости ссылок на приказы начальства в оправдание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невозможно получить справедливую и адекватную компенсацию, в том числе добиться реабилитации всеми жертвами пыток, включая бывших политических заключенных и преследуемых лиц;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не применяются основополагающие правовые средства защиты лиц, находящихся под стражей в полиции, в том числе гарантирующие им право информировать об этом родственников, право связаться с адвокатом и обратиться к врачу по своему собственному выбору и право получить информацию о своих правах, а также, когда это касается несовершеннолетних, право на присутствие их законных опекунов при допросе;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условия содержания под стражей являются плохими, а продолжительность сроков досудебного содержания под стражей может составлять до трех лет;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существует дополнительный 10</w:t>
      </w:r>
      <w:r>
        <w:noBreakHyphen/>
        <w:t>часовой срок административного задержания для проведения допроса до начала истечения максимального 48</w:t>
      </w:r>
      <w:r>
        <w:noBreakHyphen/>
        <w:t>часового срока, в течение которого задержанный должен предстать перед судьей;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не предусматривается регулярных посещений полицейских участков сотрудниками управления Омбудсмена без предварительного уведомления;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отсутствует практика медицинского обследования заключенных в течение 24 часов после их поступления в тюрьму, медицинское обслуживание в местах лишения свободы является неудовлетворительным, уровень подготовки медицинского персонала низок, и медицинский персонал тюрем находится не в ведении министерства здравоохранения;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>существует юридическая возможность высылки лиц без соблюдения каких</w:t>
      </w:r>
      <w:r>
        <w:noBreakHyphen/>
        <w:t>либо установленных законом процедур в случаях, касающихся поддержания общественного порядка или обеспечения национальной безопасности;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o</w:t>
      </w:r>
      <w:r>
        <w:t>)</w:t>
      </w:r>
      <w:r>
        <w:tab/>
        <w:t>поступают сообщения о случаях насилия в отношении женщин и девушек, включая сексуальное и бытовое насилие, и нежелание властей, в частности, принимать законодательные и иные меры для устранения этого явления.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внести поправки в Уголовный кодекс, чтобы принять определение пытки, учитывающее все элементы, содержащиеся в статье 1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обеспечить строгое применение положений о запрещении пыток и жестокого обращения посредством квалификации актов пыток как уголовного деяния, преследования и наказания виновных с учетом тяжести совершенных преступлений;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расследовать все жалобы в отношении применения жестокого обращения и пыток сотрудниками правоохранительных органов, проводить безотлагательные и беспристрастные расследования с целью привлечения к судебной ответственности лиц, виновных в совершении подобных деяний, с тем чтобы покончить с фактической безнаказанностью сотрудников правоохранительных органов, совершающих акты пыток и жестокого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укрепить механизмы содействия подаче жалоб жертвами жестокого обращения и пыток в государственные органы, включая получение медицинских заключений в подтверждение таких жалоб;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принять все необходимые меры для укрепления независимости судебных органов и обеспечить надлежащую подготовку судей и прокуроров по вопросу запрещения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внести поправки во внутреннее законодательство для обеспечения того, чтобы акты пыток расценивались как преступления универсального характера;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принять четкие правовые положения, запрещающие использование в качестве доказательств любых показаний, полученных под пытками, и предусматривающие невозможность ссылаться на приказы начальства в оправдание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применять установленные законом механизмы, которые обеспечивали бы жертвам пыток возмещение ущерба, а также справедливую и адекватную компенсацию;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применять основополагающие правовые средств защиты лиц, помещенных под стражу полицией, гарантирующие их право информировать об этом родственника, право связаться с адвокатом и обратиться к врачу по своему собственному выбору и право получить информацию о своих правах, а также, когда это касается несовершеннолетних, право на присутствие во время проведения допроса их законных опекунов;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улучшить условия содержания в местах лишения свободы, обеспечив их соответствие международным стандартам, принять надлежащие меры для сокращения сроков досудебного содержания под стражей и продолжать принимать меры для решения проблемы переполненности мест лишения свободы;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принять надлежащие меры для отмены 10-часового срока административного задержания в целях проведения допроса до начала истечения 48-часового срока, в течение которого подозреваемый должен предстать перед судьей;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разрешить на регулярной основе и без предварительного уведомления посещение полицейских участков представителями управления Омбудсмена;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обеспечить систематическое медицинское обследование заключенных в течение 24 часов после их доставки в пенитенциарное учреждение, улучшить медицинское обслуживание в местах лишения свободы, обеспечить подготовку медицинского персонала и передать весь тюремный медицинский персонал в ведение министерства здравоохранения;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>внести поправки в законодательство, с тем чтобы запретить принудительную высылку лиц без установленной законом процедуры, обеспечивающей все необходимые гарантии;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o</w:t>
      </w:r>
      <w:r>
        <w:t>)</w:t>
      </w:r>
      <w:r>
        <w:tab/>
        <w:t>принять меры для борьбы с сексуальным насилием и насилием в отношении женщин, включая бытовое насилие, и обеспечить быстрое и беспристрастное расследование всех утверждений, касающихся такого жестокого обращения и злоупотреблений с целью уголовного преследования ответственных за это лиц;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p</w:t>
      </w:r>
      <w:r>
        <w:t>)</w:t>
      </w:r>
      <w:r>
        <w:tab/>
        <w:t>передать ответственность за всех лиц, находящихся в предварительном заключении, в введение министерства юстиции;</w:t>
      </w:r>
    </w:p>
    <w:p w:rsidR="00000000" w:rsidRDefault="00000000">
      <w:pPr>
        <w:spacing w:line="216" w:lineRule="auto"/>
      </w:pPr>
    </w:p>
    <w:p w:rsidR="00000000" w:rsidRDefault="00000000">
      <w:r>
        <w:tab/>
      </w:r>
      <w:r>
        <w:rPr>
          <w:lang w:val="en-US"/>
        </w:rPr>
        <w:t>q</w:t>
      </w:r>
      <w:r>
        <w:t>)</w:t>
      </w:r>
      <w:r>
        <w:tab/>
        <w:t>принять все необходимые меры для обеспечения эффективного осуществления положений Конвенции и принятого законодательства, распространить информацию о соответствующем законодательстве среди лиц, содержащихся под стражей, и сотрудников правоохранительных органов, а также обеспечить надлежащую подготовку последних;</w:t>
      </w:r>
    </w:p>
    <w:p w:rsidR="00000000" w:rsidRDefault="00000000"/>
    <w:p w:rsidR="00000000" w:rsidRDefault="00000000">
      <w:r>
        <w:tab/>
      </w:r>
      <w:r>
        <w:rPr>
          <w:lang w:val="en-US"/>
        </w:rPr>
        <w:t>r</w:t>
      </w:r>
      <w:r>
        <w:t>)</w:t>
      </w:r>
      <w:r>
        <w:tab/>
        <w:t>представить в следующем периодическом докладе подробные статистические данные в разбивке по возрасту, полу и происхождению о жалобах, касающихся пыток и других видов жестокого обращения, предположительно практикуемых сотрудниками правоохранительных органов, а также информацию о связанных с ними расследованиях, судебных разбирательствах, уголовных и дисциплинарных санкциях;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s</w:t>
      </w:r>
      <w:r>
        <w:t>)</w:t>
      </w:r>
      <w:r>
        <w:tab/>
        <w:t>рассмотреть вопрос о том, чтобы сделать заявления в соответствии со статьями 21 и 22 Конвенции.</w:t>
      </w:r>
    </w:p>
    <w:p w:rsidR="00000000" w:rsidRDefault="00000000"/>
    <w:p w:rsidR="00000000" w:rsidRDefault="00000000">
      <w:r>
        <w:t>9.</w:t>
      </w:r>
      <w:r>
        <w:tab/>
        <w:t>Кроме того, Комитет рекомендует государству-участнику обеспечить широкое распространение выводов и рекомендаций Комитета на всех соответствующих языках, используя для этого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10.</w:t>
      </w:r>
      <w:r>
        <w:tab/>
        <w:t>Комитет просит государство-участник представить в течение одного года информацию о мерах, принятых в ответ на рекомендации Комитета, изложенные в подпунктах </w:t>
      </w:r>
      <w:r>
        <w:rPr>
          <w:lang w:val="en-US"/>
        </w:rPr>
        <w:t>c</w:t>
      </w:r>
      <w:r>
        <w:t xml:space="preserve">), </w:t>
      </w:r>
      <w:r>
        <w:rPr>
          <w:lang w:val="en-US"/>
        </w:rPr>
        <w:t>d</w:t>
      </w:r>
      <w:r>
        <w:t xml:space="preserve">), </w:t>
      </w:r>
      <w:r>
        <w:rPr>
          <w:lang w:val="en-US"/>
        </w:rPr>
        <w:t>i</w:t>
      </w:r>
      <w:r>
        <w:t xml:space="preserve">) и </w:t>
      </w:r>
      <w:r>
        <w:rPr>
          <w:lang w:val="en-US"/>
        </w:rPr>
        <w:t>l</w:t>
      </w:r>
      <w:r>
        <w:t>) пункта 8 выше.</w:t>
      </w:r>
    </w:p>
    <w:p w:rsidR="00000000" w:rsidRDefault="00000000"/>
    <w:p w:rsidR="00000000" w:rsidRDefault="00000000">
      <w:r>
        <w:t>11.</w:t>
      </w:r>
      <w:r>
        <w:tab/>
        <w:t>Государству-участнику предлагается представить свой следующий периодический доклад, который будет рассматриваться как второй, не позднее 9 июня 2007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CAT/C/CR/34/ALB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CAT/C/CR/34/ALB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1967</Words>
  <Characters>11216</Characters>
  <Application>Microsoft Office Word</Application>
  <DocSecurity>4</DocSecurity>
  <Lines>93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Аргунова</dc:creator>
  <cp:keywords/>
  <dc:description/>
  <cp:lastModifiedBy>Аргунова</cp:lastModifiedBy>
  <cp:revision>3</cp:revision>
  <cp:lastPrinted>2005-06-27T13:08:00Z</cp:lastPrinted>
  <dcterms:created xsi:type="dcterms:W3CDTF">2005-06-27T13:07:00Z</dcterms:created>
  <dcterms:modified xsi:type="dcterms:W3CDTF">2005-06-27T13:08:00Z</dcterms:modified>
</cp:coreProperties>
</file>