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1DA7ADC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55508AF" w14:textId="77777777" w:rsidR="002D5AAC" w:rsidRDefault="002D5AAC" w:rsidP="004A7E5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A3B0D65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67DC423" w14:textId="53A832BD" w:rsidR="002D5AAC" w:rsidRDefault="004A7E56" w:rsidP="004A7E56">
            <w:pPr>
              <w:jc w:val="right"/>
            </w:pPr>
            <w:r w:rsidRPr="00CF7607">
              <w:rPr>
                <w:sz w:val="40"/>
              </w:rPr>
              <w:t>CRPD</w:t>
            </w:r>
            <w:r w:rsidRPr="00CF7607">
              <w:t>/C/27/2</w:t>
            </w:r>
          </w:p>
        </w:tc>
      </w:tr>
      <w:tr w:rsidR="002D5AAC" w:rsidRPr="00FF71FF" w14:paraId="74AE2ADE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A82569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E9C048C" wp14:editId="2267598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EAFFEAA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0F4C9E5" w14:textId="77777777" w:rsidR="002D5AAC" w:rsidRDefault="004A7E56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3A1FD1C" w14:textId="77777777" w:rsidR="004A7E56" w:rsidRDefault="004A7E56" w:rsidP="004A7E5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2022</w:t>
            </w:r>
          </w:p>
          <w:p w14:paraId="0856E816" w14:textId="77777777" w:rsidR="004A7E56" w:rsidRDefault="004A7E56" w:rsidP="004A7E5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0C9B193" w14:textId="1D38792C" w:rsidR="004A7E56" w:rsidRPr="008934D2" w:rsidRDefault="004A7E56" w:rsidP="004A7E5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0C78695" w14:textId="77777777" w:rsidR="004A7E56" w:rsidRPr="00C21F6F" w:rsidRDefault="004A7E56" w:rsidP="004A7E56">
      <w:pPr>
        <w:spacing w:before="120"/>
        <w:rPr>
          <w:b/>
          <w:bCs/>
          <w:sz w:val="24"/>
          <w:szCs w:val="24"/>
        </w:rPr>
      </w:pPr>
      <w:bookmarkStart w:id="1" w:name="_Hlk126068170"/>
      <w:r w:rsidRPr="00C21F6F">
        <w:rPr>
          <w:b/>
          <w:bCs/>
          <w:sz w:val="24"/>
          <w:szCs w:val="24"/>
        </w:rPr>
        <w:t>Комитет по правам инвалидов</w:t>
      </w:r>
    </w:p>
    <w:p w14:paraId="0182B3F6" w14:textId="662C7CB1" w:rsidR="004A7E56" w:rsidRPr="00C21F6F" w:rsidRDefault="004A7E56" w:rsidP="004A7E56">
      <w:pPr>
        <w:pStyle w:val="HChG"/>
        <w:rPr>
          <w:b w:val="0"/>
          <w:bCs/>
        </w:rPr>
      </w:pPr>
      <w:r>
        <w:tab/>
      </w:r>
      <w:r>
        <w:tab/>
        <w:t xml:space="preserve">Доклад Комитета по правам инвалидов о работе </w:t>
      </w:r>
      <w:r w:rsidR="00821F10">
        <w:br/>
      </w:r>
      <w:r>
        <w:t>его двадцать седьмой сессии (1</w:t>
      </w:r>
      <w:r w:rsidRPr="00C21F6F">
        <w:t>5</w:t>
      </w:r>
      <w:r>
        <w:t xml:space="preserve"> августа — 9 сентября 2022 года)</w:t>
      </w:r>
    </w:p>
    <w:p w14:paraId="0E3E8FD5" w14:textId="5271B7AE" w:rsidR="004A7E56" w:rsidRPr="00C21F6F" w:rsidRDefault="004A7E56" w:rsidP="004A7E56">
      <w:pPr>
        <w:pStyle w:val="HChG"/>
      </w:pPr>
      <w:r>
        <w:tab/>
        <w:t>I.</w:t>
      </w:r>
      <w:r>
        <w:tab/>
        <w:t xml:space="preserve">Государства — участники Конвенции </w:t>
      </w:r>
      <w:r>
        <w:br/>
        <w:t>и Факультативного протокола к ней</w:t>
      </w:r>
    </w:p>
    <w:p w14:paraId="1120847B" w14:textId="41DC89A2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По состоянию на 9 сентября 2022 года дату закрытия двадцать седьмой сессии, насчитывалось 18</w:t>
      </w:r>
      <w:r w:rsidRPr="001B1879">
        <w:t>5</w:t>
      </w:r>
      <w:r>
        <w:t xml:space="preserve"> государств — участников Конвенции о правах инвалидов и </w:t>
      </w:r>
      <w:r>
        <w:br/>
        <w:t>100 государств — участников Факультативного протокола к ней. Со списками государств —</w:t>
      </w:r>
      <w:r w:rsidR="00890C62">
        <w:rPr>
          <w:lang w:val="en-US"/>
        </w:rPr>
        <w:t> </w:t>
      </w:r>
      <w:r>
        <w:t>участников этих документов можно ознакомиться на веб-сайте Управления по правовым вопросам Секретариата.</w:t>
      </w:r>
    </w:p>
    <w:p w14:paraId="27872050" w14:textId="77777777" w:rsidR="004A7E56" w:rsidRPr="00C21F6F" w:rsidRDefault="004A7E56" w:rsidP="004A7E56">
      <w:pPr>
        <w:pStyle w:val="HChG"/>
      </w:pPr>
      <w:r>
        <w:tab/>
        <w:t>II.</w:t>
      </w:r>
      <w:r>
        <w:tab/>
        <w:t>Открытие двадцать седьмой сессии Комитета</w:t>
      </w:r>
    </w:p>
    <w:p w14:paraId="05EF730C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u w:color="000000"/>
        </w:rPr>
      </w:pPr>
      <w:r>
        <w:rPr>
          <w:shd w:val="clear" w:color="auto" w:fill="FFFFFF"/>
        </w:rPr>
        <w:t>Открытие д</w:t>
      </w:r>
      <w:r w:rsidRPr="00C21F6F">
        <w:rPr>
          <w:shd w:val="clear" w:color="auto" w:fill="FFFFFF"/>
        </w:rPr>
        <w:t>вадцать седьм</w:t>
      </w:r>
      <w:r>
        <w:rPr>
          <w:shd w:val="clear" w:color="auto" w:fill="FFFFFF"/>
        </w:rPr>
        <w:t>ой</w:t>
      </w:r>
      <w:r w:rsidRPr="00C21F6F">
        <w:rPr>
          <w:shd w:val="clear" w:color="auto" w:fill="FFFFFF"/>
        </w:rPr>
        <w:t xml:space="preserve"> сесси</w:t>
      </w:r>
      <w:r>
        <w:rPr>
          <w:shd w:val="clear" w:color="auto" w:fill="FFFFFF"/>
        </w:rPr>
        <w:t>и состоялось на открытом</w:t>
      </w:r>
      <w:r w:rsidRPr="00C21F6F">
        <w:rPr>
          <w:shd w:val="clear" w:color="auto" w:fill="FFFFFF"/>
        </w:rPr>
        <w:t xml:space="preserve"> заседани</w:t>
      </w:r>
      <w:r>
        <w:rPr>
          <w:shd w:val="clear" w:color="auto" w:fill="FFFFFF"/>
        </w:rPr>
        <w:t>и</w:t>
      </w:r>
      <w:r w:rsidRPr="00C21F6F">
        <w:rPr>
          <w:shd w:val="clear" w:color="auto" w:fill="FFFFFF"/>
        </w:rPr>
        <w:t xml:space="preserve">, на котором с приветственным словом выступил начальник Секции петиций и срочных действий Отдела Совета по правам человека и договорных механизмов Управления Верховного комиссара </w:t>
      </w:r>
      <w:r>
        <w:rPr>
          <w:shd w:val="clear" w:color="auto" w:fill="FFFFFF"/>
        </w:rPr>
        <w:t>Организации Объединенных Наций</w:t>
      </w:r>
      <w:r w:rsidRPr="00C21F6F">
        <w:rPr>
          <w:shd w:val="clear" w:color="auto" w:fill="FFFFFF"/>
        </w:rPr>
        <w:t xml:space="preserve"> по правам человека (УВКПЧ). </w:t>
      </w:r>
      <w:r w:rsidRPr="003D3859">
        <w:rPr>
          <w:shd w:val="clear" w:color="auto" w:fill="FFFFFF"/>
        </w:rPr>
        <w:t xml:space="preserve">С </w:t>
      </w:r>
      <w:r>
        <w:rPr>
          <w:shd w:val="clear" w:color="auto" w:fill="FFFFFF"/>
        </w:rPr>
        <w:t>его текстом</w:t>
      </w:r>
      <w:r w:rsidRPr="003D3859">
        <w:rPr>
          <w:shd w:val="clear" w:color="auto" w:fill="FFFFFF"/>
        </w:rPr>
        <w:t xml:space="preserve"> можно ознакомиться на сайте Комитета.</w:t>
      </w:r>
    </w:p>
    <w:p w14:paraId="4E1D4440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color w:val="000000"/>
          <w:u w:color="000000"/>
        </w:rPr>
      </w:pPr>
      <w:r>
        <w:t>Председатель Комитета представил устный отчет о межсессионной деятельности.</w:t>
      </w:r>
    </w:p>
    <w:p w14:paraId="53D025E0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color w:val="000000"/>
          <w:u w:color="000000"/>
        </w:rPr>
      </w:pPr>
      <w:r>
        <w:t>Комитет рассмотрел и утвердил предварительную повестку дня и предварительную программу работы двадцать седьмой сессии</w:t>
      </w:r>
      <w:r w:rsidRPr="00CB6ECF">
        <w:rPr>
          <w:rStyle w:val="aa"/>
        </w:rPr>
        <w:footnoteReference w:id="1"/>
      </w:r>
      <w:r>
        <w:t>.</w:t>
      </w:r>
    </w:p>
    <w:p w14:paraId="7349E3A1" w14:textId="77777777" w:rsidR="004A7E56" w:rsidRPr="001461C4" w:rsidRDefault="004A7E56" w:rsidP="004A7E56">
      <w:pPr>
        <w:pStyle w:val="HChG"/>
      </w:pPr>
      <w:r>
        <w:tab/>
        <w:t>III.</w:t>
      </w:r>
      <w:r>
        <w:tab/>
        <w:t>Членский состав Комитета</w:t>
      </w:r>
    </w:p>
    <w:p w14:paraId="74AE8ED9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color w:val="000000"/>
          <w:u w:color="000000"/>
        </w:rPr>
      </w:pPr>
      <w:r>
        <w:t>Список членов Комитета по состоянию на 9 сентября 2022 года с указанием сроков их полномочий размещен на веб-сайте Комитета.</w:t>
      </w:r>
    </w:p>
    <w:p w14:paraId="67AB024E" w14:textId="77777777" w:rsidR="004A7E56" w:rsidRPr="001461C4" w:rsidRDefault="004A7E56" w:rsidP="004A7E56">
      <w:pPr>
        <w:pStyle w:val="HChG"/>
      </w:pPr>
      <w:r>
        <w:tab/>
        <w:t>IV.</w:t>
      </w:r>
      <w:r>
        <w:tab/>
        <w:t>Методы работы</w:t>
      </w:r>
    </w:p>
    <w:p w14:paraId="268464B2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обсудил различные вопросы, связанные с его методами работы, и постановил продолжить обновление и совершенствование своих методов работы в межсессионный период.</w:t>
      </w:r>
    </w:p>
    <w:p w14:paraId="4017CBE4" w14:textId="77777777" w:rsidR="004A7E56" w:rsidRPr="00C21F6F" w:rsidRDefault="004A7E56" w:rsidP="004A7E56">
      <w:pPr>
        <w:pStyle w:val="HChG"/>
      </w:pPr>
      <w:r w:rsidRPr="0094488F">
        <w:lastRenderedPageBreak/>
        <w:tab/>
      </w:r>
      <w:r>
        <w:t>V.</w:t>
      </w:r>
      <w:r>
        <w:tab/>
        <w:t>Деятельность, связанная с замечаниями общего порядка</w:t>
      </w:r>
    </w:p>
    <w:p w14:paraId="6BF5D1C0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color w:val="000000"/>
          <w:u w:color="000000"/>
        </w:rPr>
      </w:pPr>
      <w:r>
        <w:t>Комитет принял свое замечание общего порядка № 8 (2022) о праве инвалидов на труд и занятость.</w:t>
      </w:r>
    </w:p>
    <w:p w14:paraId="507CB07B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u w:color="000000"/>
        </w:rPr>
      </w:pPr>
      <w:r>
        <w:t>Комитет принял свои руководящие принципы по деинституционализации, в том числе в чрезвычайных ситуациях</w:t>
      </w:r>
      <w:r w:rsidRPr="00CB6ECF">
        <w:rPr>
          <w:rStyle w:val="aa"/>
        </w:rPr>
        <w:footnoteReference w:id="2"/>
      </w:r>
      <w:r>
        <w:t>.</w:t>
      </w:r>
      <w:r w:rsidRPr="00C21F6F">
        <w:t xml:space="preserve"> </w:t>
      </w:r>
      <w:r>
        <w:t>Руководящие принципы дополняют замечание общего порядка № 5 (2017) Комитета и руководящие принципы Комитета, касающиеся права на свободу и безопасность инвалидов,</w:t>
      </w:r>
      <w:r w:rsidRPr="00F33055">
        <w:t xml:space="preserve"> </w:t>
      </w:r>
      <w:r>
        <w:t>и должны рассматриваться в совокупности с ними.</w:t>
      </w:r>
    </w:p>
    <w:p w14:paraId="5A8B30BB" w14:textId="77777777" w:rsidR="004A7E56" w:rsidRPr="001461C4" w:rsidRDefault="004A7E56" w:rsidP="004A7E56">
      <w:pPr>
        <w:pStyle w:val="HChG"/>
      </w:pPr>
      <w:r>
        <w:tab/>
        <w:t>VI.</w:t>
      </w:r>
      <w:r>
        <w:tab/>
        <w:t>Деятельность, касающаяся Факультативного протокола</w:t>
      </w:r>
    </w:p>
    <w:p w14:paraId="28D94BCE" w14:textId="4A3B90CF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 xml:space="preserve">Комитет рассмотрел четыре сообщения. Он установил нарушения Конвенции в двух из них: </w:t>
      </w:r>
      <w:r w:rsidRPr="0000142E">
        <w:rPr>
          <w:i/>
        </w:rPr>
        <w:t>Беллини и др. против Италии</w:t>
      </w:r>
      <w:r w:rsidRPr="00CB6ECF">
        <w:rPr>
          <w:rStyle w:val="aa"/>
        </w:rPr>
        <w:footnoteReference w:id="3"/>
      </w:r>
      <w:r>
        <w:t xml:space="preserve">, в отношении отсутствия признания и социальной поддержки семей, ухаживающих за инвалидами, и </w:t>
      </w:r>
      <w:r w:rsidRPr="0000142E">
        <w:rPr>
          <w:i/>
        </w:rPr>
        <w:t>Хенли против Австралии</w:t>
      </w:r>
      <w:r w:rsidRPr="00CB6ECF">
        <w:rPr>
          <w:rStyle w:val="aa"/>
        </w:rPr>
        <w:footnoteReference w:id="4"/>
      </w:r>
      <w:r>
        <w:t xml:space="preserve">, в отношении </w:t>
      </w:r>
      <w:r w:rsidRPr="00E6592F">
        <w:t>непредоставления звукового описания</w:t>
      </w:r>
      <w:r>
        <w:t xml:space="preserve"> на бесплатном эфирном телевидении. В деле </w:t>
      </w:r>
      <w:r w:rsidRPr="0000142E">
        <w:rPr>
          <w:i/>
        </w:rPr>
        <w:t>Дж.</w:t>
      </w:r>
      <w:r w:rsidR="00B86582">
        <w:rPr>
          <w:i/>
          <w:lang w:val="en-US"/>
        </w:rPr>
        <w:t> </w:t>
      </w:r>
      <w:r w:rsidRPr="0000142E">
        <w:rPr>
          <w:i/>
        </w:rPr>
        <w:t>С. против Соединенного Королевства Великобритании и Северной Ирландии</w:t>
      </w:r>
      <w:r w:rsidRPr="00CB6ECF">
        <w:rPr>
          <w:rStyle w:val="aa"/>
        </w:rPr>
        <w:footnoteReference w:id="5"/>
      </w:r>
      <w:r>
        <w:t xml:space="preserve">, касающемся прекращения жизнеобеспечения инвалида, Комитет объявил сообщение неприемлемым, поскольку пришел к выводу, что тот же вопрос уже рассматривался Европейским судом по правам человека. Совет постановил прекратить рассмотрение дела </w:t>
      </w:r>
      <w:r w:rsidRPr="0000142E">
        <w:rPr>
          <w:i/>
        </w:rPr>
        <w:t>К.</w:t>
      </w:r>
      <w:r w:rsidR="00B86582">
        <w:rPr>
          <w:i/>
          <w:lang w:val="en-US"/>
        </w:rPr>
        <w:t> </w:t>
      </w:r>
      <w:r w:rsidRPr="0000142E">
        <w:rPr>
          <w:i/>
        </w:rPr>
        <w:t>С. против Швеции</w:t>
      </w:r>
      <w:r w:rsidRPr="00CB6ECF">
        <w:rPr>
          <w:rStyle w:val="aa"/>
        </w:rPr>
        <w:footnoteReference w:id="6"/>
      </w:r>
      <w:r>
        <w:t xml:space="preserve"> в отношении депортации в Афганистан, поскольку дело подлежало повторному рассмотрению на национальном уровне, а автору больше не угрожала опасность быть возвращенным в Афганистан.</w:t>
      </w:r>
      <w:r w:rsidRPr="00C21F6F">
        <w:t xml:space="preserve"> </w:t>
      </w:r>
    </w:p>
    <w:p w14:paraId="333DD775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bookmarkStart w:id="2" w:name="_Hlk116475822"/>
      <w:r>
        <w:t>Мнения и решения, принятые Комитетом по этим сообщениям, будут размещены на веб-сайте Комитета. С резюме соображений и решений Комитета можно ознакомиться в приложении III к настоящему докладу.</w:t>
      </w:r>
      <w:bookmarkStart w:id="3" w:name="_Hlk116476029"/>
      <w:bookmarkEnd w:id="3"/>
    </w:p>
    <w:bookmarkEnd w:id="2"/>
    <w:p w14:paraId="667F7121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рассмотрел вопросы, касающиеся процесса проведения расследований в соответствии со статьями 6 и 7 Факультативного протокола.</w:t>
      </w:r>
    </w:p>
    <w:p w14:paraId="4223DFB9" w14:textId="77777777" w:rsidR="004A7E56" w:rsidRPr="001461C4" w:rsidRDefault="004A7E56" w:rsidP="004A7E56">
      <w:pPr>
        <w:pStyle w:val="HChG"/>
      </w:pPr>
      <w:r>
        <w:tab/>
        <w:t>VII.</w:t>
      </w:r>
      <w:r>
        <w:tab/>
        <w:t>Будущие сессии</w:t>
      </w:r>
    </w:p>
    <w:p w14:paraId="754A82C9" w14:textId="39D4D34C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bookmarkStart w:id="4" w:name="_Hlk113219885"/>
      <w:r>
        <w:t xml:space="preserve">Двадцать восьмую сессию Комитета планируется провести в Женеве 6–24 марта 2023 года, после чего 27–31 марта 2023 года состоится семнадцатое совещание </w:t>
      </w:r>
      <w:r w:rsidR="00B86582">
        <w:t>пред сессионной</w:t>
      </w:r>
      <w:r>
        <w:t xml:space="preserve"> рабочей группы. В условиях пандемии коронавирусного заболевания (COVID-19) УВКПЧ будет продолжать оценивать возможности проведения очных сессий договорных органов. В случае невозможности проведения очной сессии Председатель Комитета при поддержке Секретаря примет решение о надлежащем порядке действий.</w:t>
      </w:r>
      <w:bookmarkEnd w:id="4"/>
    </w:p>
    <w:p w14:paraId="46885D45" w14:textId="77777777" w:rsidR="004A7E56" w:rsidRPr="001461C4" w:rsidRDefault="004A7E56" w:rsidP="004A7E56">
      <w:pPr>
        <w:pStyle w:val="HChG"/>
      </w:pPr>
      <w:r>
        <w:tab/>
        <w:t>VIII.</w:t>
      </w:r>
      <w:r>
        <w:tab/>
        <w:t>Доступность заседаний Комитета</w:t>
      </w:r>
    </w:p>
    <w:p w14:paraId="786EEA78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color w:val="000000"/>
          <w:u w:color="000000"/>
        </w:rPr>
      </w:pPr>
      <w:r>
        <w:t xml:space="preserve">Двадцать седьмая сессия Комитета была проведена в смешанном формате: члены Комитета и делегации государств-участников участвовали в заседаниях в очном формате в Женеве, а также в дистанционном режиме. Заинтересованные стороны, в том числе организации инвалидов, организации гражданского общества, национальные правозащитные учреждения, специализированные учреждения и другие органы Организации Объединенных Наций, также принимали участие в заседаниях лично и в дистанционном режиме. Был доступен международный </w:t>
      </w:r>
      <w:r>
        <w:lastRenderedPageBreak/>
        <w:t xml:space="preserve">сурдоперевод, национальный сурдоперевод, версии документов на языке Брайля и удаленные субтитры. Открытые заседания транслировались в Интернете. В ходе сессии документы в простом для чтения и понимания формате не представлялись. Полностью доступных конференц-залов во Дворце Наций не было. Программное обеспечение, использовавшееся для регистрации участников совещания, не было доступно для слепых участников или участников с нарушениями зрения. Существующие протоколы въезда автотранспорта во Дворец Наций по-прежнему создавали препятствия для участников с ограниченными возможностями, которым требовался доступный транспорт. Разумное приспособление, в том числе при организации поездок для членов Комитета с ограниченными возможностями, было плохо проработано. </w:t>
      </w:r>
    </w:p>
    <w:p w14:paraId="5225E598" w14:textId="77777777" w:rsidR="004A7E56" w:rsidRPr="00C21F6F" w:rsidRDefault="004A7E56" w:rsidP="004A7E56">
      <w:pPr>
        <w:pStyle w:val="HChG"/>
      </w:pPr>
      <w:r>
        <w:tab/>
        <w:t>IX.</w:t>
      </w:r>
      <w:r>
        <w:tab/>
        <w:t>Сотрудничество с соответствующими органами</w:t>
      </w:r>
    </w:p>
    <w:p w14:paraId="12E5D68E" w14:textId="77777777" w:rsidR="004A7E56" w:rsidRPr="00C21F6F" w:rsidRDefault="004A7E56" w:rsidP="004A7E56">
      <w:pPr>
        <w:pStyle w:val="H1G"/>
      </w:pPr>
      <w:r>
        <w:tab/>
        <w:t>A.</w:t>
      </w:r>
      <w:r>
        <w:tab/>
        <w:t>Сотрудничество с органами и специализированными учреждениями Организации Объединенных Наций</w:t>
      </w:r>
    </w:p>
    <w:p w14:paraId="1664D35D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На первом заседании сессии выступили представители следующих учреждений, департаментов и программ Организации Объединенных Наций: Постоянного комитета по помощи жертвам и социально-экономической реинтеграции в рамках Конвенции о запрещении применения, накопления запасов, производства и передачи противопехотных мин и об их уничтожении, Международной организации труда, Всемирной организации интеллектуальной собственности, Всемирной организации здравоохранения (ВОЗ) и Международной организации по миграции.</w:t>
      </w:r>
    </w:p>
    <w:p w14:paraId="350D5F18" w14:textId="767CDB22" w:rsidR="004A7E56" w:rsidRPr="00C21F6F" w:rsidRDefault="004A7E56" w:rsidP="004A7E56">
      <w:pPr>
        <w:pStyle w:val="H1G"/>
      </w:pPr>
      <w:r>
        <w:tab/>
        <w:t>B.</w:t>
      </w:r>
      <w:r>
        <w:tab/>
        <w:t xml:space="preserve">Сотрудничество с неправительственными организациями </w:t>
      </w:r>
      <w:r>
        <w:br/>
        <w:t>и другими органами</w:t>
      </w:r>
    </w:p>
    <w:p w14:paraId="5D05DA0F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bookmarkStart w:id="5" w:name="_Hlk116468294"/>
      <w:r>
        <w:t xml:space="preserve">На первом заседании сессии перед Комитетом выступили представители Международного альянса по инвалидности, Международного альянса по коммуникационным правам, Фонда </w:t>
      </w:r>
      <w:r w:rsidRPr="00E6592F">
        <w:t>Сараки, судебных органов города Буэнос-Айрес, Ассоциации по вопросам синдрома Дауна Аргентинской Республики и проекта «Партнерство по инвалидности и данным» Йоркского</w:t>
      </w:r>
      <w:r>
        <w:t xml:space="preserve"> университета (Канада).</w:t>
      </w:r>
    </w:p>
    <w:bookmarkEnd w:id="5"/>
    <w:p w14:paraId="448B5015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 xml:space="preserve">Представители Независимого механизма мониторинга Новой Зеландии и национальных правозащитных учреждений Индонезии и Республики Корея приняли участие в открытом рассмотрении Комитетом первоначального доклада Новой Зеландии, Индонезии и Республики Корея соответственно. В ходе закрытых заседаний, посвященных положению в странах, Комитет имел возможность собрать информацию и пообщаться с рядом организаций лиц с инвалидностью, организаций гражданского общества и независимых структур мониторинга, включая национальные правозащитные учреждения. </w:t>
      </w:r>
    </w:p>
    <w:p w14:paraId="2F8C1F47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 xml:space="preserve">На заключительном заседании сессии перед Комитетом выступили следующие организации и органы: Международный альянс инвалидов, «Преобразование сообществ для инклюзии» и </w:t>
      </w:r>
      <w:r w:rsidRPr="00667054">
        <w:t>Центр защиты прав человека пациентов и бывших пациентов психиатрических учреждений</w:t>
      </w:r>
      <w:r>
        <w:t>.</w:t>
      </w:r>
    </w:p>
    <w:p w14:paraId="2D98C4FB" w14:textId="77777777" w:rsidR="004A7E56" w:rsidRPr="00C21F6F" w:rsidRDefault="004A7E56" w:rsidP="004A7E56">
      <w:pPr>
        <w:pStyle w:val="HChG"/>
      </w:pPr>
      <w:r>
        <w:tab/>
        <w:t>X.</w:t>
      </w:r>
      <w:r>
        <w:tab/>
        <w:t>Рассмотрение докладов, представленных в соответствии со статьей 35 Конвенции</w:t>
      </w:r>
    </w:p>
    <w:p w14:paraId="58C99105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провел восемь конструктивных диалогов, семь из которых были проведены лично, а один — в смешанном формате. Комитет рассмотрел первоначальные доклады Бангладеш, Индонезии, Лаосской Народно-Демократической Республики, Сингапура и Японии</w:t>
      </w:r>
      <w:r w:rsidRPr="000A7A2A">
        <w:rPr>
          <w:rStyle w:val="aa"/>
        </w:rPr>
        <w:footnoteReference w:id="7"/>
      </w:r>
      <w:r>
        <w:t xml:space="preserve">. Комитет рассмотрел </w:t>
      </w:r>
      <w:r>
        <w:lastRenderedPageBreak/>
        <w:t>объединенные второй и третий периодические доклады следующих стран: Китай, включая Гонконг, Китай, и Макао, Китай; Новая Зеландия; Республика Корея</w:t>
      </w:r>
      <w:r w:rsidRPr="000A7A2A">
        <w:rPr>
          <w:rStyle w:val="aa"/>
        </w:rPr>
        <w:footnoteReference w:id="8"/>
      </w:r>
      <w:r>
        <w:t>. Комитет принял заключительные замечания по этим докладам</w:t>
      </w:r>
      <w:r w:rsidRPr="000A7A2A">
        <w:rPr>
          <w:rStyle w:val="aa"/>
        </w:rPr>
        <w:footnoteReference w:id="9"/>
      </w:r>
      <w:r>
        <w:t>. Список государств-участников, первоначальные доклады которых просрочены более чем на пять лет, приводится в приложении II к настоящему докладу.</w:t>
      </w:r>
      <w:bookmarkStart w:id="6" w:name="_Hlk116475971"/>
      <w:bookmarkStart w:id="7" w:name="_Hlk116475963"/>
      <w:bookmarkEnd w:id="6"/>
      <w:bookmarkEnd w:id="7"/>
    </w:p>
    <w:p w14:paraId="47CD63BA" w14:textId="77777777" w:rsidR="004A7E56" w:rsidRPr="00C21F6F" w:rsidRDefault="004A7E56" w:rsidP="004A7E56">
      <w:pPr>
        <w:pStyle w:val="HChG"/>
      </w:pPr>
      <w:r>
        <w:tab/>
        <w:t>XI.</w:t>
      </w:r>
      <w:r>
        <w:tab/>
        <w:t>Положение инвалидов в Украине и в странах, в которые они бежали с 24 февраля 2022 года в результате агрессии против Украины со стороны Российской Федерации</w:t>
      </w:r>
    </w:p>
    <w:p w14:paraId="2D77BA87" w14:textId="4498D881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rStyle w:val="aa"/>
        </w:rPr>
      </w:pPr>
      <w:r>
        <w:t>Начиная с 24 февраля 2022 года Комитет получил информацию о серьезных нарушениях прав человека инвалидов в контексте агрессии против Украины со стороны Российской Федерации</w:t>
      </w:r>
      <w:r w:rsidRPr="00CB6ECF">
        <w:rPr>
          <w:rStyle w:val="aa"/>
        </w:rPr>
        <w:footnoteReference w:id="10"/>
      </w:r>
      <w:r>
        <w:t>.</w:t>
      </w:r>
    </w:p>
    <w:p w14:paraId="653B8C5B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Согласно статье 36 1) Конвенции, Комитет может в любое время запросить у государств-участников дополнительную информацию, касающуюся осуществления Конвенции.</w:t>
      </w:r>
    </w:p>
    <w:p w14:paraId="38846B8E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запросил письменную информацию у следующих соответствующих государств-участников, включая те, которые, по данным Верховного комиссара Организации Объединенных Наций по делам беженцев, приняли большое число украинских просителей убежища: Беларусь, Болгария, Венгрия, Германия, Европейский союз, Италия, Латвия, Литва, Польша, Республика Молдова, Российская Федерация, Румыния, Словакия, Турция, Украина, Финляндия, Чехия, Швеция, Эстония. Письменные представления представили следующие государства-участники: Беларусь, Болгария, Венгрия, Италия, Латвия, Литва, Республика Молдова, Украина и Финляндия.</w:t>
      </w:r>
    </w:p>
    <w:p w14:paraId="4B1F0106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15 и 16 августа 2022 года провел две закрытые встречи с украинскими организациями инвалидов, организациями гражданского общества и подразделениями Организации Объединенных Наций. 17 августа 2022 года Комитет провел открытый диалог со следующими государствами-участниками, которые выразили заинтересованность в предоставлении обновленной информации о положении инвалидов, пострадавших в результате вооруженного конфликта: Европейский союз, Латвия, Литва, Республика Молдова, Турция и Украина.</w:t>
      </w:r>
      <w:bookmarkStart w:id="8" w:name="_Hlk112921409"/>
      <w:bookmarkEnd w:id="8"/>
    </w:p>
    <w:p w14:paraId="7F77263B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 xml:space="preserve">Согласно статье 11 Конвенции, государства-участники принимают в соответствии со своими обязательствами по международному праву, включая международное гуманитарное право и международное право прав человека, все необходимые меры для обеспечения защиты и безопасности инвалидов в ситуациях риска, включая вооруженные конфликты, чрезвычайные гуманитарные ситуации и стихийные бедствия. </w:t>
      </w:r>
    </w:p>
    <w:p w14:paraId="1902AA95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 xml:space="preserve">Согласно Женевской конвенции о защите гражданского населения во время войны (четвертая Женевская конвенция), государства обязаны обеспечить защиту и безопасность «защищаемых лиц», включая инвалидов, без каких-либо неблагоприятных различий. Дискриминация в обращении с гражданскими лицами и лицами, находящимися в состоянии боевых действий, запрещена по любым признакам, кроме медицинских. Согласно статье 27 четвертой Женевской конвенции, с защищаемыми лицами всегда должны обращаться гуманно, и они должны быть особенно защищены от всех актов насилия или угроз такового и имеют право при любых обстоятельствах на уважение их личности, их чести, их семейных прав, их религиозных убеждений и практики, их нравов и обычаев. Согласно статьям 31–34, </w:t>
      </w:r>
      <w:r>
        <w:lastRenderedPageBreak/>
        <w:t>защищаемые лица не должны подвергаться принуждению, пыткам или коллективному наказанию, и они не должны быть взяты в заложники.</w:t>
      </w:r>
    </w:p>
    <w:p w14:paraId="1656E76E" w14:textId="77777777" w:rsidR="004A7E56" w:rsidRPr="001461C4" w:rsidRDefault="004A7E56" w:rsidP="004A7E56">
      <w:pPr>
        <w:pStyle w:val="H23G"/>
      </w:pPr>
      <w:r>
        <w:tab/>
      </w:r>
      <w:r>
        <w:tab/>
        <w:t>Позитивные меры</w:t>
      </w:r>
    </w:p>
    <w:p w14:paraId="1EF91D83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приветствует ряд мер, принятых соответствующими государствами-участниками для защиты прав инвалидов в контексте вооруженного конфликта:</w:t>
      </w:r>
    </w:p>
    <w:p w14:paraId="55EDE70E" w14:textId="77777777" w:rsidR="004A7E56" w:rsidRPr="00C21F6F" w:rsidRDefault="004A7E56" w:rsidP="004A7E56">
      <w:pPr>
        <w:pStyle w:val="SingleTxtG"/>
      </w:pPr>
      <w:r>
        <w:tab/>
        <w:t>a)</w:t>
      </w:r>
      <w:r>
        <w:tab/>
        <w:t>Украина сообщила о принятии мер по включению инвалидов, в частности детей-инвалидов, проживающих в учреждениях, в планы эвакуации; и мер по систематической регистрации внутренне перемещенных лиц с ограниченными возможностями и обеспечению адекватного уровня жизни для них, в том числе путем гарантирования их доступа к программам социальной защиты, на весь период конфликта;</w:t>
      </w:r>
    </w:p>
    <w:p w14:paraId="22C5F455" w14:textId="0A6F496A" w:rsidR="004A7E56" w:rsidRPr="00C21F6F" w:rsidRDefault="004A7E56" w:rsidP="004A7E56">
      <w:pPr>
        <w:pStyle w:val="SingleTxtG"/>
      </w:pPr>
      <w:r>
        <w:tab/>
        <w:t>b)</w:t>
      </w:r>
      <w:r>
        <w:tab/>
        <w:t>Генеральный директорат Европейского союза по европейской гражданской защите и операциям по оказанию гуманитарной помощи проинформировал Комитет о мерах, принятых для учета проблем инвалидности в стратегиях и программах гуманитарной помощи, финансируемых Европейским союзом в Украине и в государствах</w:t>
      </w:r>
      <w:r w:rsidR="00936529" w:rsidRPr="00936529">
        <w:t xml:space="preserve"> — </w:t>
      </w:r>
      <w:r>
        <w:t>членах Европейского союза; для содействия медицинской эвакуации тяжелобольных или раненых граждан Украины в государства-члены Европейского союза через Механизм гражданской защиты Союза; и для облегчения доступа инвалидов к вспомогательным устройствам и оборудованию;</w:t>
      </w:r>
    </w:p>
    <w:p w14:paraId="1F3B181A" w14:textId="77777777" w:rsidR="004A7E56" w:rsidRPr="00C21F6F" w:rsidRDefault="004A7E56" w:rsidP="004A7E56">
      <w:pPr>
        <w:pStyle w:val="SingleTxtG"/>
      </w:pPr>
      <w:r>
        <w:tab/>
        <w:t>c)</w:t>
      </w:r>
      <w:r>
        <w:tab/>
        <w:t>Генеральный директорат по миграции и внутренним делам Европейского союза поделился информацией о мерах, принятых для включения инвалидности в общеевропейскую систему предоставления убежища, в частности, в Директиву Совета 2001/55/ЕС от 20 июля 2001 года (Директива о временной защите), Директиву 2013/32/EU Европейского парламента и Совета от 26 июня 2013 года (Директива о процедурах предоставления убежища), Директиву 2013/33/EU Европейского парламента и Совета от 26 июня 2013 года (Директива об условиях приема) и Директиву 2011/95/EU Европейского парламента и Совета от 13 декабря 2011 года (Директива о квалификации);</w:t>
      </w:r>
    </w:p>
    <w:p w14:paraId="39187244" w14:textId="77777777" w:rsidR="004A7E56" w:rsidRPr="000626C5" w:rsidRDefault="004A7E56" w:rsidP="004A7E56">
      <w:pPr>
        <w:pStyle w:val="SingleTxtG"/>
      </w:pPr>
      <w:r>
        <w:tab/>
        <w:t>d)</w:t>
      </w:r>
      <w:r>
        <w:tab/>
        <w:t>другие заинтересованные государства-участники сообщили о мерах, принятых для обеспечения защиты и безопасности украинских инвалидов, обратившихся за международной защитой на их территории, включая меры по обеспечению жилья и адекватного уровня жизни наравне с гражданами принимающей страны</w:t>
      </w:r>
      <w:r w:rsidRPr="00CB6ECF">
        <w:rPr>
          <w:rStyle w:val="aa"/>
        </w:rPr>
        <w:footnoteReference w:id="11"/>
      </w:r>
      <w:r>
        <w:t>; меры по обеспечению доступных и культурно адекватных медицинских и реабилитационных услуг, включая психологические услуги</w:t>
      </w:r>
      <w:r w:rsidRPr="00CB6ECF">
        <w:rPr>
          <w:rStyle w:val="aa"/>
        </w:rPr>
        <w:footnoteReference w:id="12"/>
      </w:r>
      <w:r>
        <w:t>; меры по обеспечению предоставления или обслуживания и ремонта вспомогательных устройств и оборудования</w:t>
      </w:r>
      <w:r w:rsidRPr="00CB6ECF">
        <w:rPr>
          <w:rStyle w:val="aa"/>
        </w:rPr>
        <w:footnoteReference w:id="13"/>
      </w:r>
      <w:r>
        <w:t>; меры по обеспечению того, чтобы инвалиды могли жить независимо и полноценно участвовать во всех аспектах жизни в принимающей стране, включая образование и занятость</w:t>
      </w:r>
      <w:r w:rsidRPr="00CB6ECF">
        <w:rPr>
          <w:rStyle w:val="aa"/>
        </w:rPr>
        <w:footnoteReference w:id="14"/>
      </w:r>
      <w:r>
        <w:t>; и меры по снижению риска эксплуатации перемещенных инвалидов, особенно несопровождаемых детей-инвалидов</w:t>
      </w:r>
      <w:r w:rsidRPr="00CB6ECF">
        <w:rPr>
          <w:rStyle w:val="aa"/>
        </w:rPr>
        <w:footnoteReference w:id="15"/>
      </w:r>
      <w:r w:rsidRPr="000626C5">
        <w:t>.</w:t>
      </w:r>
    </w:p>
    <w:p w14:paraId="79E465DA" w14:textId="77777777" w:rsidR="004A7E56" w:rsidRPr="000626C5" w:rsidRDefault="004A7E56" w:rsidP="004A7E56">
      <w:pPr>
        <w:pStyle w:val="H23G"/>
      </w:pPr>
      <w:r>
        <w:tab/>
      </w:r>
      <w:r>
        <w:tab/>
        <w:t>Отказ от сотрудничества с Комитетом</w:t>
      </w:r>
    </w:p>
    <w:p w14:paraId="4A246384" w14:textId="77777777" w:rsidR="004A7E56" w:rsidRPr="001461C4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Российская Федерация не предоставила информацию о положении инвалидов на подконтрольных ей территориях Украины и оспорила компетенцию Комитета в отношении рассмотрения данной ситуации.</w:t>
      </w:r>
    </w:p>
    <w:p w14:paraId="710A9A96" w14:textId="77777777" w:rsidR="004A7E56" w:rsidRPr="001F6DF9" w:rsidRDefault="004A7E56" w:rsidP="004A7E56">
      <w:pPr>
        <w:pStyle w:val="H23G"/>
        <w:ind w:firstLine="0"/>
      </w:pPr>
      <w:r>
        <w:lastRenderedPageBreak/>
        <w:t>Правовая практика Комитета по статье 11 Конвенции</w:t>
      </w:r>
    </w:p>
    <w:p w14:paraId="3ED97251" w14:textId="621BD8EB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 xml:space="preserve">В соответствии с правовой практикой Комитета государства-участники должны, в частности: </w:t>
      </w:r>
    </w:p>
    <w:p w14:paraId="370350CA" w14:textId="77777777" w:rsidR="004A7E56" w:rsidRPr="00C21F6F" w:rsidRDefault="004A7E56" w:rsidP="004A7E56">
      <w:pPr>
        <w:pStyle w:val="SingleTxtG"/>
      </w:pPr>
      <w:r>
        <w:tab/>
        <w:t>a)</w:t>
      </w:r>
      <w:r>
        <w:tab/>
        <w:t xml:space="preserve">принять или реформировать национальные стратегии реагирования на чрезвычайные ситуации, включая планы эвакуации, </w:t>
      </w:r>
      <w:r w:rsidRPr="001F6DF9">
        <w:t>которые носили бы доступный и инклюзивный характер по отношению к инвалидам</w:t>
      </w:r>
      <w:r>
        <w:t xml:space="preserve"> при их разработке и реализации</w:t>
      </w:r>
      <w:r w:rsidRPr="00CB6ECF">
        <w:rPr>
          <w:rStyle w:val="aa"/>
        </w:rPr>
        <w:footnoteReference w:id="16"/>
      </w:r>
      <w:r>
        <w:t>;</w:t>
      </w:r>
    </w:p>
    <w:p w14:paraId="153F142D" w14:textId="77777777" w:rsidR="004A7E56" w:rsidRPr="001F6DF9" w:rsidRDefault="004A7E56" w:rsidP="004A7E56">
      <w:pPr>
        <w:pStyle w:val="SingleTxtG"/>
      </w:pPr>
      <w:r>
        <w:tab/>
        <w:t>b)</w:t>
      </w:r>
      <w:r>
        <w:tab/>
        <w:t>обеспечить, чтобы вся информация, связанная с чрезвычайными ситуациями, предоставлялась в форматах, доступных для всех инвалидов, независимо от типа нарушений, в том числе для глухих людей с помощью языка жестов</w:t>
      </w:r>
      <w:r w:rsidRPr="00CB6ECF">
        <w:rPr>
          <w:rStyle w:val="aa"/>
        </w:rPr>
        <w:footnoteReference w:id="17"/>
      </w:r>
      <w:r>
        <w:t>, а для людей с интеллектуальными нарушениями и людей с психосоциальными нарушениями с помощью простого для чтения и понимания формата и простого языка;</w:t>
      </w:r>
    </w:p>
    <w:p w14:paraId="2FF5BE11" w14:textId="77777777" w:rsidR="004A7E56" w:rsidRPr="00C21F6F" w:rsidRDefault="004A7E56" w:rsidP="004A7E56">
      <w:pPr>
        <w:pStyle w:val="SingleTxtG"/>
        <w:rPr>
          <w:rStyle w:val="aa"/>
        </w:rPr>
      </w:pPr>
      <w:r>
        <w:tab/>
        <w:t>c)</w:t>
      </w:r>
      <w:r>
        <w:tab/>
        <w:t>обеспечить соблюдение принципа недискриминации во всех ситуациях риска и гуманитарных чрезвычайных ситуациях, особенно в отношении равного доступа к предметам первой необходимости, таким как вода, санитария, здравоохранение, пища и жилье</w:t>
      </w:r>
      <w:r w:rsidRPr="00CB6ECF">
        <w:rPr>
          <w:rStyle w:val="aa"/>
        </w:rPr>
        <w:footnoteReference w:id="18"/>
      </w:r>
      <w:r>
        <w:t>;</w:t>
      </w:r>
    </w:p>
    <w:p w14:paraId="0189631A" w14:textId="77777777" w:rsidR="004A7E56" w:rsidRPr="00C21F6F" w:rsidRDefault="004A7E56" w:rsidP="004A7E56">
      <w:pPr>
        <w:pStyle w:val="SingleTxtG"/>
        <w:rPr>
          <w:rStyle w:val="aa"/>
        </w:rPr>
      </w:pPr>
      <w:r>
        <w:tab/>
        <w:t>d)</w:t>
      </w:r>
      <w:r>
        <w:tab/>
        <w:t>обеспечить участие организаций инвалидов в стратегиях реагирования на чрезвычайные ситуации и должным образом учитывать их вклад и рекомендации, в том числе при определении приоритетов эвакуации и распределения помощи</w:t>
      </w:r>
      <w:r w:rsidRPr="00CB6ECF">
        <w:rPr>
          <w:rStyle w:val="aa"/>
        </w:rPr>
        <w:footnoteReference w:id="19"/>
      </w:r>
      <w:r>
        <w:t>;</w:t>
      </w:r>
    </w:p>
    <w:p w14:paraId="0EAB9685" w14:textId="77777777" w:rsidR="004A7E56" w:rsidRPr="00C21F6F" w:rsidRDefault="004A7E56" w:rsidP="004A7E56">
      <w:pPr>
        <w:pStyle w:val="SingleTxtG"/>
        <w:rPr>
          <w:rStyle w:val="aa"/>
        </w:rPr>
      </w:pPr>
      <w:r>
        <w:tab/>
        <w:t>e)</w:t>
      </w:r>
      <w:r>
        <w:tab/>
        <w:t>включить вопросы инвалидности в миграционную политику и политику в отношении беженцев, а также во все каналы гуманитарной помощи и обеспечить обучение по вопросам инвалидности для всех сотрудников гражданской обороны, спасателей и сотрудников экстренных служб, а также всех потенциальных участников, вовлеченных в гуманитарные чрезвычайные ситуации</w:t>
      </w:r>
      <w:r w:rsidRPr="00CB6ECF">
        <w:rPr>
          <w:rStyle w:val="aa"/>
        </w:rPr>
        <w:footnoteReference w:id="20"/>
      </w:r>
      <w:r>
        <w:t>;</w:t>
      </w:r>
    </w:p>
    <w:p w14:paraId="67BA1706" w14:textId="77777777" w:rsidR="004A7E56" w:rsidRPr="00C21F6F" w:rsidRDefault="004A7E56" w:rsidP="004A7E56">
      <w:pPr>
        <w:pStyle w:val="SingleTxtG"/>
        <w:rPr>
          <w:rStyle w:val="aa"/>
        </w:rPr>
      </w:pPr>
      <w:r>
        <w:tab/>
        <w:t>f)</w:t>
      </w:r>
      <w:r>
        <w:tab/>
        <w:t>обеспечить безопасность всех детей-инвалидов в районах, затронутых конфликтом, в частности тех, кто все еще проживает в интернатных учреждениях, и уделять этому приоритетное внимание</w:t>
      </w:r>
      <w:r w:rsidRPr="00CB6ECF">
        <w:rPr>
          <w:rStyle w:val="aa"/>
        </w:rPr>
        <w:footnoteReference w:id="21"/>
      </w:r>
      <w:r>
        <w:t>;</w:t>
      </w:r>
    </w:p>
    <w:p w14:paraId="69123B0C" w14:textId="77777777" w:rsidR="004A7E56" w:rsidRPr="00C21F6F" w:rsidRDefault="004A7E56" w:rsidP="004A7E56">
      <w:pPr>
        <w:pStyle w:val="SingleTxtG"/>
        <w:rPr>
          <w:rStyle w:val="aa"/>
        </w:rPr>
      </w:pPr>
      <w:r>
        <w:tab/>
        <w:t>g)</w:t>
      </w:r>
      <w:r>
        <w:tab/>
        <w:t>систематически регистрировать внутренне перемещенных инвалидов и контролировать их положение, чтобы обеспечить им адекватный уровень жизни</w:t>
      </w:r>
      <w:r w:rsidRPr="00CB6ECF">
        <w:rPr>
          <w:rStyle w:val="aa"/>
        </w:rPr>
        <w:footnoteReference w:id="22"/>
      </w:r>
      <w:r>
        <w:t>.</w:t>
      </w:r>
    </w:p>
    <w:p w14:paraId="7B70393C" w14:textId="77777777" w:rsidR="004A7E56" w:rsidRPr="001461C4" w:rsidRDefault="004A7E56" w:rsidP="004A7E56">
      <w:pPr>
        <w:pStyle w:val="H23G"/>
      </w:pPr>
      <w:r>
        <w:tab/>
      </w:r>
      <w:r>
        <w:tab/>
        <w:t>Вопросы, вызывающие обеспокоенность, и рекомендации</w:t>
      </w:r>
    </w:p>
    <w:p w14:paraId="1B50B8FF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После консультаций с государствами-участниками и другими заинтересованными сторонами, включая организации инвалидов, организации гражданского общества и подразделения Организации Объединенных Наций, Комитет перечисляет вызывающие обеспокоенность вопросы и дает предварительные рекомендации, которые касаются следующих категорий лиц:</w:t>
      </w:r>
    </w:p>
    <w:p w14:paraId="02D5CE68" w14:textId="77777777" w:rsidR="004A7E56" w:rsidRPr="00C21F6F" w:rsidRDefault="004A7E56" w:rsidP="004A7E56">
      <w:pPr>
        <w:pStyle w:val="SingleTxtG"/>
      </w:pPr>
      <w:r w:rsidRPr="00822B83">
        <w:tab/>
      </w:r>
      <w:r>
        <w:t>a)</w:t>
      </w:r>
      <w:r>
        <w:tab/>
        <w:t xml:space="preserve">инвалиды, проживающие на территории и под юрисдикцией Украины; </w:t>
      </w:r>
    </w:p>
    <w:p w14:paraId="5F5C0EFF" w14:textId="77777777" w:rsidR="004A7E56" w:rsidRPr="00C21F6F" w:rsidRDefault="004A7E56" w:rsidP="004A7E56">
      <w:pPr>
        <w:pStyle w:val="SingleTxtG"/>
      </w:pPr>
      <w:r>
        <w:tab/>
        <w:t>b)</w:t>
      </w:r>
      <w:r>
        <w:tab/>
        <w:t>инвалиды, проживающие на территории Украины, оккупированной Российской Федерацией;</w:t>
      </w:r>
    </w:p>
    <w:p w14:paraId="69B834B6" w14:textId="77777777" w:rsidR="004A7E56" w:rsidRPr="001B1879" w:rsidRDefault="004A7E56" w:rsidP="004A7E56">
      <w:pPr>
        <w:pStyle w:val="SingleTxtG"/>
      </w:pPr>
      <w:r>
        <w:tab/>
        <w:t>c)</w:t>
      </w:r>
      <w:r>
        <w:tab/>
        <w:t>инвалиды, насильственно перемещенные в Российскую Федерацию;</w:t>
      </w:r>
    </w:p>
    <w:p w14:paraId="5ACB266C" w14:textId="77777777" w:rsidR="004A7E56" w:rsidRPr="00C21F6F" w:rsidRDefault="004A7E56" w:rsidP="004A7E56">
      <w:pPr>
        <w:pStyle w:val="SingleTxtG"/>
      </w:pPr>
      <w:r>
        <w:tab/>
        <w:t>d)</w:t>
      </w:r>
      <w:r>
        <w:tab/>
        <w:t>инвалиды, находящиеся в странах, в которые они бежали в поисках международной защиты.</w:t>
      </w:r>
    </w:p>
    <w:p w14:paraId="3E8DE430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 xml:space="preserve">Эти рекомендации адресованы всем заинтересованным государствам, а именно: Украине; Российской Федерации в отношении инвалидов, проживающих на территории Украины, находящейся под ее оккупацией; и вышеупомянутых </w:t>
      </w:r>
      <w:r>
        <w:lastRenderedPageBreak/>
        <w:t>государств-участников, в которые инвалиды обращались в поисках международной защиты. Некоторые рекомендации относятся только к Украине или только к Российской Федерации в отношении инвалидов, проживающих на украинской территории под ее оккупацией.</w:t>
      </w:r>
    </w:p>
    <w:p w14:paraId="6477CEF1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глубоко обеспокоен непропорционально высоким риском смерти или увечий, которому подвергаются инвалиды в результате неизбирательных нападений на гражданское население из-за неинклюзивных и недоступных протоколов подготовки к чрезвычайным ситуациям и реагирования на них.</w:t>
      </w:r>
    </w:p>
    <w:p w14:paraId="634AD4A8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t>Комитет настоятельно призывает соответствующие государства-участники реформировать планы и протоколы реагирования на чрезвычайные ситуации в консультации с организациями инвалидов, с тем чтобы при их разработке и осуществлении они учитывали интересы инвалидов и были доступными для них.</w:t>
      </w:r>
    </w:p>
    <w:p w14:paraId="48CD1A75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 xml:space="preserve">Комитет с обеспокоенностью отмечает недостаточную вовлеченность и отсутствие полноценного участия инвалидов в планировании готовности к чрезвычайным ситуациям и реагировании на них, в том числе в определении приоритетов для стратегий эвакуации и распределения помощи. </w:t>
      </w:r>
    </w:p>
    <w:p w14:paraId="7F7CC3C8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t>Комитет рекомендует всем заинтересованным государствам-участникам и гуманитарным организациям обеспечить активное участие инвалидов, координацию и содержательные консультации с ними через представляющие их организации, включая организации женщин и детей-инвалидов, в планировании мероприятий по обеспечению готовности к чрезвычайным ситуациям и реагированию на них.</w:t>
      </w:r>
      <w:r>
        <w:t xml:space="preserve"> </w:t>
      </w:r>
    </w:p>
    <w:p w14:paraId="706FC238" w14:textId="77777777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обеспокоен недостаточной доступностью информации и механизмов оповещения в процедурах эвакуации, особенно для следующих лиц:</w:t>
      </w:r>
    </w:p>
    <w:p w14:paraId="0A7AD436" w14:textId="77777777" w:rsidR="004A7E56" w:rsidRPr="00C21F6F" w:rsidRDefault="004A7E56" w:rsidP="004A7E56">
      <w:pPr>
        <w:pStyle w:val="SingleTxtG"/>
      </w:pPr>
      <w:r>
        <w:tab/>
        <w:t>a)</w:t>
      </w:r>
      <w:r>
        <w:tab/>
        <w:t xml:space="preserve">лиц с умственными нарушениями и лица с психосоциальными нарушениями, проживающие в учреждениях; </w:t>
      </w:r>
    </w:p>
    <w:p w14:paraId="252BC474" w14:textId="77777777" w:rsidR="004A7E56" w:rsidRPr="00C21F6F" w:rsidRDefault="004A7E56" w:rsidP="004A7E56">
      <w:pPr>
        <w:pStyle w:val="SingleTxtG"/>
      </w:pPr>
      <w:r>
        <w:tab/>
        <w:t>b)</w:t>
      </w:r>
      <w:r>
        <w:tab/>
        <w:t>лиц с нарушениями слуха и зрения;</w:t>
      </w:r>
    </w:p>
    <w:p w14:paraId="1B1C6FC2" w14:textId="77777777" w:rsidR="004A7E56" w:rsidRPr="00C21F6F" w:rsidRDefault="004A7E56" w:rsidP="004A7E56">
      <w:pPr>
        <w:pStyle w:val="SingleTxtG"/>
      </w:pPr>
      <w:r>
        <w:tab/>
        <w:t>c)</w:t>
      </w:r>
      <w:r>
        <w:tab/>
        <w:t>лиц с ограниченной подвижностью, включая тех, кто может передвигаться только лежа;</w:t>
      </w:r>
    </w:p>
    <w:p w14:paraId="2CF8223F" w14:textId="77777777" w:rsidR="004A7E56" w:rsidRPr="00C21F6F" w:rsidRDefault="004A7E56" w:rsidP="004A7E56">
      <w:pPr>
        <w:pStyle w:val="SingleTxtG"/>
      </w:pPr>
      <w:r>
        <w:tab/>
        <w:t>d)</w:t>
      </w:r>
      <w:r>
        <w:tab/>
        <w:t>мужчин с инвалидностью и мужчин, ухаживающих за близкими родственниками с инвалидностью, которые хотят покинуть Украину и искать международную защиту в другой стране.</w:t>
      </w:r>
    </w:p>
    <w:p w14:paraId="46468A47" w14:textId="3044E3AA" w:rsidR="004A7E56" w:rsidRPr="00C21F6F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t>Комитет настоятельно призывает все соответствующие государства-участники обеспечить, чтобы вся информация, связанная с чрезвычайными ситуациями, предоставлялась в форматах, доступных для всех инвалидов, независимо от вида нарушений в соответствии с замечанием общего порядка Комитета № 2 (2014).</w:t>
      </w:r>
    </w:p>
    <w:p w14:paraId="1B3392E6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сожалеет, что Украина не выполнила в достаточной степени предыдущие рекомендации Комитета</w:t>
      </w:r>
      <w:r w:rsidRPr="00CB6ECF">
        <w:rPr>
          <w:rStyle w:val="aa"/>
        </w:rPr>
        <w:footnoteReference w:id="23"/>
      </w:r>
      <w:r>
        <w:t>, и глубоко обеспокоен следующим:</w:t>
      </w:r>
    </w:p>
    <w:p w14:paraId="24973183" w14:textId="77777777" w:rsidR="004A7E56" w:rsidRPr="00C528A1" w:rsidRDefault="004A7E56" w:rsidP="004A7E56">
      <w:pPr>
        <w:pStyle w:val="SingleTxtG"/>
      </w:pPr>
      <w:r>
        <w:tab/>
        <w:t>a)</w:t>
      </w:r>
      <w:r>
        <w:tab/>
        <w:t>широко распространенной институционализацией инвалидов, в частности лиц с интеллектуальными нарушениями и лиц с психосоциальными нарушениями, в учреждениях интернатного типа в Украине;</w:t>
      </w:r>
    </w:p>
    <w:p w14:paraId="57532BA8" w14:textId="77777777" w:rsidR="004A7E56" w:rsidRPr="00C528A1" w:rsidRDefault="004A7E56" w:rsidP="004A7E56">
      <w:pPr>
        <w:pStyle w:val="SingleTxtG"/>
      </w:pPr>
      <w:r>
        <w:tab/>
        <w:t>b)</w:t>
      </w:r>
      <w:r>
        <w:tab/>
        <w:t>государственными нормативными актами, препятствующими предоставлению альтернативного ухода в общине в семейной обстановке детям-инвалидам, которые эвакуированы из интернатных учреждений, расположенных в зонах вооруженных действий, что приводит к повторной институционализации детей с ограниченными возможностями в учреждениях в Украине и в странах, принимающих беженцев;</w:t>
      </w:r>
    </w:p>
    <w:p w14:paraId="2CBEA74C" w14:textId="77777777" w:rsidR="004A7E56" w:rsidRPr="00C528A1" w:rsidRDefault="004A7E56" w:rsidP="004A7E56">
      <w:pPr>
        <w:pStyle w:val="SingleTxtG"/>
      </w:pPr>
      <w:r>
        <w:lastRenderedPageBreak/>
        <w:tab/>
        <w:t>c)</w:t>
      </w:r>
      <w:r>
        <w:tab/>
        <w:t>неспособностью обеих сторон конфликта эффективно определить приоритетность эвакуации учреждений, расположенных в зонах конфликта.</w:t>
      </w:r>
    </w:p>
    <w:p w14:paraId="2924CB3A" w14:textId="77777777" w:rsidR="004A7E56" w:rsidRPr="00BA7B05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t>Комитет призывает Украину и Российскую Федерацию в отношении украинской территории, находящейся под ее оккупацией, сделать следующее:</w:t>
      </w:r>
    </w:p>
    <w:p w14:paraId="039547E4" w14:textId="77777777" w:rsidR="004A7E56" w:rsidRPr="004A7E56" w:rsidRDefault="004A7E56" w:rsidP="004A7E56">
      <w:pPr>
        <w:pStyle w:val="SingleTxtG"/>
        <w:rPr>
          <w:b/>
          <w:bCs/>
        </w:rPr>
      </w:pPr>
      <w:r w:rsidRPr="004A7E56">
        <w:rPr>
          <w:b/>
          <w:bCs/>
        </w:rPr>
        <w:tab/>
        <w:t>a)</w:t>
      </w:r>
      <w:r w:rsidRPr="004A7E56">
        <w:rPr>
          <w:b/>
          <w:bCs/>
        </w:rPr>
        <w:tab/>
        <w:t>ускорить деинституционализацию всех инвалидов, которые остаются в интернатных учреждениях для инвалидов на территории Украины, и обеспечить независимый мониторинг этого процесса при тесном участии организаций инвалидов;</w:t>
      </w:r>
    </w:p>
    <w:p w14:paraId="10F3A4D0" w14:textId="77777777" w:rsidR="004A7E56" w:rsidRPr="004A7E56" w:rsidRDefault="004A7E56" w:rsidP="004A7E56">
      <w:pPr>
        <w:pStyle w:val="SingleTxtG"/>
        <w:rPr>
          <w:b/>
          <w:bCs/>
        </w:rPr>
      </w:pPr>
      <w:r w:rsidRPr="004A7E56">
        <w:rPr>
          <w:b/>
          <w:bCs/>
        </w:rPr>
        <w:tab/>
        <w:t>b)</w:t>
      </w:r>
      <w:r w:rsidRPr="004A7E56">
        <w:rPr>
          <w:b/>
          <w:bCs/>
        </w:rPr>
        <w:tab/>
        <w:t>в целях обеспечения осуществления детьми-инвалидами их прав на семейную жизнь отменить государственные нормативные акты, препятствующие оказанию поддержки на уровне общины детям-инвалидам, эвакуированным из учреждений интернатного типа, и предоставить им альтернативный уход в общине в условиях семьи; ввести меры поддержки женщин, ухаживающих за детьми и членами семьи с инвалидностью, чтобы сократить их неоплачиваемый труд по уходу и предоставить возможности для их профессиональной и личной самореализации; и инвестировать в широкий спектр услуг, включая услуги на дому, персональную помощь, раннее вмешательство и реабилитацию, в Украине и в странах, принимающих беженцев;</w:t>
      </w:r>
    </w:p>
    <w:p w14:paraId="6E066EC4" w14:textId="77777777" w:rsidR="004A7E56" w:rsidRPr="004A7E56" w:rsidRDefault="004A7E56" w:rsidP="004A7E56">
      <w:pPr>
        <w:pStyle w:val="SingleTxtG"/>
        <w:rPr>
          <w:b/>
          <w:bCs/>
        </w:rPr>
      </w:pPr>
      <w:r w:rsidRPr="004A7E56">
        <w:rPr>
          <w:b/>
          <w:bCs/>
        </w:rPr>
        <w:tab/>
        <w:t>c)</w:t>
      </w:r>
      <w:r w:rsidRPr="004A7E56">
        <w:rPr>
          <w:b/>
          <w:bCs/>
        </w:rPr>
        <w:tab/>
        <w:t>обеспечить учет всех инвалидов, проживающих в интернатных учреждениях для инвалидов, и в приоритетном порядке эвакуировать их из учреждений, расположенных в местах ведения вооруженных действий;</w:t>
      </w:r>
    </w:p>
    <w:p w14:paraId="07D43FAE" w14:textId="77777777" w:rsidR="004A7E56" w:rsidRPr="00C528A1" w:rsidRDefault="004A7E56" w:rsidP="004A7E56">
      <w:pPr>
        <w:pStyle w:val="SingleTxtG"/>
        <w:rPr>
          <w:b/>
          <w:bCs/>
        </w:rPr>
      </w:pPr>
      <w:r w:rsidRPr="004A7E56">
        <w:rPr>
          <w:b/>
          <w:bCs/>
        </w:rPr>
        <w:tab/>
        <w:t>d)</w:t>
      </w:r>
      <w:r w:rsidRPr="004A7E56">
        <w:rPr>
          <w:b/>
          <w:bCs/>
        </w:rPr>
        <w:tab/>
        <w:t>вступить в диалог с правительствами других стран для организации комплексной</w:t>
      </w:r>
      <w:r>
        <w:rPr>
          <w:b/>
          <w:bCs/>
        </w:rPr>
        <w:t xml:space="preserve"> помощи инвалидам, которые могут быть перемещены за пределы Украины, включая рассмотрение рисков торговли людьми и методов борьбы с ней;</w:t>
      </w:r>
    </w:p>
    <w:p w14:paraId="749BAE08" w14:textId="77777777" w:rsidR="004A7E56" w:rsidRPr="00C528A1" w:rsidRDefault="004A7E56" w:rsidP="004A7E56">
      <w:pPr>
        <w:pStyle w:val="SingleTxtG"/>
        <w:rPr>
          <w:b/>
          <w:bCs/>
        </w:rPr>
      </w:pPr>
      <w:r w:rsidRPr="004A7E56">
        <w:rPr>
          <w:b/>
          <w:bCs/>
        </w:rPr>
        <w:tab/>
        <w:t>e)</w:t>
      </w:r>
      <w:r w:rsidRPr="004A7E56">
        <w:rPr>
          <w:b/>
          <w:bCs/>
        </w:rPr>
        <w:tab/>
      </w:r>
      <w:r>
        <w:rPr>
          <w:b/>
          <w:bCs/>
        </w:rPr>
        <w:t>напоминая об их обязательствах по международному гуманитарному праву, воздерживаться от занятия военных позиций в жилых районах или вблизи гражданских объектов, а также от вовлечения инвалидов в военные операции.</w:t>
      </w:r>
    </w:p>
    <w:p w14:paraId="13704F1D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с обеспокоенностью отмечает, что Украина не уделяет приоритетного внимания эвакуации инвалидов из районов вооруженных действий в безопасные районы страны или за рубеж.</w:t>
      </w:r>
    </w:p>
    <w:p w14:paraId="5697B5B8" w14:textId="47D29876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t>Комитет рекомендует государству-участнику изменить протоколы эвакуации, чтобы обеспечить наличие и доступность адекватной поддержки для всех инвалидов наравне с другими.</w:t>
      </w:r>
      <w:r>
        <w:t xml:space="preserve"> </w:t>
      </w:r>
      <w:r>
        <w:rPr>
          <w:b/>
          <w:bCs/>
        </w:rPr>
        <w:t>Протоколы эвакуации должны включать в себя определение приоритетности инвалидов во время экстренной эвакуации, а</w:t>
      </w:r>
      <w:r w:rsidR="00F659E8">
        <w:rPr>
          <w:b/>
          <w:bCs/>
          <w:lang w:val="en-US"/>
        </w:rPr>
        <w:t> </w:t>
      </w:r>
      <w:r>
        <w:rPr>
          <w:b/>
          <w:bCs/>
        </w:rPr>
        <w:t>также гарантии того, что инвалиды смогут забрать свои вспомогательные устройства и оборудование с собой во время эвакуации или, если это невозможно, получить их замену.</w:t>
      </w:r>
    </w:p>
    <w:p w14:paraId="152337CD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с обеспокоенностью отмечает сохраняющуюся нехватку услуг на уровне общин и социального жилья для инвалидов, проживающих в Украине, особенно для лиц с умственной отсталостью, лиц с психосоциальной инвалидностью и аутистов, которая усугубилась в результате агрессии против Украины со стороны Российской Федерации и оказывает негативное воздействие на право инвалидов жить независимо и быть включенными в общину.</w:t>
      </w:r>
    </w:p>
    <w:p w14:paraId="032072CB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t>Комитет настоятельно призывает соответствующие государства-участники обеспечить, чтобы все инвалиды имели доступ к защите и гендерно-ориентированным услугам по поддержке на уровне общин, включая услуги по поддержке на дому, по месту жительства и другие.</w:t>
      </w:r>
    </w:p>
    <w:p w14:paraId="0EE07585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 xml:space="preserve">Комитет обеспокоен отсутствием доступных общественных услуг, включая программную помощь, достаточное жилье, средства связи и транспорта, что непропорционально затрагивает внутренне перемещенных инвалидов и еще больше подвергает их нищете, социальной изоляции и институционализации. </w:t>
      </w:r>
    </w:p>
    <w:p w14:paraId="54092365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lastRenderedPageBreak/>
        <w:t>Ссылаясь на Руководящие принципы по вопросу о перемещении лиц внутри страны</w:t>
      </w:r>
      <w:r w:rsidRPr="00CB6ECF">
        <w:rPr>
          <w:rStyle w:val="aa"/>
        </w:rPr>
        <w:footnoteReference w:id="24"/>
      </w:r>
      <w:r>
        <w:rPr>
          <w:b/>
          <w:bCs/>
        </w:rPr>
        <w:t>, Комитет призывает соответствующие государства-участники обеспечить, чтобы внутренне перемещенным лицам из числа инвалидов предоставлялись доступные общественные услуги, включая доступное жилье.</w:t>
      </w:r>
      <w:r>
        <w:t xml:space="preserve"> </w:t>
      </w:r>
    </w:p>
    <w:p w14:paraId="7D9FAD62" w14:textId="77777777" w:rsidR="004A7E56" w:rsidRPr="001461C4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глубоко обеспокоен:</w:t>
      </w:r>
    </w:p>
    <w:p w14:paraId="71CB84AE" w14:textId="77777777" w:rsidR="004A7E56" w:rsidRPr="00C528A1" w:rsidRDefault="004A7E56" w:rsidP="004A7E56">
      <w:pPr>
        <w:pStyle w:val="SingleTxtG"/>
        <w:rPr>
          <w:rStyle w:val="aa"/>
        </w:rPr>
      </w:pPr>
      <w:r>
        <w:tab/>
        <w:t>a)</w:t>
      </w:r>
      <w:r>
        <w:tab/>
        <w:t>сообщениями о том, что инвалидам, проживающим в интернатах для инвалидов на территориях, находящихся под контролем Российской Федерации, было отказано в эвакуации и доступе к основным услугам, что, согласно первоначальным сообщениям, привело к смерти по меньшей мере 12 инвалидов</w:t>
      </w:r>
      <w:r w:rsidRPr="00CB6ECF">
        <w:rPr>
          <w:rStyle w:val="aa"/>
        </w:rPr>
        <w:footnoteReference w:id="25"/>
      </w:r>
      <w:r>
        <w:t>;</w:t>
      </w:r>
    </w:p>
    <w:p w14:paraId="27ADFF9F" w14:textId="77777777" w:rsidR="004A7E56" w:rsidRPr="00C528A1" w:rsidRDefault="004A7E56" w:rsidP="004A7E56">
      <w:pPr>
        <w:pStyle w:val="SingleTxtG"/>
        <w:rPr>
          <w:rStyle w:val="aa"/>
        </w:rPr>
      </w:pPr>
      <w:r>
        <w:tab/>
        <w:t>b)</w:t>
      </w:r>
      <w:r>
        <w:tab/>
        <w:t>сообщениями о том, что инвалиды содержатся Российской Федерацией в бесчеловечных условиях во время вооруженных действий</w:t>
      </w:r>
      <w:r w:rsidRPr="00CB6ECF">
        <w:rPr>
          <w:rStyle w:val="aa"/>
        </w:rPr>
        <w:footnoteReference w:id="26"/>
      </w:r>
      <w:r>
        <w:t>;</w:t>
      </w:r>
    </w:p>
    <w:p w14:paraId="59344CB4" w14:textId="77777777" w:rsidR="004A7E56" w:rsidRPr="00BA7B05" w:rsidRDefault="004A7E56" w:rsidP="004A7E56">
      <w:pPr>
        <w:pStyle w:val="SingleTxtG"/>
      </w:pPr>
      <w:r>
        <w:tab/>
        <w:t>c)</w:t>
      </w:r>
      <w:r>
        <w:tab/>
        <w:t>сообщениями о том, что инвалиды содержатся без связи с внешним миром или принудительно передаются в Российскую Федерацию или на украинскую территорию, находящуюся под контролем Российской Федерации.</w:t>
      </w:r>
    </w:p>
    <w:p w14:paraId="466F7C58" w14:textId="77777777" w:rsidR="004A7E56" w:rsidRPr="001461C4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t>Ссылаясь на обязательства государств-участников по международному гуманитарному праву, Комитет настоятельно призывает Российскую Федерацию:</w:t>
      </w:r>
    </w:p>
    <w:p w14:paraId="3E020579" w14:textId="77777777" w:rsidR="004A7E56" w:rsidRPr="00F659E8" w:rsidRDefault="004A7E56" w:rsidP="004A7E56">
      <w:pPr>
        <w:pStyle w:val="SingleTxtG"/>
        <w:rPr>
          <w:b/>
          <w:bCs/>
        </w:rPr>
      </w:pPr>
      <w:r w:rsidRPr="00F659E8">
        <w:rPr>
          <w:b/>
          <w:bCs/>
        </w:rPr>
        <w:tab/>
        <w:t>a)</w:t>
      </w:r>
      <w:r w:rsidRPr="00F659E8">
        <w:rPr>
          <w:b/>
          <w:bCs/>
        </w:rPr>
        <w:tab/>
        <w:t>обеспечить, чтобы все инвалиды, проживающие на территориях, находящихся под ее оккупацией, имели доступ к безопасной, добровольной эвакуации в район по своему выбору, были защищены от насилия, злоупотреблений и жестокого обращения и имели полный доступ к основным услугам, включая водоснабжение и санитарию, социальную поддержку, образование, медицинское обслуживание, транспорт и информацию;</w:t>
      </w:r>
    </w:p>
    <w:p w14:paraId="6E98D410" w14:textId="77777777" w:rsidR="004A7E56" w:rsidRPr="00C528A1" w:rsidRDefault="004A7E56" w:rsidP="004A7E56">
      <w:pPr>
        <w:pStyle w:val="SingleTxtG"/>
        <w:rPr>
          <w:b/>
          <w:bCs/>
        </w:rPr>
      </w:pPr>
      <w:r w:rsidRPr="00F659E8">
        <w:rPr>
          <w:b/>
          <w:bCs/>
        </w:rPr>
        <w:tab/>
        <w:t>b)</w:t>
      </w:r>
      <w:r w:rsidRPr="00F659E8">
        <w:rPr>
          <w:b/>
          <w:bCs/>
        </w:rPr>
        <w:tab/>
        <w:t>обеспечить представителям и сотрудникам международных правоз</w:t>
      </w:r>
      <w:r>
        <w:rPr>
          <w:b/>
          <w:bCs/>
        </w:rPr>
        <w:t>ащитных и гуманитарных учреждений, включая специализированные учреждения Организации Объединенных Наций, своевременный, неограниченный и безопасный доступ к инвалидам, удерживаемым на территории Российской Федерации или в районах, оккупированных Российской Федерацией, и предоставить соответствующим заинтересованным сторонам полный список таких перемещенных лиц и информацию об их местонахождении.</w:t>
      </w:r>
    </w:p>
    <w:p w14:paraId="780C533C" w14:textId="752FB491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rStyle w:val="aa"/>
        </w:rPr>
      </w:pPr>
      <w:r>
        <w:t>Комитет обеспокоен тем, что в результате вооруженного конфликта женщины-инвалиды и дети-инвалиды еще больше подвергаются пренебрежению, бытовому насилию, сексуальному насилию в условиях конфликта, торговле людьми и сексуальной эксплуатации на фоне ослабления правоохранительных органов и разрушения механизмов поддержки и обеспечения безопасности</w:t>
      </w:r>
      <w:r w:rsidRPr="00CB6ECF">
        <w:rPr>
          <w:rStyle w:val="aa"/>
        </w:rPr>
        <w:footnoteReference w:id="27"/>
      </w:r>
      <w:r>
        <w:t xml:space="preserve">. Кроме того, Комитет с обеспокоенностью отмечает, что, хотя женщины-инвалиды и </w:t>
      </w:r>
      <w:r w:rsidR="00F659E8">
        <w:br/>
      </w:r>
      <w:r>
        <w:t>дети-инвалиды в настоящее время испытывают повышенные потребности в защите, они сталкиваются с дополнительными трудностями в получении доступа к гуманитарной поддержке</w:t>
      </w:r>
      <w:r w:rsidRPr="00CB6ECF">
        <w:rPr>
          <w:rStyle w:val="aa"/>
        </w:rPr>
        <w:footnoteReference w:id="28"/>
      </w:r>
      <w:r>
        <w:t>.</w:t>
      </w:r>
    </w:p>
    <w:p w14:paraId="0BE21485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t>Комитет настоятельно призывает все соответствующие государства-участники:</w:t>
      </w:r>
      <w:r>
        <w:t xml:space="preserve"> </w:t>
      </w:r>
    </w:p>
    <w:p w14:paraId="7B39DF32" w14:textId="77777777" w:rsidR="004A7E56" w:rsidRPr="00C528A1" w:rsidRDefault="004A7E56" w:rsidP="004A7E56">
      <w:pPr>
        <w:pStyle w:val="SingleTxtG"/>
        <w:rPr>
          <w:b/>
          <w:bCs/>
        </w:rPr>
      </w:pPr>
      <w:r w:rsidRPr="00DE5080">
        <w:tab/>
      </w:r>
      <w:r w:rsidRPr="004A7E56">
        <w:rPr>
          <w:b/>
          <w:bCs/>
        </w:rPr>
        <w:t>a)</w:t>
      </w:r>
      <w:r>
        <w:tab/>
      </w:r>
      <w:r>
        <w:rPr>
          <w:b/>
          <w:bCs/>
        </w:rPr>
        <w:t>разработать комплексные стратегии по выявлению и снижению рисков эксплуатации, насилия и злоупотреблений в отношении инвалидов, в частности в отношении насильственно перемещенных женщин-инвалидов и детей-инвалидов;</w:t>
      </w:r>
    </w:p>
    <w:p w14:paraId="763479CC" w14:textId="422F0660" w:rsidR="004A7E56" w:rsidRPr="00C528A1" w:rsidRDefault="004A7E56" w:rsidP="004A7E56">
      <w:pPr>
        <w:pStyle w:val="SingleTxtG"/>
        <w:rPr>
          <w:b/>
          <w:bCs/>
        </w:rPr>
      </w:pPr>
      <w:r w:rsidRPr="004A7E56">
        <w:rPr>
          <w:b/>
          <w:bCs/>
        </w:rPr>
        <w:lastRenderedPageBreak/>
        <w:tab/>
        <w:t>b)</w:t>
      </w:r>
      <w:r w:rsidRPr="004A7E56">
        <w:rPr>
          <w:b/>
          <w:bCs/>
        </w:rPr>
        <w:tab/>
      </w:r>
      <w:r>
        <w:rPr>
          <w:b/>
          <w:bCs/>
        </w:rPr>
        <w:t xml:space="preserve">обеспечить адекватную защиту женщин-инвалидов и </w:t>
      </w:r>
      <w:r w:rsidR="00F659E8">
        <w:rPr>
          <w:b/>
          <w:bCs/>
        </w:rPr>
        <w:br/>
      </w:r>
      <w:r>
        <w:rPr>
          <w:b/>
          <w:bCs/>
        </w:rPr>
        <w:t>детей-инвалидов и способствовать их своевременному доступу к основным и специализированным услугам, включая соответствующие возрасту и полу медицинские, юридические, психологические, социальные и образовательные услуги.</w:t>
      </w:r>
    </w:p>
    <w:p w14:paraId="56317208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с обеспокоенностью отмечает, что, хотя число людей, пострадавших от травм и увечий, связанных с конфликтом, растет в результате вооруженных действий, система здравоохранения в Украине серьезно нарушена в результате продолжающихся нападений на больницы и другие медицинские учреждения</w:t>
      </w:r>
      <w:r w:rsidRPr="00CB6ECF">
        <w:rPr>
          <w:rStyle w:val="aa"/>
        </w:rPr>
        <w:footnoteReference w:id="29"/>
      </w:r>
      <w:r>
        <w:t>, а доступ к услугам здравоохранения и реабилитации, включая психическое здоровье и психологическую поддержку, ограничен или отсутствует.</w:t>
      </w:r>
    </w:p>
    <w:p w14:paraId="41F07E8A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t>Ссылаясь на Основные принципы защиты гражданского населения в вооруженных конфликтах</w:t>
      </w:r>
      <w:r w:rsidRPr="00CB6ECF">
        <w:rPr>
          <w:rStyle w:val="aa"/>
        </w:rPr>
        <w:footnoteReference w:id="30"/>
      </w:r>
      <w:r>
        <w:rPr>
          <w:b/>
          <w:bCs/>
        </w:rPr>
        <w:t xml:space="preserve"> и обязательства государств-участников по международному гуманитарному праву, Комитет призывает Российскую Федерацию немедленно прекратить нападения на гражданское население и гражданскую инфраструктуру, включая больницы, клиники, реабилитационные центры, родильные дома, машины скорой помощи и медицинских работников.</w:t>
      </w:r>
      <w:r>
        <w:t xml:space="preserve"> </w:t>
      </w:r>
      <w:r>
        <w:rPr>
          <w:b/>
          <w:bCs/>
        </w:rPr>
        <w:t>Кроме того, Комитет рекомендует всем соответствующим государствам-участникам обеспечить, чтобы услуги здравоохранения и реабилитации были доступными и культурно адекватными для насильственно перемещенных инвалидов, и чтобы доступ к услугам здравоохранения и реабилитации предоставлялся им наравне с другими.</w:t>
      </w:r>
    </w:p>
    <w:p w14:paraId="4233419C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с обеспокоенностью отмечает, что, несмотря на то, что дезагрегированные данные об инвалидах имеют важное значение для разработки инклюзивной политики гуманитарного реагирования, ни государства-участники, ни гуманитарные организации не занимаются систематическим определением показателей, связанных с инвалидностью, и представлением отчетности по ним. Отсутствие данных особенно остро ощущается на украинской территории, находящейся под оккупацией Российской Федерации.</w:t>
      </w:r>
    </w:p>
    <w:p w14:paraId="4368D078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t>Комитет рекомендует всем соответствующим государствам-участникам:</w:t>
      </w:r>
    </w:p>
    <w:p w14:paraId="27125A6C" w14:textId="77777777" w:rsidR="004A7E56" w:rsidRPr="004A7E56" w:rsidRDefault="004A7E56" w:rsidP="004A7E56">
      <w:pPr>
        <w:pStyle w:val="SingleTxtG"/>
        <w:rPr>
          <w:b/>
          <w:bCs/>
        </w:rPr>
      </w:pPr>
      <w:r>
        <w:tab/>
      </w:r>
      <w:r w:rsidRPr="004A7E56">
        <w:rPr>
          <w:b/>
          <w:bCs/>
        </w:rPr>
        <w:t>a)</w:t>
      </w:r>
      <w:r w:rsidRPr="004A7E56">
        <w:rPr>
          <w:b/>
          <w:bCs/>
        </w:rPr>
        <w:tab/>
        <w:t>обеспечить учет всех инвалидов, сбор и обмен данными в разбивке по полу, возрасту и инвалидности, а также уделить приоритетное внимание прозрачности и обмену собранными неидентифицируемыми данными с соответствующими заинтересованными сторонами;</w:t>
      </w:r>
    </w:p>
    <w:p w14:paraId="06239803" w14:textId="77777777" w:rsidR="004A7E56" w:rsidRPr="004A7E56" w:rsidRDefault="004A7E56" w:rsidP="004A7E56">
      <w:pPr>
        <w:pStyle w:val="SingleTxtG"/>
        <w:rPr>
          <w:b/>
          <w:bCs/>
        </w:rPr>
      </w:pPr>
      <w:r w:rsidRPr="004A7E56">
        <w:rPr>
          <w:b/>
          <w:bCs/>
        </w:rPr>
        <w:tab/>
        <w:t>b)</w:t>
      </w:r>
      <w:r w:rsidRPr="004A7E56">
        <w:rPr>
          <w:b/>
          <w:bCs/>
        </w:rPr>
        <w:tab/>
        <w:t>обеспечить, чтобы все сектора включили сбор данных, дезагрегированных по полу, возрасту и инвалидности, в свои мероприятия и стремились к участию всех групп населения, затронутых конфликтом, включая женщин-инвалидов и детей-инвалидов;</w:t>
      </w:r>
    </w:p>
    <w:p w14:paraId="1E8B561A" w14:textId="77777777" w:rsidR="004A7E56" w:rsidRPr="00C528A1" w:rsidRDefault="004A7E56" w:rsidP="004A7E56">
      <w:pPr>
        <w:pStyle w:val="SingleTxtG"/>
        <w:rPr>
          <w:b/>
          <w:bCs/>
        </w:rPr>
      </w:pPr>
      <w:r w:rsidRPr="004A7E56">
        <w:rPr>
          <w:b/>
          <w:bCs/>
        </w:rPr>
        <w:tab/>
        <w:t>c)</w:t>
      </w:r>
      <w:r>
        <w:tab/>
      </w:r>
      <w:r>
        <w:rPr>
          <w:b/>
          <w:bCs/>
        </w:rPr>
        <w:t>требовать использования гендерных и инвалидных критериев при распределении средств на гуманитарные интервенции.</w:t>
      </w:r>
    </w:p>
    <w:p w14:paraId="6272E0F6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</w:pPr>
      <w:r>
        <w:t>Комитет обеспокоен недостаточной согласованностью международных программ гуманитарной помощи, в том числе программ Европейского союза, с целью и положениями Конвенции, а также недостаточным участием украинских организаций инвалидов в консультациях, разработке и реализации программ международного сотрудничества, в том числе направленных на оказание гуманитарной помощи. Комитет также обеспокоен сообщениями об учреждениях интернатного типа, которые с трудом покрывают расходы на проживание и медицинское обслуживание проживающих и полагаются на поддержку доноров для обеспечения их доступа к основным потребностям, включая отопление в предстоящие зимние месяцы.</w:t>
      </w:r>
    </w:p>
    <w:p w14:paraId="6C2D1C13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</w:rPr>
      </w:pPr>
      <w:r>
        <w:rPr>
          <w:b/>
          <w:bCs/>
        </w:rPr>
        <w:t xml:space="preserve">Комитет призывает все соответствующие государства-участники обеспечить, чтобы международное сотрудничество было инклюзивным и </w:t>
      </w:r>
      <w:r>
        <w:rPr>
          <w:b/>
          <w:bCs/>
        </w:rPr>
        <w:lastRenderedPageBreak/>
        <w:t>доступным для всех инвалидов и чтобы во всех случаях оно осуществлялось с соблюдением требований, изложенных в Конвенции.</w:t>
      </w:r>
      <w:r>
        <w:t xml:space="preserve"> </w:t>
      </w:r>
      <w:r>
        <w:rPr>
          <w:b/>
          <w:bCs/>
        </w:rPr>
        <w:t>Он также напоминает всем соответствующим государствам-участникам об обязательстве при использовании фондов международного сотрудничества, в том числе фондов Европейского союза, обеспечивать участие инвалидов и представляющих их организаций в процессах принятия решений.</w:t>
      </w:r>
      <w:r>
        <w:t xml:space="preserve"> </w:t>
      </w:r>
      <w:r>
        <w:rPr>
          <w:b/>
          <w:bCs/>
        </w:rPr>
        <w:t>Наконец, Комитет настоятельно призывает все соответствующие государства-участники обеспечить, чтобы международные средства не вкладывались в перестройку, расширение или реконструкцию интернатов для инвалидов, а вместо этого направлялись на создание условий для независимой жизни, которые включают реконструкцию и создание доступных услуг и средств поддержки на уровне общины, услуг на дому и индивидуальной поддержки, включая доступное жилье в общине наравне с другими.</w:t>
      </w:r>
    </w:p>
    <w:p w14:paraId="199AF586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color w:val="000000"/>
        </w:rPr>
      </w:pPr>
      <w:r>
        <w:t xml:space="preserve">Комитет с обеспокоенностью отмечает отсутствие в Украине доступной жилой среды, в том числе убежищ на случай чрезвычайных ситуаций, общественных служб и общественного транспорта, особенно в сельской местности и малых городах, и что эта ситуация усугубилась после 24 февраля 2022 года. </w:t>
      </w:r>
    </w:p>
    <w:p w14:paraId="68C9C974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b/>
          <w:bCs/>
          <w:color w:val="000000"/>
        </w:rPr>
      </w:pPr>
      <w:r>
        <w:rPr>
          <w:b/>
          <w:bCs/>
        </w:rPr>
        <w:t xml:space="preserve">Комитет </w:t>
      </w:r>
      <w:r w:rsidRPr="003621D9">
        <w:rPr>
          <w:b/>
          <w:bCs/>
        </w:rPr>
        <w:t>рекомендует Украине обеспечить доступность посредством применения стандартов всеобщего доступа во всех планах и стратегиях послевоенной реконструкции и восстановления,</w:t>
      </w:r>
      <w:r>
        <w:rPr>
          <w:b/>
          <w:bCs/>
        </w:rPr>
        <w:t xml:space="preserve"> особенно при планировании и реконструкции инфраструктуры и общественных объектов.</w:t>
      </w:r>
    </w:p>
    <w:p w14:paraId="204254B0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color w:val="000000"/>
        </w:rPr>
      </w:pPr>
      <w:r>
        <w:t>Комитет будет продолжать заниматься этим вопросом.</w:t>
      </w:r>
    </w:p>
    <w:p w14:paraId="2BB7ACD8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color w:val="000000"/>
        </w:rPr>
      </w:pPr>
      <w:r>
        <w:t>Комитет повторяет свой призыв к Российской Федерации, содержащийся в его заявлении от 14 апреля 2022 года</w:t>
      </w:r>
      <w:r w:rsidRPr="00CB6ECF">
        <w:rPr>
          <w:rStyle w:val="aa"/>
        </w:rPr>
        <w:footnoteReference w:id="31"/>
      </w:r>
      <w:r>
        <w:t>, немедленно прекратить боевые действия и соблюдать и уважать принципы международного права прав человека и международного гуманитарного права.</w:t>
      </w:r>
    </w:p>
    <w:p w14:paraId="406EAA31" w14:textId="77777777" w:rsidR="004A7E56" w:rsidRPr="001461C4" w:rsidRDefault="004A7E56" w:rsidP="004A7E56">
      <w:pPr>
        <w:pStyle w:val="HChG"/>
      </w:pPr>
      <w:r>
        <w:tab/>
        <w:t>XII.</w:t>
      </w:r>
      <w:r>
        <w:tab/>
        <w:t>Прочие решения</w:t>
      </w:r>
    </w:p>
    <w:p w14:paraId="7083FDD4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color w:val="000000"/>
          <w:u w:color="000000"/>
        </w:rPr>
      </w:pPr>
      <w:r>
        <w:t>Комитет утвердил настоящий доклад на своей двадцать седьмой сессии.</w:t>
      </w:r>
    </w:p>
    <w:p w14:paraId="12AD9AAA" w14:textId="77777777" w:rsidR="004A7E56" w:rsidRPr="00C528A1" w:rsidRDefault="004A7E56" w:rsidP="004A7E56">
      <w:pPr>
        <w:pStyle w:val="SingleTxtG"/>
        <w:numPr>
          <w:ilvl w:val="0"/>
          <w:numId w:val="24"/>
        </w:numPr>
        <w:tabs>
          <w:tab w:val="clear" w:pos="2835"/>
        </w:tabs>
        <w:ind w:left="1134" w:firstLine="0"/>
        <w:rPr>
          <w:color w:val="000000"/>
          <w:u w:color="000000"/>
        </w:rPr>
      </w:pPr>
      <w:r>
        <w:t>Полный перечень принятых Комитетом решений содержится в приложении I к настоящему докладу.</w:t>
      </w:r>
    </w:p>
    <w:p w14:paraId="29132DEC" w14:textId="77777777" w:rsidR="004A7E56" w:rsidRPr="00C528A1" w:rsidRDefault="004A7E56" w:rsidP="004A7E56">
      <w:pPr>
        <w:suppressAutoHyphens w:val="0"/>
        <w:spacing w:after="200" w:line="276" w:lineRule="auto"/>
        <w:rPr>
          <w:color w:val="000000"/>
        </w:rPr>
      </w:pPr>
      <w:r w:rsidRPr="00C528A1">
        <w:rPr>
          <w:color w:val="000000"/>
        </w:rPr>
        <w:br w:type="page"/>
      </w:r>
    </w:p>
    <w:p w14:paraId="5FD5791F" w14:textId="77777777" w:rsidR="004A7E56" w:rsidRPr="00C528A1" w:rsidRDefault="004A7E56" w:rsidP="00563A77">
      <w:pPr>
        <w:pStyle w:val="HChG"/>
      </w:pPr>
      <w:r>
        <w:lastRenderedPageBreak/>
        <w:tab/>
        <w:t>Приложение I</w:t>
      </w:r>
    </w:p>
    <w:p w14:paraId="1B94718E" w14:textId="77777777" w:rsidR="004A7E56" w:rsidRPr="00C528A1" w:rsidRDefault="004A7E56" w:rsidP="00563A77">
      <w:pPr>
        <w:pStyle w:val="HChG"/>
      </w:pPr>
      <w:r>
        <w:tab/>
      </w:r>
      <w:r>
        <w:tab/>
        <w:t xml:space="preserve">Решения, принятые Комитетом на его двадцать седьмой сессии </w:t>
      </w:r>
    </w:p>
    <w:p w14:paraId="28D51F84" w14:textId="3C8A539D" w:rsidR="004A7E56" w:rsidRPr="00563A77" w:rsidRDefault="004A7E56" w:rsidP="004A7E56">
      <w:pPr>
        <w:pStyle w:val="SingleTxtG"/>
      </w:pPr>
      <w:r>
        <w:t>1.</w:t>
      </w:r>
      <w:r>
        <w:tab/>
        <w:t>Комитет принял заключительные замечания в отношении первоначальных докладов Бангладеш, Индонезии, Лаосской Народно-Демократической Республики, Сингапура и Японии. Он также принял заключительные замечания в отношении объединенных второго и третьего периодических докладов следующих стран: Китай, включая Гонконг, Китай, и Макао, Китай; Новая Зеландия; Республика Корея</w:t>
      </w:r>
      <w:r w:rsidR="00563A77" w:rsidRPr="00563A77">
        <w:t>.</w:t>
      </w:r>
    </w:p>
    <w:p w14:paraId="1326D702" w14:textId="339596C8" w:rsidR="004A7E56" w:rsidRPr="00C528A1" w:rsidRDefault="004A7E56" w:rsidP="004A7E56">
      <w:pPr>
        <w:pStyle w:val="SingleTxtG"/>
      </w:pPr>
      <w:r>
        <w:t>2.</w:t>
      </w:r>
      <w:r>
        <w:tab/>
        <w:t xml:space="preserve">Комитет рассмотрел четыре индивидуальных сообщения, представленные на его рассмотрение в соответствии с Факультативным протоколом к Конвенции. </w:t>
      </w:r>
      <w:r w:rsidR="001162F7">
        <w:br/>
      </w:r>
      <w:r>
        <w:t>Он установил нарушения Конвенции в четырех из них, объявил два из них неприемлемыми и постановил прекратить рассмотрение еще одного. С резюме соображений и решений Комитета можно ознакомиться в приложении III к настоящему докладу. Соображения и решения будут препровождены сторонам в кратчайшие сроки, а затем опубликованы.</w:t>
      </w:r>
    </w:p>
    <w:p w14:paraId="54132937" w14:textId="77777777" w:rsidR="004A7E56" w:rsidRPr="00C528A1" w:rsidRDefault="004A7E56" w:rsidP="004A7E56">
      <w:pPr>
        <w:pStyle w:val="SingleTxtG"/>
      </w:pPr>
      <w:r>
        <w:t>3.</w:t>
      </w:r>
      <w:r>
        <w:tab/>
        <w:t>Комитет рассмотрел вопросы, связанные с расследованиями в соответствии с Факультативным протоколом.</w:t>
      </w:r>
      <w:bookmarkStart w:id="9" w:name="_Hlk70604741"/>
      <w:bookmarkEnd w:id="9"/>
    </w:p>
    <w:p w14:paraId="7E20F360" w14:textId="77777777" w:rsidR="004A7E56" w:rsidRPr="00C528A1" w:rsidRDefault="004A7E56" w:rsidP="004A7E56">
      <w:pPr>
        <w:pStyle w:val="SingleTxtG"/>
      </w:pPr>
      <w:r>
        <w:t>4.</w:t>
      </w:r>
      <w:r>
        <w:tab/>
        <w:t>Комитет принял свое замечание общего порядка № 8 (2022) о праве инвалидов на труд и занятость.</w:t>
      </w:r>
    </w:p>
    <w:p w14:paraId="5125A641" w14:textId="77777777" w:rsidR="004A7E56" w:rsidRPr="00C528A1" w:rsidRDefault="004A7E56" w:rsidP="004A7E56">
      <w:pPr>
        <w:pStyle w:val="SingleTxtG"/>
      </w:pPr>
      <w:r>
        <w:t>5.</w:t>
      </w:r>
      <w:r>
        <w:tab/>
        <w:t>Комитет принял свои руководящие принципы по деинституционализации, в том числе в чрезвычайных ситуациях. Руководящие принципы дополняют замечание общего порядка № 5 (2017) Комитета и руководящие принципы Комитета, касающиеся права на свободу и безопасность инвалидов,</w:t>
      </w:r>
      <w:r w:rsidRPr="00EF0B64">
        <w:t xml:space="preserve"> </w:t>
      </w:r>
      <w:r>
        <w:t>и должны рассматриваться в совокупности с ними.</w:t>
      </w:r>
    </w:p>
    <w:p w14:paraId="2C67F989" w14:textId="77777777" w:rsidR="004A7E56" w:rsidRPr="00C528A1" w:rsidRDefault="004A7E56" w:rsidP="004A7E56">
      <w:pPr>
        <w:pStyle w:val="SingleTxtG"/>
      </w:pPr>
      <w:r>
        <w:t>6.</w:t>
      </w:r>
      <w:r>
        <w:tab/>
        <w:t>Комитет принял совместное с Управлением Организации Объединенных наций по снижению риска бедствий заявление о положении инвалидов, пострадавших от наводнения в Пакистане.</w:t>
      </w:r>
    </w:p>
    <w:p w14:paraId="2BDCC228" w14:textId="77777777" w:rsidR="004A7E56" w:rsidRPr="00C528A1" w:rsidRDefault="004A7E56" w:rsidP="004A7E56">
      <w:pPr>
        <w:pStyle w:val="SingleTxtG"/>
      </w:pPr>
      <w:r>
        <w:t>7.</w:t>
      </w:r>
      <w:r>
        <w:tab/>
        <w:t>Комитет постановил организовать при поддержке своей рабочей группы по делам женщин-инвалидов и девочек-инвалидов онлайновую дискуссию по вопросам гендерного насилия в отношении женщин-инвалидов и девочек-инвалидов, которая будет проведена во время кампании «16 дней активных действий против гендерного насилия» в 2022 году.</w:t>
      </w:r>
    </w:p>
    <w:p w14:paraId="4F1133A6" w14:textId="77777777" w:rsidR="004A7E56" w:rsidRPr="00C528A1" w:rsidRDefault="004A7E56" w:rsidP="004A7E56">
      <w:pPr>
        <w:pStyle w:val="SingleTxtG"/>
      </w:pPr>
      <w:r>
        <w:t>8.</w:t>
      </w:r>
      <w:r>
        <w:tab/>
        <w:t xml:space="preserve">Комитет постановил учредить рабочую группу для подготовки проекта замечания общего порядка по статье 11 Конвенции. </w:t>
      </w:r>
    </w:p>
    <w:p w14:paraId="61F74D35" w14:textId="78493CF7" w:rsidR="004A7E56" w:rsidRPr="00C528A1" w:rsidRDefault="004A7E56" w:rsidP="004A7E56">
      <w:pPr>
        <w:pStyle w:val="SingleTxtG"/>
      </w:pPr>
      <w:r>
        <w:t>9.</w:t>
      </w:r>
      <w:r>
        <w:tab/>
        <w:t>Комитет постановил, что его двадцать восьмая сессия будет проведена в Женеве с 6 по 24 марта 2023 года при условии подтверждения Секретариатом возможности проведения очной сессии, после чего 27–31 марта 2023 года состоится семнадцатое совещание предсессионной рабочей группы. Комитет рассмотрел и утвердил предварительную повестку дня и предварительную программу работы своей двадцать восьмой сессии.</w:t>
      </w:r>
    </w:p>
    <w:p w14:paraId="6759C54A" w14:textId="77777777" w:rsidR="004A7E56" w:rsidRPr="00C528A1" w:rsidRDefault="004A7E56" w:rsidP="004A7E56">
      <w:pPr>
        <w:pStyle w:val="SingleTxtG"/>
      </w:pPr>
      <w:r>
        <w:t>10.</w:t>
      </w:r>
      <w:r>
        <w:tab/>
        <w:t xml:space="preserve">Комитет постановил продолжить обновление и совершенствование своих методов работы. Он выразил обеспокоенность по поводу недостаточной обеспеченности секретариата людскими ресурсами и подтвердил потребность в дополнительных ресурсах, необходимых для того, чтобы Комитет мог выполнять свой основной мандат и справляться с растущим объемом работы. </w:t>
      </w:r>
    </w:p>
    <w:p w14:paraId="79F29C51" w14:textId="77777777" w:rsidR="004A7E56" w:rsidRPr="00C528A1" w:rsidRDefault="004A7E56" w:rsidP="004A7E56">
      <w:pPr>
        <w:pStyle w:val="SingleTxtG"/>
      </w:pPr>
      <w:r>
        <w:t>11.</w:t>
      </w:r>
      <w:r>
        <w:tab/>
        <w:t xml:space="preserve">Комитет постановил продолжить взаимодействие с Отделением Организации Объединенных Наций в Женеве и </w:t>
      </w:r>
      <w:r w:rsidRPr="00C6727A">
        <w:t>Управлением Верховного комиссара Организации Объединенных Наций по правам человека с целью улучшения предоставления доступных конференционных услуг и разумного приспособления дл</w:t>
      </w:r>
      <w:r>
        <w:t xml:space="preserve">я членов Комитета и участников-инвалидов на его заседаниях. </w:t>
      </w:r>
    </w:p>
    <w:p w14:paraId="6B63D9F7" w14:textId="77777777" w:rsidR="004A7E56" w:rsidRPr="00C528A1" w:rsidRDefault="004A7E56" w:rsidP="001162F7">
      <w:pPr>
        <w:pStyle w:val="SingleTxtG"/>
        <w:pageBreakBefore/>
      </w:pPr>
      <w:r>
        <w:lastRenderedPageBreak/>
        <w:t>12.</w:t>
      </w:r>
      <w:r>
        <w:tab/>
        <w:t xml:space="preserve">Комитет решил осуществить на экспериментальной основе проект по созданию базы данных, предложенный Фондом Сараки. </w:t>
      </w:r>
    </w:p>
    <w:p w14:paraId="70ADD363" w14:textId="77777777" w:rsidR="004A7E56" w:rsidRPr="00C528A1" w:rsidRDefault="004A7E56" w:rsidP="004A7E56">
      <w:pPr>
        <w:pStyle w:val="SingleTxtG"/>
      </w:pPr>
      <w:r>
        <w:t>13.</w:t>
      </w:r>
      <w:r>
        <w:tab/>
        <w:t xml:space="preserve">Комитет утвердил доклад о работе своей двадцать седьмой сессии, в который был включен раздел о положении инвалидов в Украине. </w:t>
      </w:r>
    </w:p>
    <w:p w14:paraId="57936424" w14:textId="77777777" w:rsidR="004A7E56" w:rsidRPr="00C528A1" w:rsidRDefault="004A7E56" w:rsidP="004A7E56">
      <w:pPr>
        <w:suppressAutoHyphens w:val="0"/>
        <w:spacing w:after="200" w:line="276" w:lineRule="auto"/>
      </w:pPr>
      <w:r w:rsidRPr="00C528A1">
        <w:br w:type="page"/>
      </w:r>
    </w:p>
    <w:p w14:paraId="4C759790" w14:textId="77777777" w:rsidR="004A7E56" w:rsidRPr="0002207C" w:rsidRDefault="004A7E56" w:rsidP="004A7E56">
      <w:pPr>
        <w:pStyle w:val="HChG"/>
        <w:rPr>
          <w:u w:val="single"/>
        </w:rPr>
      </w:pPr>
      <w:r>
        <w:lastRenderedPageBreak/>
        <w:tab/>
        <w:t>Приложение I</w:t>
      </w:r>
      <w:r>
        <w:rPr>
          <w:lang w:val="en-US"/>
        </w:rPr>
        <w:t>I</w:t>
      </w:r>
    </w:p>
    <w:p w14:paraId="56444B06" w14:textId="77777777" w:rsidR="004A7E56" w:rsidRPr="00C528A1" w:rsidRDefault="004A7E56" w:rsidP="004A7E56">
      <w:pPr>
        <w:pStyle w:val="HChG"/>
      </w:pPr>
      <w:r>
        <w:tab/>
      </w:r>
      <w:r>
        <w:tab/>
        <w:t>Государства-участники, первоначальные доклады которых просрочены более чем на пять лет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84"/>
        <w:gridCol w:w="3686"/>
      </w:tblGrid>
      <w:tr w:rsidR="004A7E56" w:rsidRPr="00E10980" w14:paraId="5041F66E" w14:textId="77777777" w:rsidTr="00E10980">
        <w:trPr>
          <w:tblHeader/>
        </w:trPr>
        <w:tc>
          <w:tcPr>
            <w:tcW w:w="36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FF0B9C" w14:textId="77777777" w:rsidR="004A7E56" w:rsidRPr="00E10980" w:rsidRDefault="004A7E56" w:rsidP="00E10980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  <w:szCs w:val="16"/>
              </w:rPr>
            </w:pPr>
            <w:r w:rsidRPr="00E10980">
              <w:rPr>
                <w:rFonts w:cs="Times New Roman"/>
                <w:i/>
                <w:sz w:val="16"/>
              </w:rPr>
              <w:t>Сторона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76D1EC4" w14:textId="77777777" w:rsidR="004A7E56" w:rsidRPr="00E10980" w:rsidRDefault="004A7E56" w:rsidP="00E10980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  <w:szCs w:val="16"/>
              </w:rPr>
            </w:pPr>
            <w:r w:rsidRPr="00E10980">
              <w:rPr>
                <w:rFonts w:cs="Times New Roman"/>
                <w:i/>
                <w:sz w:val="16"/>
              </w:rPr>
              <w:t>Просроченная дата представления</w:t>
            </w:r>
          </w:p>
        </w:tc>
      </w:tr>
      <w:tr w:rsidR="00E10980" w:rsidRPr="00E10980" w14:paraId="7FB56BBA" w14:textId="77777777" w:rsidTr="00E10980">
        <w:trPr>
          <w:trHeight w:hRule="exact" w:val="113"/>
          <w:tblHeader/>
        </w:trPr>
        <w:tc>
          <w:tcPr>
            <w:tcW w:w="3684" w:type="dxa"/>
            <w:tcBorders>
              <w:top w:val="single" w:sz="12" w:space="0" w:color="auto"/>
            </w:tcBorders>
            <w:shd w:val="clear" w:color="auto" w:fill="auto"/>
          </w:tcPr>
          <w:p w14:paraId="64A4488B" w14:textId="77777777" w:rsidR="00E10980" w:rsidRPr="00E10980" w:rsidRDefault="00E10980" w:rsidP="00E10980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3686" w:type="dxa"/>
            <w:tcBorders>
              <w:top w:val="single" w:sz="12" w:space="0" w:color="auto"/>
            </w:tcBorders>
            <w:shd w:val="clear" w:color="auto" w:fill="auto"/>
          </w:tcPr>
          <w:p w14:paraId="0D7FED0B" w14:textId="77777777" w:rsidR="00E10980" w:rsidRPr="00E10980" w:rsidRDefault="00E10980" w:rsidP="00E10980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4A7E56" w:rsidRPr="00E10980" w14:paraId="2E37A0EB" w14:textId="77777777" w:rsidTr="00E10980">
        <w:tc>
          <w:tcPr>
            <w:tcW w:w="3684" w:type="dxa"/>
            <w:shd w:val="clear" w:color="auto" w:fill="auto"/>
          </w:tcPr>
          <w:p w14:paraId="0D97C0C4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Гвинея</w:t>
            </w:r>
          </w:p>
        </w:tc>
        <w:tc>
          <w:tcPr>
            <w:tcW w:w="3686" w:type="dxa"/>
            <w:shd w:val="clear" w:color="auto" w:fill="auto"/>
          </w:tcPr>
          <w:p w14:paraId="11CADAC6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8 марта 2010 года</w:t>
            </w:r>
          </w:p>
        </w:tc>
      </w:tr>
      <w:tr w:rsidR="004A7E56" w:rsidRPr="00E10980" w14:paraId="0A492C9C" w14:textId="77777777" w:rsidTr="00E10980">
        <w:tc>
          <w:tcPr>
            <w:tcW w:w="3684" w:type="dxa"/>
            <w:shd w:val="clear" w:color="auto" w:fill="auto"/>
          </w:tcPr>
          <w:p w14:paraId="272519AF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Сан-Марино</w:t>
            </w:r>
          </w:p>
        </w:tc>
        <w:tc>
          <w:tcPr>
            <w:tcW w:w="3686" w:type="dxa"/>
            <w:shd w:val="clear" w:color="auto" w:fill="auto"/>
          </w:tcPr>
          <w:p w14:paraId="55571EE5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22 марта 2010 года</w:t>
            </w:r>
          </w:p>
        </w:tc>
      </w:tr>
      <w:tr w:rsidR="004A7E56" w:rsidRPr="00E10980" w14:paraId="46341B60" w14:textId="77777777" w:rsidTr="00E10980">
        <w:tc>
          <w:tcPr>
            <w:tcW w:w="3684" w:type="dxa"/>
            <w:shd w:val="clear" w:color="auto" w:fill="auto"/>
          </w:tcPr>
          <w:p w14:paraId="344101FD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Лесото</w:t>
            </w:r>
          </w:p>
        </w:tc>
        <w:tc>
          <w:tcPr>
            <w:tcW w:w="3686" w:type="dxa"/>
            <w:shd w:val="clear" w:color="auto" w:fill="auto"/>
          </w:tcPr>
          <w:p w14:paraId="3CF60BEB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 января 2011 года</w:t>
            </w:r>
          </w:p>
        </w:tc>
      </w:tr>
      <w:tr w:rsidR="004A7E56" w:rsidRPr="00E10980" w14:paraId="31C86ADE" w14:textId="77777777" w:rsidTr="00E10980">
        <w:tc>
          <w:tcPr>
            <w:tcW w:w="3684" w:type="dxa"/>
            <w:shd w:val="clear" w:color="auto" w:fill="auto"/>
          </w:tcPr>
          <w:p w14:paraId="580B0605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Йемен</w:t>
            </w:r>
          </w:p>
        </w:tc>
        <w:tc>
          <w:tcPr>
            <w:tcW w:w="3686" w:type="dxa"/>
            <w:shd w:val="clear" w:color="auto" w:fill="auto"/>
          </w:tcPr>
          <w:p w14:paraId="39F2C6FB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26 апреля 2011 года</w:t>
            </w:r>
          </w:p>
        </w:tc>
      </w:tr>
      <w:tr w:rsidR="004A7E56" w:rsidRPr="00E10980" w14:paraId="6B36549B" w14:textId="77777777" w:rsidTr="00E10980">
        <w:tc>
          <w:tcPr>
            <w:tcW w:w="3684" w:type="dxa"/>
            <w:shd w:val="clear" w:color="auto" w:fill="auto"/>
          </w:tcPr>
          <w:p w14:paraId="70B89EC3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Сирийская Арабская Республика</w:t>
            </w:r>
          </w:p>
        </w:tc>
        <w:tc>
          <w:tcPr>
            <w:tcW w:w="3686" w:type="dxa"/>
            <w:shd w:val="clear" w:color="auto" w:fill="auto"/>
          </w:tcPr>
          <w:p w14:paraId="75AF900E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10 августа 2011 года</w:t>
            </w:r>
          </w:p>
        </w:tc>
      </w:tr>
      <w:tr w:rsidR="004A7E56" w:rsidRPr="00E10980" w14:paraId="107FEBD9" w14:textId="77777777" w:rsidTr="00E10980">
        <w:tc>
          <w:tcPr>
            <w:tcW w:w="3684" w:type="dxa"/>
            <w:shd w:val="clear" w:color="auto" w:fill="auto"/>
          </w:tcPr>
          <w:p w14:paraId="1E58B153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Объединенная Республика Танзания</w:t>
            </w:r>
          </w:p>
        </w:tc>
        <w:tc>
          <w:tcPr>
            <w:tcW w:w="3686" w:type="dxa"/>
            <w:shd w:val="clear" w:color="auto" w:fill="auto"/>
          </w:tcPr>
          <w:p w14:paraId="4B979019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10 декабря 2011 года</w:t>
            </w:r>
          </w:p>
        </w:tc>
      </w:tr>
      <w:tr w:rsidR="004A7E56" w:rsidRPr="00E10980" w14:paraId="21C9601F" w14:textId="77777777" w:rsidTr="00E10980">
        <w:tc>
          <w:tcPr>
            <w:tcW w:w="3684" w:type="dxa"/>
            <w:shd w:val="clear" w:color="auto" w:fill="auto"/>
          </w:tcPr>
          <w:p w14:paraId="1687925E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Малайзия</w:t>
            </w:r>
          </w:p>
        </w:tc>
        <w:tc>
          <w:tcPr>
            <w:tcW w:w="3686" w:type="dxa"/>
            <w:shd w:val="clear" w:color="auto" w:fill="auto"/>
          </w:tcPr>
          <w:p w14:paraId="6A06CBE8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19 августа 2012 года</w:t>
            </w:r>
          </w:p>
        </w:tc>
      </w:tr>
      <w:tr w:rsidR="004A7E56" w:rsidRPr="00E10980" w14:paraId="0855CD52" w14:textId="77777777" w:rsidTr="00E10980">
        <w:tc>
          <w:tcPr>
            <w:tcW w:w="3684" w:type="dxa"/>
            <w:shd w:val="clear" w:color="auto" w:fill="auto"/>
          </w:tcPr>
          <w:p w14:paraId="45793AC3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Сент-Винсент и Гренадины</w:t>
            </w:r>
          </w:p>
        </w:tc>
        <w:tc>
          <w:tcPr>
            <w:tcW w:w="3686" w:type="dxa"/>
            <w:shd w:val="clear" w:color="auto" w:fill="auto"/>
          </w:tcPr>
          <w:p w14:paraId="56D018D7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29 ноября 2012 года</w:t>
            </w:r>
          </w:p>
        </w:tc>
      </w:tr>
      <w:tr w:rsidR="004A7E56" w:rsidRPr="00E10980" w14:paraId="647F5673" w14:textId="77777777" w:rsidTr="00E10980">
        <w:tc>
          <w:tcPr>
            <w:tcW w:w="3684" w:type="dxa"/>
            <w:shd w:val="clear" w:color="auto" w:fill="auto"/>
          </w:tcPr>
          <w:p w14:paraId="5EB274C4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Белиз</w:t>
            </w:r>
          </w:p>
        </w:tc>
        <w:tc>
          <w:tcPr>
            <w:tcW w:w="3686" w:type="dxa"/>
            <w:shd w:val="clear" w:color="auto" w:fill="auto"/>
          </w:tcPr>
          <w:p w14:paraId="7F3662F5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 июля 2013 года</w:t>
            </w:r>
          </w:p>
        </w:tc>
      </w:tr>
      <w:tr w:rsidR="004A7E56" w:rsidRPr="00E10980" w14:paraId="03EE91B9" w14:textId="77777777" w:rsidTr="00E10980">
        <w:tc>
          <w:tcPr>
            <w:tcW w:w="3684" w:type="dxa"/>
            <w:shd w:val="clear" w:color="auto" w:fill="auto"/>
          </w:tcPr>
          <w:p w14:paraId="042466F4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Кабо-Верде</w:t>
            </w:r>
          </w:p>
        </w:tc>
        <w:tc>
          <w:tcPr>
            <w:tcW w:w="3686" w:type="dxa"/>
            <w:shd w:val="clear" w:color="auto" w:fill="auto"/>
          </w:tcPr>
          <w:p w14:paraId="038E44B5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10 ноября 2013 года</w:t>
            </w:r>
          </w:p>
        </w:tc>
      </w:tr>
      <w:tr w:rsidR="004A7E56" w:rsidRPr="00E10980" w14:paraId="4AD8D437" w14:textId="77777777" w:rsidTr="00E10980">
        <w:tc>
          <w:tcPr>
            <w:tcW w:w="3684" w:type="dxa"/>
            <w:shd w:val="clear" w:color="auto" w:fill="auto"/>
          </w:tcPr>
          <w:p w14:paraId="725921FF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Науру</w:t>
            </w:r>
          </w:p>
        </w:tc>
        <w:tc>
          <w:tcPr>
            <w:tcW w:w="3686" w:type="dxa"/>
            <w:shd w:val="clear" w:color="auto" w:fill="auto"/>
          </w:tcPr>
          <w:p w14:paraId="607A31E4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27 июля 2014 года</w:t>
            </w:r>
          </w:p>
        </w:tc>
      </w:tr>
      <w:tr w:rsidR="004A7E56" w:rsidRPr="00E10980" w14:paraId="744A92E8" w14:textId="77777777" w:rsidTr="00E10980">
        <w:tc>
          <w:tcPr>
            <w:tcW w:w="3684" w:type="dxa"/>
            <w:shd w:val="clear" w:color="auto" w:fill="auto"/>
          </w:tcPr>
          <w:p w14:paraId="7B521A64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 xml:space="preserve">Эсватини </w:t>
            </w:r>
          </w:p>
        </w:tc>
        <w:tc>
          <w:tcPr>
            <w:tcW w:w="3686" w:type="dxa"/>
            <w:shd w:val="clear" w:color="auto" w:fill="auto"/>
          </w:tcPr>
          <w:p w14:paraId="17CB7B6C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24 октября 2014 года</w:t>
            </w:r>
          </w:p>
        </w:tc>
      </w:tr>
      <w:tr w:rsidR="004A7E56" w:rsidRPr="00E10980" w14:paraId="33450737" w14:textId="77777777" w:rsidTr="00E10980">
        <w:tc>
          <w:tcPr>
            <w:tcW w:w="3684" w:type="dxa"/>
            <w:shd w:val="clear" w:color="auto" w:fill="auto"/>
          </w:tcPr>
          <w:p w14:paraId="6BF2C2B8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Доминика</w:t>
            </w:r>
          </w:p>
        </w:tc>
        <w:tc>
          <w:tcPr>
            <w:tcW w:w="3686" w:type="dxa"/>
            <w:shd w:val="clear" w:color="auto" w:fill="auto"/>
          </w:tcPr>
          <w:p w14:paraId="5B24F12C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1 ноября 2014 года</w:t>
            </w:r>
          </w:p>
        </w:tc>
      </w:tr>
      <w:tr w:rsidR="004A7E56" w:rsidRPr="00E10980" w14:paraId="1AE72482" w14:textId="77777777" w:rsidTr="00E10980">
        <w:tc>
          <w:tcPr>
            <w:tcW w:w="3684" w:type="dxa"/>
            <w:shd w:val="clear" w:color="auto" w:fill="auto"/>
          </w:tcPr>
          <w:p w14:paraId="7A32A7D6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Камбоджа</w:t>
            </w:r>
          </w:p>
        </w:tc>
        <w:tc>
          <w:tcPr>
            <w:tcW w:w="3686" w:type="dxa"/>
            <w:shd w:val="clear" w:color="auto" w:fill="auto"/>
          </w:tcPr>
          <w:p w14:paraId="045DBB4D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20 января 2015 года</w:t>
            </w:r>
          </w:p>
        </w:tc>
      </w:tr>
      <w:tr w:rsidR="004A7E56" w:rsidRPr="00E10980" w14:paraId="209ABC5B" w14:textId="77777777" w:rsidTr="00E10980">
        <w:tc>
          <w:tcPr>
            <w:tcW w:w="3684" w:type="dxa"/>
            <w:shd w:val="clear" w:color="auto" w:fill="auto"/>
          </w:tcPr>
          <w:p w14:paraId="30705729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Барбадос</w:t>
            </w:r>
          </w:p>
        </w:tc>
        <w:tc>
          <w:tcPr>
            <w:tcW w:w="3686" w:type="dxa"/>
            <w:shd w:val="clear" w:color="auto" w:fill="auto"/>
          </w:tcPr>
          <w:p w14:paraId="60CC81C1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27 марта 2015 года</w:t>
            </w:r>
          </w:p>
        </w:tc>
      </w:tr>
      <w:tr w:rsidR="004A7E56" w:rsidRPr="00E10980" w14:paraId="65AB3F1A" w14:textId="77777777" w:rsidTr="00E10980">
        <w:tc>
          <w:tcPr>
            <w:tcW w:w="3684" w:type="dxa"/>
            <w:shd w:val="clear" w:color="auto" w:fill="auto"/>
          </w:tcPr>
          <w:p w14:paraId="6B38B078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Папуа — Новая Гвинея</w:t>
            </w:r>
          </w:p>
        </w:tc>
        <w:tc>
          <w:tcPr>
            <w:tcW w:w="3686" w:type="dxa"/>
            <w:shd w:val="clear" w:color="auto" w:fill="auto"/>
          </w:tcPr>
          <w:p w14:paraId="78D6DB62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26 октября 2015 года</w:t>
            </w:r>
          </w:p>
        </w:tc>
      </w:tr>
      <w:tr w:rsidR="004A7E56" w:rsidRPr="00E10980" w14:paraId="02D8107B" w14:textId="77777777" w:rsidTr="00E10980">
        <w:tc>
          <w:tcPr>
            <w:tcW w:w="3684" w:type="dxa"/>
            <w:shd w:val="clear" w:color="auto" w:fill="auto"/>
          </w:tcPr>
          <w:p w14:paraId="75A0B610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Кот-д'Ивуар</w:t>
            </w:r>
          </w:p>
        </w:tc>
        <w:tc>
          <w:tcPr>
            <w:tcW w:w="3686" w:type="dxa"/>
            <w:shd w:val="clear" w:color="auto" w:fill="auto"/>
          </w:tcPr>
          <w:p w14:paraId="31757A0D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10 февраля 2016 года</w:t>
            </w:r>
          </w:p>
        </w:tc>
      </w:tr>
      <w:tr w:rsidR="004A7E56" w:rsidRPr="00E10980" w14:paraId="40EB854C" w14:textId="77777777" w:rsidTr="00E10980">
        <w:tc>
          <w:tcPr>
            <w:tcW w:w="3684" w:type="dxa"/>
            <w:shd w:val="clear" w:color="auto" w:fill="auto"/>
          </w:tcPr>
          <w:p w14:paraId="35FCE44C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Гренада</w:t>
            </w:r>
          </w:p>
        </w:tc>
        <w:tc>
          <w:tcPr>
            <w:tcW w:w="3686" w:type="dxa"/>
            <w:shd w:val="clear" w:color="auto" w:fill="auto"/>
          </w:tcPr>
          <w:p w14:paraId="41CF187F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17 сентября 2016 года</w:t>
            </w:r>
          </w:p>
        </w:tc>
      </w:tr>
      <w:tr w:rsidR="004A7E56" w:rsidRPr="00E10980" w14:paraId="3DDA1585" w14:textId="77777777" w:rsidTr="00E10980">
        <w:tc>
          <w:tcPr>
            <w:tcW w:w="3684" w:type="dxa"/>
            <w:shd w:val="clear" w:color="auto" w:fill="auto"/>
          </w:tcPr>
          <w:p w14:paraId="26658130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Конго</w:t>
            </w:r>
          </w:p>
        </w:tc>
        <w:tc>
          <w:tcPr>
            <w:tcW w:w="3686" w:type="dxa"/>
            <w:shd w:val="clear" w:color="auto" w:fill="auto"/>
          </w:tcPr>
          <w:p w14:paraId="1F19DA58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 октября 2016 года</w:t>
            </w:r>
          </w:p>
        </w:tc>
      </w:tr>
      <w:tr w:rsidR="004A7E56" w:rsidRPr="00E10980" w14:paraId="7473072D" w14:textId="77777777" w:rsidTr="00E10980">
        <w:tc>
          <w:tcPr>
            <w:tcW w:w="3684" w:type="dxa"/>
            <w:shd w:val="clear" w:color="auto" w:fill="auto"/>
          </w:tcPr>
          <w:p w14:paraId="727867F4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Гайана</w:t>
            </w:r>
          </w:p>
        </w:tc>
        <w:tc>
          <w:tcPr>
            <w:tcW w:w="3686" w:type="dxa"/>
            <w:shd w:val="clear" w:color="auto" w:fill="auto"/>
          </w:tcPr>
          <w:p w14:paraId="1038F747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10 октября 2016 года</w:t>
            </w:r>
          </w:p>
        </w:tc>
      </w:tr>
      <w:tr w:rsidR="004A7E56" w:rsidRPr="00E10980" w14:paraId="6578E0C1" w14:textId="77777777" w:rsidTr="00E10980">
        <w:tc>
          <w:tcPr>
            <w:tcW w:w="3684" w:type="dxa"/>
            <w:tcBorders>
              <w:bottom w:val="single" w:sz="12" w:space="0" w:color="auto"/>
            </w:tcBorders>
            <w:shd w:val="clear" w:color="auto" w:fill="auto"/>
          </w:tcPr>
          <w:p w14:paraId="7BE745E0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Гвинея-Бисау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shd w:val="clear" w:color="auto" w:fill="auto"/>
          </w:tcPr>
          <w:p w14:paraId="72709E61" w14:textId="77777777" w:rsidR="004A7E56" w:rsidRPr="00E10980" w:rsidRDefault="004A7E56" w:rsidP="00E10980">
            <w:pPr>
              <w:spacing w:before="40" w:after="120"/>
              <w:ind w:right="113"/>
              <w:rPr>
                <w:rFonts w:cs="Times New Roman"/>
              </w:rPr>
            </w:pPr>
            <w:r w:rsidRPr="00E10980">
              <w:rPr>
                <w:rFonts w:cs="Times New Roman"/>
              </w:rPr>
              <w:t>24 октября 2016 года</w:t>
            </w:r>
          </w:p>
        </w:tc>
      </w:tr>
      <w:bookmarkEnd w:id="1"/>
    </w:tbl>
    <w:p w14:paraId="2D876B58" w14:textId="77777777" w:rsidR="000C739B" w:rsidRDefault="000C739B" w:rsidP="000C739B">
      <w:pPr>
        <w:pStyle w:val="SingleTxtG"/>
        <w:sectPr w:rsidR="000C739B" w:rsidSect="004A7E56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09E1BAAE" w14:textId="77777777" w:rsidR="000C739B" w:rsidRPr="001461C4" w:rsidRDefault="000C739B" w:rsidP="000C739B">
      <w:pPr>
        <w:pStyle w:val="HChG"/>
        <w:rPr>
          <w:u w:val="single"/>
        </w:rPr>
      </w:pPr>
      <w:r>
        <w:lastRenderedPageBreak/>
        <w:t>Приложение III</w:t>
      </w:r>
    </w:p>
    <w:p w14:paraId="33C352FE" w14:textId="1653CD8E" w:rsidR="000C739B" w:rsidRPr="00C528A1" w:rsidRDefault="000C739B" w:rsidP="000C739B">
      <w:pPr>
        <w:pStyle w:val="HChG"/>
      </w:pPr>
      <w:r>
        <w:tab/>
      </w:r>
      <w:r>
        <w:tab/>
        <w:t>Резюме соображений и решений, принятых Комитетом относительно индивидуальных сообщений, представленных в соответствии с Факультативным протоколом</w:t>
      </w:r>
    </w:p>
    <w:p w14:paraId="6753B370" w14:textId="77777777" w:rsidR="000C739B" w:rsidRPr="00C528A1" w:rsidRDefault="000C739B" w:rsidP="000C739B">
      <w:pPr>
        <w:pStyle w:val="H23G"/>
        <w:rPr>
          <w:i/>
          <w:iCs/>
        </w:rPr>
      </w:pPr>
      <w:r>
        <w:tab/>
      </w:r>
      <w:r>
        <w:tab/>
      </w:r>
      <w:r>
        <w:rPr>
          <w:i/>
          <w:iCs/>
        </w:rPr>
        <w:t>Хенли против Австралии</w:t>
      </w:r>
    </w:p>
    <w:p w14:paraId="1117AF60" w14:textId="77E7280E" w:rsidR="000C739B" w:rsidRPr="00C528A1" w:rsidRDefault="000C739B" w:rsidP="000C739B">
      <w:pPr>
        <w:pStyle w:val="SingleTxtG"/>
      </w:pPr>
      <w:r>
        <w:t>1.</w:t>
      </w:r>
      <w:r>
        <w:tab/>
        <w:t xml:space="preserve">Комитет рассмотрел сообщение по делу </w:t>
      </w:r>
      <w:r w:rsidRPr="00B86582">
        <w:rPr>
          <w:i/>
          <w:iCs/>
        </w:rPr>
        <w:t>Хенли против Австралии</w:t>
      </w:r>
      <w:r w:rsidRPr="00CB6ECF">
        <w:rPr>
          <w:rStyle w:val="aa"/>
        </w:rPr>
        <w:footnoteReference w:id="32"/>
      </w:r>
      <w:r>
        <w:t>.</w:t>
      </w:r>
      <w:r w:rsidRPr="00716CF9">
        <w:t xml:space="preserve"> </w:t>
      </w:r>
      <w:r>
        <w:t>Автор утверждала, что стала жертвой нарушения государством-участником статей 9</w:t>
      </w:r>
      <w:r w:rsidRPr="00716CF9">
        <w:t xml:space="preserve"> </w:t>
      </w:r>
      <w:r>
        <w:t>1)</w:t>
      </w:r>
      <w:r w:rsidRPr="00716CF9">
        <w:t xml:space="preserve"> </w:t>
      </w:r>
      <w:r>
        <w:t xml:space="preserve">b) </w:t>
      </w:r>
      <w:r w:rsidR="001162F7">
        <w:br/>
      </w:r>
      <w:r>
        <w:t>и 30</w:t>
      </w:r>
      <w:r w:rsidRPr="00716CF9">
        <w:t xml:space="preserve"> </w:t>
      </w:r>
      <w:r>
        <w:t>1)</w:t>
      </w:r>
      <w:r w:rsidRPr="00716CF9">
        <w:t xml:space="preserve"> </w:t>
      </w:r>
      <w:r>
        <w:t>b), рассматриваемых в совокупности со статьями 4</w:t>
      </w:r>
      <w:r w:rsidRPr="00716CF9">
        <w:t xml:space="preserve"> </w:t>
      </w:r>
      <w:r>
        <w:t>1) и 2) и 5</w:t>
      </w:r>
      <w:r w:rsidRPr="00716CF9">
        <w:t xml:space="preserve"> </w:t>
      </w:r>
      <w:r>
        <w:t xml:space="preserve">3) Конвенции, поскольку государство-участник, не обеспечив звуковое описание на бесплатном эфирном телевидении, не дало ей, как инвалиду, возможности жить независимо и полноценно участвовать во всех аспектах жизни. </w:t>
      </w:r>
    </w:p>
    <w:p w14:paraId="54AFA7A0" w14:textId="47094F58" w:rsidR="000C739B" w:rsidRPr="00C528A1" w:rsidRDefault="000C739B" w:rsidP="000C739B">
      <w:pPr>
        <w:pStyle w:val="SingleTxtG"/>
      </w:pPr>
      <w:r>
        <w:t>2.</w:t>
      </w:r>
      <w:r>
        <w:tab/>
        <w:t>Автор полностью ослеп</w:t>
      </w:r>
      <w:r w:rsidR="001559F7">
        <w:t>ла</w:t>
      </w:r>
      <w:r>
        <w:t xml:space="preserve"> после травмы, полученной в результате автомобильной аварии в 2006 году. Она утверждала, что не может получить доступ к бесплатному эфирному телевидению в государстве-участнике наравне с другими пользователями из-за отсутствия звукового описания, включающего в себя повествование о визуальных элементах телепередач, кинофильмов и прямых трансляций. В промежутках между диалогами в звуковом формате описываются визуальные элементы, появляющиеся на экране, такие как сцена, обстановка, действие, костюмы и экранный текст. Предоставление звукового описания позволит получить доступ к телевизионным программам, которые иначе были бы недоступны для слепых и людей с нарушениями зрения. Она утверждает, что звуковое описание также недоступно в бесплатных онлайновых трансляциях, предоставляемых вещателями в государстве-участнике.</w:t>
      </w:r>
    </w:p>
    <w:p w14:paraId="71BE9657" w14:textId="77777777" w:rsidR="000C739B" w:rsidRPr="00C528A1" w:rsidRDefault="000C739B" w:rsidP="000C739B">
      <w:pPr>
        <w:pStyle w:val="SingleTxtG"/>
      </w:pPr>
      <w:r>
        <w:t>3.</w:t>
      </w:r>
      <w:r>
        <w:tab/>
        <w:t xml:space="preserve">В </w:t>
      </w:r>
      <w:r w:rsidRPr="00E6592F">
        <w:t>своих Соображениях Комитет принял к сведению аргумент автора о том, что меры, принятые государством-участником для предоставления звуковых описаний на телевидении, в том числе в результате судебных процессов и бюджетных ассигнований, были недостаточными и не соответствовали требованию постепенной реализации. Комитет также</w:t>
      </w:r>
      <w:r>
        <w:t xml:space="preserve"> принял к сведению аргументы автора о том, что государство-участник не представило никаких доказательств финансовых трудностей и что в любом случае ограниченность ресурсов не является оправданием того, что государство-участник не приняло законодательство, стратегии, планы и механизмы мониторинга для обеспечения конкретного и целенаправленного прогресса в деле полного осуществления прав, предусмотренных Конвенцией.</w:t>
      </w:r>
    </w:p>
    <w:p w14:paraId="379A730E" w14:textId="4B35CD71" w:rsidR="000C739B" w:rsidRPr="00C528A1" w:rsidRDefault="000C739B" w:rsidP="000C739B">
      <w:pPr>
        <w:pStyle w:val="SingleTxtG"/>
      </w:pPr>
      <w:r>
        <w:t>4.</w:t>
      </w:r>
      <w:r>
        <w:tab/>
        <w:t xml:space="preserve">Комитет напомнил о том, что прогрессивное осуществление скорее означает, что государства-участники имеют конкретное обязательство продолжающегося характера как можно более оперативно и эффективно продвигаться по пути к достижению полного осуществления прав. Комитет считает, что меры, принимаемые государствами, должны быть осознанными, конкретными и как можно более четко нацеленными на выполнение обязательств, закрепленных в Конвенции. Комитет также напомнил, что в соответствии с Конвенцией государства-участники не имеют права использовать меры жесткой экономии в качестве предлога для уклонения от обеспечения постепенной доступности для инвалидов и что обязательство по обеспечению доступности является безусловным. </w:t>
      </w:r>
    </w:p>
    <w:p w14:paraId="3B3CA5D8" w14:textId="2123C9F3" w:rsidR="000C739B" w:rsidRPr="00C528A1" w:rsidRDefault="000C739B" w:rsidP="000C739B">
      <w:pPr>
        <w:pStyle w:val="SingleTxtG"/>
      </w:pPr>
      <w:r>
        <w:t>5.</w:t>
      </w:r>
      <w:r>
        <w:tab/>
        <w:t xml:space="preserve">Отдавая должное мерам, принятым государством-участником для предоставления звукового описания лицам с нарушениями зрения, в том числе путем проведения исследований, двух судебных процессов (в 2012 и 2015 годах) и финансирования основных телевизионных вещателей (в 2020 году), Комитет отметил, что эти меры не свидетельствуют о наличии стратегии постепенного и эффективного принятия необходимых мер для систематического предоставления звуковых описаний </w:t>
      </w:r>
      <w:r>
        <w:lastRenderedPageBreak/>
        <w:t xml:space="preserve">лицам с нарушениями зрения. Комитет отметил, в частности, что государство-участник не приняло конкретного законодательства, рамок политики, устойчивых бюджетных ассигнований или каких-либо других прогнозируемых мер, чтобы продемонстрировать свою приверженность устойчивому прогрессу в предоставлении аудиоописания лицам с нарушениями зрения. Поэтому Комитет постановил, что государство-участник не выполнило свои обязательства по статьям </w:t>
      </w:r>
      <w:r w:rsidRPr="002C6B1F">
        <w:t>9</w:t>
      </w:r>
      <w:r>
        <w:t> </w:t>
      </w:r>
      <w:r w:rsidRPr="002C6B1F">
        <w:t>1)</w:t>
      </w:r>
      <w:r>
        <w:t xml:space="preserve"> </w:t>
      </w:r>
      <w:r w:rsidRPr="001461C4">
        <w:t>b</w:t>
      </w:r>
      <w:r w:rsidRPr="002C6B1F">
        <w:t xml:space="preserve">) </w:t>
      </w:r>
      <w:r w:rsidR="00B86582">
        <w:t>и</w:t>
      </w:r>
      <w:r w:rsidRPr="002C6B1F">
        <w:t xml:space="preserve"> 30 1)</w:t>
      </w:r>
      <w:r>
        <w:t xml:space="preserve"> </w:t>
      </w:r>
      <w:r w:rsidRPr="001461C4">
        <w:t>b</w:t>
      </w:r>
      <w:r w:rsidRPr="002C6B1F">
        <w:t>)</w:t>
      </w:r>
      <w:r>
        <w:t xml:space="preserve">, рассматриваемым в совокупности со статьей 4 1) </w:t>
      </w:r>
      <w:r w:rsidR="001559F7">
        <w:t xml:space="preserve">и 2) </w:t>
      </w:r>
      <w:r>
        <w:t>Конвенции.</w:t>
      </w:r>
    </w:p>
    <w:p w14:paraId="20B32D6E" w14:textId="77777777" w:rsidR="000C739B" w:rsidRPr="000C739B" w:rsidRDefault="000C739B" w:rsidP="000C739B">
      <w:pPr>
        <w:pStyle w:val="H23G"/>
        <w:rPr>
          <w:i/>
          <w:iCs/>
        </w:rPr>
      </w:pPr>
      <w:r>
        <w:tab/>
      </w:r>
      <w:r>
        <w:tab/>
      </w:r>
      <w:r w:rsidRPr="000C739B">
        <w:rPr>
          <w:i/>
          <w:iCs/>
        </w:rPr>
        <w:t>Беллини и др. против Италии</w:t>
      </w:r>
    </w:p>
    <w:p w14:paraId="14E2A643" w14:textId="4F4B287E" w:rsidR="000C739B" w:rsidRPr="00C528A1" w:rsidRDefault="000C739B" w:rsidP="000C739B">
      <w:pPr>
        <w:pStyle w:val="SingleTxtG"/>
        <w:tabs>
          <w:tab w:val="clear" w:pos="2268"/>
        </w:tabs>
      </w:pPr>
      <w:r>
        <w:t>6.</w:t>
      </w:r>
      <w:r>
        <w:tab/>
        <w:t xml:space="preserve">Комитет рассмотрел сообщение по делу </w:t>
      </w:r>
      <w:r w:rsidRPr="00B65417">
        <w:rPr>
          <w:i/>
        </w:rPr>
        <w:t>Беллини и др. против Италии</w:t>
      </w:r>
      <w:r w:rsidRPr="00CB6ECF">
        <w:rPr>
          <w:rStyle w:val="aa"/>
        </w:rPr>
        <w:footnoteReference w:id="33"/>
      </w:r>
      <w:r>
        <w:t xml:space="preserve">. Автор представила сообщение от своего имени и от имени своей дочери и ее партнера. </w:t>
      </w:r>
      <w:r w:rsidR="001162F7">
        <w:br/>
      </w:r>
      <w:r>
        <w:t xml:space="preserve">Она утверждала, что является жертвой нарушений государством-участником статей </w:t>
      </w:r>
      <w:r w:rsidRPr="00B65417">
        <w:t xml:space="preserve">5, 8, 12, 16, 19, 23, 25 </w:t>
      </w:r>
      <w:r>
        <w:t>и</w:t>
      </w:r>
      <w:r w:rsidRPr="00B65417">
        <w:t xml:space="preserve"> 28 </w:t>
      </w:r>
      <w:r>
        <w:t>Конвенции.</w:t>
      </w:r>
    </w:p>
    <w:p w14:paraId="56110EE3" w14:textId="77777777" w:rsidR="000C739B" w:rsidRPr="00C528A1" w:rsidRDefault="000C739B" w:rsidP="000C739B">
      <w:pPr>
        <w:pStyle w:val="SingleTxtG"/>
        <w:tabs>
          <w:tab w:val="clear" w:pos="2268"/>
        </w:tabs>
      </w:pPr>
      <w:r>
        <w:t>7.</w:t>
      </w:r>
      <w:r>
        <w:tab/>
        <w:t>Автор была семейной сиделкой для своей дочери и своего партнера, оба из которых были людьми с ограниченными возможностями. Автор утверждала, что отсутствие юридического признания статуса лица, осуществляющего уход за семьей, в правовой системе государства-участника и отсутствие индивидуальной поддержки, предоставляемой семье, включая отсутствие финансовой помощи, услуг социальной поддержки, услуг по уходу или уходу на время отдыха, равносильно нарушению ее прав, прав ее дочери и ее партнера по Конвенции.</w:t>
      </w:r>
    </w:p>
    <w:p w14:paraId="6774FD4B" w14:textId="77777777" w:rsidR="000C739B" w:rsidRPr="00C528A1" w:rsidRDefault="000C739B" w:rsidP="000C739B">
      <w:pPr>
        <w:pStyle w:val="SingleTxtG"/>
        <w:tabs>
          <w:tab w:val="clear" w:pos="2268"/>
        </w:tabs>
      </w:pPr>
      <w:r>
        <w:t>8.</w:t>
      </w:r>
      <w:r>
        <w:tab/>
        <w:t xml:space="preserve">В своем решении о приемлемости Комитет рассмотрел утверждение автора о том, что она имеет право подавать иски от своего имени в связи с ее ролью в качестве семейной сиделки. Комитет напомнил, что, согласно статье 1 Конвенции, цель Конвенции заключается в поощрении, защите и обеспечении полного и равного осуществления всех прав человека инвалидов. Однако Комитету известно о случаях, когда права инвалидов не могут быть реализованы без защиты семейных опекунов. Статья 28 2) c) прямо требует от государств-участников обеспечить доступ инвалидов и их семей, живущих в условиях бедности, к помощи государства в покрытии расходов, связанных с инвалидностью, включая адекватное обучение, консультирование, финансовую помощь и временный уход. Поэтому Комитет пришел к выводу, что право членов семей инвалидов в соответствии со статьей 28 2) с) неразрывно связано с защитой прав самих инвалидов, и что статья 28 2) с) наделяет членов семьи, не имеющих инвалидности, правом подавать иск от своего имени в соответствии с Конвенцией при условии, что такое право является необходимой предпосылкой для осуществления прав инвалидов. Комитет напомнил о своем замечании общего порядка № 6 (2018) о равенстве и недискриминации, в котором он отметил, что причина широкой сферы применения статьи 5 Конвенции, включающей понятие «дискриминация по ассоциации», заключается в искоренении всех дискриминационных ситуаций, связанных с инвалидностью, и борьбе с ними. Поэтому Комитет пришел к выводу, что статья 1 Факультативного протокола не препятствует ему рассматривать жалобы, представленные автором от своего имени в соответствии со статьей 28 2) с) в сочетании со статьей 5 Конвенции. </w:t>
      </w:r>
    </w:p>
    <w:p w14:paraId="0E26167E" w14:textId="2EFAEA35" w:rsidR="000C739B" w:rsidRPr="00C528A1" w:rsidRDefault="000C739B" w:rsidP="000C739B">
      <w:pPr>
        <w:pStyle w:val="SingleTxtG"/>
        <w:tabs>
          <w:tab w:val="clear" w:pos="2268"/>
          <w:tab w:val="left" w:pos="1248"/>
        </w:tabs>
      </w:pPr>
      <w:r>
        <w:t>9.</w:t>
      </w:r>
      <w:r>
        <w:tab/>
        <w:t xml:space="preserve">Что касается существа дела, то Комитет пришел к выводу, что отсутствие индивидуальных услуг по поддержке, предоставляемых дочери и партнеру автора, неспособность государства-участника поощрять, облегчать и предоставлять соответствующие законодательные, административные, бюджетные, судебные, программные, пропагандистские и другие меры для обеспечения полной реализации права жить независимо и быть включенным в общину, как это закреплено в Конвенции, и неспособность предоставить адекватные услуги по поддержке семей, осуществляющих уход, с тем чтобы они в свою очередь могли поддерживать своих родственников для самостоятельной жизни в общине, составили нарушение прав дочери и партнера автора по статье 19 Конвенции. Комитет далее установил, что непредоставление государством-участником семье надлежащей поддержки для реализации ее права на уважение дома и семьи равносильно нарушению прав дочери и партнера автора по статье 23 Конвенции. Наконец, Комитет установил, что </w:t>
      </w:r>
      <w:r>
        <w:lastRenderedPageBreak/>
        <w:t>отсутствие социальной защиты, помощи в покрытии расходов, связанных с инвалидностью, адекватного обучения, консультирования, финансовой помощи и временного ухода, предоставляемых властями государства-участника, является нарушением прав автора, ее дочери и ее партнера по статье 28 2) с), рассматриваемой в совокупности со статьей 5 Конвенции.</w:t>
      </w:r>
    </w:p>
    <w:p w14:paraId="663996FE" w14:textId="4EA4B90C" w:rsidR="000C739B" w:rsidRPr="00C528A1" w:rsidRDefault="000C739B" w:rsidP="000C739B">
      <w:pPr>
        <w:pStyle w:val="SingleTxtG"/>
        <w:tabs>
          <w:tab w:val="clear" w:pos="2268"/>
          <w:tab w:val="left" w:pos="1248"/>
        </w:tabs>
      </w:pPr>
      <w:r>
        <w:t>10.</w:t>
      </w:r>
      <w:r>
        <w:tab/>
        <w:t>Поэтому Комитет отметил, что государство-участник обязано, в частности, принять надлежащие меры для обеспечения того, чтобы семья автора имела доступ к адекватным индивидуальным услугам по поддержке, включая услуги по уходу на время отдыха, финансовую поддержку, консультационные услуги, социальную поддержку и другие адекватные варианты поддержки, в целях обеспечения их прав по статьям 19, 23 и 28 2) с) Конвенции</w:t>
      </w:r>
      <w:r w:rsidR="00246730">
        <w:t>,</w:t>
      </w:r>
      <w:r>
        <w:t xml:space="preserve"> и обеспечить, внеся необходимые изменения в свое внутреннее законодательство, чтобы программы социальной защиты удовлетворяли потребности разнообразных категорий инвалидов наравне с другими.</w:t>
      </w:r>
    </w:p>
    <w:p w14:paraId="4A628975" w14:textId="0666F70C" w:rsidR="000C739B" w:rsidRPr="000C739B" w:rsidRDefault="000C739B" w:rsidP="000C739B">
      <w:pPr>
        <w:pStyle w:val="H23G"/>
        <w:rPr>
          <w:i/>
          <w:iCs/>
        </w:rPr>
      </w:pPr>
      <w:r w:rsidRPr="00B65417">
        <w:tab/>
      </w:r>
      <w:r w:rsidRPr="00B65417">
        <w:tab/>
      </w:r>
      <w:r w:rsidRPr="000C739B">
        <w:rPr>
          <w:i/>
          <w:iCs/>
        </w:rPr>
        <w:t>Дж. С. против Соединенного Королевства Великобритании и Северной Ирландии</w:t>
      </w:r>
    </w:p>
    <w:p w14:paraId="414018A8" w14:textId="205BEA7C" w:rsidR="000C739B" w:rsidRPr="00C528A1" w:rsidRDefault="000C739B" w:rsidP="000C739B">
      <w:pPr>
        <w:pStyle w:val="SingleTxtG"/>
        <w:rPr>
          <w:color w:val="000000"/>
        </w:rPr>
      </w:pPr>
      <w:r>
        <w:t>11.</w:t>
      </w:r>
      <w:r>
        <w:tab/>
        <w:t xml:space="preserve">Комитет рассмотрел сообщение по делу </w:t>
      </w:r>
      <w:r w:rsidRPr="00D83377">
        <w:rPr>
          <w:i/>
        </w:rPr>
        <w:t>Дж.</w:t>
      </w:r>
      <w:r w:rsidR="00B86582">
        <w:rPr>
          <w:i/>
        </w:rPr>
        <w:t> </w:t>
      </w:r>
      <w:r w:rsidRPr="00D83377">
        <w:rPr>
          <w:i/>
        </w:rPr>
        <w:t>С. против Соединенного Королевства Великобритании и Северной Ирландии</w:t>
      </w:r>
      <w:r w:rsidRPr="00CB6ECF">
        <w:rPr>
          <w:rStyle w:val="aa"/>
        </w:rPr>
        <w:footnoteReference w:id="34"/>
      </w:r>
      <w:r>
        <w:t>. Сообщение было представлено Дж.</w:t>
      </w:r>
      <w:r w:rsidRPr="000C739B">
        <w:t xml:space="preserve"> </w:t>
      </w:r>
      <w:r>
        <w:t>С. от имени ее сына С.</w:t>
      </w:r>
      <w:r w:rsidR="00246730">
        <w:t> </w:t>
      </w:r>
      <w:r>
        <w:t xml:space="preserve">С. Автор утверждала, что ее сын стал жертвой нарушения государством-участником статей 10, 15, 22 1) и </w:t>
      </w:r>
      <w:smartTag w:uri="urn:schemas-microsoft-com:office:smarttags" w:element="metricconverter">
        <w:smartTagPr>
          <w:attr w:name="ProductID" w:val="25 f"/>
        </w:smartTagPr>
        <w:r>
          <w:t>25 f</w:t>
        </w:r>
      </w:smartTag>
      <w:r>
        <w:t xml:space="preserve">) Конвенции. </w:t>
      </w:r>
    </w:p>
    <w:p w14:paraId="52FEC5FD" w14:textId="5A4BE614" w:rsidR="000C739B" w:rsidRPr="00C528A1" w:rsidRDefault="000C739B" w:rsidP="000C739B">
      <w:pPr>
        <w:pStyle w:val="SingleTxtG"/>
        <w:rPr>
          <w:color w:val="000000"/>
        </w:rPr>
      </w:pPr>
      <w:r>
        <w:t>12.</w:t>
      </w:r>
      <w:r>
        <w:tab/>
        <w:t>В 2020 году у С.</w:t>
      </w:r>
      <w:r w:rsidR="001162F7">
        <w:t> </w:t>
      </w:r>
      <w:r>
        <w:t>С. случился сердечный приступ. Он был лишен кислорода не менее 45 минут и с тех пор находился в коме. Врачи больницы и назначенный судом эксперт признали его находящимся в вегетативном состоянии и посчитали, что в его интересах прекратить гидратацию и питание. Жена С.</w:t>
      </w:r>
      <w:r w:rsidR="001162F7">
        <w:t> </w:t>
      </w:r>
      <w:r>
        <w:t>С. поддерживала прекращение жизнеобеспечения, в то время как автор и сестры С.</w:t>
      </w:r>
      <w:r w:rsidR="001162F7">
        <w:t> </w:t>
      </w:r>
      <w:r>
        <w:t>С. выступали против этого. В ходе судебного разбирательства в стране суд на основании представленных ему доказательств пришел к выводу, что С.</w:t>
      </w:r>
      <w:r w:rsidR="001162F7">
        <w:t> </w:t>
      </w:r>
      <w:r>
        <w:t>С. не пожелал бы, чтобы его оставили в живых в его состоянии. На основании этих доказательств суд постановил, что прекращение питания и гидратации было законным и отвечало наилучшим интересам С.</w:t>
      </w:r>
      <w:r w:rsidR="001162F7">
        <w:t> </w:t>
      </w:r>
      <w:r>
        <w:t>С.</w:t>
      </w:r>
    </w:p>
    <w:p w14:paraId="12FE5667" w14:textId="77777777" w:rsidR="000C739B" w:rsidRPr="00C528A1" w:rsidRDefault="000C739B" w:rsidP="000C739B">
      <w:pPr>
        <w:pStyle w:val="SingleTxtG"/>
      </w:pPr>
      <w:r>
        <w:t>13.</w:t>
      </w:r>
      <w:r>
        <w:tab/>
        <w:t>В своем решении Комитет отметил, что 7 января 2021 года Европейский суд по правам человека отклонил жалобу, поданную ему автором от имени ее сына, как явно необоснованную. Далее он отметил, что Суд пояснил, что он установил, что в заявлении автора не было обнаружено никаких признаков нарушения прав и свобод, изложенных в Конвенции о защите прав человека и основных свобод или Протоколах к ней, и что, соответственно, жалобы автора были признаны явно необоснованными. Комитет принял к сведению аргумент государства-участника о том, что этот же вопрос был рассмотрен Судом по существу, а не был отклонен по процедурным причинам, и что, следовательно, у Комитета нет надлежащих оснований для возобновления рассмотрения этого вопроса.</w:t>
      </w:r>
    </w:p>
    <w:p w14:paraId="42455894" w14:textId="2CC665E8" w:rsidR="000C739B" w:rsidRPr="00C528A1" w:rsidRDefault="000C739B" w:rsidP="000C739B">
      <w:pPr>
        <w:pStyle w:val="SingleTxtG"/>
      </w:pPr>
      <w:r>
        <w:t>14.</w:t>
      </w:r>
      <w:r>
        <w:tab/>
        <w:t>Комитет отмечает, что жалоба</w:t>
      </w:r>
      <w:r w:rsidRPr="00D83377">
        <w:t xml:space="preserve"> </w:t>
      </w:r>
      <w:r>
        <w:t xml:space="preserve">автора, направленная в Европейский суд по правам человека, касается того же вопроса, что и сообщение в адрес Комитета. Комитет считает, что рассмотрение заявления автора этим Судом вышло за рамки рассмотрения чисто процедурных критериев приемлемости и что представленные Судом мотивы указывают на определенное рассмотрение вопроса по существу. </w:t>
      </w:r>
      <w:r w:rsidR="001162F7">
        <w:br/>
      </w:r>
      <w:r>
        <w:t xml:space="preserve">По этой причине Комитет считает, что на основании статьи 2 </w:t>
      </w:r>
      <w:r>
        <w:rPr>
          <w:lang w:val="en-US"/>
        </w:rPr>
        <w:t>c</w:t>
      </w:r>
      <w:r>
        <w:t xml:space="preserve">) Факультативного протокола он не может рассматривать данное сообщение и объявляет его неприемлемым. </w:t>
      </w:r>
    </w:p>
    <w:p w14:paraId="61D2083A" w14:textId="0A268E22" w:rsidR="00381C24" w:rsidRPr="000C739B" w:rsidRDefault="000C739B" w:rsidP="000C739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C739B" w:rsidSect="000C739B">
      <w:headerReference w:type="first" r:id="rId14"/>
      <w:footerReference w:type="first" r:id="rId15"/>
      <w:footnotePr>
        <w:numRestart w:val="eachSect"/>
      </w:footnotePr>
      <w:endnotePr>
        <w:numFmt w:val="decimal"/>
      </w:endnotePr>
      <w:type w:val="oddPage"/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55873" w14:textId="77777777" w:rsidR="00167537" w:rsidRPr="00A312BC" w:rsidRDefault="00167537" w:rsidP="00A312BC"/>
  </w:endnote>
  <w:endnote w:type="continuationSeparator" w:id="0">
    <w:p w14:paraId="16610B87" w14:textId="77777777" w:rsidR="00167537" w:rsidRPr="00A312BC" w:rsidRDefault="0016753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0E8B4" w14:textId="18A9741E" w:rsidR="00EF7C41" w:rsidRDefault="004A7E56" w:rsidP="004A7E56">
    <w:pPr>
      <w:pStyle w:val="a8"/>
    </w:pPr>
    <w:r w:rsidRPr="004A7E56">
      <w:rPr>
        <w:b/>
        <w:sz w:val="18"/>
      </w:rPr>
      <w:fldChar w:fldCharType="begin"/>
    </w:r>
    <w:r w:rsidRPr="004A7E56">
      <w:rPr>
        <w:b/>
        <w:sz w:val="18"/>
      </w:rPr>
      <w:instrText xml:space="preserve"> PAGE  \* MERGEFORMAT </w:instrText>
    </w:r>
    <w:r w:rsidRPr="004A7E56">
      <w:rPr>
        <w:b/>
        <w:sz w:val="18"/>
      </w:rPr>
      <w:fldChar w:fldCharType="separate"/>
    </w:r>
    <w:r w:rsidRPr="004A7E56">
      <w:rPr>
        <w:b/>
        <w:noProof/>
        <w:sz w:val="18"/>
      </w:rPr>
      <w:t>2</w:t>
    </w:r>
    <w:r w:rsidRPr="004A7E56">
      <w:rPr>
        <w:b/>
        <w:sz w:val="18"/>
      </w:rPr>
      <w:fldChar w:fldCharType="end"/>
    </w:r>
    <w:r>
      <w:rPr>
        <w:b/>
        <w:sz w:val="18"/>
      </w:rPr>
      <w:tab/>
    </w:r>
    <w:r>
      <w:t>GE.22-16671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C915F" w14:textId="375A8F9C" w:rsidR="00EF7C41" w:rsidRPr="004A7E56" w:rsidRDefault="004A7E56" w:rsidP="004A7E56">
    <w:pPr>
      <w:pStyle w:val="a8"/>
      <w:rPr>
        <w:b/>
        <w:sz w:val="18"/>
      </w:rPr>
    </w:pPr>
    <w:r>
      <w:t>GE.22-16671</w:t>
    </w:r>
    <w:r>
      <w:tab/>
    </w:r>
    <w:r w:rsidRPr="004A7E56">
      <w:rPr>
        <w:b/>
        <w:sz w:val="18"/>
      </w:rPr>
      <w:fldChar w:fldCharType="begin"/>
    </w:r>
    <w:r w:rsidRPr="004A7E56">
      <w:rPr>
        <w:b/>
        <w:sz w:val="18"/>
      </w:rPr>
      <w:instrText xml:space="preserve"> PAGE  \* MERGEFORMAT </w:instrText>
    </w:r>
    <w:r w:rsidRPr="004A7E56">
      <w:rPr>
        <w:b/>
        <w:sz w:val="18"/>
      </w:rPr>
      <w:fldChar w:fldCharType="separate"/>
    </w:r>
    <w:r w:rsidRPr="004A7E56">
      <w:rPr>
        <w:b/>
        <w:noProof/>
        <w:sz w:val="18"/>
      </w:rPr>
      <w:t>3</w:t>
    </w:r>
    <w:r w:rsidRPr="004A7E5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535B" w14:textId="53140B57" w:rsidR="00042B72" w:rsidRPr="000C739B" w:rsidRDefault="00A30614" w:rsidP="000C739B">
    <w:pPr>
      <w:spacing w:before="120" w:line="240" w:lineRule="auto"/>
      <w:rPr>
        <w:lang w:val="en-US"/>
      </w:rPr>
    </w:pPr>
    <w:r w:rsidRPr="000C739B">
      <w:rPr>
        <w:noProof/>
      </w:rPr>
      <w:drawing>
        <wp:anchor distT="0" distB="0" distL="114300" distR="114300" simplePos="0" relativeHeight="251660288" behindDoc="0" locked="0" layoutInCell="1" allowOverlap="1" wp14:anchorId="4B155401" wp14:editId="255DA858">
          <wp:simplePos x="0" y="0"/>
          <wp:positionH relativeFrom="margin">
            <wp:posOffset>2743200</wp:posOffset>
          </wp:positionH>
          <wp:positionV relativeFrom="margin">
            <wp:posOffset>9173740</wp:posOffset>
          </wp:positionV>
          <wp:extent cx="2656205" cy="27686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205" cy="2768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BC6CD24" wp14:editId="1B16B02B">
          <wp:simplePos x="0" y="0"/>
          <wp:positionH relativeFrom="column">
            <wp:posOffset>5457825</wp:posOffset>
          </wp:positionH>
          <wp:positionV relativeFrom="paragraph">
            <wp:posOffset>-314002</wp:posOffset>
          </wp:positionV>
          <wp:extent cx="628650" cy="628650"/>
          <wp:effectExtent l="0" t="0" r="0" b="0"/>
          <wp:wrapNone/>
          <wp:docPr id="15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739B">
      <w:t>GE.22-16671</w:t>
    </w:r>
    <w:r w:rsidR="000C739B">
      <w:rPr>
        <w:lang w:val="en-US"/>
      </w:rPr>
      <w:t xml:space="preserve">  </w:t>
    </w:r>
    <w:r w:rsidR="00970A77">
      <w:t xml:space="preserve"> (R)</w:t>
    </w:r>
    <w:r w:rsidR="00970A77">
      <w:rPr>
        <w:lang w:val="en-US"/>
      </w:rPr>
      <w:t xml:space="preserve">  151222  </w:t>
    </w:r>
    <w:r w:rsidR="00B86582">
      <w:rPr>
        <w:lang w:val="en-US"/>
      </w:rPr>
      <w:t>01</w:t>
    </w:r>
    <w:r w:rsidR="00970A77">
      <w:rPr>
        <w:lang w:val="en-US"/>
      </w:rPr>
      <w:t>0</w:t>
    </w:r>
    <w:r w:rsidR="00B86582">
      <w:rPr>
        <w:lang w:val="en-US"/>
      </w:rPr>
      <w:t>2</w:t>
    </w:r>
    <w:r w:rsidR="00970A77">
      <w:rPr>
        <w:lang w:val="en-US"/>
      </w:rPr>
      <w:t>23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A72CF" w14:textId="654016FE" w:rsidR="00A30614" w:rsidRPr="00A30614" w:rsidRDefault="00A30614" w:rsidP="00A30614">
    <w:pPr>
      <w:pStyle w:val="a8"/>
    </w:pPr>
    <w:r>
      <w:t>GE.22-16671</w:t>
    </w:r>
    <w:r>
      <w:tab/>
    </w:r>
    <w:r w:rsidRPr="004A7E56">
      <w:rPr>
        <w:b/>
        <w:sz w:val="18"/>
      </w:rPr>
      <w:fldChar w:fldCharType="begin"/>
    </w:r>
    <w:r w:rsidRPr="004A7E56">
      <w:rPr>
        <w:b/>
        <w:sz w:val="18"/>
      </w:rPr>
      <w:instrText xml:space="preserve"> PAGE  \* MERGEFORMAT </w:instrText>
    </w:r>
    <w:r w:rsidRPr="004A7E56">
      <w:rPr>
        <w:b/>
        <w:sz w:val="18"/>
      </w:rPr>
      <w:fldChar w:fldCharType="separate"/>
    </w:r>
    <w:r>
      <w:rPr>
        <w:b/>
        <w:sz w:val="18"/>
      </w:rPr>
      <w:t>14</w:t>
    </w:r>
    <w:r w:rsidRPr="004A7E56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38F99" w14:textId="77777777" w:rsidR="00167537" w:rsidRPr="001075E9" w:rsidRDefault="0016753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bookmarkStart w:id="0" w:name="_Hlk126068205"/>
      <w:bookmarkEnd w:id="0"/>
      <w:r>
        <w:rPr>
          <w:u w:val="single"/>
        </w:rPr>
        <w:tab/>
      </w:r>
    </w:p>
  </w:footnote>
  <w:footnote w:type="continuationSeparator" w:id="0">
    <w:p w14:paraId="6898FCDE" w14:textId="77777777" w:rsidR="00167537" w:rsidRDefault="0016753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5E6EC19" w14:textId="7B04B778" w:rsidR="004A7E56" w:rsidRPr="004A7E56" w:rsidRDefault="004A7E56" w:rsidP="004A7E56">
      <w:pPr>
        <w:pStyle w:val="ad"/>
        <w:rPr>
          <w:lang w:val="en-US"/>
        </w:rPr>
      </w:pPr>
      <w: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1" w:history="1">
        <w:r w:rsidRPr="004A7E56">
          <w:rPr>
            <w:rStyle w:val="af1"/>
            <w:lang w:val="en-US"/>
          </w:rPr>
          <w:t>CRPD/C/27/1</w:t>
        </w:r>
      </w:hyperlink>
      <w:r w:rsidRPr="00C21F6F">
        <w:rPr>
          <w:lang w:val="en-US"/>
        </w:rPr>
        <w:t>.</w:t>
      </w:r>
    </w:p>
  </w:footnote>
  <w:footnote w:id="2">
    <w:p w14:paraId="06FC3F92" w14:textId="3C68A5A4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2" w:history="1">
        <w:r w:rsidRPr="004A7E56">
          <w:rPr>
            <w:rStyle w:val="af1"/>
            <w:lang w:val="en-US"/>
          </w:rPr>
          <w:t>CRPD/C/5</w:t>
        </w:r>
      </w:hyperlink>
      <w:r w:rsidRPr="00C21F6F">
        <w:rPr>
          <w:lang w:val="en-US"/>
        </w:rPr>
        <w:t>.</w:t>
      </w:r>
    </w:p>
  </w:footnote>
  <w:footnote w:id="3">
    <w:p w14:paraId="161F7844" w14:textId="77777777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3" w:history="1">
        <w:r w:rsidRPr="004A7E56">
          <w:rPr>
            <w:rStyle w:val="af1"/>
            <w:lang w:val="en-US"/>
          </w:rPr>
          <w:t>CRPD/C/27/D/51/2018</w:t>
        </w:r>
      </w:hyperlink>
      <w:r w:rsidRPr="00C21F6F">
        <w:rPr>
          <w:lang w:val="en-US"/>
        </w:rPr>
        <w:t>.</w:t>
      </w:r>
    </w:p>
  </w:footnote>
  <w:footnote w:id="4">
    <w:p w14:paraId="50559355" w14:textId="11D8866A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r w:rsidRPr="00CF7607">
        <w:rPr>
          <w:lang w:val="en-US"/>
        </w:rPr>
        <w:t>CRPD/C/27/D/56/2018</w:t>
      </w:r>
      <w:r w:rsidRPr="00C21F6F">
        <w:rPr>
          <w:lang w:val="en-US"/>
        </w:rPr>
        <w:t>.</w:t>
      </w:r>
    </w:p>
  </w:footnote>
  <w:footnote w:id="5">
    <w:p w14:paraId="7E01FA6B" w14:textId="596A6A30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r w:rsidRPr="00CF7607">
        <w:rPr>
          <w:lang w:val="en-US"/>
        </w:rPr>
        <w:t>CRPD/C/27/D/85/2021</w:t>
      </w:r>
      <w:r w:rsidRPr="00C21F6F">
        <w:rPr>
          <w:lang w:val="en-US"/>
        </w:rPr>
        <w:t>.</w:t>
      </w:r>
    </w:p>
  </w:footnote>
  <w:footnote w:id="6">
    <w:p w14:paraId="2CF0D335" w14:textId="4ED820A1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4" w:history="1">
        <w:r w:rsidRPr="004A7E56">
          <w:rPr>
            <w:rStyle w:val="af1"/>
            <w:lang w:val="en-US"/>
          </w:rPr>
          <w:t>CRPD/C/27/D/55/2018</w:t>
        </w:r>
      </w:hyperlink>
      <w:r w:rsidRPr="00C21F6F">
        <w:rPr>
          <w:lang w:val="en-US"/>
        </w:rPr>
        <w:t>.</w:t>
      </w:r>
    </w:p>
  </w:footnote>
  <w:footnote w:id="7">
    <w:p w14:paraId="2DE3674E" w14:textId="46D8CA73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5" w:history="1">
        <w:r w:rsidRPr="004A7E56">
          <w:rPr>
            <w:rStyle w:val="af1"/>
            <w:lang w:val="en-US"/>
          </w:rPr>
          <w:t>CRPD/C/BGD/1</w:t>
        </w:r>
      </w:hyperlink>
      <w:r w:rsidRPr="004A7E56">
        <w:rPr>
          <w:lang w:val="en-US"/>
        </w:rPr>
        <w:t xml:space="preserve">, </w:t>
      </w:r>
      <w:hyperlink r:id="rId6" w:history="1">
        <w:r w:rsidRPr="004A7E56">
          <w:rPr>
            <w:rStyle w:val="af1"/>
            <w:lang w:val="en-US"/>
          </w:rPr>
          <w:t>CRPD/C/IDN/1</w:t>
        </w:r>
      </w:hyperlink>
      <w:r w:rsidRPr="004A7E56">
        <w:rPr>
          <w:lang w:val="en-US"/>
        </w:rPr>
        <w:t xml:space="preserve">, </w:t>
      </w:r>
      <w:hyperlink r:id="rId7" w:history="1">
        <w:r w:rsidRPr="004A7E56">
          <w:rPr>
            <w:rStyle w:val="af1"/>
            <w:lang w:val="en-US"/>
          </w:rPr>
          <w:t>CRPD/C/JPN/1</w:t>
        </w:r>
      </w:hyperlink>
      <w:r w:rsidRPr="004A7E56">
        <w:rPr>
          <w:lang w:val="en-US"/>
        </w:rPr>
        <w:t xml:space="preserve">, </w:t>
      </w:r>
      <w:hyperlink r:id="rId8" w:history="1">
        <w:r w:rsidRPr="004A7E56">
          <w:rPr>
            <w:rStyle w:val="af1"/>
            <w:lang w:val="en-US"/>
          </w:rPr>
          <w:t>CRPD/C/LAO/1</w:t>
        </w:r>
      </w:hyperlink>
      <w:r w:rsidRPr="004A7E56">
        <w:rPr>
          <w:lang w:val="en-US"/>
        </w:rPr>
        <w:t xml:space="preserve"> </w:t>
      </w:r>
      <w:r>
        <w:t>и</w:t>
      </w:r>
      <w:r w:rsidRPr="004A7E56">
        <w:rPr>
          <w:lang w:val="en-US"/>
        </w:rPr>
        <w:t xml:space="preserve"> </w:t>
      </w:r>
      <w:hyperlink r:id="rId9" w:history="1">
        <w:r w:rsidRPr="004A7E56">
          <w:rPr>
            <w:rStyle w:val="af1"/>
            <w:lang w:val="en-US"/>
          </w:rPr>
          <w:t>CRPD/C/SGP/1</w:t>
        </w:r>
      </w:hyperlink>
      <w:r w:rsidRPr="00C21F6F">
        <w:rPr>
          <w:lang w:val="en-US"/>
        </w:rPr>
        <w:t>.</w:t>
      </w:r>
    </w:p>
  </w:footnote>
  <w:footnote w:id="8">
    <w:p w14:paraId="07FEE704" w14:textId="2A09FEDF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10" w:history="1">
        <w:r w:rsidRPr="004A7E56">
          <w:rPr>
            <w:rStyle w:val="af1"/>
            <w:lang w:val="en-US"/>
          </w:rPr>
          <w:t>CRPD/C/CHN/2-3</w:t>
        </w:r>
      </w:hyperlink>
      <w:r w:rsidRPr="004A7E56">
        <w:rPr>
          <w:lang w:val="en-US"/>
        </w:rPr>
        <w:t xml:space="preserve">, </w:t>
      </w:r>
      <w:hyperlink r:id="rId11" w:history="1">
        <w:r w:rsidRPr="004A7E56">
          <w:rPr>
            <w:rStyle w:val="af1"/>
            <w:lang w:val="en-US"/>
          </w:rPr>
          <w:t>CRPD/C/CHN-HKG/2-3</w:t>
        </w:r>
      </w:hyperlink>
      <w:r w:rsidRPr="004A7E56">
        <w:rPr>
          <w:lang w:val="en-US"/>
        </w:rPr>
        <w:t xml:space="preserve"> </w:t>
      </w:r>
      <w:r>
        <w:t>и</w:t>
      </w:r>
      <w:r w:rsidRPr="004A7E56">
        <w:rPr>
          <w:lang w:val="en-US"/>
        </w:rPr>
        <w:t xml:space="preserve"> </w:t>
      </w:r>
      <w:hyperlink r:id="rId12" w:history="1">
        <w:r w:rsidRPr="004A7E56">
          <w:rPr>
            <w:rStyle w:val="af1"/>
            <w:lang w:val="en-US"/>
          </w:rPr>
          <w:t>CRPD/C/CHN-HKG/2-3/Corr.1</w:t>
        </w:r>
      </w:hyperlink>
      <w:r w:rsidRPr="004A7E56">
        <w:rPr>
          <w:lang w:val="en-US"/>
        </w:rPr>
        <w:t xml:space="preserve">, </w:t>
      </w:r>
      <w:hyperlink r:id="rId13" w:history="1">
        <w:r w:rsidRPr="004A7E56">
          <w:rPr>
            <w:rStyle w:val="af1"/>
            <w:lang w:val="en-US"/>
          </w:rPr>
          <w:t>CRPD/C/CHN-MAC/2-3</w:t>
        </w:r>
      </w:hyperlink>
      <w:r w:rsidRPr="004A7E56">
        <w:rPr>
          <w:lang w:val="en-US"/>
        </w:rPr>
        <w:t xml:space="preserve">, </w:t>
      </w:r>
      <w:hyperlink r:id="rId14" w:history="1">
        <w:r w:rsidRPr="004A7E56">
          <w:rPr>
            <w:rStyle w:val="af1"/>
            <w:lang w:val="en-US"/>
          </w:rPr>
          <w:t>CRPD/C/NZL/2-3</w:t>
        </w:r>
      </w:hyperlink>
      <w:r w:rsidRPr="004A7E56">
        <w:rPr>
          <w:lang w:val="en-US"/>
        </w:rPr>
        <w:t xml:space="preserve"> </w:t>
      </w:r>
      <w:r>
        <w:t>и</w:t>
      </w:r>
      <w:r w:rsidRPr="004A7E56">
        <w:rPr>
          <w:lang w:val="en-US"/>
        </w:rPr>
        <w:t xml:space="preserve"> </w:t>
      </w:r>
      <w:hyperlink r:id="rId15" w:history="1">
        <w:r w:rsidRPr="004A7E56">
          <w:rPr>
            <w:rStyle w:val="af1"/>
            <w:lang w:val="en-US"/>
          </w:rPr>
          <w:t>CRPD/C/KOR/2-3</w:t>
        </w:r>
      </w:hyperlink>
      <w:r w:rsidRPr="00C21F6F">
        <w:rPr>
          <w:lang w:val="en-US"/>
        </w:rPr>
        <w:t>.</w:t>
      </w:r>
    </w:p>
  </w:footnote>
  <w:footnote w:id="9">
    <w:p w14:paraId="58F14976" w14:textId="0D3F9279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16" w:history="1">
        <w:r w:rsidRPr="004A7E56">
          <w:rPr>
            <w:rStyle w:val="af1"/>
            <w:lang w:val="en-US"/>
          </w:rPr>
          <w:t>CRPD/C/BGD/CO/1</w:t>
        </w:r>
      </w:hyperlink>
      <w:r w:rsidRPr="004A7E56">
        <w:rPr>
          <w:lang w:val="en-US"/>
        </w:rPr>
        <w:t xml:space="preserve">, </w:t>
      </w:r>
      <w:hyperlink r:id="rId17" w:history="1">
        <w:r w:rsidRPr="004A7E56">
          <w:rPr>
            <w:rStyle w:val="af1"/>
            <w:lang w:val="en-US"/>
          </w:rPr>
          <w:t>CRPD/C/CHN/CO/2-3</w:t>
        </w:r>
      </w:hyperlink>
      <w:r w:rsidRPr="004A7E56">
        <w:rPr>
          <w:lang w:val="en-US"/>
        </w:rPr>
        <w:t xml:space="preserve">, </w:t>
      </w:r>
      <w:hyperlink r:id="rId18" w:history="1">
        <w:r w:rsidRPr="004A7E56">
          <w:rPr>
            <w:rStyle w:val="af1"/>
            <w:lang w:val="en-US"/>
          </w:rPr>
          <w:t>CRPD/C/IDN/CO/1</w:t>
        </w:r>
      </w:hyperlink>
      <w:r w:rsidRPr="004A7E56">
        <w:rPr>
          <w:lang w:val="en-US"/>
        </w:rPr>
        <w:t xml:space="preserve">, </w:t>
      </w:r>
      <w:hyperlink r:id="rId19" w:history="1">
        <w:r w:rsidRPr="004A7E56">
          <w:rPr>
            <w:rStyle w:val="af1"/>
            <w:lang w:val="en-US"/>
          </w:rPr>
          <w:t>CRPD/C/JPN/CO/1</w:t>
        </w:r>
      </w:hyperlink>
      <w:r w:rsidRPr="004A7E56">
        <w:rPr>
          <w:lang w:val="en-US"/>
        </w:rPr>
        <w:t xml:space="preserve">, </w:t>
      </w:r>
      <w:hyperlink r:id="rId20" w:history="1">
        <w:r w:rsidRPr="004A7E56">
          <w:rPr>
            <w:rStyle w:val="af1"/>
            <w:lang w:val="en-US"/>
          </w:rPr>
          <w:t>CRPD/C/LAO/CO/1</w:t>
        </w:r>
      </w:hyperlink>
      <w:r w:rsidRPr="004A7E56">
        <w:rPr>
          <w:lang w:val="en-US"/>
        </w:rPr>
        <w:t xml:space="preserve">, </w:t>
      </w:r>
      <w:hyperlink r:id="rId21" w:history="1">
        <w:r w:rsidRPr="004A7E56">
          <w:rPr>
            <w:rStyle w:val="af1"/>
            <w:lang w:val="en-US"/>
          </w:rPr>
          <w:t>CRPD/C/NZL/CO/2-3</w:t>
        </w:r>
      </w:hyperlink>
      <w:r w:rsidRPr="004A7E56">
        <w:rPr>
          <w:lang w:val="en-US"/>
        </w:rPr>
        <w:t xml:space="preserve">, </w:t>
      </w:r>
      <w:hyperlink r:id="rId22" w:history="1">
        <w:r w:rsidRPr="004A7E56">
          <w:rPr>
            <w:rStyle w:val="af1"/>
            <w:lang w:val="en-US"/>
          </w:rPr>
          <w:t>CRPD/C/KOR/CO/2-3</w:t>
        </w:r>
      </w:hyperlink>
      <w:r w:rsidRPr="004A7E56">
        <w:rPr>
          <w:lang w:val="en-US"/>
        </w:rPr>
        <w:t xml:space="preserve"> </w:t>
      </w:r>
      <w:r>
        <w:t>и</w:t>
      </w:r>
      <w:r w:rsidRPr="004A7E56">
        <w:rPr>
          <w:lang w:val="en-US"/>
        </w:rPr>
        <w:t xml:space="preserve"> </w:t>
      </w:r>
      <w:hyperlink r:id="rId23" w:history="1">
        <w:r w:rsidRPr="004A7E56">
          <w:rPr>
            <w:rStyle w:val="af1"/>
            <w:lang w:val="en-US"/>
          </w:rPr>
          <w:t>CRPD/C/SGP/CO/1</w:t>
        </w:r>
      </w:hyperlink>
      <w:r w:rsidRPr="00C21F6F">
        <w:rPr>
          <w:lang w:val="en-US"/>
        </w:rPr>
        <w:t>.</w:t>
      </w:r>
    </w:p>
  </w:footnote>
  <w:footnote w:id="10">
    <w:p w14:paraId="3B9C18DF" w14:textId="2EA32241" w:rsidR="004A7E56" w:rsidRPr="00C21F6F" w:rsidRDefault="004A7E56" w:rsidP="004A7E56">
      <w:pPr>
        <w:pStyle w:val="ad"/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>
        <w:tab/>
        <w:t>См. резолюцию</w:t>
      </w:r>
      <w:hyperlink r:id="rId24" w:history="1">
        <w:r w:rsidRPr="00962506">
          <w:rPr>
            <w:rStyle w:val="af1"/>
          </w:rPr>
          <w:t xml:space="preserve"> ES-11/1</w:t>
        </w:r>
      </w:hyperlink>
      <w:r w:rsidRPr="00EB74BE">
        <w:t xml:space="preserve"> </w:t>
      </w:r>
      <w:r>
        <w:t xml:space="preserve">Генеральной Ассамблеи от 2 марта 2022 года и резолюцию </w:t>
      </w:r>
      <w:hyperlink r:id="rId25" w:history="1">
        <w:r w:rsidRPr="00962506">
          <w:rPr>
            <w:rStyle w:val="af1"/>
          </w:rPr>
          <w:t>49/1</w:t>
        </w:r>
      </w:hyperlink>
      <w:r>
        <w:t xml:space="preserve"> Совета по правам человека от 4 марта 2022 года.</w:t>
      </w:r>
    </w:p>
  </w:footnote>
  <w:footnote w:id="11">
    <w:p w14:paraId="6E72F727" w14:textId="77777777" w:rsidR="004A7E56" w:rsidRPr="00C21F6F" w:rsidRDefault="004A7E56" w:rsidP="004A7E56">
      <w:pPr>
        <w:pStyle w:val="ad"/>
      </w:pPr>
      <w:r w:rsidRPr="00D0399E">
        <w:tab/>
      </w:r>
      <w:r w:rsidRPr="00CB6ECF">
        <w:rPr>
          <w:rStyle w:val="aa"/>
        </w:rPr>
        <w:footnoteRef/>
      </w:r>
      <w:r>
        <w:tab/>
        <w:t>Беларусь, Европейский союз, Латвия, Литва, Республика Молдова, Турция и</w:t>
      </w:r>
      <w:r w:rsidRPr="000626C5">
        <w:t xml:space="preserve"> </w:t>
      </w:r>
      <w:r>
        <w:t>Финляндия.</w:t>
      </w:r>
    </w:p>
  </w:footnote>
  <w:footnote w:id="12">
    <w:p w14:paraId="4B8092B2" w14:textId="77777777" w:rsidR="004A7E56" w:rsidRPr="00C21F6F" w:rsidRDefault="004A7E56" w:rsidP="004A7E56">
      <w:pPr>
        <w:pStyle w:val="ad"/>
      </w:pPr>
      <w:r w:rsidRPr="00D0399E">
        <w:tab/>
      </w:r>
      <w:r w:rsidRPr="00CB6ECF">
        <w:rPr>
          <w:rStyle w:val="aa"/>
        </w:rPr>
        <w:footnoteRef/>
      </w:r>
      <w:r>
        <w:tab/>
        <w:t>Беларусь, Болгария, Венгрия, Европейский союз, Латвия, Литва, Республика Молдова, Турция</w:t>
      </w:r>
      <w:r w:rsidRPr="000626C5">
        <w:t xml:space="preserve"> </w:t>
      </w:r>
      <w:r>
        <w:t>и Финляндия.</w:t>
      </w:r>
    </w:p>
  </w:footnote>
  <w:footnote w:id="13">
    <w:p w14:paraId="1E889680" w14:textId="77777777" w:rsidR="004A7E56" w:rsidRPr="00C21F6F" w:rsidRDefault="004A7E56" w:rsidP="004A7E56">
      <w:pPr>
        <w:pStyle w:val="ad"/>
      </w:pPr>
      <w:r w:rsidRPr="00D0399E">
        <w:tab/>
      </w:r>
      <w:r w:rsidRPr="00CB6ECF">
        <w:rPr>
          <w:rStyle w:val="aa"/>
        </w:rPr>
        <w:footnoteRef/>
      </w:r>
      <w:r>
        <w:tab/>
        <w:t>Европейский союз, Латвия, Литва и Республика Молдова.</w:t>
      </w:r>
    </w:p>
  </w:footnote>
  <w:footnote w:id="14">
    <w:p w14:paraId="79026C30" w14:textId="77777777" w:rsidR="004A7E56" w:rsidRPr="00C21F6F" w:rsidRDefault="004A7E56" w:rsidP="004A7E56">
      <w:pPr>
        <w:pStyle w:val="ad"/>
      </w:pPr>
      <w:r w:rsidRPr="00D0399E">
        <w:tab/>
      </w:r>
      <w:r w:rsidRPr="00CB6ECF">
        <w:rPr>
          <w:rStyle w:val="aa"/>
        </w:rPr>
        <w:footnoteRef/>
      </w:r>
      <w:r>
        <w:tab/>
        <w:t>Болгария, Венгрия, Европейский союз и Латвия.</w:t>
      </w:r>
    </w:p>
  </w:footnote>
  <w:footnote w:id="15">
    <w:p w14:paraId="6CFD5669" w14:textId="77777777" w:rsidR="004A7E56" w:rsidRPr="00C21F6F" w:rsidRDefault="004A7E56" w:rsidP="004A7E56">
      <w:pPr>
        <w:pStyle w:val="ad"/>
      </w:pPr>
      <w:r w:rsidRPr="00D0399E">
        <w:tab/>
      </w:r>
      <w:r w:rsidRPr="00CB6ECF">
        <w:rPr>
          <w:rStyle w:val="aa"/>
        </w:rPr>
        <w:footnoteRef/>
      </w:r>
      <w:r>
        <w:tab/>
        <w:t>Латвия, Литва и Республика Молдова.</w:t>
      </w:r>
    </w:p>
  </w:footnote>
  <w:footnote w:id="16">
    <w:p w14:paraId="4DE8E66A" w14:textId="398331B6" w:rsidR="004A7E56" w:rsidRPr="004A7E56" w:rsidRDefault="004A7E56" w:rsidP="004A7E56">
      <w:pPr>
        <w:pStyle w:val="ad"/>
        <w:rPr>
          <w:lang w:val="en-US"/>
        </w:rPr>
      </w:pPr>
      <w:r w:rsidRPr="00D0399E"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26" w:history="1">
        <w:r w:rsidRPr="00DE5080">
          <w:rPr>
            <w:rStyle w:val="af1"/>
            <w:lang w:val="en-US"/>
          </w:rPr>
          <w:t>A/72/55</w:t>
        </w:r>
      </w:hyperlink>
      <w:r w:rsidRPr="00C21F6F">
        <w:rPr>
          <w:lang w:val="en-US"/>
        </w:rPr>
        <w:t xml:space="preserve">, </w:t>
      </w:r>
      <w:r>
        <w:t>п</w:t>
      </w:r>
      <w:r w:rsidRPr="001F6DF9">
        <w:rPr>
          <w:lang w:val="en-US"/>
        </w:rPr>
        <w:t>.</w:t>
      </w:r>
      <w:r w:rsidRPr="00C21F6F">
        <w:rPr>
          <w:lang w:val="en-US"/>
        </w:rPr>
        <w:t xml:space="preserve"> 32.</w:t>
      </w:r>
    </w:p>
  </w:footnote>
  <w:footnote w:id="17">
    <w:p w14:paraId="7ADC5C7A" w14:textId="75BE64CB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27" w:history="1">
        <w:r w:rsidRPr="00DE5080">
          <w:rPr>
            <w:rStyle w:val="af1"/>
            <w:lang w:val="en-US"/>
          </w:rPr>
          <w:t>A/76/55</w:t>
        </w:r>
      </w:hyperlink>
      <w:r w:rsidRPr="00C21F6F">
        <w:rPr>
          <w:lang w:val="en-US"/>
        </w:rPr>
        <w:t xml:space="preserve">, </w:t>
      </w:r>
      <w:r>
        <w:t>п</w:t>
      </w:r>
      <w:r w:rsidRPr="001F6DF9">
        <w:rPr>
          <w:lang w:val="en-US"/>
        </w:rPr>
        <w:t>.</w:t>
      </w:r>
      <w:r w:rsidRPr="00C21F6F">
        <w:rPr>
          <w:lang w:val="en-US"/>
        </w:rPr>
        <w:t xml:space="preserve"> 21.</w:t>
      </w:r>
    </w:p>
  </w:footnote>
  <w:footnote w:id="18">
    <w:p w14:paraId="72D4AAB4" w14:textId="5CEC43F9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28" w:history="1">
        <w:r w:rsidRPr="00DE5080">
          <w:rPr>
            <w:rStyle w:val="af1"/>
            <w:lang w:val="en-US"/>
          </w:rPr>
          <w:t>A/74/55</w:t>
        </w:r>
      </w:hyperlink>
      <w:r w:rsidRPr="00C21F6F">
        <w:rPr>
          <w:lang w:val="en-US"/>
        </w:rPr>
        <w:t xml:space="preserve">, </w:t>
      </w:r>
      <w:r>
        <w:t>п</w:t>
      </w:r>
      <w:r w:rsidRPr="00C21F6F">
        <w:rPr>
          <w:lang w:val="en-US"/>
        </w:rPr>
        <w:t>. 74.</w:t>
      </w:r>
    </w:p>
  </w:footnote>
  <w:footnote w:id="19">
    <w:p w14:paraId="63A5BB4B" w14:textId="7126CA38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29" w:history="1">
        <w:r w:rsidRPr="00DE5080">
          <w:rPr>
            <w:rStyle w:val="af1"/>
            <w:lang w:val="en-US"/>
          </w:rPr>
          <w:t>A/70/55</w:t>
        </w:r>
      </w:hyperlink>
      <w:r w:rsidRPr="00C21F6F">
        <w:rPr>
          <w:lang w:val="en-US"/>
        </w:rPr>
        <w:t xml:space="preserve">, </w:t>
      </w:r>
      <w:r>
        <w:t>п</w:t>
      </w:r>
      <w:r w:rsidRPr="00C21F6F">
        <w:rPr>
          <w:lang w:val="en-US"/>
        </w:rPr>
        <w:t>. 31.</w:t>
      </w:r>
    </w:p>
  </w:footnote>
  <w:footnote w:id="20">
    <w:p w14:paraId="680F087B" w14:textId="05D6C3B1" w:rsidR="004A7E56" w:rsidRPr="004A7E56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30" w:history="1">
        <w:r w:rsidRPr="00DE5080">
          <w:rPr>
            <w:rStyle w:val="af1"/>
            <w:lang w:val="en-US"/>
          </w:rPr>
          <w:t>A/76/55</w:t>
        </w:r>
      </w:hyperlink>
      <w:r w:rsidRPr="00C21F6F">
        <w:rPr>
          <w:lang w:val="en-US"/>
        </w:rPr>
        <w:t xml:space="preserve">, </w:t>
      </w:r>
      <w:r>
        <w:t>п</w:t>
      </w:r>
      <w:r w:rsidRPr="001F6DF9">
        <w:rPr>
          <w:lang w:val="en-US"/>
        </w:rPr>
        <w:t>.</w:t>
      </w:r>
      <w:r w:rsidRPr="00C21F6F">
        <w:rPr>
          <w:lang w:val="en-US"/>
        </w:rPr>
        <w:t xml:space="preserve"> 21.</w:t>
      </w:r>
    </w:p>
  </w:footnote>
  <w:footnote w:id="21">
    <w:p w14:paraId="23C54787" w14:textId="49030AB2" w:rsidR="004A7E56" w:rsidRPr="001F6DF9" w:rsidRDefault="004A7E56" w:rsidP="004A7E56">
      <w:pPr>
        <w:pStyle w:val="ad"/>
        <w:rPr>
          <w:lang w:val="en-US"/>
        </w:rPr>
      </w:pPr>
      <w:r w:rsidRPr="00C21F6F">
        <w:rPr>
          <w:lang w:val="en-US"/>
        </w:rPr>
        <w:tab/>
      </w:r>
      <w:r w:rsidRPr="00CB6ECF">
        <w:rPr>
          <w:rStyle w:val="aa"/>
        </w:rPr>
        <w:footnoteRef/>
      </w:r>
      <w:r w:rsidRPr="00C21F6F">
        <w:rPr>
          <w:lang w:val="en-US"/>
        </w:rPr>
        <w:tab/>
      </w:r>
      <w:hyperlink r:id="rId31" w:history="1">
        <w:r w:rsidRPr="00DE5080">
          <w:rPr>
            <w:rStyle w:val="af1"/>
            <w:lang w:val="en-US"/>
          </w:rPr>
          <w:t>CRPD/C/UKR/CO/1</w:t>
        </w:r>
      </w:hyperlink>
      <w:r w:rsidRPr="00C21F6F">
        <w:rPr>
          <w:lang w:val="en-US"/>
        </w:rPr>
        <w:t xml:space="preserve">, </w:t>
      </w:r>
      <w:r>
        <w:t>п</w:t>
      </w:r>
      <w:r w:rsidRPr="00C21F6F">
        <w:rPr>
          <w:lang w:val="en-US"/>
        </w:rPr>
        <w:t xml:space="preserve">. </w:t>
      </w:r>
      <w:r w:rsidR="001162F7" w:rsidRPr="001162F7">
        <w:rPr>
          <w:lang w:val="en-US"/>
        </w:rPr>
        <w:t>14</w:t>
      </w:r>
      <w:r w:rsidRPr="001F6DF9">
        <w:rPr>
          <w:lang w:val="en-US"/>
        </w:rPr>
        <w:t>.</w:t>
      </w:r>
    </w:p>
  </w:footnote>
  <w:footnote w:id="22">
    <w:p w14:paraId="6255CEA6" w14:textId="7D970517" w:rsidR="004A7E56" w:rsidRPr="00F659E8" w:rsidRDefault="004A7E56" w:rsidP="004A7E56">
      <w:pPr>
        <w:pStyle w:val="ad"/>
      </w:pPr>
      <w:r w:rsidRPr="001F6DF9">
        <w:rPr>
          <w:lang w:val="en-US"/>
        </w:rPr>
        <w:tab/>
      </w:r>
      <w:r w:rsidRPr="00CB6ECF">
        <w:rPr>
          <w:rStyle w:val="aa"/>
        </w:rPr>
        <w:footnoteRef/>
      </w:r>
      <w:r w:rsidRPr="00F659E8">
        <w:tab/>
      </w:r>
      <w:r>
        <w:t>Там</w:t>
      </w:r>
      <w:r w:rsidRPr="00F659E8">
        <w:t xml:space="preserve"> </w:t>
      </w:r>
      <w:r>
        <w:t>же</w:t>
      </w:r>
      <w:r w:rsidRPr="00F659E8">
        <w:t xml:space="preserve">, </w:t>
      </w:r>
      <w:r>
        <w:t>п</w:t>
      </w:r>
      <w:r w:rsidRPr="00F659E8">
        <w:t xml:space="preserve">. 25, </w:t>
      </w:r>
      <w:r>
        <w:t>и</w:t>
      </w:r>
      <w:r w:rsidRPr="00F659E8">
        <w:t xml:space="preserve"> </w:t>
      </w:r>
      <w:hyperlink r:id="rId32" w:history="1">
        <w:r w:rsidRPr="004A7E56">
          <w:rPr>
            <w:rStyle w:val="af1"/>
            <w:lang w:val="en-US"/>
          </w:rPr>
          <w:t>CRPD</w:t>
        </w:r>
        <w:r w:rsidRPr="00F659E8">
          <w:rPr>
            <w:rStyle w:val="af1"/>
          </w:rPr>
          <w:t>/</w:t>
        </w:r>
        <w:r w:rsidRPr="004A7E56">
          <w:rPr>
            <w:rStyle w:val="af1"/>
            <w:lang w:val="en-US"/>
          </w:rPr>
          <w:t>C</w:t>
        </w:r>
        <w:r w:rsidRPr="00F659E8">
          <w:rPr>
            <w:rStyle w:val="af1"/>
          </w:rPr>
          <w:t>/</w:t>
        </w:r>
        <w:r w:rsidRPr="004A7E56">
          <w:rPr>
            <w:rStyle w:val="af1"/>
            <w:lang w:val="en-US"/>
          </w:rPr>
          <w:t>KEN</w:t>
        </w:r>
        <w:r w:rsidRPr="00F659E8">
          <w:rPr>
            <w:rStyle w:val="af1"/>
          </w:rPr>
          <w:t>/</w:t>
        </w:r>
        <w:r w:rsidRPr="004A7E56">
          <w:rPr>
            <w:rStyle w:val="af1"/>
            <w:lang w:val="en-US"/>
          </w:rPr>
          <w:t>CO</w:t>
        </w:r>
        <w:r w:rsidRPr="00F659E8">
          <w:rPr>
            <w:rStyle w:val="af1"/>
          </w:rPr>
          <w:t>/1</w:t>
        </w:r>
      </w:hyperlink>
      <w:r w:rsidRPr="00F659E8">
        <w:t xml:space="preserve">, </w:t>
      </w:r>
      <w:r>
        <w:t>п</w:t>
      </w:r>
      <w:r w:rsidRPr="00F659E8">
        <w:t xml:space="preserve">. 22 </w:t>
      </w:r>
      <w:r w:rsidRPr="00DE5080">
        <w:rPr>
          <w:lang w:val="en-US"/>
        </w:rPr>
        <w:t>c</w:t>
      </w:r>
      <w:r w:rsidRPr="00F659E8">
        <w:t>).</w:t>
      </w:r>
    </w:p>
  </w:footnote>
  <w:footnote w:id="23">
    <w:p w14:paraId="10E59086" w14:textId="59D7BD31" w:rsidR="004A7E56" w:rsidRPr="004A7E56" w:rsidRDefault="004A7E56" w:rsidP="004A7E56">
      <w:pPr>
        <w:pStyle w:val="ad"/>
        <w:rPr>
          <w:lang w:val="en-US"/>
        </w:rPr>
      </w:pPr>
      <w:r w:rsidRPr="00F659E8">
        <w:tab/>
      </w:r>
      <w:r w:rsidRPr="00CB6ECF">
        <w:rPr>
          <w:rStyle w:val="aa"/>
        </w:rPr>
        <w:footnoteRef/>
      </w:r>
      <w:r w:rsidRPr="00C528A1">
        <w:rPr>
          <w:lang w:val="en-US"/>
        </w:rPr>
        <w:tab/>
      </w:r>
      <w:hyperlink r:id="rId33" w:history="1">
        <w:r w:rsidRPr="004A7E56">
          <w:rPr>
            <w:rStyle w:val="af1"/>
            <w:lang w:val="en-US"/>
          </w:rPr>
          <w:t>CRPD/C/UKR/CO/1</w:t>
        </w:r>
      </w:hyperlink>
      <w:r w:rsidRPr="00C528A1">
        <w:rPr>
          <w:lang w:val="en-US"/>
        </w:rPr>
        <w:t xml:space="preserve">, </w:t>
      </w:r>
      <w:r>
        <w:t>пп</w:t>
      </w:r>
      <w:r w:rsidRPr="00C528A1">
        <w:rPr>
          <w:lang w:val="en-US"/>
        </w:rPr>
        <w:t xml:space="preserve">. 14 </w:t>
      </w:r>
      <w:r>
        <w:t>и</w:t>
      </w:r>
      <w:r w:rsidRPr="00C528A1">
        <w:rPr>
          <w:lang w:val="en-US"/>
        </w:rPr>
        <w:t xml:space="preserve"> 37.</w:t>
      </w:r>
    </w:p>
  </w:footnote>
  <w:footnote w:id="24">
    <w:p w14:paraId="51E60C77" w14:textId="5BACFF13" w:rsidR="004A7E56" w:rsidRPr="00DE5080" w:rsidRDefault="004A7E56" w:rsidP="004A7E56">
      <w:pPr>
        <w:pStyle w:val="ad"/>
        <w:rPr>
          <w:lang w:val="en-US"/>
        </w:rPr>
      </w:pPr>
      <w:r w:rsidRPr="00C528A1">
        <w:rPr>
          <w:lang w:val="en-US"/>
        </w:rPr>
        <w:tab/>
      </w:r>
      <w:r w:rsidRPr="00CB6ECF">
        <w:rPr>
          <w:rStyle w:val="aa"/>
        </w:rPr>
        <w:footnoteRef/>
      </w:r>
      <w:r w:rsidRPr="00DE5080">
        <w:rPr>
          <w:lang w:val="en-US"/>
        </w:rPr>
        <w:tab/>
      </w:r>
      <w:hyperlink r:id="rId34" w:history="1">
        <w:r w:rsidRPr="00CF7607">
          <w:rPr>
            <w:rStyle w:val="af1"/>
            <w:lang w:val="en-US"/>
          </w:rPr>
          <w:t>E/CN.4/1998/53/Add.2</w:t>
        </w:r>
      </w:hyperlink>
      <w:r w:rsidRPr="00DE5080">
        <w:rPr>
          <w:lang w:val="en-US"/>
        </w:rPr>
        <w:t xml:space="preserve">, </w:t>
      </w:r>
      <w:r>
        <w:t>приложение</w:t>
      </w:r>
      <w:r w:rsidRPr="00DE5080">
        <w:rPr>
          <w:lang w:val="en-US"/>
        </w:rPr>
        <w:t>.</w:t>
      </w:r>
    </w:p>
  </w:footnote>
  <w:footnote w:id="25">
    <w:p w14:paraId="01791C62" w14:textId="77777777" w:rsidR="004A7E56" w:rsidRPr="004A7E56" w:rsidRDefault="004A7E56" w:rsidP="004A7E56">
      <w:pPr>
        <w:pStyle w:val="ad"/>
        <w:rPr>
          <w:lang w:val="en-US"/>
        </w:rPr>
      </w:pPr>
      <w:r w:rsidRPr="00DE5080">
        <w:rPr>
          <w:lang w:val="en-US"/>
        </w:rPr>
        <w:tab/>
      </w:r>
      <w:r w:rsidRPr="00CB6ECF">
        <w:rPr>
          <w:rStyle w:val="aa"/>
        </w:rPr>
        <w:footnoteRef/>
      </w:r>
      <w:r w:rsidRPr="00D25718">
        <w:rPr>
          <w:lang w:val="en-US"/>
        </w:rPr>
        <w:tab/>
      </w:r>
      <w:r w:rsidRPr="004A7E56">
        <w:rPr>
          <w:lang w:val="en-US"/>
        </w:rPr>
        <w:t xml:space="preserve">OHCHR, </w:t>
      </w:r>
      <w:r w:rsidRPr="004A7E56">
        <w:rPr>
          <w:i/>
          <w:iCs/>
          <w:lang w:val="en-US"/>
        </w:rPr>
        <w:t>Situation of Human Rights in Ukraine in the Context of the Armed Attack by the Russian Federation: 24 February to 15 May 2022</w:t>
      </w:r>
      <w:r w:rsidRPr="004A7E56">
        <w:rPr>
          <w:lang w:val="en-US"/>
        </w:rPr>
        <w:t xml:space="preserve"> (Geneva, 2022), para. 69.</w:t>
      </w:r>
    </w:p>
  </w:footnote>
  <w:footnote w:id="26">
    <w:p w14:paraId="1E428557" w14:textId="77777777" w:rsidR="004A7E56" w:rsidRPr="004A7E56" w:rsidRDefault="004A7E56" w:rsidP="004A7E56">
      <w:pPr>
        <w:pStyle w:val="ad"/>
        <w:rPr>
          <w:lang w:val="en-US"/>
        </w:rPr>
      </w:pPr>
      <w:r w:rsidRPr="004A7E56">
        <w:rPr>
          <w:lang w:val="en-US"/>
        </w:rPr>
        <w:tab/>
      </w:r>
      <w:r w:rsidRPr="00CB6ECF">
        <w:rPr>
          <w:rStyle w:val="aa"/>
        </w:rPr>
        <w:footnoteRef/>
      </w:r>
      <w:r w:rsidRPr="004A7E56">
        <w:rPr>
          <w:lang w:val="en-US"/>
        </w:rPr>
        <w:tab/>
        <w:t>Ibid., para. 37.</w:t>
      </w:r>
    </w:p>
  </w:footnote>
  <w:footnote w:id="27">
    <w:p w14:paraId="790214BF" w14:textId="77777777" w:rsidR="004A7E56" w:rsidRPr="00D25718" w:rsidRDefault="004A7E56" w:rsidP="004A7E56">
      <w:pPr>
        <w:pStyle w:val="ad"/>
        <w:rPr>
          <w:lang w:val="en-US"/>
        </w:rPr>
      </w:pPr>
      <w:r w:rsidRPr="004A7E56">
        <w:rPr>
          <w:lang w:val="en-US"/>
        </w:rPr>
        <w:tab/>
      </w:r>
      <w:r w:rsidRPr="00E6592F">
        <w:rPr>
          <w:rStyle w:val="aa"/>
        </w:rPr>
        <w:footnoteRef/>
      </w:r>
      <w:r w:rsidRPr="00E6592F">
        <w:rPr>
          <w:lang w:val="en-US"/>
        </w:rPr>
        <w:tab/>
      </w:r>
      <w:r w:rsidRPr="00E6592F">
        <w:t>См</w:t>
      </w:r>
      <w:r w:rsidRPr="004A7E56">
        <w:rPr>
          <w:lang w:val="en-US"/>
        </w:rPr>
        <w:t>. United Nations Entity for Gender Equality and the Empowerment of Women (UN-Women) and CARE International,</w:t>
      </w:r>
      <w:r w:rsidRPr="004A7E56">
        <w:rPr>
          <w:i/>
          <w:iCs/>
          <w:lang w:val="en-US"/>
        </w:rPr>
        <w:t xml:space="preserve"> Rapid Gender Analysis of Ukraine</w:t>
      </w:r>
      <w:r w:rsidRPr="00E6592F">
        <w:rPr>
          <w:i/>
          <w:iCs/>
          <w:lang w:val="en-US"/>
        </w:rPr>
        <w:t xml:space="preserve"> </w:t>
      </w:r>
      <w:r w:rsidRPr="004A7E56">
        <w:rPr>
          <w:lang w:val="en-US"/>
        </w:rPr>
        <w:t>(Kyiv and Geneva, 2022</w:t>
      </w:r>
      <w:r w:rsidRPr="00E6592F">
        <w:rPr>
          <w:lang w:val="en-US"/>
        </w:rPr>
        <w:t>).</w:t>
      </w:r>
    </w:p>
  </w:footnote>
  <w:footnote w:id="28">
    <w:p w14:paraId="5FE2ED4A" w14:textId="77777777" w:rsidR="004A7E56" w:rsidRPr="004A7E56" w:rsidRDefault="004A7E56" w:rsidP="004A7E56">
      <w:pPr>
        <w:pStyle w:val="ad"/>
        <w:rPr>
          <w:lang w:val="en-US"/>
        </w:rPr>
      </w:pPr>
      <w:r w:rsidRPr="00D25718">
        <w:rPr>
          <w:lang w:val="en-US"/>
        </w:rPr>
        <w:tab/>
      </w:r>
      <w:r w:rsidRPr="00CB6ECF">
        <w:rPr>
          <w:rStyle w:val="aa"/>
        </w:rPr>
        <w:footnoteRef/>
      </w:r>
      <w:r w:rsidRPr="004A7E56">
        <w:rPr>
          <w:lang w:val="en-US"/>
        </w:rPr>
        <w:tab/>
        <w:t>Ibid.</w:t>
      </w:r>
    </w:p>
  </w:footnote>
  <w:footnote w:id="29">
    <w:p w14:paraId="1FB628E5" w14:textId="77777777" w:rsidR="004A7E56" w:rsidRPr="004A7E56" w:rsidRDefault="004A7E56" w:rsidP="004A7E56">
      <w:pPr>
        <w:pStyle w:val="ad"/>
        <w:rPr>
          <w:lang w:val="en-US"/>
        </w:rPr>
      </w:pPr>
      <w:r w:rsidRPr="004A7E56">
        <w:rPr>
          <w:lang w:val="en-US"/>
        </w:rPr>
        <w:tab/>
      </w:r>
      <w:r w:rsidRPr="00CB6ECF">
        <w:rPr>
          <w:rStyle w:val="aa"/>
        </w:rPr>
        <w:footnoteRef/>
      </w:r>
      <w:r w:rsidRPr="004A7E56">
        <w:rPr>
          <w:lang w:val="en-US"/>
        </w:rPr>
        <w:tab/>
      </w:r>
      <w:r>
        <w:t>См</w:t>
      </w:r>
      <w:r w:rsidRPr="004A7E56">
        <w:rPr>
          <w:lang w:val="en-US"/>
        </w:rPr>
        <w:t>. WHO, “Emergency in Ukraine: external situation report #19”, 11 August 2022.</w:t>
      </w:r>
    </w:p>
  </w:footnote>
  <w:footnote w:id="30">
    <w:p w14:paraId="2A4B9A15" w14:textId="54B80B47" w:rsidR="004A7E56" w:rsidRPr="00C528A1" w:rsidRDefault="004A7E56" w:rsidP="004A7E56">
      <w:pPr>
        <w:pStyle w:val="ad"/>
      </w:pPr>
      <w:r w:rsidRPr="004A7E56">
        <w:rPr>
          <w:lang w:val="en-US"/>
        </w:rPr>
        <w:tab/>
      </w:r>
      <w:r w:rsidRPr="00CB6ECF">
        <w:rPr>
          <w:rStyle w:val="aa"/>
        </w:rPr>
        <w:footnoteRef/>
      </w:r>
      <w:r w:rsidRPr="00DE5080">
        <w:tab/>
      </w:r>
      <w:r>
        <w:t>Резолюция</w:t>
      </w:r>
      <w:hyperlink r:id="rId35" w:history="1">
        <w:r w:rsidRPr="001162F7">
          <w:rPr>
            <w:rStyle w:val="af1"/>
          </w:rPr>
          <w:t xml:space="preserve"> 2675 (XXV</w:t>
        </w:r>
      </w:hyperlink>
      <w:r>
        <w:t xml:space="preserve">) Генеральной Ассамблеи от 9 декабря 1970 года. </w:t>
      </w:r>
    </w:p>
  </w:footnote>
  <w:footnote w:id="31">
    <w:p w14:paraId="3162D6A5" w14:textId="17F7E3B6" w:rsidR="004A7E56" w:rsidRPr="00C528A1" w:rsidRDefault="004A7E56" w:rsidP="004A7E56">
      <w:pPr>
        <w:pStyle w:val="ad"/>
      </w:pPr>
      <w:r w:rsidRPr="00D0399E">
        <w:tab/>
      </w:r>
      <w:r w:rsidRPr="00CB6ECF">
        <w:rPr>
          <w:rStyle w:val="aa"/>
        </w:rPr>
        <w:footnoteRef/>
      </w:r>
      <w:r>
        <w:tab/>
        <w:t xml:space="preserve">См. </w:t>
      </w:r>
      <w:hyperlink r:id="rId36" w:history="1">
        <w:r w:rsidRPr="004F2DBA">
          <w:rPr>
            <w:rStyle w:val="af1"/>
          </w:rPr>
          <w:t>www.ohchr.org/en/statements/2022/04/ukraine-27-million-people-disabilities-risk-un-committee-warns</w:t>
        </w:r>
      </w:hyperlink>
      <w:r>
        <w:t>.</w:t>
      </w:r>
    </w:p>
  </w:footnote>
  <w:footnote w:id="32">
    <w:p w14:paraId="7FE341B6" w14:textId="77777777" w:rsidR="000C739B" w:rsidRPr="000C739B" w:rsidRDefault="000C739B" w:rsidP="000C739B">
      <w:pPr>
        <w:pStyle w:val="ad"/>
        <w:rPr>
          <w:lang w:val="en-US"/>
        </w:rPr>
      </w:pPr>
      <w:r>
        <w:tab/>
      </w:r>
      <w:r w:rsidRPr="00CB6ECF">
        <w:rPr>
          <w:rStyle w:val="aa"/>
        </w:rPr>
        <w:footnoteRef/>
      </w:r>
      <w:r w:rsidRPr="00C528A1">
        <w:rPr>
          <w:lang w:val="en-US"/>
        </w:rPr>
        <w:tab/>
      </w:r>
      <w:hyperlink r:id="rId37" w:history="1">
        <w:r w:rsidRPr="000C739B">
          <w:rPr>
            <w:rStyle w:val="af1"/>
            <w:lang w:val="en-US"/>
          </w:rPr>
          <w:t>CRPD/C/27/D/51/2018</w:t>
        </w:r>
      </w:hyperlink>
      <w:r w:rsidRPr="00C528A1">
        <w:rPr>
          <w:lang w:val="en-US"/>
        </w:rPr>
        <w:t>.</w:t>
      </w:r>
    </w:p>
  </w:footnote>
  <w:footnote w:id="33">
    <w:p w14:paraId="4C5CEA70" w14:textId="77777777" w:rsidR="000C739B" w:rsidRPr="000C739B" w:rsidRDefault="000C739B" w:rsidP="000C739B">
      <w:pPr>
        <w:pStyle w:val="ad"/>
        <w:rPr>
          <w:lang w:val="en-US"/>
        </w:rPr>
      </w:pPr>
      <w:r w:rsidRPr="00C528A1">
        <w:rPr>
          <w:lang w:val="en-US"/>
        </w:rPr>
        <w:tab/>
      </w:r>
      <w:r w:rsidRPr="00CB6ECF">
        <w:rPr>
          <w:rStyle w:val="aa"/>
        </w:rPr>
        <w:footnoteRef/>
      </w:r>
      <w:r w:rsidRPr="00C528A1">
        <w:rPr>
          <w:lang w:val="en-US"/>
        </w:rPr>
        <w:tab/>
      </w:r>
      <w:hyperlink r:id="rId38" w:history="1">
        <w:r w:rsidRPr="000C739B">
          <w:rPr>
            <w:rStyle w:val="af1"/>
            <w:lang w:val="en-US"/>
          </w:rPr>
          <w:t>CRPD/C/27/D/51/2018</w:t>
        </w:r>
      </w:hyperlink>
      <w:r w:rsidRPr="00C528A1">
        <w:rPr>
          <w:lang w:val="en-US"/>
        </w:rPr>
        <w:t>.</w:t>
      </w:r>
    </w:p>
  </w:footnote>
  <w:footnote w:id="34">
    <w:p w14:paraId="239AA654" w14:textId="58165119" w:rsidR="000C739B" w:rsidRDefault="000C739B" w:rsidP="000C739B">
      <w:pPr>
        <w:pStyle w:val="ad"/>
      </w:pPr>
      <w:r w:rsidRPr="00C528A1">
        <w:rPr>
          <w:lang w:val="en-US"/>
        </w:rPr>
        <w:tab/>
      </w:r>
      <w:r w:rsidRPr="00CB6ECF">
        <w:rPr>
          <w:rStyle w:val="aa"/>
        </w:rPr>
        <w:footnoteRef/>
      </w:r>
      <w:r>
        <w:tab/>
      </w:r>
      <w:r w:rsidRPr="0054561F">
        <w:t>CRPD/C/27/D/85/2021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28968" w14:textId="0C9FC6AD" w:rsidR="004A7E56" w:rsidRPr="004A7E56" w:rsidRDefault="00246730">
    <w:pPr>
      <w:pStyle w:val="a5"/>
    </w:pPr>
    <w:fldSimple w:instr=" TITLE  \* MERGEFORMAT ">
      <w:r w:rsidR="0080719D">
        <w:t>CRPD/C/27/2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6B731" w14:textId="4A798F3B" w:rsidR="00EF7C41" w:rsidRDefault="00246730" w:rsidP="00E10980">
    <w:pPr>
      <w:pStyle w:val="a5"/>
      <w:jc w:val="right"/>
    </w:pPr>
    <w:fldSimple w:instr=" TITLE  \* MERGEFORMAT ">
      <w:r w:rsidR="0080719D">
        <w:t>CRPD/C/27/2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63F25" w14:textId="15BE2686" w:rsidR="000C739B" w:rsidRDefault="0080719D" w:rsidP="000C739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CRPD/C/27/2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FF0A3B"/>
    <w:multiLevelType w:val="hybridMultilevel"/>
    <w:tmpl w:val="78F25CF2"/>
    <w:lvl w:ilvl="0" w:tplc="35A21826">
      <w:start w:val="1"/>
      <w:numFmt w:val="decimal"/>
      <w:lvlText w:val="%1."/>
      <w:lvlJc w:val="left"/>
      <w:pPr>
        <w:ind w:left="1854" w:hanging="360"/>
      </w:pPr>
      <w:rPr>
        <w:rFonts w:hint="default"/>
        <w:b w:val="0"/>
        <w:bCs w:val="0"/>
        <w:sz w:val="20"/>
        <w:szCs w:val="20"/>
        <w:vertAlign w:val="baseline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0D331303"/>
    <w:multiLevelType w:val="hybridMultilevel"/>
    <w:tmpl w:val="52421BC2"/>
    <w:lvl w:ilvl="0" w:tplc="5FA8386E">
      <w:start w:val="1"/>
      <w:numFmt w:val="decimal"/>
      <w:lvlText w:val="%1."/>
      <w:lvlJc w:val="left"/>
      <w:pPr>
        <w:ind w:left="1854" w:hanging="360"/>
      </w:pPr>
      <w:rPr>
        <w:color w:val="auto"/>
        <w:sz w:val="20"/>
        <w:szCs w:val="20"/>
      </w:rPr>
    </w:lvl>
    <w:lvl w:ilvl="1" w:tplc="0BDA21AA">
      <w:start w:val="1"/>
      <w:numFmt w:val="lowerLetter"/>
      <w:lvlText w:val="%2)"/>
      <w:lvlJc w:val="left"/>
      <w:pPr>
        <w:ind w:left="2574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22B22D2A"/>
    <w:multiLevelType w:val="hybridMultilevel"/>
    <w:tmpl w:val="D8A866C2"/>
    <w:lvl w:ilvl="0" w:tplc="9A3A3DE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127460518">
    <w:abstractNumId w:val="19"/>
  </w:num>
  <w:num w:numId="2" w16cid:durableId="1059548010">
    <w:abstractNumId w:val="14"/>
  </w:num>
  <w:num w:numId="3" w16cid:durableId="2127192946">
    <w:abstractNumId w:val="12"/>
  </w:num>
  <w:num w:numId="4" w16cid:durableId="946619294">
    <w:abstractNumId w:val="20"/>
  </w:num>
  <w:num w:numId="5" w16cid:durableId="1201212222">
    <w:abstractNumId w:val="16"/>
  </w:num>
  <w:num w:numId="6" w16cid:durableId="767044446">
    <w:abstractNumId w:val="8"/>
  </w:num>
  <w:num w:numId="7" w16cid:durableId="1692074973">
    <w:abstractNumId w:val="3"/>
  </w:num>
  <w:num w:numId="8" w16cid:durableId="1565213258">
    <w:abstractNumId w:val="2"/>
  </w:num>
  <w:num w:numId="9" w16cid:durableId="1202279819">
    <w:abstractNumId w:val="1"/>
  </w:num>
  <w:num w:numId="10" w16cid:durableId="970092560">
    <w:abstractNumId w:val="0"/>
  </w:num>
  <w:num w:numId="11" w16cid:durableId="1800106691">
    <w:abstractNumId w:val="9"/>
  </w:num>
  <w:num w:numId="12" w16cid:durableId="887185223">
    <w:abstractNumId w:val="7"/>
  </w:num>
  <w:num w:numId="13" w16cid:durableId="1681471911">
    <w:abstractNumId w:val="6"/>
  </w:num>
  <w:num w:numId="14" w16cid:durableId="464549348">
    <w:abstractNumId w:val="5"/>
  </w:num>
  <w:num w:numId="15" w16cid:durableId="342051656">
    <w:abstractNumId w:val="4"/>
  </w:num>
  <w:num w:numId="16" w16cid:durableId="411199515">
    <w:abstractNumId w:val="18"/>
  </w:num>
  <w:num w:numId="17" w16cid:durableId="1035352136">
    <w:abstractNumId w:val="15"/>
  </w:num>
  <w:num w:numId="18" w16cid:durableId="185950191">
    <w:abstractNumId w:val="17"/>
  </w:num>
  <w:num w:numId="19" w16cid:durableId="623737132">
    <w:abstractNumId w:val="18"/>
  </w:num>
  <w:num w:numId="20" w16cid:durableId="509834720">
    <w:abstractNumId w:val="15"/>
  </w:num>
  <w:num w:numId="21" w16cid:durableId="1311329551">
    <w:abstractNumId w:val="17"/>
  </w:num>
  <w:num w:numId="22" w16cid:durableId="2054385005">
    <w:abstractNumId w:val="13"/>
  </w:num>
  <w:num w:numId="23" w16cid:durableId="777677177">
    <w:abstractNumId w:val="11"/>
  </w:num>
  <w:num w:numId="24" w16cid:durableId="406541078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537"/>
    <w:rsid w:val="00011089"/>
    <w:rsid w:val="00026643"/>
    <w:rsid w:val="00033EE1"/>
    <w:rsid w:val="00042B72"/>
    <w:rsid w:val="00043278"/>
    <w:rsid w:val="000558BD"/>
    <w:rsid w:val="000B57E7"/>
    <w:rsid w:val="000B6373"/>
    <w:rsid w:val="000B732B"/>
    <w:rsid w:val="000C739B"/>
    <w:rsid w:val="000F09DF"/>
    <w:rsid w:val="000F61B2"/>
    <w:rsid w:val="001075E9"/>
    <w:rsid w:val="001162F7"/>
    <w:rsid w:val="0015109C"/>
    <w:rsid w:val="001559F7"/>
    <w:rsid w:val="00167537"/>
    <w:rsid w:val="00180183"/>
    <w:rsid w:val="0018024D"/>
    <w:rsid w:val="0018649F"/>
    <w:rsid w:val="00196389"/>
    <w:rsid w:val="001B3EF6"/>
    <w:rsid w:val="001C499F"/>
    <w:rsid w:val="001C7A89"/>
    <w:rsid w:val="001D6FF2"/>
    <w:rsid w:val="001E7B61"/>
    <w:rsid w:val="00215062"/>
    <w:rsid w:val="00246730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A7E56"/>
    <w:rsid w:val="0050108D"/>
    <w:rsid w:val="00513081"/>
    <w:rsid w:val="00517901"/>
    <w:rsid w:val="00526683"/>
    <w:rsid w:val="0054561F"/>
    <w:rsid w:val="00563A77"/>
    <w:rsid w:val="005709E0"/>
    <w:rsid w:val="00572E19"/>
    <w:rsid w:val="005961C8"/>
    <w:rsid w:val="005966F1"/>
    <w:rsid w:val="005D7914"/>
    <w:rsid w:val="005E2B41"/>
    <w:rsid w:val="005F0B42"/>
    <w:rsid w:val="00631B5E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0719D"/>
    <w:rsid w:val="00821F10"/>
    <w:rsid w:val="00825F8D"/>
    <w:rsid w:val="00833758"/>
    <w:rsid w:val="00834B71"/>
    <w:rsid w:val="0086445C"/>
    <w:rsid w:val="00890C62"/>
    <w:rsid w:val="008934D2"/>
    <w:rsid w:val="00894693"/>
    <w:rsid w:val="00895A36"/>
    <w:rsid w:val="008A08D7"/>
    <w:rsid w:val="008B6909"/>
    <w:rsid w:val="008C1567"/>
    <w:rsid w:val="008D5238"/>
    <w:rsid w:val="00903712"/>
    <w:rsid w:val="00906890"/>
    <w:rsid w:val="00906901"/>
    <w:rsid w:val="00911BE4"/>
    <w:rsid w:val="00936529"/>
    <w:rsid w:val="00951972"/>
    <w:rsid w:val="00955C14"/>
    <w:rsid w:val="009608F3"/>
    <w:rsid w:val="00962506"/>
    <w:rsid w:val="00970A77"/>
    <w:rsid w:val="00983128"/>
    <w:rsid w:val="009A24AC"/>
    <w:rsid w:val="00A14DA8"/>
    <w:rsid w:val="00A30614"/>
    <w:rsid w:val="00A312BC"/>
    <w:rsid w:val="00A73D20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86582"/>
    <w:rsid w:val="00BC18B2"/>
    <w:rsid w:val="00BD33EE"/>
    <w:rsid w:val="00C106D6"/>
    <w:rsid w:val="00C2108C"/>
    <w:rsid w:val="00C60F0C"/>
    <w:rsid w:val="00C805C9"/>
    <w:rsid w:val="00C92939"/>
    <w:rsid w:val="00CA1679"/>
    <w:rsid w:val="00CB151C"/>
    <w:rsid w:val="00CE5A1A"/>
    <w:rsid w:val="00CF55F6"/>
    <w:rsid w:val="00CF7607"/>
    <w:rsid w:val="00D02337"/>
    <w:rsid w:val="00D33D63"/>
    <w:rsid w:val="00D90028"/>
    <w:rsid w:val="00D90138"/>
    <w:rsid w:val="00DD78D1"/>
    <w:rsid w:val="00DE32CD"/>
    <w:rsid w:val="00DF71B9"/>
    <w:rsid w:val="00E10980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EF7C41"/>
    <w:rsid w:val="00F25B74"/>
    <w:rsid w:val="00F43903"/>
    <w:rsid w:val="00F659E8"/>
    <w:rsid w:val="00F94155"/>
    <w:rsid w:val="00F9783F"/>
    <w:rsid w:val="00F97B5D"/>
    <w:rsid w:val="00FD2EF7"/>
    <w:rsid w:val="00FE447E"/>
    <w:rsid w:val="00FF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6E044F0"/>
  <w15:docId w15:val="{3E76BF23-89AC-4B4C-B922-06035EBD5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uiPriority w:val="99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uiPriority w:val="99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uiPriority w:val="99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uiPriority w:val="99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uiPriority w:val="99"/>
    <w:locked/>
    <w:rsid w:val="004A7E56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4A7E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PD/C/LAO/1" TargetMode="External"/><Relationship Id="rId13" Type="http://schemas.openxmlformats.org/officeDocument/2006/relationships/hyperlink" Target="http://undocs.org/ru/CRPD/C/CHN-MAC/2-3" TargetMode="External"/><Relationship Id="rId18" Type="http://schemas.openxmlformats.org/officeDocument/2006/relationships/hyperlink" Target="http://undocs.org/en/CRPD/C/IDN/CO/1" TargetMode="External"/><Relationship Id="rId26" Type="http://schemas.openxmlformats.org/officeDocument/2006/relationships/hyperlink" Target="http://undocs.org/ru/A/72/55" TargetMode="External"/><Relationship Id="rId3" Type="http://schemas.openxmlformats.org/officeDocument/2006/relationships/hyperlink" Target="http://undocs.org/en/CRPD/C/27/D/51/2018" TargetMode="External"/><Relationship Id="rId21" Type="http://schemas.openxmlformats.org/officeDocument/2006/relationships/hyperlink" Target="http://undocs.org/ru/CRPD/C/NZL/CO/2-3" TargetMode="External"/><Relationship Id="rId34" Type="http://schemas.openxmlformats.org/officeDocument/2006/relationships/hyperlink" Target="http://undocs.org/ru/E/CN.4/1998/53/Add.2" TargetMode="External"/><Relationship Id="rId7" Type="http://schemas.openxmlformats.org/officeDocument/2006/relationships/hyperlink" Target="http://undocs.org/ru/CRPD/C/JPN/1" TargetMode="External"/><Relationship Id="rId12" Type="http://schemas.openxmlformats.org/officeDocument/2006/relationships/hyperlink" Target="http://undocs.org/ru/CRPD/C/CHN-HKG/2-3/Corr.1" TargetMode="External"/><Relationship Id="rId17" Type="http://schemas.openxmlformats.org/officeDocument/2006/relationships/hyperlink" Target="http://undocs.org/en/CRPD/C/CHN/CO/2-3" TargetMode="External"/><Relationship Id="rId25" Type="http://schemas.openxmlformats.org/officeDocument/2006/relationships/hyperlink" Target="http://undocs.org/ru/A/HRC/RES/49/1" TargetMode="External"/><Relationship Id="rId33" Type="http://schemas.openxmlformats.org/officeDocument/2006/relationships/hyperlink" Target="http://undocs.org/ru/CRPD/C/UKR/CO/1" TargetMode="External"/><Relationship Id="rId38" Type="http://schemas.openxmlformats.org/officeDocument/2006/relationships/hyperlink" Target="http://undocs.org/en/CRPD/C/27/D/51/2018" TargetMode="External"/><Relationship Id="rId2" Type="http://schemas.openxmlformats.org/officeDocument/2006/relationships/hyperlink" Target="http://undocs.org/ru/CRPD/C/5" TargetMode="External"/><Relationship Id="rId16" Type="http://schemas.openxmlformats.org/officeDocument/2006/relationships/hyperlink" Target="http://undocs.org/en/CRPD/C/BGD/CO/1" TargetMode="External"/><Relationship Id="rId20" Type="http://schemas.openxmlformats.org/officeDocument/2006/relationships/hyperlink" Target="http://undocs.org/ru/CRPD/C/LAO/CO/1" TargetMode="External"/><Relationship Id="rId29" Type="http://schemas.openxmlformats.org/officeDocument/2006/relationships/hyperlink" Target="http://undocs.org/ru/A/70/55" TargetMode="External"/><Relationship Id="rId1" Type="http://schemas.openxmlformats.org/officeDocument/2006/relationships/hyperlink" Target="http://undocs.org/en/CRPD/C/27/1" TargetMode="External"/><Relationship Id="rId6" Type="http://schemas.openxmlformats.org/officeDocument/2006/relationships/hyperlink" Target="http://undocs.org/ru/CRPD/C/IDN/1" TargetMode="External"/><Relationship Id="rId11" Type="http://schemas.openxmlformats.org/officeDocument/2006/relationships/hyperlink" Target="http://undocs.org/ru/CRPD/C/CHN-HKG/2-3" TargetMode="External"/><Relationship Id="rId24" Type="http://schemas.openxmlformats.org/officeDocument/2006/relationships/hyperlink" Target="http://undocs.org/ru/A/RES/%20ES-11/1" TargetMode="External"/><Relationship Id="rId32" Type="http://schemas.openxmlformats.org/officeDocument/2006/relationships/hyperlink" Target="http://undocs.org/ru/CRPD/C/KEN/CO/1" TargetMode="External"/><Relationship Id="rId37" Type="http://schemas.openxmlformats.org/officeDocument/2006/relationships/hyperlink" Target="http://undocs.org/en/CRPD/C/27/D/51/2018" TargetMode="External"/><Relationship Id="rId5" Type="http://schemas.openxmlformats.org/officeDocument/2006/relationships/hyperlink" Target="http://undocs.org/en/CRPD/C/BGD/1" TargetMode="External"/><Relationship Id="rId15" Type="http://schemas.openxmlformats.org/officeDocument/2006/relationships/hyperlink" Target="http://undocs.org/ru/CRPD/C/KOR/2-3" TargetMode="External"/><Relationship Id="rId23" Type="http://schemas.openxmlformats.org/officeDocument/2006/relationships/hyperlink" Target="http://undocs.org/ru/CRPD/C/SGP/CO/1" TargetMode="External"/><Relationship Id="rId28" Type="http://schemas.openxmlformats.org/officeDocument/2006/relationships/hyperlink" Target="http://undocs.org/ru/A/74/55" TargetMode="External"/><Relationship Id="rId36" Type="http://schemas.openxmlformats.org/officeDocument/2006/relationships/hyperlink" Target="http://www.ohchr.org/en/statements/2022/04/ukraine-27-million-people-disabilities-risk-un-committee-warns" TargetMode="External"/><Relationship Id="rId10" Type="http://schemas.openxmlformats.org/officeDocument/2006/relationships/hyperlink" Target="http://undocs.org/ru/CRPD/C/CHN/2-3" TargetMode="External"/><Relationship Id="rId19" Type="http://schemas.openxmlformats.org/officeDocument/2006/relationships/hyperlink" Target="http://undocs.org/en/CRPD/C/JPN/CO/1" TargetMode="External"/><Relationship Id="rId31" Type="http://schemas.openxmlformats.org/officeDocument/2006/relationships/hyperlink" Target="http://undocs.org/ru/CRPD/C/UKR/CO/1" TargetMode="External"/><Relationship Id="rId4" Type="http://schemas.openxmlformats.org/officeDocument/2006/relationships/hyperlink" Target="http://undocs.org/en/CRPD/C/27/D/55/2018" TargetMode="External"/><Relationship Id="rId9" Type="http://schemas.openxmlformats.org/officeDocument/2006/relationships/hyperlink" Target="http://undocs.org/ru/CRPD/C/SGP/1" TargetMode="External"/><Relationship Id="rId14" Type="http://schemas.openxmlformats.org/officeDocument/2006/relationships/hyperlink" Target="http://undocs.org/ru/CRPD/C/NZL/2-3" TargetMode="External"/><Relationship Id="rId22" Type="http://schemas.openxmlformats.org/officeDocument/2006/relationships/hyperlink" Target="http://undocs.org/en/CRPD/C/KOR/CO/2-3" TargetMode="External"/><Relationship Id="rId27" Type="http://schemas.openxmlformats.org/officeDocument/2006/relationships/hyperlink" Target="http://undocs.org/ru/A/76/55" TargetMode="External"/><Relationship Id="rId30" Type="http://schemas.openxmlformats.org/officeDocument/2006/relationships/hyperlink" Target="http://undocs.org/ru/A/76/55" TargetMode="External"/><Relationship Id="rId35" Type="http://schemas.openxmlformats.org/officeDocument/2006/relationships/hyperlink" Target="http://undocs.org/ru/A/RES/%202675%20(XXV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17</Pages>
  <Words>6788</Words>
  <Characters>38695</Characters>
  <Application>Microsoft Office Word</Application>
  <DocSecurity>0</DocSecurity>
  <Lines>322</Lines>
  <Paragraphs>90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CRPD/C/27/2</vt:lpstr>
      <vt:lpstr>A/</vt:lpstr>
      <vt:lpstr>A/</vt:lpstr>
    </vt:vector>
  </TitlesOfParts>
  <Company>DCM</Company>
  <LinksUpToDate>false</LinksUpToDate>
  <CharactersWithSpaces>45393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CRPD/C/27/2</dc:title>
  <dc:subject/>
  <dc:creator>Elena IZOTOVA</dc:creator>
  <cp:keywords/>
  <dc:description/>
  <cp:lastModifiedBy>Elena Izotova</cp:lastModifiedBy>
  <cp:revision>3</cp:revision>
  <cp:lastPrinted>2023-02-01T07:44:00Z</cp:lastPrinted>
  <dcterms:created xsi:type="dcterms:W3CDTF">2023-02-01T07:44:00Z</dcterms:created>
  <dcterms:modified xsi:type="dcterms:W3CDTF">2023-02-01T07:46:00Z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