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D73A2" w14:textId="77777777" w:rsidR="009A492D" w:rsidRPr="00424F52" w:rsidRDefault="009A492D" w:rsidP="009A492D">
      <w:pPr>
        <w:spacing w:line="60" w:lineRule="exact"/>
        <w:rPr>
          <w:sz w:val="2"/>
        </w:rPr>
        <w:sectPr w:rsidR="009A492D" w:rsidRPr="00424F52" w:rsidSect="003A1473">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424F52">
        <w:rPr>
          <w:rStyle w:val="ad"/>
        </w:rPr>
        <w:commentReference w:id="0"/>
      </w:r>
    </w:p>
    <w:p w14:paraId="6BDFCBFF" w14:textId="77777777" w:rsidR="003A1473" w:rsidRPr="00424F52" w:rsidRDefault="003A1473" w:rsidP="003A147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424F52">
        <w:rPr>
          <w:rFonts w:hint="eastAsia"/>
        </w:rPr>
        <w:t>消除对妇女歧视委员会</w:t>
      </w:r>
    </w:p>
    <w:p w14:paraId="6F293314" w14:textId="584C564D" w:rsidR="00B31E9D" w:rsidRPr="00424F52" w:rsidRDefault="003A1473" w:rsidP="003A1473">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424F52">
        <w:tab/>
      </w:r>
      <w:r w:rsidRPr="00424F52">
        <w:tab/>
      </w:r>
      <w:r w:rsidRPr="00424F52">
        <w:rPr>
          <w:rFonts w:hint="eastAsia"/>
        </w:rPr>
        <w:t>关于土著妇女和女童权利的第</w:t>
      </w:r>
      <w:r w:rsidRPr="00424F52">
        <w:rPr>
          <w:rFonts w:hint="eastAsia"/>
        </w:rPr>
        <w:t>39</w:t>
      </w:r>
      <w:r w:rsidRPr="00424F52">
        <w:rPr>
          <w:rFonts w:hint="eastAsia"/>
        </w:rPr>
        <w:t>号一般性建议</w:t>
      </w:r>
      <w:r w:rsidRPr="00424F52">
        <w:rPr>
          <w:rFonts w:hint="eastAsia"/>
        </w:rPr>
        <w:t>(2022</w:t>
      </w:r>
      <w:r w:rsidRPr="00424F52">
        <w:rPr>
          <w:rFonts w:hint="eastAsia"/>
        </w:rPr>
        <w:t>年</w:t>
      </w:r>
      <w:r w:rsidRPr="00424F52">
        <w:rPr>
          <w:rFonts w:hint="eastAsia"/>
        </w:rPr>
        <w:t>)</w:t>
      </w:r>
    </w:p>
    <w:p w14:paraId="501C040C" w14:textId="02AE9F17" w:rsidR="00F9497A" w:rsidRDefault="00F9497A" w:rsidP="008973E4">
      <w:pPr>
        <w:pStyle w:val="HCh6"/>
      </w:pPr>
      <w:r w:rsidRPr="00424F52">
        <w:rPr>
          <w:rFonts w:hint="eastAsia"/>
        </w:rPr>
        <w:t>目录</w:t>
      </w:r>
    </w:p>
    <w:tbl>
      <w:tblPr>
        <w:tblW w:w="9897" w:type="dxa"/>
        <w:tblLayout w:type="fixed"/>
        <w:tblCellMar>
          <w:left w:w="0" w:type="dxa"/>
          <w:right w:w="0" w:type="dxa"/>
        </w:tblCellMar>
        <w:tblLook w:val="0000" w:firstRow="0" w:lastRow="0" w:firstColumn="0" w:lastColumn="0" w:noHBand="0" w:noVBand="0"/>
      </w:tblPr>
      <w:tblGrid>
        <w:gridCol w:w="1060"/>
        <w:gridCol w:w="8296"/>
        <w:gridCol w:w="541"/>
      </w:tblGrid>
      <w:tr w:rsidR="0031178F" w:rsidRPr="00424F52" w14:paraId="02A829DF" w14:textId="77777777" w:rsidTr="003263A3">
        <w:tc>
          <w:tcPr>
            <w:tcW w:w="1060" w:type="dxa"/>
          </w:tcPr>
          <w:p w14:paraId="7E9E32AF" w14:textId="77777777" w:rsidR="0031178F" w:rsidRPr="00424F52" w:rsidRDefault="0031178F" w:rsidP="003263A3">
            <w:pPr>
              <w:pStyle w:val="GB23126"/>
            </w:pPr>
          </w:p>
        </w:tc>
        <w:tc>
          <w:tcPr>
            <w:tcW w:w="8296" w:type="dxa"/>
          </w:tcPr>
          <w:p w14:paraId="160B7096" w14:textId="77777777" w:rsidR="0031178F" w:rsidRPr="00424F52" w:rsidRDefault="0031178F" w:rsidP="003263A3">
            <w:pPr>
              <w:spacing w:after="120" w:line="240" w:lineRule="auto"/>
              <w:rPr>
                <w:rFonts w:eastAsia="楷体_GB2312"/>
                <w:color w:val="0000FF"/>
                <w:sz w:val="15"/>
                <w:szCs w:val="15"/>
              </w:rPr>
            </w:pPr>
          </w:p>
        </w:tc>
        <w:tc>
          <w:tcPr>
            <w:tcW w:w="541" w:type="dxa"/>
          </w:tcPr>
          <w:p w14:paraId="4FEAED8D" w14:textId="77777777" w:rsidR="0031178F" w:rsidRPr="00424F52" w:rsidRDefault="0031178F" w:rsidP="003263A3">
            <w:pPr>
              <w:pStyle w:val="GB23126"/>
            </w:pPr>
            <w:r w:rsidRPr="00424F52">
              <w:rPr>
                <w:rFonts w:hint="eastAsia"/>
              </w:rPr>
              <w:t>页次</w:t>
            </w:r>
          </w:p>
        </w:tc>
      </w:tr>
      <w:tr w:rsidR="0031178F" w:rsidRPr="00424F52" w14:paraId="3C1161E9" w14:textId="77777777" w:rsidTr="003263A3">
        <w:trPr>
          <w:cantSplit/>
        </w:trPr>
        <w:tc>
          <w:tcPr>
            <w:tcW w:w="9356" w:type="dxa"/>
            <w:gridSpan w:val="2"/>
          </w:tcPr>
          <w:p w14:paraId="085AF5DB" w14:textId="77777777" w:rsidR="0031178F" w:rsidRPr="00424F52" w:rsidRDefault="0031178F" w:rsidP="0031178F">
            <w:pPr>
              <w:numPr>
                <w:ilvl w:val="0"/>
                <w:numId w:val="6"/>
              </w:numPr>
              <w:tabs>
                <w:tab w:val="right" w:pos="1080"/>
                <w:tab w:val="right" w:leader="dot" w:pos="9225"/>
              </w:tabs>
              <w:spacing w:after="120"/>
            </w:pPr>
            <w:r w:rsidRPr="00424F52">
              <w:tab/>
            </w:r>
            <w:r w:rsidRPr="00B143F8">
              <w:rPr>
                <w:rFonts w:hint="eastAsia"/>
              </w:rPr>
              <w:t>导言</w:t>
            </w:r>
            <w:r w:rsidRPr="00424F52">
              <w:tab/>
            </w:r>
          </w:p>
        </w:tc>
        <w:tc>
          <w:tcPr>
            <w:tcW w:w="541" w:type="dxa"/>
            <w:vAlign w:val="bottom"/>
          </w:tcPr>
          <w:p w14:paraId="24967BA0" w14:textId="77777777" w:rsidR="0031178F" w:rsidRPr="00424F52" w:rsidRDefault="0031178F" w:rsidP="003263A3">
            <w:pPr>
              <w:spacing w:after="120"/>
              <w:ind w:right="28"/>
              <w:jc w:val="right"/>
            </w:pPr>
            <w:r>
              <w:rPr>
                <w:rFonts w:hint="eastAsia"/>
              </w:rPr>
              <w:t>2</w:t>
            </w:r>
          </w:p>
        </w:tc>
      </w:tr>
      <w:tr w:rsidR="0031178F" w:rsidRPr="00424F52" w14:paraId="45526C48" w14:textId="77777777" w:rsidTr="003263A3">
        <w:trPr>
          <w:cantSplit/>
        </w:trPr>
        <w:tc>
          <w:tcPr>
            <w:tcW w:w="9356" w:type="dxa"/>
            <w:gridSpan w:val="2"/>
          </w:tcPr>
          <w:p w14:paraId="01E60C77" w14:textId="77777777" w:rsidR="0031178F" w:rsidRPr="00424F52" w:rsidRDefault="0031178F" w:rsidP="0031178F">
            <w:pPr>
              <w:numPr>
                <w:ilvl w:val="0"/>
                <w:numId w:val="6"/>
              </w:numPr>
              <w:tabs>
                <w:tab w:val="right" w:pos="1080"/>
                <w:tab w:val="right" w:leader="dot" w:pos="9225"/>
              </w:tabs>
              <w:spacing w:after="120"/>
            </w:pPr>
            <w:r w:rsidRPr="00424F52">
              <w:tab/>
            </w:r>
            <w:r w:rsidRPr="00B143F8">
              <w:rPr>
                <w:rFonts w:hint="eastAsia"/>
              </w:rPr>
              <w:t>目标和范围</w:t>
            </w:r>
            <w:r w:rsidRPr="00424F52">
              <w:tab/>
            </w:r>
          </w:p>
        </w:tc>
        <w:tc>
          <w:tcPr>
            <w:tcW w:w="541" w:type="dxa"/>
            <w:vAlign w:val="bottom"/>
          </w:tcPr>
          <w:p w14:paraId="7178E0BB" w14:textId="77777777" w:rsidR="0031178F" w:rsidRPr="00424F52" w:rsidRDefault="0031178F" w:rsidP="003263A3">
            <w:pPr>
              <w:spacing w:after="120"/>
              <w:ind w:right="28"/>
              <w:jc w:val="right"/>
            </w:pPr>
            <w:r>
              <w:rPr>
                <w:rFonts w:hint="eastAsia"/>
              </w:rPr>
              <w:t>4</w:t>
            </w:r>
          </w:p>
        </w:tc>
      </w:tr>
      <w:tr w:rsidR="0031178F" w:rsidRPr="00424F52" w14:paraId="30503F58" w14:textId="77777777" w:rsidTr="003263A3">
        <w:trPr>
          <w:cantSplit/>
        </w:trPr>
        <w:tc>
          <w:tcPr>
            <w:tcW w:w="9356" w:type="dxa"/>
            <w:gridSpan w:val="2"/>
          </w:tcPr>
          <w:p w14:paraId="0610EACA" w14:textId="77777777" w:rsidR="0031178F" w:rsidRPr="00424F52" w:rsidRDefault="0031178F" w:rsidP="0031178F">
            <w:pPr>
              <w:numPr>
                <w:ilvl w:val="0"/>
                <w:numId w:val="6"/>
              </w:numPr>
              <w:tabs>
                <w:tab w:val="right" w:pos="1080"/>
                <w:tab w:val="right" w:leader="dot" w:pos="9225"/>
              </w:tabs>
              <w:spacing w:after="120"/>
            </w:pPr>
            <w:r w:rsidRPr="00424F52">
              <w:tab/>
            </w:r>
            <w:r w:rsidRPr="00B143F8">
              <w:rPr>
                <w:rFonts w:hint="eastAsia"/>
              </w:rPr>
              <w:t>法律框架</w:t>
            </w:r>
            <w:r w:rsidRPr="00424F52">
              <w:tab/>
            </w:r>
          </w:p>
        </w:tc>
        <w:tc>
          <w:tcPr>
            <w:tcW w:w="541" w:type="dxa"/>
            <w:vAlign w:val="bottom"/>
          </w:tcPr>
          <w:p w14:paraId="520BF8AF" w14:textId="77777777" w:rsidR="0031178F" w:rsidRPr="00424F52" w:rsidRDefault="0031178F" w:rsidP="003263A3">
            <w:pPr>
              <w:spacing w:after="120"/>
              <w:ind w:right="28"/>
              <w:jc w:val="right"/>
            </w:pPr>
            <w:r>
              <w:rPr>
                <w:rFonts w:hint="eastAsia"/>
              </w:rPr>
              <w:t>5</w:t>
            </w:r>
          </w:p>
        </w:tc>
      </w:tr>
      <w:tr w:rsidR="0031178F" w:rsidRPr="00424F52" w14:paraId="17523A9C" w14:textId="77777777" w:rsidTr="003263A3">
        <w:trPr>
          <w:cantSplit/>
        </w:trPr>
        <w:tc>
          <w:tcPr>
            <w:tcW w:w="9356" w:type="dxa"/>
            <w:gridSpan w:val="2"/>
          </w:tcPr>
          <w:p w14:paraId="119AF0C8" w14:textId="77777777" w:rsidR="0031178F" w:rsidRPr="00424F52" w:rsidRDefault="0031178F" w:rsidP="0031178F">
            <w:pPr>
              <w:numPr>
                <w:ilvl w:val="0"/>
                <w:numId w:val="6"/>
              </w:numPr>
              <w:tabs>
                <w:tab w:val="right" w:pos="1080"/>
                <w:tab w:val="right" w:leader="dot" w:pos="9225"/>
              </w:tabs>
              <w:spacing w:after="120"/>
            </w:pPr>
            <w:r w:rsidRPr="00424F52">
              <w:tab/>
            </w:r>
            <w:r w:rsidRPr="00B143F8">
              <w:rPr>
                <w:rFonts w:hint="eastAsia"/>
              </w:rPr>
              <w:t>缔约国根据《公约》第一和二条在土著妇女和女童权利方面的一般义务</w:t>
            </w:r>
            <w:r w:rsidRPr="00424F52">
              <w:tab/>
            </w:r>
          </w:p>
        </w:tc>
        <w:tc>
          <w:tcPr>
            <w:tcW w:w="541" w:type="dxa"/>
            <w:vAlign w:val="bottom"/>
          </w:tcPr>
          <w:p w14:paraId="0013EC05" w14:textId="77777777" w:rsidR="0031178F" w:rsidRPr="00424F52" w:rsidRDefault="0031178F" w:rsidP="003263A3">
            <w:pPr>
              <w:spacing w:after="120"/>
              <w:ind w:right="28"/>
              <w:jc w:val="right"/>
            </w:pPr>
            <w:r>
              <w:rPr>
                <w:rFonts w:hint="eastAsia"/>
              </w:rPr>
              <w:t>6</w:t>
            </w:r>
          </w:p>
        </w:tc>
      </w:tr>
      <w:tr w:rsidR="0031178F" w:rsidRPr="00424F52" w14:paraId="729AEF17" w14:textId="77777777" w:rsidTr="003263A3">
        <w:trPr>
          <w:cantSplit/>
        </w:trPr>
        <w:tc>
          <w:tcPr>
            <w:tcW w:w="9356" w:type="dxa"/>
            <w:gridSpan w:val="2"/>
          </w:tcPr>
          <w:p w14:paraId="489F2E64"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平等和不歧视，重点是土著妇女和女童以及交叉形式歧视</w:t>
            </w:r>
            <w:r w:rsidRPr="00424F52">
              <w:tab/>
            </w:r>
          </w:p>
        </w:tc>
        <w:tc>
          <w:tcPr>
            <w:tcW w:w="541" w:type="dxa"/>
            <w:vAlign w:val="bottom"/>
          </w:tcPr>
          <w:p w14:paraId="1DC390E9" w14:textId="77777777" w:rsidR="0031178F" w:rsidRPr="00424F52" w:rsidRDefault="0031178F" w:rsidP="003263A3">
            <w:pPr>
              <w:spacing w:after="120"/>
              <w:ind w:right="28"/>
              <w:jc w:val="right"/>
            </w:pPr>
            <w:r>
              <w:rPr>
                <w:rFonts w:hint="eastAsia"/>
              </w:rPr>
              <w:t>6</w:t>
            </w:r>
          </w:p>
        </w:tc>
      </w:tr>
      <w:tr w:rsidR="0031178F" w:rsidRPr="00424F52" w14:paraId="7FAC0CB5" w14:textId="77777777" w:rsidTr="003263A3">
        <w:trPr>
          <w:cantSplit/>
        </w:trPr>
        <w:tc>
          <w:tcPr>
            <w:tcW w:w="9356" w:type="dxa"/>
            <w:gridSpan w:val="2"/>
          </w:tcPr>
          <w:p w14:paraId="3CD34B41"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获得司法救助和多元法律制度</w:t>
            </w:r>
            <w:r w:rsidRPr="00424F52">
              <w:tab/>
            </w:r>
          </w:p>
        </w:tc>
        <w:tc>
          <w:tcPr>
            <w:tcW w:w="541" w:type="dxa"/>
            <w:vAlign w:val="bottom"/>
          </w:tcPr>
          <w:p w14:paraId="10FAC6DF" w14:textId="77777777" w:rsidR="0031178F" w:rsidRPr="00424F52" w:rsidRDefault="0031178F" w:rsidP="003263A3">
            <w:pPr>
              <w:spacing w:after="120"/>
              <w:ind w:right="28"/>
              <w:jc w:val="right"/>
            </w:pPr>
            <w:r>
              <w:rPr>
                <w:rFonts w:hint="eastAsia"/>
              </w:rPr>
              <w:t>9</w:t>
            </w:r>
          </w:p>
        </w:tc>
      </w:tr>
      <w:tr w:rsidR="0031178F" w:rsidRPr="00424F52" w14:paraId="6F39F285" w14:textId="77777777" w:rsidTr="003263A3">
        <w:trPr>
          <w:cantSplit/>
        </w:trPr>
        <w:tc>
          <w:tcPr>
            <w:tcW w:w="9356" w:type="dxa"/>
            <w:gridSpan w:val="2"/>
          </w:tcPr>
          <w:p w14:paraId="067088B3" w14:textId="77777777" w:rsidR="0031178F" w:rsidRPr="00424F52" w:rsidRDefault="0031178F" w:rsidP="0031178F">
            <w:pPr>
              <w:numPr>
                <w:ilvl w:val="0"/>
                <w:numId w:val="6"/>
              </w:numPr>
              <w:tabs>
                <w:tab w:val="right" w:pos="1080"/>
                <w:tab w:val="right" w:leader="dot" w:pos="9225"/>
              </w:tabs>
              <w:spacing w:after="120"/>
            </w:pPr>
            <w:r w:rsidRPr="00424F52">
              <w:tab/>
            </w:r>
            <w:r w:rsidRPr="00B143F8">
              <w:rPr>
                <w:rFonts w:hint="eastAsia"/>
              </w:rPr>
              <w:t>缔约国涉及土著妇女和女童权利各具体层面的义务</w:t>
            </w:r>
            <w:r w:rsidRPr="00424F52">
              <w:tab/>
            </w:r>
          </w:p>
        </w:tc>
        <w:tc>
          <w:tcPr>
            <w:tcW w:w="541" w:type="dxa"/>
            <w:vAlign w:val="bottom"/>
          </w:tcPr>
          <w:p w14:paraId="2638E1C4" w14:textId="77777777" w:rsidR="0031178F" w:rsidRPr="00424F52" w:rsidRDefault="0031178F" w:rsidP="003263A3">
            <w:pPr>
              <w:spacing w:after="120"/>
              <w:ind w:right="28"/>
              <w:jc w:val="right"/>
            </w:pPr>
            <w:r>
              <w:rPr>
                <w:rFonts w:hint="eastAsia"/>
              </w:rPr>
              <w:t>1</w:t>
            </w:r>
            <w:r>
              <w:t>2</w:t>
            </w:r>
          </w:p>
        </w:tc>
      </w:tr>
      <w:tr w:rsidR="0031178F" w:rsidRPr="00424F52" w14:paraId="7E98C827" w14:textId="77777777" w:rsidTr="003263A3">
        <w:trPr>
          <w:cantSplit/>
        </w:trPr>
        <w:tc>
          <w:tcPr>
            <w:tcW w:w="9356" w:type="dxa"/>
            <w:gridSpan w:val="2"/>
          </w:tcPr>
          <w:p w14:paraId="1D19BBC0"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防止和保护土著妇女和女童免遭性别暴力</w:t>
            </w:r>
            <w:r w:rsidRPr="00B143F8">
              <w:rPr>
                <w:rFonts w:hint="eastAsia"/>
              </w:rPr>
              <w:t>(</w:t>
            </w:r>
            <w:r w:rsidRPr="00B143F8">
              <w:rPr>
                <w:rFonts w:hint="eastAsia"/>
              </w:rPr>
              <w:t>第三、五、六、十</w:t>
            </w:r>
            <w:r w:rsidRPr="00B143F8">
              <w:rPr>
                <w:rFonts w:hint="eastAsia"/>
              </w:rPr>
              <w:t>(c)</w:t>
            </w:r>
            <w:r w:rsidRPr="00B143F8">
              <w:rPr>
                <w:rFonts w:hint="eastAsia"/>
              </w:rPr>
              <w:t>、十一、十二、十四和十六条</w:t>
            </w:r>
            <w:r w:rsidRPr="00B143F8">
              <w:rPr>
                <w:rFonts w:hint="eastAsia"/>
              </w:rPr>
              <w:t>)</w:t>
            </w:r>
            <w:r w:rsidRPr="00424F52">
              <w:tab/>
            </w:r>
          </w:p>
        </w:tc>
        <w:tc>
          <w:tcPr>
            <w:tcW w:w="541" w:type="dxa"/>
            <w:vAlign w:val="bottom"/>
          </w:tcPr>
          <w:p w14:paraId="7F4469B9" w14:textId="77777777" w:rsidR="0031178F" w:rsidRPr="00424F52" w:rsidRDefault="0031178F" w:rsidP="003263A3">
            <w:pPr>
              <w:spacing w:after="120"/>
              <w:ind w:right="28"/>
              <w:jc w:val="right"/>
            </w:pPr>
            <w:r>
              <w:rPr>
                <w:rFonts w:hint="eastAsia"/>
              </w:rPr>
              <w:t>1</w:t>
            </w:r>
            <w:r>
              <w:t>2</w:t>
            </w:r>
          </w:p>
        </w:tc>
      </w:tr>
      <w:tr w:rsidR="0031178F" w:rsidRPr="00424F52" w14:paraId="027D4316" w14:textId="77777777" w:rsidTr="003263A3">
        <w:trPr>
          <w:cantSplit/>
        </w:trPr>
        <w:tc>
          <w:tcPr>
            <w:tcW w:w="9356" w:type="dxa"/>
            <w:gridSpan w:val="2"/>
          </w:tcPr>
          <w:p w14:paraId="46437A60"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有效参与政治和公共生活的权利</w:t>
            </w:r>
            <w:r w:rsidRPr="00B143F8">
              <w:rPr>
                <w:rFonts w:hint="eastAsia"/>
              </w:rPr>
              <w:t>(</w:t>
            </w:r>
            <w:r w:rsidRPr="00B143F8">
              <w:rPr>
                <w:rFonts w:hint="eastAsia"/>
              </w:rPr>
              <w:t>第七、八和十四条</w:t>
            </w:r>
            <w:r w:rsidRPr="00B143F8">
              <w:rPr>
                <w:rFonts w:hint="eastAsia"/>
              </w:rPr>
              <w:t>)</w:t>
            </w:r>
            <w:r w:rsidRPr="00424F52">
              <w:tab/>
            </w:r>
          </w:p>
        </w:tc>
        <w:tc>
          <w:tcPr>
            <w:tcW w:w="541" w:type="dxa"/>
            <w:vAlign w:val="bottom"/>
          </w:tcPr>
          <w:p w14:paraId="25BA989B" w14:textId="77777777" w:rsidR="0031178F" w:rsidRPr="00424F52" w:rsidRDefault="0031178F" w:rsidP="003263A3">
            <w:pPr>
              <w:spacing w:after="120"/>
              <w:ind w:right="28"/>
              <w:jc w:val="right"/>
            </w:pPr>
            <w:r>
              <w:rPr>
                <w:rFonts w:hint="eastAsia"/>
              </w:rPr>
              <w:t>1</w:t>
            </w:r>
            <w:r>
              <w:t>5</w:t>
            </w:r>
          </w:p>
        </w:tc>
      </w:tr>
      <w:tr w:rsidR="0031178F" w:rsidRPr="00424F52" w14:paraId="425D96D0" w14:textId="77777777" w:rsidTr="003263A3">
        <w:trPr>
          <w:cantSplit/>
        </w:trPr>
        <w:tc>
          <w:tcPr>
            <w:tcW w:w="9356" w:type="dxa"/>
            <w:gridSpan w:val="2"/>
          </w:tcPr>
          <w:p w14:paraId="1A834F21"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受教育权</w:t>
            </w:r>
            <w:r w:rsidRPr="00B143F8">
              <w:rPr>
                <w:rFonts w:hint="eastAsia"/>
              </w:rPr>
              <w:t>(</w:t>
            </w:r>
            <w:r w:rsidRPr="00B143F8">
              <w:rPr>
                <w:rFonts w:hint="eastAsia"/>
              </w:rPr>
              <w:t>第五和十条</w:t>
            </w:r>
            <w:r w:rsidRPr="00B143F8">
              <w:rPr>
                <w:rFonts w:hint="eastAsia"/>
              </w:rPr>
              <w:t>)</w:t>
            </w:r>
            <w:r w:rsidRPr="00424F52">
              <w:tab/>
            </w:r>
          </w:p>
        </w:tc>
        <w:tc>
          <w:tcPr>
            <w:tcW w:w="541" w:type="dxa"/>
            <w:vAlign w:val="bottom"/>
          </w:tcPr>
          <w:p w14:paraId="3A7F57F1" w14:textId="5EC99054" w:rsidR="0031178F" w:rsidRPr="00424F52" w:rsidRDefault="0031178F" w:rsidP="003263A3">
            <w:pPr>
              <w:spacing w:after="120"/>
              <w:ind w:right="28"/>
              <w:jc w:val="right"/>
            </w:pPr>
            <w:r>
              <w:rPr>
                <w:rFonts w:hint="eastAsia"/>
              </w:rPr>
              <w:t>1</w:t>
            </w:r>
            <w:r w:rsidR="00AA576E">
              <w:t>6</w:t>
            </w:r>
          </w:p>
        </w:tc>
      </w:tr>
      <w:tr w:rsidR="0031178F" w:rsidRPr="00424F52" w14:paraId="5761B384" w14:textId="77777777" w:rsidTr="003263A3">
        <w:trPr>
          <w:cantSplit/>
        </w:trPr>
        <w:tc>
          <w:tcPr>
            <w:tcW w:w="9356" w:type="dxa"/>
            <w:gridSpan w:val="2"/>
          </w:tcPr>
          <w:p w14:paraId="1B6F705F"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工作权</w:t>
            </w:r>
            <w:r w:rsidRPr="00B143F8">
              <w:rPr>
                <w:rFonts w:hint="eastAsia"/>
              </w:rPr>
              <w:t>(</w:t>
            </w:r>
            <w:r w:rsidRPr="00B143F8">
              <w:rPr>
                <w:rFonts w:hint="eastAsia"/>
              </w:rPr>
              <w:t>第十一和十四条</w:t>
            </w:r>
            <w:r w:rsidRPr="00B143F8">
              <w:rPr>
                <w:rFonts w:hint="eastAsia"/>
              </w:rPr>
              <w:t>)</w:t>
            </w:r>
            <w:r w:rsidRPr="00424F52">
              <w:tab/>
            </w:r>
          </w:p>
        </w:tc>
        <w:tc>
          <w:tcPr>
            <w:tcW w:w="541" w:type="dxa"/>
            <w:vAlign w:val="bottom"/>
          </w:tcPr>
          <w:p w14:paraId="1D36B8F1" w14:textId="674AA08E" w:rsidR="0031178F" w:rsidRPr="00424F52" w:rsidRDefault="0031178F" w:rsidP="003263A3">
            <w:pPr>
              <w:spacing w:after="120"/>
              <w:ind w:right="28"/>
              <w:jc w:val="right"/>
            </w:pPr>
            <w:r>
              <w:rPr>
                <w:rFonts w:hint="eastAsia"/>
              </w:rPr>
              <w:t>1</w:t>
            </w:r>
            <w:r w:rsidR="00AA576E">
              <w:t>7</w:t>
            </w:r>
          </w:p>
        </w:tc>
      </w:tr>
      <w:tr w:rsidR="0031178F" w:rsidRPr="00424F52" w14:paraId="49A3DD20" w14:textId="77777777" w:rsidTr="003263A3">
        <w:trPr>
          <w:cantSplit/>
        </w:trPr>
        <w:tc>
          <w:tcPr>
            <w:tcW w:w="9356" w:type="dxa"/>
            <w:gridSpan w:val="2"/>
          </w:tcPr>
          <w:p w14:paraId="5A30B11C"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健康权</w:t>
            </w:r>
            <w:r w:rsidRPr="00B143F8">
              <w:rPr>
                <w:rFonts w:hint="eastAsia"/>
              </w:rPr>
              <w:t>(</w:t>
            </w:r>
            <w:r w:rsidRPr="00B143F8">
              <w:rPr>
                <w:rFonts w:hint="eastAsia"/>
              </w:rPr>
              <w:t>第十和十二条</w:t>
            </w:r>
            <w:r w:rsidRPr="00B143F8">
              <w:rPr>
                <w:rFonts w:hint="eastAsia"/>
              </w:rPr>
              <w:t>)</w:t>
            </w:r>
            <w:r w:rsidRPr="00424F52">
              <w:tab/>
            </w:r>
          </w:p>
        </w:tc>
        <w:tc>
          <w:tcPr>
            <w:tcW w:w="541" w:type="dxa"/>
            <w:vAlign w:val="bottom"/>
          </w:tcPr>
          <w:p w14:paraId="19075711" w14:textId="1A79B4C1" w:rsidR="0031178F" w:rsidRPr="00424F52" w:rsidRDefault="0031178F" w:rsidP="003263A3">
            <w:pPr>
              <w:spacing w:after="120"/>
              <w:ind w:right="28"/>
              <w:jc w:val="right"/>
            </w:pPr>
            <w:r>
              <w:rPr>
                <w:rFonts w:hint="eastAsia"/>
              </w:rPr>
              <w:t>1</w:t>
            </w:r>
            <w:r w:rsidR="00AA576E">
              <w:t>8</w:t>
            </w:r>
          </w:p>
        </w:tc>
      </w:tr>
      <w:tr w:rsidR="0031178F" w:rsidRPr="00424F52" w14:paraId="41AE4F8E" w14:textId="77777777" w:rsidTr="003263A3">
        <w:trPr>
          <w:cantSplit/>
        </w:trPr>
        <w:tc>
          <w:tcPr>
            <w:tcW w:w="9356" w:type="dxa"/>
            <w:gridSpan w:val="2"/>
          </w:tcPr>
          <w:p w14:paraId="2E66E613"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文化权</w:t>
            </w:r>
            <w:r w:rsidRPr="00B143F8">
              <w:rPr>
                <w:rFonts w:hint="eastAsia"/>
              </w:rPr>
              <w:t>(</w:t>
            </w:r>
            <w:r w:rsidRPr="00B143F8">
              <w:rPr>
                <w:rFonts w:hint="eastAsia"/>
              </w:rPr>
              <w:t>第三、五、十三和十四条</w:t>
            </w:r>
            <w:r w:rsidRPr="00B143F8">
              <w:rPr>
                <w:rFonts w:hint="eastAsia"/>
              </w:rPr>
              <w:t>)</w:t>
            </w:r>
            <w:r w:rsidRPr="00424F52">
              <w:tab/>
            </w:r>
          </w:p>
        </w:tc>
        <w:tc>
          <w:tcPr>
            <w:tcW w:w="541" w:type="dxa"/>
            <w:vAlign w:val="bottom"/>
          </w:tcPr>
          <w:p w14:paraId="3C952B63" w14:textId="77777777" w:rsidR="0031178F" w:rsidRPr="00424F52" w:rsidRDefault="0031178F" w:rsidP="003263A3">
            <w:pPr>
              <w:spacing w:after="120"/>
              <w:ind w:right="28"/>
              <w:jc w:val="right"/>
            </w:pPr>
            <w:r>
              <w:rPr>
                <w:rFonts w:hint="eastAsia"/>
              </w:rPr>
              <w:t>1</w:t>
            </w:r>
            <w:r>
              <w:t>9</w:t>
            </w:r>
          </w:p>
        </w:tc>
      </w:tr>
      <w:tr w:rsidR="0031178F" w:rsidRPr="00424F52" w14:paraId="08EAD7A8" w14:textId="77777777" w:rsidTr="003263A3">
        <w:trPr>
          <w:cantSplit/>
        </w:trPr>
        <w:tc>
          <w:tcPr>
            <w:tcW w:w="9356" w:type="dxa"/>
            <w:gridSpan w:val="2"/>
          </w:tcPr>
          <w:p w14:paraId="572EC537"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土地、领土和自然资源权</w:t>
            </w:r>
            <w:r w:rsidRPr="00B143F8">
              <w:rPr>
                <w:rFonts w:hint="eastAsia"/>
              </w:rPr>
              <w:t>(</w:t>
            </w:r>
            <w:r w:rsidRPr="00B143F8">
              <w:rPr>
                <w:rFonts w:hint="eastAsia"/>
              </w:rPr>
              <w:t>第十三和十四条</w:t>
            </w:r>
            <w:r w:rsidRPr="00B143F8">
              <w:rPr>
                <w:rFonts w:hint="eastAsia"/>
              </w:rPr>
              <w:t>)</w:t>
            </w:r>
            <w:r w:rsidRPr="00424F52">
              <w:tab/>
            </w:r>
          </w:p>
        </w:tc>
        <w:tc>
          <w:tcPr>
            <w:tcW w:w="541" w:type="dxa"/>
            <w:vAlign w:val="bottom"/>
          </w:tcPr>
          <w:p w14:paraId="3850A586" w14:textId="77777777" w:rsidR="0031178F" w:rsidRPr="00424F52" w:rsidRDefault="0031178F" w:rsidP="003263A3">
            <w:pPr>
              <w:spacing w:after="120"/>
              <w:ind w:right="28"/>
              <w:jc w:val="right"/>
            </w:pPr>
            <w:r>
              <w:rPr>
                <w:rFonts w:hint="eastAsia"/>
              </w:rPr>
              <w:t>2</w:t>
            </w:r>
            <w:r>
              <w:t>0</w:t>
            </w:r>
          </w:p>
        </w:tc>
      </w:tr>
      <w:tr w:rsidR="0031178F" w:rsidRPr="00424F52" w14:paraId="1DB59BE9" w14:textId="77777777" w:rsidTr="003263A3">
        <w:trPr>
          <w:cantSplit/>
        </w:trPr>
        <w:tc>
          <w:tcPr>
            <w:tcW w:w="9356" w:type="dxa"/>
            <w:gridSpan w:val="2"/>
          </w:tcPr>
          <w:p w14:paraId="345FF092"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食物权、水权和</w:t>
            </w:r>
            <w:proofErr w:type="gramStart"/>
            <w:r w:rsidRPr="00B143F8">
              <w:rPr>
                <w:rFonts w:hint="eastAsia"/>
              </w:rPr>
              <w:t>种子权</w:t>
            </w:r>
            <w:proofErr w:type="gramEnd"/>
            <w:r w:rsidRPr="00B143F8">
              <w:rPr>
                <w:rFonts w:hint="eastAsia"/>
              </w:rPr>
              <w:t>(</w:t>
            </w:r>
            <w:r w:rsidRPr="00B143F8">
              <w:rPr>
                <w:rFonts w:hint="eastAsia"/>
              </w:rPr>
              <w:t>第十二和十四条</w:t>
            </w:r>
            <w:r w:rsidRPr="00B143F8">
              <w:rPr>
                <w:rFonts w:hint="eastAsia"/>
              </w:rPr>
              <w:t>)</w:t>
            </w:r>
            <w:r w:rsidRPr="00424F52">
              <w:tab/>
            </w:r>
          </w:p>
        </w:tc>
        <w:tc>
          <w:tcPr>
            <w:tcW w:w="541" w:type="dxa"/>
            <w:vAlign w:val="bottom"/>
          </w:tcPr>
          <w:p w14:paraId="5F9CCEC7" w14:textId="77777777" w:rsidR="0031178F" w:rsidRPr="00424F52" w:rsidRDefault="0031178F" w:rsidP="003263A3">
            <w:pPr>
              <w:spacing w:after="120"/>
              <w:ind w:right="28"/>
              <w:jc w:val="right"/>
            </w:pPr>
            <w:r>
              <w:rPr>
                <w:rFonts w:hint="eastAsia"/>
              </w:rPr>
              <w:t>2</w:t>
            </w:r>
            <w:r>
              <w:t>1</w:t>
            </w:r>
          </w:p>
        </w:tc>
      </w:tr>
      <w:tr w:rsidR="0031178F" w:rsidRPr="00424F52" w14:paraId="00F51C05" w14:textId="77777777" w:rsidTr="003263A3">
        <w:trPr>
          <w:cantSplit/>
        </w:trPr>
        <w:tc>
          <w:tcPr>
            <w:tcW w:w="9356" w:type="dxa"/>
            <w:gridSpan w:val="2"/>
          </w:tcPr>
          <w:p w14:paraId="5B2AF789" w14:textId="77777777" w:rsidR="0031178F" w:rsidRPr="00424F52" w:rsidRDefault="0031178F" w:rsidP="0031178F">
            <w:pPr>
              <w:numPr>
                <w:ilvl w:val="1"/>
                <w:numId w:val="6"/>
              </w:numPr>
              <w:tabs>
                <w:tab w:val="right" w:pos="1080"/>
                <w:tab w:val="right" w:leader="dot" w:pos="9253"/>
              </w:tabs>
              <w:spacing w:after="120"/>
            </w:pPr>
            <w:r w:rsidRPr="00B143F8">
              <w:rPr>
                <w:rFonts w:hint="eastAsia"/>
              </w:rPr>
              <w:t>享有清洁、健康和</w:t>
            </w:r>
            <w:proofErr w:type="gramStart"/>
            <w:r w:rsidRPr="00B143F8">
              <w:rPr>
                <w:rFonts w:hint="eastAsia"/>
              </w:rPr>
              <w:t>可</w:t>
            </w:r>
            <w:proofErr w:type="gramEnd"/>
            <w:r w:rsidRPr="00B143F8">
              <w:rPr>
                <w:rFonts w:hint="eastAsia"/>
              </w:rPr>
              <w:t>持续环境的权利</w:t>
            </w:r>
            <w:r w:rsidRPr="00B143F8">
              <w:rPr>
                <w:rFonts w:hint="eastAsia"/>
              </w:rPr>
              <w:t>(</w:t>
            </w:r>
            <w:r w:rsidRPr="00B143F8">
              <w:rPr>
                <w:rFonts w:hint="eastAsia"/>
              </w:rPr>
              <w:t>第十二和十四条</w:t>
            </w:r>
            <w:r w:rsidRPr="00B143F8">
              <w:rPr>
                <w:rFonts w:hint="eastAsia"/>
              </w:rPr>
              <w:t>)</w:t>
            </w:r>
            <w:r w:rsidRPr="00424F52">
              <w:tab/>
            </w:r>
          </w:p>
        </w:tc>
        <w:tc>
          <w:tcPr>
            <w:tcW w:w="541" w:type="dxa"/>
            <w:vAlign w:val="bottom"/>
          </w:tcPr>
          <w:p w14:paraId="1A671DF6" w14:textId="77777777" w:rsidR="0031178F" w:rsidRPr="00424F52" w:rsidRDefault="0031178F" w:rsidP="003263A3">
            <w:pPr>
              <w:spacing w:after="120"/>
              <w:ind w:right="28"/>
              <w:jc w:val="right"/>
            </w:pPr>
            <w:r>
              <w:rPr>
                <w:rFonts w:hint="eastAsia"/>
              </w:rPr>
              <w:t>2</w:t>
            </w:r>
            <w:r>
              <w:t>2</w:t>
            </w:r>
          </w:p>
        </w:tc>
      </w:tr>
    </w:tbl>
    <w:p w14:paraId="20DF9016" w14:textId="77777777" w:rsidR="005C294A" w:rsidRPr="00424F52" w:rsidRDefault="005C294A">
      <w:pPr>
        <w:spacing w:line="240" w:lineRule="auto"/>
        <w:jc w:val="left"/>
      </w:pPr>
      <w:r w:rsidRPr="00424F52">
        <w:br w:type="page"/>
      </w:r>
    </w:p>
    <w:p w14:paraId="628FE4D9" w14:textId="77777777" w:rsidR="000357B0" w:rsidRPr="00424F52" w:rsidRDefault="000357B0" w:rsidP="008335E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24F52">
        <w:lastRenderedPageBreak/>
        <w:tab/>
      </w:r>
      <w:proofErr w:type="gramStart"/>
      <w:r w:rsidRPr="00424F52">
        <w:rPr>
          <w:rFonts w:hint="eastAsia"/>
        </w:rPr>
        <w:t>一</w:t>
      </w:r>
      <w:proofErr w:type="gramEnd"/>
      <w:r w:rsidRPr="00424F52">
        <w:t>.</w:t>
      </w:r>
      <w:r w:rsidRPr="00424F52">
        <w:tab/>
      </w:r>
      <w:r w:rsidRPr="00424F52">
        <w:t>导言</w:t>
      </w:r>
    </w:p>
    <w:p w14:paraId="454B318C" w14:textId="1894E23A" w:rsidR="000357B0" w:rsidRPr="000357B0" w:rsidRDefault="00A34404" w:rsidP="00A34404">
      <w:pPr>
        <w:pStyle w:val="SingleTxt"/>
        <w:spacing w:after="120" w:line="306" w:lineRule="exact"/>
      </w:pPr>
      <w:r w:rsidRPr="000357B0">
        <w:rPr>
          <w:bCs/>
        </w:rPr>
        <w:t>1.</w:t>
      </w:r>
      <w:r w:rsidRPr="000357B0">
        <w:rPr>
          <w:bCs/>
        </w:rPr>
        <w:tab/>
      </w:r>
      <w:r w:rsidR="000357B0" w:rsidRPr="000357B0">
        <w:t>本一般性建议为缔约国采取立法、政策和其他相关措施以确保履行《消除对妇女一切形式歧视公约》规定的与土著妇女和女童权利有关的义务提供指导。全球估计有</w:t>
      </w:r>
      <w:r w:rsidR="000357B0" w:rsidRPr="000357B0">
        <w:t>4.766</w:t>
      </w:r>
      <w:r w:rsidR="000357B0" w:rsidRPr="000357B0">
        <w:t>亿土著人民，其中一半以上</w:t>
      </w:r>
      <w:r w:rsidR="000357B0" w:rsidRPr="000357B0">
        <w:t>(2.384</w:t>
      </w:r>
      <w:r w:rsidR="000357B0" w:rsidRPr="000357B0">
        <w:t>亿</w:t>
      </w:r>
      <w:r w:rsidR="000357B0" w:rsidRPr="000357B0">
        <w:t>)</w:t>
      </w:r>
      <w:r w:rsidR="000357B0" w:rsidRPr="000357B0">
        <w:t>是妇女。</w:t>
      </w:r>
      <w:r w:rsidR="004E2DFC" w:rsidRPr="000357B0">
        <w:rPr>
          <w:vertAlign w:val="superscript"/>
        </w:rPr>
        <w:footnoteReference w:id="1"/>
      </w:r>
      <w:r w:rsidR="004E2DFC" w:rsidRPr="00424F52">
        <w:rPr>
          <w:vertAlign w:val="superscript"/>
        </w:rPr>
        <w:t xml:space="preserve"> </w:t>
      </w:r>
      <w:r w:rsidR="000357B0" w:rsidRPr="000357B0">
        <w:t>许多生活在农村、偏远地区和城市的土著妇女和女童</w:t>
      </w:r>
      <w:r w:rsidR="000357B0" w:rsidRPr="000357B0">
        <w:rPr>
          <w:rFonts w:hint="eastAsia"/>
        </w:rPr>
        <w:t>在</w:t>
      </w:r>
      <w:r w:rsidR="000357B0" w:rsidRPr="000357B0">
        <w:t>生活中反复</w:t>
      </w:r>
      <w:r w:rsidR="000357B0" w:rsidRPr="000357B0">
        <w:rPr>
          <w:rFonts w:hint="eastAsia"/>
        </w:rPr>
        <w:t>面临</w:t>
      </w:r>
      <w:r w:rsidR="000357B0" w:rsidRPr="000357B0">
        <w:t>歧视和暴力。本一般性建议适用于土著领土之内和之外的土著妇女和女童。</w:t>
      </w:r>
    </w:p>
    <w:p w14:paraId="70B8A418" w14:textId="64D69EBF" w:rsidR="000357B0" w:rsidRPr="000357B0" w:rsidRDefault="00A34404" w:rsidP="00A34404">
      <w:pPr>
        <w:pStyle w:val="SingleTxt"/>
        <w:spacing w:after="120" w:line="306" w:lineRule="exact"/>
      </w:pPr>
      <w:r w:rsidRPr="000357B0">
        <w:rPr>
          <w:bCs/>
        </w:rPr>
        <w:t>2.</w:t>
      </w:r>
      <w:r w:rsidRPr="000357B0">
        <w:rPr>
          <w:bCs/>
        </w:rPr>
        <w:tab/>
      </w:r>
      <w:r w:rsidR="000357B0" w:rsidRPr="000357B0">
        <w:t>本一般性建议顾及了土著妇女和女童在其社区内外作为推动者和领导者的声音。它确定并探讨了土著妇女和女童面临的不同形式交叉歧视，以及她们作为领导者、知识拥有者和文化传</w:t>
      </w:r>
      <w:r w:rsidR="000357B0" w:rsidRPr="000357B0">
        <w:rPr>
          <w:rFonts w:hint="eastAsia"/>
        </w:rPr>
        <w:t>递</w:t>
      </w:r>
      <w:r w:rsidR="000357B0" w:rsidRPr="000357B0">
        <w:t>者在其人民、社区、家庭和整个社会中的关键作用。消除对妇女歧视委员会一</w:t>
      </w:r>
      <w:r w:rsidR="000357B0" w:rsidRPr="000357B0">
        <w:rPr>
          <w:rFonts w:hint="eastAsia"/>
        </w:rPr>
        <w:t>如既往</w:t>
      </w:r>
      <w:r w:rsidR="000357B0" w:rsidRPr="000357B0">
        <w:t>地查明了土著妇女和女童在行使人权时所面临歧视的模式，</w:t>
      </w:r>
      <w:r w:rsidR="004E2DFC" w:rsidRPr="000357B0">
        <w:rPr>
          <w:vertAlign w:val="superscript"/>
        </w:rPr>
        <w:footnoteReference w:id="2"/>
      </w:r>
      <w:r w:rsidR="004E2DFC" w:rsidRPr="00424F52">
        <w:rPr>
          <w:vertAlign w:val="superscript"/>
        </w:rPr>
        <w:t xml:space="preserve"> </w:t>
      </w:r>
      <w:r w:rsidR="000357B0" w:rsidRPr="000357B0">
        <w:t>以及继续加剧</w:t>
      </w:r>
      <w:r w:rsidR="000357B0" w:rsidRPr="000357B0">
        <w:rPr>
          <w:rFonts w:hint="eastAsia"/>
        </w:rPr>
        <w:t>她们</w:t>
      </w:r>
      <w:r w:rsidR="000357B0" w:rsidRPr="000357B0">
        <w:t>所受歧视的因素。</w:t>
      </w:r>
      <w:r w:rsidR="000357B0" w:rsidRPr="000357B0">
        <w:rPr>
          <w:rFonts w:hint="eastAsia"/>
        </w:rPr>
        <w:t>此类</w:t>
      </w:r>
      <w:r w:rsidR="000357B0" w:rsidRPr="000357B0">
        <w:t>歧视往往相互交叉，并基于</w:t>
      </w:r>
      <w:bookmarkStart w:id="1" w:name="_Hlk119442471"/>
      <w:r w:rsidR="000357B0" w:rsidRPr="000357B0">
        <w:t>生理性别</w:t>
      </w:r>
      <w:r w:rsidR="000357B0" w:rsidRPr="000357B0">
        <w:rPr>
          <w:rFonts w:hint="eastAsia"/>
        </w:rPr>
        <w:t>、</w:t>
      </w:r>
      <w:r w:rsidR="000357B0" w:rsidRPr="000357B0">
        <w:t>社会性别</w:t>
      </w:r>
      <w:r w:rsidR="000357B0" w:rsidRPr="000357B0">
        <w:rPr>
          <w:rFonts w:hint="eastAsia"/>
        </w:rPr>
        <w:t>和</w:t>
      </w:r>
      <w:r w:rsidR="000357B0" w:rsidRPr="000357B0">
        <w:t>土著出身、地位或身份</w:t>
      </w:r>
      <w:r w:rsidR="000357B0" w:rsidRPr="000357B0">
        <w:rPr>
          <w:rFonts w:hint="eastAsia"/>
        </w:rPr>
        <w:t>以及</w:t>
      </w:r>
      <w:r w:rsidR="000357B0" w:rsidRPr="000357B0">
        <w:t>种族</w:t>
      </w:r>
      <w:r w:rsidR="000357B0" w:rsidRPr="000357B0">
        <w:rPr>
          <w:rFonts w:hint="eastAsia"/>
        </w:rPr>
        <w:t>、</w:t>
      </w:r>
      <w:r w:rsidR="000357B0" w:rsidRPr="000357B0">
        <w:t>民族</w:t>
      </w:r>
      <w:r w:rsidR="000357B0" w:rsidRPr="000357B0">
        <w:rPr>
          <w:rFonts w:hint="eastAsia"/>
        </w:rPr>
        <w:t>、</w:t>
      </w:r>
      <w:r w:rsidR="000357B0" w:rsidRPr="000357B0">
        <w:t>残疾</w:t>
      </w:r>
      <w:r w:rsidR="000357B0" w:rsidRPr="000357B0">
        <w:rPr>
          <w:rFonts w:hint="eastAsia"/>
        </w:rPr>
        <w:t>、</w:t>
      </w:r>
      <w:r w:rsidR="000357B0" w:rsidRPr="000357B0">
        <w:t>年龄</w:t>
      </w:r>
      <w:r w:rsidR="000357B0" w:rsidRPr="000357B0">
        <w:rPr>
          <w:rFonts w:hint="eastAsia"/>
        </w:rPr>
        <w:t>、</w:t>
      </w:r>
      <w:r w:rsidR="000357B0" w:rsidRPr="000357B0">
        <w:t>语言</w:t>
      </w:r>
      <w:r w:rsidR="000357B0" w:rsidRPr="000357B0">
        <w:rPr>
          <w:rFonts w:hint="eastAsia"/>
        </w:rPr>
        <w:t>、</w:t>
      </w:r>
      <w:r w:rsidR="000357B0" w:rsidRPr="000357B0">
        <w:t>社会经济状况</w:t>
      </w:r>
      <w:r w:rsidR="000357B0" w:rsidRPr="000357B0">
        <w:rPr>
          <w:rFonts w:hint="eastAsia"/>
        </w:rPr>
        <w:t>、</w:t>
      </w:r>
      <w:r w:rsidR="000357B0" w:rsidRPr="000357B0">
        <w:t>艾滋病毒</w:t>
      </w:r>
      <w:r w:rsidR="000357B0" w:rsidRPr="000357B0">
        <w:t>/</w:t>
      </w:r>
      <w:r w:rsidR="000357B0" w:rsidRPr="000357B0">
        <w:t>艾滋病</w:t>
      </w:r>
      <w:r w:rsidR="000357B0" w:rsidRPr="000357B0">
        <w:rPr>
          <w:rFonts w:hint="eastAsia"/>
        </w:rPr>
        <w:t>状况</w:t>
      </w:r>
      <w:bookmarkEnd w:id="1"/>
      <w:r w:rsidR="000357B0" w:rsidRPr="000357B0">
        <w:t>等因素。</w:t>
      </w:r>
      <w:r w:rsidR="004E2DFC" w:rsidRPr="000357B0">
        <w:rPr>
          <w:vertAlign w:val="superscript"/>
        </w:rPr>
        <w:footnoteReference w:id="3"/>
      </w:r>
      <w:r w:rsidR="004E2DFC" w:rsidRPr="00424F52">
        <w:rPr>
          <w:vertAlign w:val="superscript"/>
        </w:rPr>
        <w:t xml:space="preserve"> </w:t>
      </w:r>
    </w:p>
    <w:p w14:paraId="767C1D8F" w14:textId="0C66F521" w:rsidR="000357B0" w:rsidRPr="000357B0" w:rsidRDefault="00A34404" w:rsidP="00A34404">
      <w:pPr>
        <w:pStyle w:val="SingleTxt"/>
        <w:spacing w:after="120" w:line="306" w:lineRule="exact"/>
      </w:pPr>
      <w:r w:rsidRPr="000357B0">
        <w:rPr>
          <w:bCs/>
        </w:rPr>
        <w:t>3.</w:t>
      </w:r>
      <w:r w:rsidRPr="000357B0">
        <w:rPr>
          <w:bCs/>
        </w:rPr>
        <w:tab/>
      </w:r>
      <w:r w:rsidR="000357B0" w:rsidRPr="000357B0">
        <w:t>必须</w:t>
      </w:r>
      <w:r w:rsidR="000357B0" w:rsidRPr="000357B0">
        <w:rPr>
          <w:rFonts w:hint="eastAsia"/>
        </w:rPr>
        <w:t>从</w:t>
      </w:r>
      <w:r w:rsidR="000357B0" w:rsidRPr="000357B0">
        <w:t>土著妇女和女童身份多面性的</w:t>
      </w:r>
      <w:r w:rsidR="000357B0" w:rsidRPr="000357B0">
        <w:rPr>
          <w:rFonts w:hint="eastAsia"/>
        </w:rPr>
        <w:t>角度</w:t>
      </w:r>
      <w:r w:rsidR="000357B0" w:rsidRPr="000357B0">
        <w:t>理解她们</w:t>
      </w:r>
      <w:r w:rsidR="000357B0" w:rsidRPr="000357B0">
        <w:rPr>
          <w:rFonts w:hint="eastAsia"/>
        </w:rPr>
        <w:t>受到的</w:t>
      </w:r>
      <w:r w:rsidR="000357B0" w:rsidRPr="000357B0">
        <w:t>交叉歧视。她们面临经常由国家和非国家行为体实施的歧视和性别暴力。这些形式的暴力和歧视十分普遍，且往往</w:t>
      </w:r>
      <w:r w:rsidR="000357B0" w:rsidRPr="000357B0">
        <w:rPr>
          <w:rFonts w:hint="eastAsia"/>
        </w:rPr>
        <w:t>不受</w:t>
      </w:r>
      <w:r w:rsidR="000357B0" w:rsidRPr="000357B0">
        <w:t>惩罚。土著妇女和女童往往与其人民、土地、领土、自然资源和文化有着千丝万缕的联系和关系。要</w:t>
      </w:r>
      <w:r w:rsidR="000357B0" w:rsidRPr="000357B0">
        <w:rPr>
          <w:rFonts w:hint="eastAsia"/>
        </w:rPr>
        <w:t>确保</w:t>
      </w:r>
      <w:r w:rsidR="000357B0" w:rsidRPr="000357B0">
        <w:t>《公约》第一和二条以及其他相关条款</w:t>
      </w:r>
      <w:r w:rsidR="000357B0" w:rsidRPr="000357B0">
        <w:rPr>
          <w:rFonts w:hint="eastAsia"/>
        </w:rPr>
        <w:t>得到</w:t>
      </w:r>
      <w:r w:rsidR="000357B0" w:rsidRPr="000357B0">
        <w:t>遵守，国家行动、立法和政策必须反映和尊重土著妇女和女童身份的多面</w:t>
      </w:r>
      <w:r w:rsidR="000357B0" w:rsidRPr="000357B0">
        <w:rPr>
          <w:rFonts w:hint="eastAsia"/>
        </w:rPr>
        <w:t>性</w:t>
      </w:r>
      <w:r w:rsidR="000357B0" w:rsidRPr="000357B0">
        <w:t>。缔约国还应考虑到土著妇女和女童因生理性别、社会性别</w:t>
      </w:r>
      <w:r w:rsidR="000357B0" w:rsidRPr="000357B0">
        <w:rPr>
          <w:rFonts w:hint="eastAsia"/>
        </w:rPr>
        <w:t>和</w:t>
      </w:r>
      <w:r w:rsidR="000357B0" w:rsidRPr="000357B0">
        <w:t>土著出身、地位或身份以及种族、民族、残疾、年龄、语言、社会经济状况、艾滋病毒</w:t>
      </w:r>
      <w:r w:rsidR="000357B0" w:rsidRPr="000357B0">
        <w:t>/</w:t>
      </w:r>
      <w:r w:rsidR="000357B0" w:rsidRPr="000357B0">
        <w:t>艾滋病状况等因素而</w:t>
      </w:r>
      <w:r w:rsidR="000357B0" w:rsidRPr="000357B0">
        <w:rPr>
          <w:rFonts w:hint="eastAsia"/>
        </w:rPr>
        <w:t>经历的</w:t>
      </w:r>
      <w:r w:rsidR="000357B0" w:rsidRPr="000357B0">
        <w:t>交叉歧视。</w:t>
      </w:r>
    </w:p>
    <w:p w14:paraId="1286E612" w14:textId="3DEEC777" w:rsidR="000357B0" w:rsidRPr="000357B0" w:rsidRDefault="00A34404" w:rsidP="00A34404">
      <w:pPr>
        <w:pStyle w:val="SingleTxt"/>
        <w:spacing w:after="120" w:line="306" w:lineRule="exact"/>
      </w:pPr>
      <w:r w:rsidRPr="000357B0">
        <w:rPr>
          <w:bCs/>
        </w:rPr>
        <w:t>4.</w:t>
      </w:r>
      <w:r w:rsidRPr="000357B0">
        <w:rPr>
          <w:bCs/>
        </w:rPr>
        <w:tab/>
      </w:r>
      <w:r w:rsidR="000357B0" w:rsidRPr="000357B0">
        <w:t>防止和</w:t>
      </w:r>
      <w:r w:rsidR="000357B0" w:rsidRPr="000357B0">
        <w:rPr>
          <w:rFonts w:hint="eastAsia"/>
        </w:rPr>
        <w:t>应对</w:t>
      </w:r>
      <w:r w:rsidR="000357B0" w:rsidRPr="000357B0">
        <w:t>土著妇女和女童</w:t>
      </w:r>
      <w:r w:rsidR="000357B0" w:rsidRPr="000357B0">
        <w:rPr>
          <w:rFonts w:hint="eastAsia"/>
        </w:rPr>
        <w:t>在其整个生命周期所受歧视</w:t>
      </w:r>
      <w:r w:rsidR="000357B0" w:rsidRPr="000357B0">
        <w:t>的国家行动必须纳入性别</w:t>
      </w:r>
      <w:r w:rsidR="000357B0" w:rsidRPr="000357B0">
        <w:rPr>
          <w:rFonts w:hint="eastAsia"/>
        </w:rPr>
        <w:t>视角</w:t>
      </w:r>
      <w:r w:rsidR="000357B0" w:rsidRPr="000357B0">
        <w:t>、交叉</w:t>
      </w:r>
      <w:r w:rsidR="000357B0" w:rsidRPr="000357B0">
        <w:rPr>
          <w:rFonts w:hint="eastAsia"/>
        </w:rPr>
        <w:t>视角</w:t>
      </w:r>
      <w:r w:rsidR="000357B0" w:rsidRPr="000357B0">
        <w:t>、土著妇女和女童</w:t>
      </w:r>
      <w:r w:rsidR="000357B0" w:rsidRPr="000357B0">
        <w:rPr>
          <w:rFonts w:hint="eastAsia"/>
        </w:rPr>
        <w:t>视角</w:t>
      </w:r>
      <w:r w:rsidR="000357B0" w:rsidRPr="000357B0">
        <w:t>、跨文化</w:t>
      </w:r>
      <w:r w:rsidR="000357B0" w:rsidRPr="000357B0">
        <w:rPr>
          <w:rFonts w:hint="eastAsia"/>
        </w:rPr>
        <w:t>视角</w:t>
      </w:r>
      <w:r w:rsidR="000357B0" w:rsidRPr="000357B0">
        <w:t>和多学科视角。性别视角考虑到了历史上影响到、现在仍然影响着土著妇女和女童的歧视性规范、有害社会习俗、陈规定型观念和低人一等待遇。交叉</w:t>
      </w:r>
      <w:r w:rsidR="000357B0" w:rsidRPr="000357B0">
        <w:rPr>
          <w:rFonts w:hint="eastAsia"/>
        </w:rPr>
        <w:t>视角</w:t>
      </w:r>
      <w:r w:rsidR="000357B0" w:rsidRPr="000357B0">
        <w:t>则要求国家考虑到多种因素，这些因素相互叠加，可使土著妇女和女童更多地受到基于生理性别、社会性别</w:t>
      </w:r>
      <w:r w:rsidR="000357B0" w:rsidRPr="000357B0">
        <w:rPr>
          <w:rFonts w:hint="eastAsia"/>
        </w:rPr>
        <w:t>和</w:t>
      </w:r>
      <w:r w:rsidR="000357B0" w:rsidRPr="000357B0">
        <w:t>土著出身、地位或身份以及种族、民族、残疾、年龄、语言、社会经济状况、艾滋病毒</w:t>
      </w:r>
      <w:r w:rsidR="000357B0" w:rsidRPr="000357B0">
        <w:t>/</w:t>
      </w:r>
      <w:r w:rsidR="000357B0" w:rsidRPr="000357B0">
        <w:t>艾滋病状况等因素的不平等和任意对待，并加剧了这种待遇的后果。各国在通过与土著妇女和女童有关的法律、政策、国家预算和干预措施时，应考虑到所有这些因素</w:t>
      </w:r>
      <w:r w:rsidR="000357B0" w:rsidRPr="000357B0">
        <w:rPr>
          <w:rFonts w:hint="eastAsia"/>
        </w:rPr>
        <w:t>的</w:t>
      </w:r>
      <w:r w:rsidR="000357B0" w:rsidRPr="000357B0">
        <w:t>相互依存和相互联系。土著妇女和女童在其领土内外都受到交叉歧视。对</w:t>
      </w:r>
      <w:r w:rsidR="000357B0" w:rsidRPr="000357B0">
        <w:rPr>
          <w:rFonts w:hint="eastAsia"/>
        </w:rPr>
        <w:t>她们</w:t>
      </w:r>
      <w:r w:rsidR="000357B0" w:rsidRPr="000357B0">
        <w:t>的交叉歧视是结构性歧视，</w:t>
      </w:r>
      <w:r w:rsidR="000357B0" w:rsidRPr="000357B0">
        <w:rPr>
          <w:rFonts w:hint="eastAsia"/>
        </w:rPr>
        <w:t>内嵌</w:t>
      </w:r>
      <w:r w:rsidR="000357B0" w:rsidRPr="000357B0">
        <w:t>于宪法、法律</w:t>
      </w:r>
      <w:r w:rsidR="000357B0" w:rsidRPr="000357B0">
        <w:rPr>
          <w:rFonts w:hint="eastAsia"/>
        </w:rPr>
        <w:t>和</w:t>
      </w:r>
      <w:r w:rsidR="000357B0" w:rsidRPr="000357B0">
        <w:t>政策</w:t>
      </w:r>
      <w:r w:rsidR="000357B0" w:rsidRPr="000357B0">
        <w:rPr>
          <w:rFonts w:hint="eastAsia"/>
        </w:rPr>
        <w:t>以及</w:t>
      </w:r>
      <w:r w:rsidR="000357B0" w:rsidRPr="000357B0">
        <w:t>方案、政府行动和服务。</w:t>
      </w:r>
    </w:p>
    <w:p w14:paraId="5C350266" w14:textId="6ADD1155" w:rsidR="000357B0" w:rsidRPr="000357B0" w:rsidRDefault="00A34404" w:rsidP="00A34404">
      <w:pPr>
        <w:pStyle w:val="SingleTxt"/>
      </w:pPr>
      <w:r w:rsidRPr="000357B0">
        <w:rPr>
          <w:bCs/>
        </w:rPr>
        <w:lastRenderedPageBreak/>
        <w:t>5.</w:t>
      </w:r>
      <w:r w:rsidRPr="000357B0">
        <w:rPr>
          <w:bCs/>
        </w:rPr>
        <w:tab/>
      </w:r>
      <w:r w:rsidR="000357B0" w:rsidRPr="000357B0">
        <w:t>土著妇女和女童视角意味着</w:t>
      </w:r>
      <w:r w:rsidR="000357B0" w:rsidRPr="000357B0">
        <w:rPr>
          <w:rFonts w:hint="eastAsia"/>
        </w:rPr>
        <w:t>了</w:t>
      </w:r>
      <w:r w:rsidR="000357B0" w:rsidRPr="000357B0">
        <w:t>解</w:t>
      </w:r>
      <w:r w:rsidR="000357B0" w:rsidRPr="000357B0">
        <w:rPr>
          <w:rFonts w:hint="eastAsia"/>
        </w:rPr>
        <w:t>她们</w:t>
      </w:r>
      <w:r w:rsidR="000357B0" w:rsidRPr="000357B0">
        <w:t>在人权保护</w:t>
      </w:r>
      <w:r w:rsidR="000357B0" w:rsidRPr="000357B0">
        <w:rPr>
          <w:rFonts w:hint="eastAsia"/>
        </w:rPr>
        <w:t>领域</w:t>
      </w:r>
      <w:r w:rsidR="000357B0" w:rsidRPr="000357B0">
        <w:t>的经历、现实和需求</w:t>
      </w:r>
      <w:r w:rsidR="000357B0" w:rsidRPr="000357B0">
        <w:rPr>
          <w:rFonts w:hint="eastAsia"/>
        </w:rPr>
        <w:t>方面</w:t>
      </w:r>
      <w:r w:rsidR="000357B0" w:rsidRPr="000357B0">
        <w:t>基于</w:t>
      </w:r>
      <w:r w:rsidR="000357B0" w:rsidRPr="000357B0">
        <w:rPr>
          <w:rFonts w:hint="eastAsia"/>
        </w:rPr>
        <w:t>生理</w:t>
      </w:r>
      <w:r w:rsidR="000357B0" w:rsidRPr="000357B0">
        <w:t>和</w:t>
      </w:r>
      <w:r w:rsidR="000357B0" w:rsidRPr="000357B0">
        <w:rPr>
          <w:rFonts w:hint="eastAsia"/>
        </w:rPr>
        <w:t>社会</w:t>
      </w:r>
      <w:r w:rsidR="000357B0" w:rsidRPr="000357B0">
        <w:t>性别差异</w:t>
      </w:r>
      <w:r w:rsidR="000357B0" w:rsidRPr="000357B0">
        <w:rPr>
          <w:rFonts w:hint="eastAsia"/>
        </w:rPr>
        <w:t>与土著</w:t>
      </w:r>
      <w:r w:rsidR="000357B0" w:rsidRPr="000357B0">
        <w:t>男子</w:t>
      </w:r>
      <w:r w:rsidR="000357B0" w:rsidRPr="000357B0">
        <w:rPr>
          <w:rFonts w:hint="eastAsia"/>
        </w:rPr>
        <w:t>的</w:t>
      </w:r>
      <w:r w:rsidR="000357B0" w:rsidRPr="000357B0">
        <w:t>不同。它还涉及考虑土著女童作为发展中妇女的身份，这要求干预措施适合其年龄、发展和状况。跨文化视角则</w:t>
      </w:r>
      <w:r w:rsidR="000357B0" w:rsidRPr="000357B0">
        <w:rPr>
          <w:rFonts w:hint="eastAsia"/>
        </w:rPr>
        <w:t>涉及</w:t>
      </w:r>
      <w:r w:rsidR="000357B0" w:rsidRPr="000357B0">
        <w:t>考虑土著人民的多样性，包括</w:t>
      </w:r>
      <w:r w:rsidR="000357B0" w:rsidRPr="000357B0">
        <w:rPr>
          <w:rFonts w:hint="eastAsia"/>
        </w:rPr>
        <w:t>其</w:t>
      </w:r>
      <w:r w:rsidR="000357B0" w:rsidRPr="000357B0">
        <w:t>文化、语言、信仰和价值观，以及社会对这种多样性的了解和珍视。最后，多学科</w:t>
      </w:r>
      <w:r w:rsidR="000357B0" w:rsidRPr="000357B0">
        <w:rPr>
          <w:rFonts w:hint="eastAsia"/>
        </w:rPr>
        <w:t>视角要求</w:t>
      </w:r>
      <w:r w:rsidR="000357B0" w:rsidRPr="000357B0">
        <w:t>了解土著妇女和女童身份的多面性，以及法律、卫生、教育、文化、精神</w:t>
      </w:r>
      <w:r w:rsidR="000357B0" w:rsidRPr="000357B0">
        <w:rPr>
          <w:rFonts w:hint="eastAsia"/>
        </w:rPr>
        <w:t>观</w:t>
      </w:r>
      <w:r w:rsidR="000357B0" w:rsidRPr="000357B0">
        <w:t>、人类学、经济、科学和工作</w:t>
      </w:r>
      <w:r w:rsidR="000357B0" w:rsidRPr="000357B0">
        <w:rPr>
          <w:rFonts w:hint="eastAsia"/>
        </w:rPr>
        <w:t>等方面</w:t>
      </w:r>
      <w:r w:rsidR="000357B0" w:rsidRPr="000357B0">
        <w:t>如何已经并仍然</w:t>
      </w:r>
      <w:r w:rsidR="000357B0" w:rsidRPr="000357B0">
        <w:rPr>
          <w:rFonts w:hint="eastAsia"/>
        </w:rPr>
        <w:t>在塑造</w:t>
      </w:r>
      <w:r w:rsidR="000357B0" w:rsidRPr="000357B0">
        <w:t>土著妇女和女童的社会经验，并助长对她们的歧视。这些视角和方法对于防止和消除对土著妇女和女童的歧视、在</w:t>
      </w:r>
      <w:r w:rsidR="000357B0" w:rsidRPr="000357B0">
        <w:rPr>
          <w:rFonts w:hint="eastAsia"/>
        </w:rPr>
        <w:t>她们的</w:t>
      </w:r>
      <w:r w:rsidR="000357B0" w:rsidRPr="000357B0">
        <w:t>人权受到侵犯时实现社会正义的目标至关重要。</w:t>
      </w:r>
    </w:p>
    <w:p w14:paraId="78A9F64B" w14:textId="75CD9514" w:rsidR="000357B0" w:rsidRPr="000357B0" w:rsidRDefault="00A34404" w:rsidP="00A34404">
      <w:pPr>
        <w:pStyle w:val="SingleTxt"/>
      </w:pPr>
      <w:r w:rsidRPr="000357B0">
        <w:rPr>
          <w:bCs/>
        </w:rPr>
        <w:t>6.</w:t>
      </w:r>
      <w:r w:rsidRPr="000357B0">
        <w:rPr>
          <w:bCs/>
        </w:rPr>
        <w:tab/>
      </w:r>
      <w:r w:rsidR="000357B0" w:rsidRPr="000357B0">
        <w:t>必须严格执行</w:t>
      </w:r>
      <w:r w:rsidR="000357B0" w:rsidRPr="000357B0">
        <w:rPr>
          <w:rFonts w:hint="eastAsia"/>
        </w:rPr>
        <w:t>《公约》</w:t>
      </w:r>
      <w:r w:rsidR="000357B0" w:rsidRPr="000357B0">
        <w:t>第一和二条关于禁止歧视的规定，以确保土著妇女和女童，包括自愿与世隔离或初步接触外界的土著妇女和女童享有自决权，并有权享有</w:t>
      </w:r>
      <w:r w:rsidR="000357B0" w:rsidRPr="000357B0">
        <w:rPr>
          <w:rFonts w:hint="eastAsia"/>
        </w:rPr>
        <w:t>其</w:t>
      </w:r>
      <w:r w:rsidR="000357B0" w:rsidRPr="000357B0">
        <w:t>土地、领土和资源、文化及环境</w:t>
      </w:r>
      <w:r w:rsidR="000357B0" w:rsidRPr="000357B0">
        <w:rPr>
          <w:rFonts w:hint="eastAsia"/>
        </w:rPr>
        <w:t>并确保其完整性</w:t>
      </w:r>
      <w:r w:rsidR="000357B0" w:rsidRPr="000357B0">
        <w:t>。</w:t>
      </w:r>
      <w:r w:rsidR="000357B0" w:rsidRPr="000357B0">
        <w:rPr>
          <w:rFonts w:hint="eastAsia"/>
        </w:rPr>
        <w:t>还应执行关于禁止歧视的</w:t>
      </w:r>
      <w:r w:rsidR="000357B0" w:rsidRPr="000357B0">
        <w:t>规定，以确保</w:t>
      </w:r>
      <w:r w:rsidR="000357B0" w:rsidRPr="000357B0">
        <w:rPr>
          <w:rFonts w:hint="eastAsia"/>
        </w:rPr>
        <w:t>她们</w:t>
      </w:r>
      <w:r w:rsidR="000357B0" w:rsidRPr="000357B0">
        <w:t>有权有效、平等地参与决策，并在其自己的代表机构内或通过其自己的代表机构进行协商，以便在</w:t>
      </w:r>
      <w:r w:rsidR="000357B0" w:rsidRPr="000357B0">
        <w:rPr>
          <w:rFonts w:hint="eastAsia"/>
        </w:rPr>
        <w:t>对其</w:t>
      </w:r>
      <w:r w:rsidR="000357B0" w:rsidRPr="000357B0">
        <w:t>可能</w:t>
      </w:r>
      <w:r w:rsidR="000357B0" w:rsidRPr="000357B0">
        <w:rPr>
          <w:rFonts w:hint="eastAsia"/>
        </w:rPr>
        <w:t>有</w:t>
      </w:r>
      <w:r w:rsidR="000357B0" w:rsidRPr="000357B0">
        <w:t>影响的立法或行政措施得到通过和执行之前，事先征得</w:t>
      </w:r>
      <w:r w:rsidR="000357B0" w:rsidRPr="000357B0">
        <w:rPr>
          <w:rFonts w:hint="eastAsia"/>
        </w:rPr>
        <w:t>其</w:t>
      </w:r>
      <w:r w:rsidR="000357B0" w:rsidRPr="000357B0">
        <w:t>自由</w:t>
      </w:r>
      <w:r w:rsidR="000357B0" w:rsidRPr="000357B0">
        <w:rPr>
          <w:rFonts w:hint="eastAsia"/>
        </w:rPr>
        <w:t>和</w:t>
      </w:r>
      <w:r w:rsidR="000357B0" w:rsidRPr="000357B0">
        <w:t>知情同意。这一系列权利</w:t>
      </w:r>
      <w:r w:rsidR="000357B0" w:rsidRPr="000357B0">
        <w:rPr>
          <w:rFonts w:hint="eastAsia"/>
        </w:rPr>
        <w:t>奠定</w:t>
      </w:r>
      <w:r w:rsidR="000357B0" w:rsidRPr="000357B0">
        <w:t>了全面</w:t>
      </w:r>
      <w:r w:rsidR="000357B0" w:rsidRPr="000357B0">
        <w:rPr>
          <w:rFonts w:hint="eastAsia"/>
        </w:rPr>
        <w:t>了</w:t>
      </w:r>
      <w:r w:rsidR="000357B0" w:rsidRPr="000357B0">
        <w:t>解土著妇女个人和集体权利的基础。侵犯上述任何权利</w:t>
      </w:r>
      <w:r w:rsidR="000357B0" w:rsidRPr="000357B0">
        <w:rPr>
          <w:rFonts w:hint="eastAsia"/>
        </w:rPr>
        <w:t>或</w:t>
      </w:r>
      <w:r w:rsidR="000357B0" w:rsidRPr="000357B0">
        <w:t>其他相关权利都构成对土著妇女和女童的歧视。</w:t>
      </w:r>
    </w:p>
    <w:p w14:paraId="2B5A8306" w14:textId="40C864D0" w:rsidR="000357B0" w:rsidRPr="000357B0" w:rsidRDefault="00A34404" w:rsidP="00A34404">
      <w:pPr>
        <w:pStyle w:val="SingleTxt"/>
      </w:pPr>
      <w:bookmarkStart w:id="2" w:name="_Hlk105063512"/>
      <w:r w:rsidRPr="000357B0">
        <w:rPr>
          <w:bCs/>
        </w:rPr>
        <w:t>7.</w:t>
      </w:r>
      <w:r w:rsidRPr="000357B0">
        <w:rPr>
          <w:bCs/>
        </w:rPr>
        <w:tab/>
      </w:r>
      <w:r w:rsidR="000357B0" w:rsidRPr="000357B0">
        <w:t>委员会呼吁缔约国在执行本一般性建议时，考虑到土著妇女和女童</w:t>
      </w:r>
      <w:r w:rsidR="000357B0" w:rsidRPr="000357B0">
        <w:rPr>
          <w:rFonts w:hint="eastAsia"/>
        </w:rPr>
        <w:t>在</w:t>
      </w:r>
      <w:r w:rsidR="000357B0" w:rsidRPr="000357B0">
        <w:t>行使和</w:t>
      </w:r>
      <w:r w:rsidR="000357B0" w:rsidRPr="000357B0">
        <w:rPr>
          <w:rFonts w:hint="eastAsia"/>
        </w:rPr>
        <w:t>维护</w:t>
      </w:r>
      <w:r w:rsidR="000357B0" w:rsidRPr="000357B0">
        <w:t>其人权</w:t>
      </w:r>
      <w:r w:rsidR="000357B0" w:rsidRPr="000357B0">
        <w:rPr>
          <w:rFonts w:hint="eastAsia"/>
        </w:rPr>
        <w:t>方面</w:t>
      </w:r>
      <w:r w:rsidR="000357B0" w:rsidRPr="000357B0">
        <w:t>面临的挑战。</w:t>
      </w:r>
      <w:r w:rsidR="000357B0" w:rsidRPr="000357B0">
        <w:rPr>
          <w:rFonts w:hint="eastAsia"/>
        </w:rPr>
        <w:t>她们因</w:t>
      </w:r>
      <w:r w:rsidR="000357B0" w:rsidRPr="000357B0">
        <w:t>与气候变化、环境退化、生物多样性丧失以及</w:t>
      </w:r>
      <w:r w:rsidR="000357B0" w:rsidRPr="000357B0">
        <w:rPr>
          <w:rFonts w:hint="eastAsia"/>
        </w:rPr>
        <w:t>实现</w:t>
      </w:r>
      <w:r w:rsidR="000357B0" w:rsidRPr="000357B0">
        <w:t>粮食和水安全</w:t>
      </w:r>
      <w:r w:rsidR="000357B0" w:rsidRPr="000357B0">
        <w:rPr>
          <w:rFonts w:hint="eastAsia"/>
        </w:rPr>
        <w:t>方面障碍</w:t>
      </w:r>
      <w:r w:rsidR="000357B0" w:rsidRPr="000357B0">
        <w:t>有关的生存威胁</w:t>
      </w:r>
      <w:r w:rsidR="000357B0" w:rsidRPr="000357B0">
        <w:rPr>
          <w:rFonts w:hint="eastAsia"/>
        </w:rPr>
        <w:t>而</w:t>
      </w:r>
      <w:r w:rsidR="000357B0" w:rsidRPr="000357B0">
        <w:t>受到严重影响。</w:t>
      </w:r>
      <w:r w:rsidR="004E2DFC" w:rsidRPr="000357B0">
        <w:rPr>
          <w:vertAlign w:val="superscript"/>
        </w:rPr>
        <w:footnoteReference w:id="4"/>
      </w:r>
      <w:r w:rsidR="004E2DFC" w:rsidRPr="00424F52">
        <w:rPr>
          <w:vertAlign w:val="superscript"/>
        </w:rPr>
        <w:t xml:space="preserve"> </w:t>
      </w:r>
      <w:r w:rsidR="000357B0" w:rsidRPr="000357B0">
        <w:t>工商企业和其他工业、金融、公共和私营行为体</w:t>
      </w:r>
      <w:r w:rsidR="000357B0" w:rsidRPr="000357B0">
        <w:rPr>
          <w:rFonts w:hint="eastAsia"/>
        </w:rPr>
        <w:t>进行</w:t>
      </w:r>
      <w:r w:rsidR="000357B0" w:rsidRPr="000357B0">
        <w:t>的采掘活动往往对土著人民的环境、空气、土地、水道、海洋、领土和自然资源造成破坏性影响，并可能侵犯土著妇女和女童的权利。土著妇女和女童在地方、国家和国际层面率先要求采取行动确保清洁、安全、健康和可持续环境。许多</w:t>
      </w:r>
      <w:r w:rsidR="000357B0" w:rsidRPr="000357B0">
        <w:rPr>
          <w:rFonts w:hint="eastAsia"/>
        </w:rPr>
        <w:t>作为</w:t>
      </w:r>
      <w:r w:rsidR="000357B0" w:rsidRPr="000357B0">
        <w:t>环境人权维护者</w:t>
      </w:r>
      <w:r w:rsidR="000357B0" w:rsidRPr="000357B0">
        <w:rPr>
          <w:rFonts w:hint="eastAsia"/>
        </w:rPr>
        <w:t>的</w:t>
      </w:r>
      <w:r w:rsidR="000357B0" w:rsidRPr="000357B0">
        <w:t>土著妇女被杀害、骚扰</w:t>
      </w:r>
      <w:r w:rsidR="000357B0" w:rsidRPr="000357B0">
        <w:rPr>
          <w:rFonts w:hint="eastAsia"/>
        </w:rPr>
        <w:t>和</w:t>
      </w:r>
      <w:r w:rsidR="000357B0" w:rsidRPr="000357B0">
        <w:t>刑事定罪，其工作持续受到诋毁。缔约国有义务确保国家行为体和工商企业毫不拖延地采取</w:t>
      </w:r>
      <w:r w:rsidR="000357B0" w:rsidRPr="000357B0">
        <w:rPr>
          <w:rFonts w:hint="eastAsia"/>
        </w:rPr>
        <w:t>措施</w:t>
      </w:r>
      <w:r w:rsidR="000357B0" w:rsidRPr="000357B0">
        <w:t>，保障清洁、健康和可持续的环境和地球系统，包括防止可预见的灭失和损坏、社会经济和环境暴力以及</w:t>
      </w:r>
      <w:r w:rsidR="000357B0" w:rsidRPr="000357B0">
        <w:rPr>
          <w:rFonts w:hint="eastAsia"/>
        </w:rPr>
        <w:t>针</w:t>
      </w:r>
      <w:r w:rsidR="000357B0" w:rsidRPr="000357B0">
        <w:t>对</w:t>
      </w:r>
      <w:r w:rsidR="000357B0" w:rsidRPr="000357B0">
        <w:rPr>
          <w:rFonts w:hint="eastAsia"/>
        </w:rPr>
        <w:t>作为</w:t>
      </w:r>
      <w:r w:rsidR="000357B0" w:rsidRPr="000357B0">
        <w:t>人权维护者</w:t>
      </w:r>
      <w:r w:rsidR="000357B0" w:rsidRPr="000357B0">
        <w:rPr>
          <w:rFonts w:hint="eastAsia"/>
        </w:rPr>
        <w:t>的</w:t>
      </w:r>
      <w:r w:rsidR="000357B0" w:rsidRPr="000357B0">
        <w:t>土著妇女及其社区和领土的一切形式暴力。缔约国还有义务消除殖民主义、种族主义、同化政策、性别歧视、贫困、武装冲突、军事化、强迫流离失所和丧失领土、以性暴力作为战争工具以及其他令人震惊的经常针对土著妇女和女童及其社区的侵犯人权行为的影响。</w:t>
      </w:r>
    </w:p>
    <w:bookmarkEnd w:id="2"/>
    <w:p w14:paraId="4A6146AF" w14:textId="77777777" w:rsidR="000357B0" w:rsidRPr="00424F52" w:rsidRDefault="000357B0" w:rsidP="002254F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24F52">
        <w:lastRenderedPageBreak/>
        <w:tab/>
      </w:r>
      <w:r w:rsidRPr="00424F52">
        <w:rPr>
          <w:rFonts w:hint="eastAsia"/>
        </w:rPr>
        <w:t>二</w:t>
      </w:r>
      <w:r w:rsidRPr="00424F52">
        <w:t>.</w:t>
      </w:r>
      <w:r w:rsidRPr="00424F52">
        <w:tab/>
      </w:r>
      <w:r w:rsidRPr="00424F52">
        <w:t>目标和范围</w:t>
      </w:r>
    </w:p>
    <w:p w14:paraId="10E188AF" w14:textId="1B02AEBD" w:rsidR="000357B0" w:rsidRPr="000357B0" w:rsidRDefault="00A34404" w:rsidP="00A34404">
      <w:pPr>
        <w:pStyle w:val="SingleTxt"/>
        <w:rPr>
          <w:rFonts w:eastAsia="黑体"/>
          <w:bCs/>
        </w:rPr>
      </w:pPr>
      <w:r w:rsidRPr="000357B0">
        <w:rPr>
          <w:rFonts w:eastAsia="黑体"/>
          <w:bCs/>
        </w:rPr>
        <w:t>8.</w:t>
      </w:r>
      <w:r w:rsidRPr="000357B0">
        <w:rPr>
          <w:rFonts w:eastAsia="黑体"/>
          <w:bCs/>
        </w:rPr>
        <w:tab/>
      </w:r>
      <w:r w:rsidR="000357B0" w:rsidRPr="000357B0">
        <w:t>委员会认为，根据国际标准</w:t>
      </w:r>
      <w:r w:rsidR="004E2DFC" w:rsidRPr="000357B0">
        <w:rPr>
          <w:vertAlign w:val="superscript"/>
        </w:rPr>
        <w:footnoteReference w:id="5"/>
      </w:r>
      <w:r w:rsidR="004E2DFC" w:rsidRPr="00424F52">
        <w:rPr>
          <w:vertAlign w:val="superscript"/>
        </w:rPr>
        <w:t xml:space="preserve"> </w:t>
      </w:r>
      <w:r w:rsidR="000357B0" w:rsidRPr="000357B0">
        <w:t>作出自我认同是</w:t>
      </w:r>
      <w:r w:rsidR="000357B0" w:rsidRPr="000357B0">
        <w:rPr>
          <w:rFonts w:hint="eastAsia"/>
        </w:rPr>
        <w:t>确</w:t>
      </w:r>
      <w:r w:rsidR="000357B0" w:rsidRPr="000357B0">
        <w:t>定权利持有人</w:t>
      </w:r>
      <w:r w:rsidR="000357B0" w:rsidRPr="000357B0">
        <w:rPr>
          <w:rFonts w:hint="eastAsia"/>
        </w:rPr>
        <w:t>的</w:t>
      </w:r>
      <w:r w:rsidR="000357B0" w:rsidRPr="000357B0">
        <w:t>土著妇女和女童身份的一项国际法指导原则。</w:t>
      </w:r>
      <w:r w:rsidR="004E2DFC" w:rsidRPr="000357B0">
        <w:rPr>
          <w:vertAlign w:val="superscript"/>
        </w:rPr>
        <w:footnoteReference w:id="6"/>
      </w:r>
      <w:r w:rsidR="004E2DFC" w:rsidRPr="00424F52">
        <w:rPr>
          <w:vertAlign w:val="superscript"/>
        </w:rPr>
        <w:t xml:space="preserve"> </w:t>
      </w:r>
      <w:r w:rsidR="000357B0" w:rsidRPr="000357B0">
        <w:t>然而，委员会认识到，由于结构性和系统性的种族主义和歧视，加之殖民和殖民化政策，一些土著妇女和女童可能不愿披露自己的身份。本一般性建议和《公约》规定的权利适用于所有土著妇女和女童，无论她们位于其领土</w:t>
      </w:r>
      <w:r w:rsidR="000357B0" w:rsidRPr="000357B0">
        <w:rPr>
          <w:rFonts w:hint="eastAsia"/>
        </w:rPr>
        <w:t>之</w:t>
      </w:r>
      <w:r w:rsidR="000357B0" w:rsidRPr="000357B0">
        <w:t>内还是</w:t>
      </w:r>
      <w:r w:rsidR="000357B0" w:rsidRPr="000357B0">
        <w:rPr>
          <w:rFonts w:hint="eastAsia"/>
        </w:rPr>
        <w:t>之</w:t>
      </w:r>
      <w:r w:rsidR="000357B0" w:rsidRPr="000357B0">
        <w:t>外，</w:t>
      </w:r>
      <w:r w:rsidR="000357B0" w:rsidRPr="000357B0">
        <w:rPr>
          <w:rFonts w:hint="eastAsia"/>
        </w:rPr>
        <w:t>身处</w:t>
      </w:r>
      <w:r w:rsidR="000357B0" w:rsidRPr="000357B0">
        <w:t>原籍国、过境国还是目的地国，是作为移民、</w:t>
      </w:r>
      <w:r w:rsidR="000357B0" w:rsidRPr="000357B0">
        <w:rPr>
          <w:rFonts w:hint="eastAsia"/>
        </w:rPr>
        <w:t>正在</w:t>
      </w:r>
      <w:r w:rsidR="000357B0" w:rsidRPr="000357B0">
        <w:t>被迫或非自愿流离失所的难民还是作为无国籍人。</w:t>
      </w:r>
    </w:p>
    <w:p w14:paraId="374564A3" w14:textId="4686DAC1" w:rsidR="000357B0" w:rsidRPr="000357B0" w:rsidRDefault="00A34404" w:rsidP="00A34404">
      <w:pPr>
        <w:pStyle w:val="SingleTxt"/>
        <w:rPr>
          <w:rFonts w:eastAsia="黑体"/>
          <w:bCs/>
        </w:rPr>
      </w:pPr>
      <w:r w:rsidRPr="000357B0">
        <w:rPr>
          <w:rFonts w:eastAsia="黑体"/>
          <w:bCs/>
        </w:rPr>
        <w:t>9.</w:t>
      </w:r>
      <w:r w:rsidRPr="000357B0">
        <w:rPr>
          <w:rFonts w:eastAsia="黑体"/>
          <w:bCs/>
        </w:rPr>
        <w:tab/>
      </w:r>
      <w:r w:rsidR="000357B0" w:rsidRPr="000357B0">
        <w:t>性别暴力，包括心理、身体、性、经济、精神、政治和环境暴力，正在对许多土著妇女和女童的生活产生不利影响。土著妇女经常</w:t>
      </w:r>
      <w:r w:rsidR="000357B0" w:rsidRPr="000357B0">
        <w:rPr>
          <w:rFonts w:hint="eastAsia"/>
        </w:rPr>
        <w:t>在家中、在</w:t>
      </w:r>
      <w:r w:rsidR="000357B0" w:rsidRPr="000357B0">
        <w:t>工作场所</w:t>
      </w:r>
      <w:r w:rsidR="000357B0" w:rsidRPr="000357B0">
        <w:rPr>
          <w:rFonts w:hint="eastAsia"/>
        </w:rPr>
        <w:t>及</w:t>
      </w:r>
      <w:r w:rsidR="000357B0" w:rsidRPr="000357B0">
        <w:t>公共和教育机构</w:t>
      </w:r>
      <w:r w:rsidR="000357B0" w:rsidRPr="000357B0">
        <w:rPr>
          <w:rFonts w:hint="eastAsia"/>
        </w:rPr>
        <w:t>中</w:t>
      </w:r>
      <w:r w:rsidR="000357B0" w:rsidRPr="000357B0">
        <w:t>遭</w:t>
      </w:r>
      <w:r w:rsidR="000357B0" w:rsidRPr="000357B0">
        <w:rPr>
          <w:rFonts w:hint="eastAsia"/>
        </w:rPr>
        <w:t>受</w:t>
      </w:r>
      <w:r w:rsidR="000357B0" w:rsidRPr="000357B0">
        <w:t>暴力，还在接受保健服务和利用儿童福利制度、作为政治和社区生活</w:t>
      </w:r>
      <w:r w:rsidR="000357B0" w:rsidRPr="000357B0">
        <w:rPr>
          <w:rFonts w:hint="eastAsia"/>
        </w:rPr>
        <w:t>的</w:t>
      </w:r>
      <w:r w:rsidR="000357B0" w:rsidRPr="000357B0">
        <w:t>领导者、作为人权维护者、被剥夺自由、受困于</w:t>
      </w:r>
      <w:r w:rsidR="000357B0" w:rsidRPr="000357B0">
        <w:rPr>
          <w:rFonts w:hint="eastAsia"/>
        </w:rPr>
        <w:t>收容</w:t>
      </w:r>
      <w:r w:rsidR="000357B0" w:rsidRPr="000357B0">
        <w:t>机构时遭遇暴力。土著妇女和女童面临尤为严重</w:t>
      </w:r>
      <w:r w:rsidR="000357B0" w:rsidRPr="000357B0">
        <w:rPr>
          <w:rFonts w:hint="eastAsia"/>
        </w:rPr>
        <w:t>的</w:t>
      </w:r>
      <w:r w:rsidR="000357B0" w:rsidRPr="000357B0">
        <w:t>强奸和性骚扰、基于性别的杀戮和杀害妇女行为、失踪和绑架、人口贩运、</w:t>
      </w:r>
      <w:r w:rsidR="004E2DFC" w:rsidRPr="000357B0">
        <w:rPr>
          <w:vertAlign w:val="superscript"/>
        </w:rPr>
        <w:footnoteReference w:id="7"/>
      </w:r>
      <w:r w:rsidR="004E2DFC" w:rsidRPr="00424F52">
        <w:rPr>
          <w:vertAlign w:val="superscript"/>
        </w:rPr>
        <w:t xml:space="preserve"> </w:t>
      </w:r>
      <w:r w:rsidR="000357B0" w:rsidRPr="000357B0">
        <w:t>当代形式奴隶制、剥削</w:t>
      </w:r>
      <w:r w:rsidR="000357B0" w:rsidRPr="000357B0">
        <w:rPr>
          <w:rFonts w:hint="eastAsia"/>
        </w:rPr>
        <w:t>包括</w:t>
      </w:r>
      <w:r w:rsidR="000357B0" w:rsidRPr="000357B0">
        <w:t>利用妇女卖淫营利行为、</w:t>
      </w:r>
      <w:r w:rsidR="004E2DFC" w:rsidRPr="000357B0">
        <w:rPr>
          <w:vertAlign w:val="superscript"/>
        </w:rPr>
        <w:footnoteReference w:id="8"/>
      </w:r>
      <w:r w:rsidR="004E2DFC" w:rsidRPr="00424F52">
        <w:rPr>
          <w:vertAlign w:val="superscript"/>
        </w:rPr>
        <w:t xml:space="preserve"> </w:t>
      </w:r>
      <w:r w:rsidR="000357B0" w:rsidRPr="000357B0">
        <w:t>性奴役、强迫劳动、强迫怀孕、准许强制避孕和置放宫内避孕器的国家政策以及不体面、不安全和报酬不足的家务工作风险。</w:t>
      </w:r>
      <w:r w:rsidR="004E2DFC" w:rsidRPr="000357B0">
        <w:rPr>
          <w:vertAlign w:val="superscript"/>
        </w:rPr>
        <w:footnoteReference w:id="9"/>
      </w:r>
      <w:r w:rsidR="004E2DFC" w:rsidRPr="00424F52">
        <w:rPr>
          <w:vertAlign w:val="superscript"/>
        </w:rPr>
        <w:t xml:space="preserve"> </w:t>
      </w:r>
      <w:r w:rsidR="000357B0" w:rsidRPr="000357B0">
        <w:t>委员会特别强调，生活在</w:t>
      </w:r>
      <w:r w:rsidR="000357B0" w:rsidRPr="000357B0">
        <w:rPr>
          <w:rFonts w:hint="eastAsia"/>
        </w:rPr>
        <w:t>收容</w:t>
      </w:r>
      <w:r w:rsidR="000357B0" w:rsidRPr="000357B0">
        <w:t>机构中的土著残疾妇女和女童遭受的歧视和性别暴力十分严重。</w:t>
      </w:r>
    </w:p>
    <w:p w14:paraId="7C328A7E" w14:textId="0CFB87CE" w:rsidR="000357B0" w:rsidRPr="000357B0" w:rsidRDefault="00A34404">
      <w:pPr>
        <w:pStyle w:val="SingleTxt"/>
      </w:pPr>
      <w:r w:rsidRPr="000357B0">
        <w:rPr>
          <w:bCs/>
        </w:rPr>
        <w:t>10.</w:t>
      </w:r>
      <w:r w:rsidRPr="000357B0">
        <w:rPr>
          <w:bCs/>
        </w:rPr>
        <w:tab/>
      </w:r>
      <w:r w:rsidR="000357B0" w:rsidRPr="000357B0">
        <w:t>委员会</w:t>
      </w:r>
      <w:r w:rsidR="000357B0" w:rsidRPr="000357B0">
        <w:rPr>
          <w:rFonts w:hint="eastAsia"/>
        </w:rPr>
        <w:t>促请</w:t>
      </w:r>
      <w:r w:rsidR="000357B0" w:rsidRPr="000357B0">
        <w:t>缔约国迅速开展数据收集工作，以充分评估土著妇女和女童的状况以及她们面临的各种形式歧视和性别暴力。各国必须努力收集按性别、年龄</w:t>
      </w:r>
      <w:r w:rsidR="000357B0" w:rsidRPr="000357B0">
        <w:rPr>
          <w:rFonts w:hint="eastAsia"/>
        </w:rPr>
        <w:t>以及</w:t>
      </w:r>
      <w:r w:rsidR="000357B0" w:rsidRPr="000357B0">
        <w:t>土著出身、地位或身份和残疾等一系列因素分列的数据，并</w:t>
      </w:r>
      <w:r w:rsidR="000357B0" w:rsidRPr="000357B0">
        <w:rPr>
          <w:rFonts w:hint="eastAsia"/>
        </w:rPr>
        <w:t>就此</w:t>
      </w:r>
      <w:r w:rsidR="000357B0" w:rsidRPr="000357B0">
        <w:t>与土著妇女及其组织以及学术和非营利机构</w:t>
      </w:r>
      <w:r w:rsidR="000357B0" w:rsidRPr="000357B0">
        <w:rPr>
          <w:rFonts w:hint="eastAsia"/>
        </w:rPr>
        <w:t>协</w:t>
      </w:r>
      <w:r w:rsidR="000357B0" w:rsidRPr="000357B0">
        <w:t>作。委员会还着重指出，土著人民必须控制其社区的数据收集</w:t>
      </w:r>
      <w:r w:rsidR="000357B0" w:rsidRPr="000357B0">
        <w:rPr>
          <w:rFonts w:hint="eastAsia"/>
        </w:rPr>
        <w:t>进</w:t>
      </w:r>
      <w:r w:rsidR="000357B0" w:rsidRPr="000357B0">
        <w:t>程，以及这些信息的存储、解释、使用和分享。</w:t>
      </w:r>
      <w:bookmarkStart w:id="3" w:name="_Hlk120275395"/>
    </w:p>
    <w:p w14:paraId="39F7F657" w14:textId="0964BCD9" w:rsidR="000357B0" w:rsidRPr="000357B0" w:rsidRDefault="00A34404" w:rsidP="00A34404">
      <w:pPr>
        <w:pStyle w:val="SingleTxt"/>
      </w:pPr>
      <w:bookmarkStart w:id="4" w:name="_Hlk120275436"/>
      <w:bookmarkEnd w:id="3"/>
      <w:r w:rsidRPr="000357B0">
        <w:rPr>
          <w:bCs/>
        </w:rPr>
        <w:t>11.</w:t>
      </w:r>
      <w:r w:rsidRPr="000357B0">
        <w:rPr>
          <w:bCs/>
        </w:rPr>
        <w:tab/>
      </w:r>
      <w:r w:rsidR="000357B0" w:rsidRPr="000357B0">
        <w:t>歧视土著妇女和女</w:t>
      </w:r>
      <w:r w:rsidR="000357B0" w:rsidRPr="000357B0">
        <w:rPr>
          <w:rFonts w:hint="eastAsia"/>
        </w:rPr>
        <w:t>童</w:t>
      </w:r>
      <w:r w:rsidR="000357B0" w:rsidRPr="000357B0">
        <w:t>行为的根源之一是，她们的自决和自治权及相关保障得不到有效落实，这尤其表现在她们继续被剥夺土地、领土和自然资源。委员会承认，土著妇女与其土地之间的重要联系往往构成其文化、身份、精神观、祖传知识和生存的基础。土著妇女的土地和领土权得不到法律承认，而保护其集体权利的现行法律在执行方面存在巨大</w:t>
      </w:r>
      <w:r w:rsidR="000357B0" w:rsidRPr="000357B0">
        <w:rPr>
          <w:rFonts w:hint="eastAsia"/>
        </w:rPr>
        <w:t>不足</w:t>
      </w:r>
      <w:r w:rsidR="000357B0" w:rsidRPr="000357B0">
        <w:t>。各国政府和第三方行为体经常不经受影响土著人民</w:t>
      </w:r>
      <w:r w:rsidR="000357B0" w:rsidRPr="000357B0">
        <w:rPr>
          <w:rFonts w:hint="eastAsia"/>
        </w:rPr>
        <w:t>的</w:t>
      </w:r>
      <w:r w:rsidR="000357B0" w:rsidRPr="000357B0">
        <w:t>有效参与和同意就开展与投资、基础设施、发展、保护、适应和减缓气候变化举措、旅游业、采矿、</w:t>
      </w:r>
      <w:r w:rsidR="000357B0" w:rsidRPr="000357B0">
        <w:rPr>
          <w:rFonts w:hint="eastAsia"/>
        </w:rPr>
        <w:t>采</w:t>
      </w:r>
      <w:r w:rsidR="000357B0" w:rsidRPr="000357B0">
        <w:t>伐和采掘有关的活动。委员会对土著妇女和女</w:t>
      </w:r>
      <w:r w:rsidR="000357B0" w:rsidRPr="000357B0">
        <w:rPr>
          <w:rFonts w:hint="eastAsia"/>
        </w:rPr>
        <w:t>童</w:t>
      </w:r>
      <w:r w:rsidR="000357B0" w:rsidRPr="000357B0">
        <w:t>的自决权，包括她们就其生活计划和健康作出自主、自由和知情决定的能力有着广泛的</w:t>
      </w:r>
      <w:r w:rsidR="000357B0" w:rsidRPr="000357B0">
        <w:rPr>
          <w:rFonts w:hint="eastAsia"/>
        </w:rPr>
        <w:t>了</w:t>
      </w:r>
      <w:r w:rsidR="000357B0" w:rsidRPr="000357B0">
        <w:t>解。</w:t>
      </w:r>
    </w:p>
    <w:bookmarkEnd w:id="4"/>
    <w:p w14:paraId="78B2371A" w14:textId="5F2052DA" w:rsidR="000357B0" w:rsidRPr="000357B0" w:rsidRDefault="00A34404" w:rsidP="00A34404">
      <w:pPr>
        <w:pStyle w:val="SingleTxt"/>
      </w:pPr>
      <w:r w:rsidRPr="000357B0">
        <w:rPr>
          <w:bCs/>
        </w:rPr>
        <w:lastRenderedPageBreak/>
        <w:t>12.</w:t>
      </w:r>
      <w:r w:rsidRPr="000357B0">
        <w:rPr>
          <w:bCs/>
        </w:rPr>
        <w:tab/>
      </w:r>
      <w:r w:rsidR="000357B0" w:rsidRPr="000357B0">
        <w:t>委员会承认，土著妇女和女童一直并将继续与强迫同化政策和其他在某些情况下可能构成种族灭绝的大规模侵犯人权行为抗争。</w:t>
      </w:r>
      <w:r w:rsidR="004E2DFC" w:rsidRPr="000357B0">
        <w:rPr>
          <w:vertAlign w:val="superscript"/>
        </w:rPr>
        <w:footnoteReference w:id="10"/>
      </w:r>
      <w:r w:rsidR="004E2DFC" w:rsidRPr="00424F52">
        <w:rPr>
          <w:vertAlign w:val="superscript"/>
        </w:rPr>
        <w:t xml:space="preserve"> </w:t>
      </w:r>
      <w:r w:rsidR="000357B0" w:rsidRPr="000357B0">
        <w:t>这其中的一些同化政策，特别是强迫土著人民在寄宿学校和</w:t>
      </w:r>
      <w:r w:rsidR="000357B0" w:rsidRPr="000357B0">
        <w:rPr>
          <w:rFonts w:hint="eastAsia"/>
        </w:rPr>
        <w:t>收容</w:t>
      </w:r>
      <w:r w:rsidR="000357B0" w:rsidRPr="000357B0">
        <w:t>机构中安置以及以发展为名将他们赶出其领土，导致了杀戮、失踪、性暴力和心理虐待，并可能构成文化灭绝。</w:t>
      </w:r>
      <w:r w:rsidR="004E2DFC" w:rsidRPr="000357B0">
        <w:rPr>
          <w:vertAlign w:val="superscript"/>
        </w:rPr>
        <w:footnoteReference w:id="11"/>
      </w:r>
      <w:r w:rsidR="004E2DFC" w:rsidRPr="00424F52">
        <w:rPr>
          <w:vertAlign w:val="superscript"/>
        </w:rPr>
        <w:t xml:space="preserve"> </w:t>
      </w:r>
      <w:r w:rsidR="000357B0" w:rsidRPr="000357B0">
        <w:t>缔约国必须消除历史不公正的后果，并向受影响社区提供支持和赔偿，作为确保正义、和解和建设没有针对土著妇女和女童的歧视和性别暴力的社会进程的一部分。委员会特别强调，各国需要积极主动地采取行动，保护生活在城市住区的土著妇女和女童的权利，因为她们面临种族主义、歧视、同化政策和性别暴力。</w:t>
      </w:r>
    </w:p>
    <w:p w14:paraId="67F8D5EE" w14:textId="77777777" w:rsidR="000357B0" w:rsidRPr="00424F52" w:rsidRDefault="000357B0" w:rsidP="00E10F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24F52">
        <w:tab/>
      </w:r>
      <w:r w:rsidRPr="00424F52">
        <w:rPr>
          <w:rFonts w:hint="eastAsia"/>
        </w:rPr>
        <w:t>三</w:t>
      </w:r>
      <w:r w:rsidRPr="00424F52">
        <w:t>.</w:t>
      </w:r>
      <w:r w:rsidRPr="00424F52">
        <w:tab/>
      </w:r>
      <w:r w:rsidRPr="00424F52">
        <w:t>法律框架</w:t>
      </w:r>
    </w:p>
    <w:p w14:paraId="50340478" w14:textId="590F4ACA" w:rsidR="000357B0" w:rsidRPr="000357B0" w:rsidRDefault="00A34404" w:rsidP="00A34404">
      <w:pPr>
        <w:pStyle w:val="SingleTxt"/>
        <w:rPr>
          <w:rFonts w:eastAsia="黑体"/>
          <w:bCs/>
        </w:rPr>
      </w:pPr>
      <w:r w:rsidRPr="000357B0">
        <w:rPr>
          <w:rFonts w:eastAsia="黑体"/>
          <w:bCs/>
        </w:rPr>
        <w:t>13.</w:t>
      </w:r>
      <w:r w:rsidRPr="000357B0">
        <w:rPr>
          <w:rFonts w:eastAsia="黑体"/>
          <w:bCs/>
        </w:rPr>
        <w:tab/>
      </w:r>
      <w:r w:rsidR="000357B0" w:rsidRPr="000357B0">
        <w:t>土著妇女和女童的权利源自《公约》条款，并通过委员会的一般性建议得到进一步发展，还源自保护土著人</w:t>
      </w:r>
      <w:proofErr w:type="gramStart"/>
      <w:r w:rsidR="000357B0" w:rsidRPr="000357B0">
        <w:t>民权利</w:t>
      </w:r>
      <w:proofErr w:type="gramEnd"/>
      <w:r w:rsidR="000357B0" w:rsidRPr="000357B0">
        <w:t>的具体国际文书，如《联合国土著人民权利宣言》和国际劳工组织</w:t>
      </w:r>
      <w:r w:rsidR="000357B0" w:rsidRPr="000357B0">
        <w:t>(</w:t>
      </w:r>
      <w:r w:rsidR="000357B0" w:rsidRPr="000357B0">
        <w:t>劳工组织</w:t>
      </w:r>
      <w:r w:rsidR="000357B0" w:rsidRPr="000357B0">
        <w:t>)</w:t>
      </w:r>
      <w:r w:rsidR="000357B0" w:rsidRPr="000357B0">
        <w:t>《</w:t>
      </w:r>
      <w:r w:rsidR="000357B0" w:rsidRPr="000357B0">
        <w:t>1989</w:t>
      </w:r>
      <w:r w:rsidR="000357B0" w:rsidRPr="000357B0">
        <w:t>年独立国家土著和部落人民公约》</w:t>
      </w:r>
      <w:r w:rsidR="000357B0" w:rsidRPr="000357B0">
        <w:t>(</w:t>
      </w:r>
      <w:r w:rsidR="000357B0" w:rsidRPr="000357B0">
        <w:t>第</w:t>
      </w:r>
      <w:r w:rsidR="000357B0" w:rsidRPr="000357B0">
        <w:t>169</w:t>
      </w:r>
      <w:r w:rsidR="000357B0" w:rsidRPr="000357B0">
        <w:t>号</w:t>
      </w:r>
      <w:r w:rsidR="000357B0" w:rsidRPr="000357B0">
        <w:t>)</w:t>
      </w:r>
      <w:r w:rsidR="000357B0" w:rsidRPr="000357B0">
        <w:t>。委员会认为，《宣言》是解释《消除对妇女一切形式歧视公约》规定的缔约国义务和核心义务的权威性框架。《宣言》承认的所有权利都与土著妇女相关，无论是作为土著人民和土著社区成员，还是作为个人，并最终都与《公约》本身规定的防止歧视的保障有关。此外，所有核心国际人权条约都载有保护土著妇女和女童权利的相关规定。</w:t>
      </w:r>
      <w:r w:rsidR="004E2DFC" w:rsidRPr="000357B0">
        <w:rPr>
          <w:vertAlign w:val="superscript"/>
        </w:rPr>
        <w:footnoteReference w:id="12"/>
      </w:r>
      <w:r w:rsidR="004E2DFC" w:rsidRPr="00424F52">
        <w:rPr>
          <w:vertAlign w:val="superscript"/>
        </w:rPr>
        <w:t xml:space="preserve"> </w:t>
      </w:r>
    </w:p>
    <w:p w14:paraId="769C56D8" w14:textId="450B9C53" w:rsidR="000357B0" w:rsidRPr="000357B0" w:rsidRDefault="00A34404" w:rsidP="00A34404">
      <w:pPr>
        <w:pStyle w:val="SingleTxt"/>
        <w:rPr>
          <w:rFonts w:eastAsia="黑体"/>
          <w:bCs/>
        </w:rPr>
      </w:pPr>
      <w:r w:rsidRPr="000357B0">
        <w:rPr>
          <w:rFonts w:eastAsia="黑体"/>
          <w:bCs/>
        </w:rPr>
        <w:t>14.</w:t>
      </w:r>
      <w:r w:rsidRPr="000357B0">
        <w:rPr>
          <w:rFonts w:eastAsia="黑体"/>
          <w:bCs/>
        </w:rPr>
        <w:tab/>
      </w:r>
      <w:r w:rsidR="000357B0" w:rsidRPr="000357B0">
        <w:t>在探讨土著女童的权利问题时，委员会还提到《儿童权利公约》和儿童权利委员会关于土著儿童及其权利的第</w:t>
      </w:r>
      <w:r w:rsidR="000357B0" w:rsidRPr="000357B0">
        <w:t>11</w:t>
      </w:r>
      <w:r w:rsidR="000357B0" w:rsidRPr="000357B0">
        <w:t>号一般性意见</w:t>
      </w:r>
      <w:r w:rsidR="000357B0" w:rsidRPr="000357B0">
        <w:t>(2009</w:t>
      </w:r>
      <w:r w:rsidR="000357B0" w:rsidRPr="000357B0">
        <w:t>年</w:t>
      </w:r>
      <w:r w:rsidR="000357B0" w:rsidRPr="000357B0">
        <w:t>)</w:t>
      </w:r>
      <w:r w:rsidR="000357B0" w:rsidRPr="000357B0">
        <w:t>。缔约国有义务保护土著女童不受一切形式的歧视。创造有利和安全的环境以促进土著女童的领导力和有效参与对于她们充分享有领土、文化权利以及清洁、健康和可持续环境至关重要。</w:t>
      </w:r>
      <w:r w:rsidR="004E2DFC" w:rsidRPr="000357B0">
        <w:rPr>
          <w:vertAlign w:val="superscript"/>
        </w:rPr>
        <w:footnoteReference w:id="13"/>
      </w:r>
      <w:r w:rsidR="004E2DFC" w:rsidRPr="00424F52">
        <w:rPr>
          <w:vertAlign w:val="superscript"/>
        </w:rPr>
        <w:t xml:space="preserve"> </w:t>
      </w:r>
      <w:r w:rsidR="000357B0" w:rsidRPr="000357B0">
        <w:t>此外，消除对妇女歧视委员会承认土著女童作为发展中妇女的身份，这就要求各国根据她们的最大利益和需要作出反应，并根据土著女童的年龄、发展、不断变化的能力和状况调整政府程序和服务。</w:t>
      </w:r>
    </w:p>
    <w:p w14:paraId="66BC81D8" w14:textId="50D98CE4" w:rsidR="000357B0" w:rsidRPr="000357B0" w:rsidRDefault="00A34404" w:rsidP="00A34404">
      <w:pPr>
        <w:pStyle w:val="SingleTxt"/>
      </w:pPr>
      <w:r w:rsidRPr="000357B0">
        <w:rPr>
          <w:bCs/>
        </w:rPr>
        <w:t>15.</w:t>
      </w:r>
      <w:r w:rsidRPr="000357B0">
        <w:rPr>
          <w:bCs/>
        </w:rPr>
        <w:tab/>
      </w:r>
      <w:r w:rsidR="000357B0" w:rsidRPr="000357B0">
        <w:t>对《消除对妇女一切形式歧视公约》的解释也应考虑到《</w:t>
      </w:r>
      <w:r w:rsidR="000357B0" w:rsidRPr="000357B0">
        <w:t>2030</w:t>
      </w:r>
      <w:r w:rsidR="000357B0" w:rsidRPr="000357B0">
        <w:t>年可持续发展议程》，其中各国一致认为，实现性别平等和增强妇女和女童权能对于可持续发展和消除贫困至关重要。</w:t>
      </w:r>
      <w:r w:rsidR="004E2DFC" w:rsidRPr="000357B0">
        <w:rPr>
          <w:vertAlign w:val="superscript"/>
        </w:rPr>
        <w:footnoteReference w:id="14"/>
      </w:r>
      <w:r w:rsidR="004E2DFC" w:rsidRPr="00424F52">
        <w:rPr>
          <w:vertAlign w:val="superscript"/>
        </w:rPr>
        <w:t xml:space="preserve"> </w:t>
      </w:r>
      <w:r w:rsidR="000357B0" w:rsidRPr="000357B0">
        <w:t>《北京宣言</w:t>
      </w:r>
      <w:r w:rsidR="008028F4">
        <w:rPr>
          <w:rFonts w:hint="eastAsia"/>
        </w:rPr>
        <w:t>》</w:t>
      </w:r>
      <w:r w:rsidR="000357B0" w:rsidRPr="000357B0">
        <w:t>和</w:t>
      </w:r>
      <w:r w:rsidR="008028F4">
        <w:rPr>
          <w:rFonts w:hint="eastAsia"/>
        </w:rPr>
        <w:t>《</w:t>
      </w:r>
      <w:r w:rsidR="000357B0" w:rsidRPr="000357B0">
        <w:t>行动纲要》也是本一般性建议的重要参考文件。委员会还提到妇女地位委员会通过的有关土著妇女的决议。</w:t>
      </w:r>
      <w:r w:rsidR="004E2DFC" w:rsidRPr="000357B0">
        <w:rPr>
          <w:vertAlign w:val="superscript"/>
        </w:rPr>
        <w:footnoteReference w:id="15"/>
      </w:r>
      <w:r w:rsidR="004E2DFC" w:rsidRPr="00424F52">
        <w:rPr>
          <w:vertAlign w:val="superscript"/>
        </w:rPr>
        <w:t xml:space="preserve"> </w:t>
      </w:r>
    </w:p>
    <w:p w14:paraId="68CE3287" w14:textId="77777777" w:rsidR="000357B0" w:rsidRPr="00424F52" w:rsidRDefault="000357B0" w:rsidP="0016537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24F52">
        <w:lastRenderedPageBreak/>
        <w:tab/>
      </w:r>
      <w:r w:rsidRPr="00424F52">
        <w:rPr>
          <w:rFonts w:hint="eastAsia"/>
        </w:rPr>
        <w:t>四</w:t>
      </w:r>
      <w:r w:rsidRPr="00424F52">
        <w:t>.</w:t>
      </w:r>
      <w:r w:rsidRPr="00424F52">
        <w:tab/>
      </w:r>
      <w:r w:rsidRPr="00424F52">
        <w:t>缔约国根据《公约》第一和二条在土著妇女和女童权利方面的一般义务</w:t>
      </w:r>
    </w:p>
    <w:p w14:paraId="497556EF" w14:textId="77777777" w:rsidR="000357B0" w:rsidRPr="00424F52" w:rsidRDefault="000357B0" w:rsidP="0016537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tab/>
        <w:t>A.</w:t>
      </w:r>
      <w:r w:rsidRPr="00424F52">
        <w:tab/>
      </w:r>
      <w:r w:rsidRPr="00424F52">
        <w:t>平等和不歧视，重点是土著妇女和女童以及交叉形式歧视</w:t>
      </w:r>
    </w:p>
    <w:p w14:paraId="3594EC43" w14:textId="56640022" w:rsidR="000357B0" w:rsidRPr="000357B0" w:rsidRDefault="00A34404" w:rsidP="00A34404">
      <w:pPr>
        <w:pStyle w:val="SingleTxt"/>
      </w:pPr>
      <w:r w:rsidRPr="000357B0">
        <w:rPr>
          <w:bCs/>
        </w:rPr>
        <w:t>16.</w:t>
      </w:r>
      <w:r w:rsidRPr="000357B0">
        <w:rPr>
          <w:bCs/>
        </w:rPr>
        <w:tab/>
      </w:r>
      <w:r w:rsidR="000357B0" w:rsidRPr="000357B0">
        <w:t>《公约》第一和二条关于禁止歧视的规定适用于《公约》规定的土著妇女和女童的所有权利，包括进而由对于在当前背景下解释《公约》具有根本重要性的《宣言》规定的权利。禁止歧视是国际人权法的重要支柱和基本原则。土著妇女和女童有权不受基于生理性别、社会性别</w:t>
      </w:r>
      <w:r w:rsidR="000357B0" w:rsidRPr="000357B0">
        <w:rPr>
          <w:rFonts w:hint="eastAsia"/>
        </w:rPr>
        <w:t>和</w:t>
      </w:r>
      <w:r w:rsidR="000357B0" w:rsidRPr="000357B0">
        <w:t>土著出身、地位或身份以及种族、民族、残疾、年龄、语言、社会经济状况、艾滋病毒</w:t>
      </w:r>
      <w:r w:rsidR="000357B0" w:rsidRPr="000357B0">
        <w:t>/</w:t>
      </w:r>
      <w:r w:rsidR="000357B0" w:rsidRPr="000357B0">
        <w:t>艾滋病状况等因素的一切形式歧视。</w:t>
      </w:r>
      <w:r w:rsidR="004E2DFC" w:rsidRPr="000357B0">
        <w:rPr>
          <w:vertAlign w:val="superscript"/>
        </w:rPr>
        <w:footnoteReference w:id="16"/>
      </w:r>
      <w:r w:rsidR="004E2DFC" w:rsidRPr="00424F52">
        <w:rPr>
          <w:vertAlign w:val="superscript"/>
        </w:rPr>
        <w:t xml:space="preserve"> </w:t>
      </w:r>
    </w:p>
    <w:p w14:paraId="2D388D39" w14:textId="2FA58F48" w:rsidR="000357B0" w:rsidRPr="000357B0" w:rsidRDefault="00A34404" w:rsidP="00A34404">
      <w:pPr>
        <w:pStyle w:val="SingleTxt"/>
        <w:rPr>
          <w:rFonts w:eastAsia="黑体"/>
          <w:bCs/>
        </w:rPr>
      </w:pPr>
      <w:bookmarkStart w:id="5" w:name="_heading=h.30j0zll" w:colFirst="0" w:colLast="0"/>
      <w:bookmarkEnd w:id="5"/>
      <w:r w:rsidRPr="000357B0">
        <w:rPr>
          <w:rFonts w:eastAsia="黑体"/>
          <w:bCs/>
        </w:rPr>
        <w:t>17.</w:t>
      </w:r>
      <w:r w:rsidRPr="000357B0">
        <w:rPr>
          <w:rFonts w:eastAsia="黑体"/>
          <w:bCs/>
        </w:rPr>
        <w:tab/>
      </w:r>
      <w:r w:rsidR="000357B0" w:rsidRPr="000357B0">
        <w:t>对土著妇女和女童的歧视及其影响应从个人和集体两个层面加以理解。在个人层面，对土著妇女和女童的歧视采取交叉形式，由国家和非国家行为体，包括私人领域的行为体基于生理性别、社会性别</w:t>
      </w:r>
      <w:r w:rsidR="000357B0" w:rsidRPr="000357B0">
        <w:rPr>
          <w:rFonts w:hint="eastAsia"/>
        </w:rPr>
        <w:t>和</w:t>
      </w:r>
      <w:r w:rsidR="000357B0" w:rsidRPr="000357B0">
        <w:t>土著出身、地位或身份以及种族、民族、残疾、年龄、语言、社会经济状况、艾滋病毒</w:t>
      </w:r>
      <w:r w:rsidR="000357B0" w:rsidRPr="000357B0">
        <w:t>/</w:t>
      </w:r>
      <w:r w:rsidR="000357B0" w:rsidRPr="000357B0">
        <w:t>艾滋病状况等因素实施。土著妇女和女童遭遇的相互关联的侵犯行为包括种族主义、歧视性陈规定型观念、边缘化和性别暴力。歧视和性别暴力威胁到所有土著妇女和女童的个人自主、人身自由和安全、隐私和人格完整，还可能损害集体及其福祉。如关于婚姻、家庭关系及其解除的经济后果的第</w:t>
      </w:r>
      <w:r w:rsidR="000357B0" w:rsidRPr="000357B0">
        <w:t>29</w:t>
      </w:r>
      <w:r w:rsidR="000357B0" w:rsidRPr="000357B0">
        <w:t>号一般性建议</w:t>
      </w:r>
      <w:r w:rsidR="000357B0" w:rsidRPr="000357B0">
        <w:t>(2013</w:t>
      </w:r>
      <w:r w:rsidR="000357B0" w:rsidRPr="000357B0">
        <w:t>年</w:t>
      </w:r>
      <w:r w:rsidR="000357B0" w:rsidRPr="000357B0">
        <w:t>)</w:t>
      </w:r>
      <w:r w:rsidR="000357B0" w:rsidRPr="000357B0">
        <w:t>所述，土著妇女作为个人会因意识形态、传统、文化、宗教和习惯法及习惯做法而遭受歧视。此外，土著妇女，包括残疾妇女，往往面临子女被任意带走和绑架的问题。她们还在子女</w:t>
      </w:r>
      <w:r w:rsidR="004E2DFC" w:rsidRPr="00424F52">
        <w:t>(</w:t>
      </w:r>
      <w:r w:rsidR="000357B0" w:rsidRPr="000357B0">
        <w:t>不论婚生或非婚生子女</w:t>
      </w:r>
      <w:r w:rsidR="004E2DFC" w:rsidRPr="00424F52">
        <w:t>)</w:t>
      </w:r>
      <w:r w:rsidR="000357B0" w:rsidRPr="000357B0">
        <w:t>监护权或离婚后赡养费方面面临歧视性和具有性别偏见的决定。土著妇女和女童作为个人有权在其整个生命周期中不受歧视、人权不受侵犯，并有权选择自己的生活道路和计划。</w:t>
      </w:r>
    </w:p>
    <w:p w14:paraId="6D8E971A" w14:textId="57749C85" w:rsidR="000357B0" w:rsidRPr="000357B0" w:rsidRDefault="00A34404" w:rsidP="00A34404">
      <w:pPr>
        <w:pStyle w:val="SingleTxt"/>
      </w:pPr>
      <w:r w:rsidRPr="000357B0">
        <w:rPr>
          <w:bCs/>
        </w:rPr>
        <w:t>18.</w:t>
      </w:r>
      <w:r w:rsidRPr="000357B0">
        <w:rPr>
          <w:bCs/>
        </w:rPr>
        <w:tab/>
      </w:r>
      <w:r w:rsidR="000357B0" w:rsidRPr="000357B0">
        <w:t>在集体层面，对土著妇女和女童的歧视和性别暴力威胁和破坏了土著人民和社区的精神生活、与地球母亲的联系、文化完整性和生存以及社会结构。歧视和性别暴力对延续和保存土著人民的知识、文化、观点、身份和传统产生了有害影响。如不能保护土著妇女的自决权、对祖传土地和资源的集体保有权保障并确保她们对影响自己的所有事项的有效参与和同意，就构成了对她们及其社区的歧视。</w:t>
      </w:r>
    </w:p>
    <w:p w14:paraId="1247A0A8" w14:textId="764BDD45" w:rsidR="000357B0" w:rsidRPr="000357B0" w:rsidRDefault="00A34404" w:rsidP="00A34404">
      <w:pPr>
        <w:pStyle w:val="SingleTxt"/>
      </w:pPr>
      <w:r w:rsidRPr="000357B0">
        <w:rPr>
          <w:bCs/>
        </w:rPr>
        <w:t>19.</w:t>
      </w:r>
      <w:r w:rsidRPr="000357B0">
        <w:rPr>
          <w:bCs/>
        </w:rPr>
        <w:tab/>
      </w:r>
      <w:r w:rsidR="000357B0" w:rsidRPr="000357B0">
        <w:t>如《宣言》序言所述，集体权利对于土著人民，包括土著妇女和女童的生存、福祉和整体发展是必不可少的。在追求集体或群体利益时，绝不应忽视或侵犯土著妇女和女童的个人权利，因为从两个层面尊重她们的人权至关重要。</w:t>
      </w:r>
      <w:r w:rsidR="004E2DFC" w:rsidRPr="000357B0">
        <w:rPr>
          <w:vertAlign w:val="superscript"/>
        </w:rPr>
        <w:footnoteReference w:id="17"/>
      </w:r>
      <w:r w:rsidR="004E2DFC" w:rsidRPr="00424F52">
        <w:rPr>
          <w:vertAlign w:val="superscript"/>
        </w:rPr>
        <w:t xml:space="preserve"> </w:t>
      </w:r>
    </w:p>
    <w:p w14:paraId="60EB0932" w14:textId="557EA34E" w:rsidR="000357B0" w:rsidRPr="000357B0" w:rsidRDefault="00A34404" w:rsidP="00A34404">
      <w:pPr>
        <w:pStyle w:val="SingleTxt"/>
      </w:pPr>
      <w:r w:rsidRPr="000357B0">
        <w:rPr>
          <w:bCs/>
        </w:rPr>
        <w:t>20.</w:t>
      </w:r>
      <w:r w:rsidRPr="000357B0">
        <w:rPr>
          <w:bCs/>
        </w:rPr>
        <w:tab/>
      </w:r>
      <w:r w:rsidR="000357B0" w:rsidRPr="000357B0">
        <w:t>对土著妇女和女童的长期歧视不仅源自性别陈见，而且源自殖民主义和军事化助长的各种形式种族主义。这些造成歧视的根本原因直接和间接地反映在法律和政策中，阻碍了土著妇女和女童获得土地使用权和所有权，行使对自己领土、</w:t>
      </w:r>
      <w:r w:rsidR="000357B0" w:rsidRPr="000357B0">
        <w:lastRenderedPageBreak/>
        <w:t>自然和经济资源的权利，以及获得信贷、金融服务和创收机会；还阻碍了对集体和合作形式土地所有权和使用权的承认、保护和支持。对土著妇女土地权利的法律保护仍然薄弱，这常常使她们遭受剥夺、流离失所、监禁、没收和剥削。</w:t>
      </w:r>
      <w:r w:rsidR="004E2DFC" w:rsidRPr="000357B0">
        <w:rPr>
          <w:vertAlign w:val="superscript"/>
        </w:rPr>
        <w:footnoteReference w:id="18"/>
      </w:r>
      <w:r w:rsidR="004E2DFC" w:rsidRPr="00424F52">
        <w:rPr>
          <w:vertAlign w:val="superscript"/>
        </w:rPr>
        <w:t xml:space="preserve"> </w:t>
      </w:r>
      <w:r w:rsidR="000357B0" w:rsidRPr="000357B0">
        <w:t>土著人民对领土没有合法所有权，这使他们更容易遭受非法入侵，更容易受到国家和非国家行为体未经他们自由、事先和知情同意而实施发展项目的伤害。土著妇女和女童，特别是寡妇、女户主或孤女，在获得土地方面面临尤其严重的障碍，导致她们丧失生计，并威胁到她们的文化、与环境的内在联系、粮食和水安全以及健康。</w:t>
      </w:r>
    </w:p>
    <w:p w14:paraId="33CCBDE6" w14:textId="4BB40DB5" w:rsidR="000357B0" w:rsidRPr="000357B0" w:rsidRDefault="00A34404" w:rsidP="00A34404">
      <w:pPr>
        <w:pStyle w:val="SingleTxt"/>
      </w:pPr>
      <w:r w:rsidRPr="000357B0">
        <w:rPr>
          <w:bCs/>
        </w:rPr>
        <w:t>21.</w:t>
      </w:r>
      <w:r w:rsidRPr="000357B0">
        <w:rPr>
          <w:bCs/>
        </w:rPr>
        <w:tab/>
      </w:r>
      <w:r w:rsidR="000357B0" w:rsidRPr="000357B0">
        <w:t>世界各地的土著妇女和女童仍然未能根据《公约》第十五条享有在法律面前平等的地位。在世界许多地方，土著妇女缺乏独立于丈夫或男性监护人订立合同和管理财产的能力。她们在拥有、持有、控制、继承和管理土地方面也面临挑战，尤其是在她们作为寡妇，必须独自照顾家庭时。无论是在国家还是土著法律制度中，继承法都经常歧视土著妇女。土著残疾妇女通常被剥夺法律能力，这导致她们在获得司法救助、制度化暴力和强迫绝育等领域的人权进一步受到侵犯。与《公约》第九条相反，许多法律仍然对与非土著人结婚的土著妇女和女童在将其国籍和土著身份传给子女方面实行歧视。这些法律会造成跨代歧视和强迫同化，这属于《公约》第一条所界定的歧视妇女的范围和含义。</w:t>
      </w:r>
      <w:r w:rsidR="004E2DFC" w:rsidRPr="000357B0">
        <w:rPr>
          <w:vertAlign w:val="superscript"/>
        </w:rPr>
        <w:footnoteReference w:id="19"/>
      </w:r>
      <w:r w:rsidR="004E2DFC" w:rsidRPr="00424F52">
        <w:rPr>
          <w:vertAlign w:val="superscript"/>
        </w:rPr>
        <w:t xml:space="preserve"> </w:t>
      </w:r>
      <w:r w:rsidR="000357B0" w:rsidRPr="000357B0">
        <w:t>因此，各国必须确保土著妇女和女童能够获得、改变、保留或放弃其国籍和</w:t>
      </w:r>
      <w:r w:rsidR="000357B0" w:rsidRPr="000357B0">
        <w:t>(</w:t>
      </w:r>
      <w:r w:rsidR="000357B0" w:rsidRPr="000357B0">
        <w:t>或</w:t>
      </w:r>
      <w:r w:rsidR="000357B0" w:rsidRPr="000357B0">
        <w:t>)</w:t>
      </w:r>
      <w:r w:rsidR="000357B0" w:rsidRPr="000357B0">
        <w:t>土著身份，将其传给子女和配偶，并获得关于这些权利的信息，作为确保其自决权和自我认同权的一部分。</w:t>
      </w:r>
    </w:p>
    <w:p w14:paraId="509DE843" w14:textId="6B58E0C6" w:rsidR="000357B0" w:rsidRPr="000357B0" w:rsidRDefault="00A34404" w:rsidP="00A34404">
      <w:pPr>
        <w:pStyle w:val="SingleTxt"/>
      </w:pPr>
      <w:r w:rsidRPr="000357B0">
        <w:rPr>
          <w:bCs/>
        </w:rPr>
        <w:t>22.</w:t>
      </w:r>
      <w:r w:rsidRPr="000357B0">
        <w:rPr>
          <w:bCs/>
        </w:rPr>
        <w:tab/>
      </w:r>
      <w:r w:rsidR="000357B0" w:rsidRPr="000357B0">
        <w:t>委员会在其关于农村妇女权利的第</w:t>
      </w:r>
      <w:r w:rsidR="000357B0" w:rsidRPr="000357B0">
        <w:t>34</w:t>
      </w:r>
      <w:r w:rsidR="000357B0" w:rsidRPr="000357B0">
        <w:t>号一般性建议</w:t>
      </w:r>
      <w:r w:rsidR="000357B0" w:rsidRPr="000357B0">
        <w:t>(2016</w:t>
      </w:r>
      <w:r w:rsidR="000357B0" w:rsidRPr="000357B0">
        <w:t>年</w:t>
      </w:r>
      <w:r w:rsidR="000357B0" w:rsidRPr="000357B0">
        <w:t>)</w:t>
      </w:r>
      <w:r w:rsidR="000357B0" w:rsidRPr="000357B0">
        <w:t>中强调了土著妇女根据《公约》第十四条享有土地和集体所有权、自然资源、水、种子、森林和渔业权利的重要性。</w:t>
      </w:r>
      <w:r w:rsidR="004E2DFC" w:rsidRPr="000357B0">
        <w:rPr>
          <w:vertAlign w:val="superscript"/>
        </w:rPr>
        <w:footnoteReference w:id="20"/>
      </w:r>
      <w:r w:rsidR="004E2DFC" w:rsidRPr="00424F52">
        <w:rPr>
          <w:vertAlign w:val="superscript"/>
        </w:rPr>
        <w:t xml:space="preserve"> </w:t>
      </w:r>
      <w:r w:rsidR="000357B0" w:rsidRPr="000357B0">
        <w:t>《宣言》和相关国际法律规范也保障土著妇女作为其人民和社区成员享有这些权利。享有这些权利的主要障碍是国内法与国际法不一致、国家和地方两级法律执行不力、特别是在农村地区的歧视性性别陈见和做法、缺乏政治意愿以及土地和自然资源的商业化、商品化和金融化。土著习惯法、厌女症和现有体制也可能构成障碍。土著残疾妇女常常面临基于生理性别、社会性别、残疾以及土著出身、地位或身份的交叉形式歧视，这反映在</w:t>
      </w:r>
      <w:r w:rsidR="000357B0" w:rsidRPr="000357B0">
        <w:rPr>
          <w:rFonts w:hint="eastAsia"/>
        </w:rPr>
        <w:t>她</w:t>
      </w:r>
      <w:r w:rsidR="000357B0" w:rsidRPr="000357B0">
        <w:t>们被剥夺了充分的法律能力，进而使他们遭受剥削、暴力和虐待的风险进一步加大，损害了他们对土地、领土和资源的权利。</w:t>
      </w:r>
      <w:r w:rsidR="004E2DFC" w:rsidRPr="000357B0">
        <w:rPr>
          <w:vertAlign w:val="superscript"/>
        </w:rPr>
        <w:footnoteReference w:id="21"/>
      </w:r>
      <w:r w:rsidR="004E2DFC" w:rsidRPr="00424F52">
        <w:rPr>
          <w:vertAlign w:val="superscript"/>
        </w:rPr>
        <w:t xml:space="preserve"> </w:t>
      </w:r>
      <w:r w:rsidR="000357B0" w:rsidRPr="000357B0">
        <w:t>此外，女同性恋、双性恋、跨性别者和间性者土著妇女和女童经常面临交叉形式歧视。委员会关切地注意到，在数字空间，包括互联网、社交媒体和所有技术平台上，土著妇女和女童受到各种形式的不平等、歧视和性别暴力的影响。</w:t>
      </w:r>
    </w:p>
    <w:p w14:paraId="7025AD9C" w14:textId="77777777" w:rsidR="009444C5" w:rsidRDefault="009444C5">
      <w:pPr>
        <w:spacing w:line="240" w:lineRule="auto"/>
        <w:jc w:val="left"/>
        <w:rPr>
          <w:rFonts w:eastAsia="黑体"/>
          <w:bCs/>
        </w:rPr>
      </w:pPr>
      <w:r>
        <w:rPr>
          <w:rFonts w:eastAsia="黑体"/>
          <w:bCs/>
        </w:rPr>
        <w:br w:type="page"/>
      </w:r>
    </w:p>
    <w:p w14:paraId="54E425A9" w14:textId="7A3220EA" w:rsidR="000357B0" w:rsidRPr="000357B0" w:rsidRDefault="00A34404" w:rsidP="009444C5">
      <w:pPr>
        <w:pStyle w:val="SingleTxt"/>
        <w:spacing w:after="120"/>
        <w:rPr>
          <w:rFonts w:eastAsia="黑体"/>
          <w:bCs/>
        </w:rPr>
      </w:pPr>
      <w:r w:rsidRPr="000357B0">
        <w:rPr>
          <w:rFonts w:eastAsia="黑体"/>
          <w:bCs/>
        </w:rPr>
        <w:lastRenderedPageBreak/>
        <w:t>23.</w:t>
      </w:r>
      <w:r w:rsidRPr="000357B0">
        <w:rPr>
          <w:rFonts w:eastAsia="黑体"/>
          <w:bCs/>
        </w:rPr>
        <w:tab/>
      </w:r>
      <w:r w:rsidR="000357B0" w:rsidRPr="000357B0">
        <w:rPr>
          <w:rFonts w:eastAsia="黑体"/>
          <w:bCs/>
        </w:rPr>
        <w:t>委员会建议缔约国：</w:t>
      </w:r>
    </w:p>
    <w:p w14:paraId="4F859DA2" w14:textId="2C64486B" w:rsidR="000357B0" w:rsidRPr="000357B0" w:rsidRDefault="00472768" w:rsidP="009444C5">
      <w:pPr>
        <w:pStyle w:val="SingleTxt"/>
        <w:spacing w:after="120"/>
        <w:rPr>
          <w:rFonts w:eastAsia="黑体"/>
          <w:bCs/>
        </w:rPr>
      </w:pPr>
      <w:r w:rsidRPr="00424F52">
        <w:tab/>
      </w:r>
      <w:r w:rsidR="000357B0" w:rsidRPr="000357B0">
        <w:t>(a)</w:t>
      </w:r>
      <w:r w:rsidR="000357B0" w:rsidRPr="000357B0">
        <w:tab/>
      </w:r>
      <w:r w:rsidR="000357B0" w:rsidRPr="000357B0">
        <w:rPr>
          <w:rFonts w:eastAsia="黑体"/>
          <w:bCs/>
          <w:spacing w:val="-2"/>
        </w:rPr>
        <w:t>制定全面政策，围绕生活在土著领土内外的土著妇女和女童的有效参与，</w:t>
      </w:r>
      <w:r w:rsidR="000357B0" w:rsidRPr="000357B0">
        <w:rPr>
          <w:rFonts w:eastAsia="黑体"/>
          <w:bCs/>
        </w:rPr>
        <w:t>消除对土著妇女和女童的歧视，并更广泛地与土著人民开展合作。这些政策应包括解决土著妇女和女童，包括残疾者和白化病患者，老年妇女，女同性恋、双性恋、跨性别者和间性者妇女，贫困妇女和女童，生活在农村和城市地区的妇女，在本国和外国的被迫流离失所、难民和移民妇女以及因国内和国际武装冲突而成为寡妇、女户主或孤儿的妇女和女童所面临交叉歧视的措施。缔约国</w:t>
      </w:r>
      <w:proofErr w:type="gramStart"/>
      <w:r w:rsidR="000357B0" w:rsidRPr="000357B0">
        <w:rPr>
          <w:rFonts w:eastAsia="黑体"/>
          <w:bCs/>
        </w:rPr>
        <w:t>应收集按年龄</w:t>
      </w:r>
      <w:proofErr w:type="gramEnd"/>
      <w:r w:rsidR="000357B0" w:rsidRPr="000357B0">
        <w:rPr>
          <w:rFonts w:eastAsia="黑体"/>
          <w:bCs/>
        </w:rPr>
        <w:t>和残疾状况分列、关于土著妇女和女童所面临各种形式基于性别的歧视和暴力的数据，并以尊重土著人民语言和文化的方式开展这些工作；</w:t>
      </w:r>
    </w:p>
    <w:p w14:paraId="53FD3681" w14:textId="1E3B0A1D" w:rsidR="000357B0" w:rsidRPr="000357B0" w:rsidRDefault="00472768" w:rsidP="009444C5">
      <w:pPr>
        <w:pStyle w:val="SingleTxt"/>
        <w:spacing w:after="120"/>
        <w:rPr>
          <w:rFonts w:eastAsia="黑体"/>
          <w:bCs/>
        </w:rPr>
      </w:pPr>
      <w:r w:rsidRPr="00424F52">
        <w:rPr>
          <w:rFonts w:eastAsia="黑体"/>
          <w:bCs/>
        </w:rPr>
        <w:tab/>
      </w:r>
      <w:r w:rsidR="000357B0" w:rsidRPr="000357B0">
        <w:rPr>
          <w:rFonts w:eastAsia="黑体"/>
          <w:bCs/>
        </w:rPr>
        <w:t>(</w:t>
      </w:r>
      <w:r w:rsidR="000357B0" w:rsidRPr="000357B0">
        <w:t>b)</w:t>
      </w:r>
      <w:r w:rsidR="000357B0" w:rsidRPr="000357B0">
        <w:tab/>
      </w:r>
      <w:r w:rsidR="000357B0" w:rsidRPr="000357B0">
        <w:rPr>
          <w:rFonts w:eastAsia="黑体"/>
          <w:bCs/>
        </w:rPr>
        <w:t>在提交委员会的定期报告中提供信息，说明专门针对土著妇女和女童的立法、司法、行政、预算、监测和评价措施以及其他措施；</w:t>
      </w:r>
    </w:p>
    <w:p w14:paraId="3420C6DC" w14:textId="59FFBAD3" w:rsidR="000357B0" w:rsidRPr="000357B0" w:rsidRDefault="00472768" w:rsidP="009444C5">
      <w:pPr>
        <w:pStyle w:val="SingleTxt"/>
        <w:spacing w:after="120"/>
        <w:rPr>
          <w:rFonts w:eastAsia="黑体"/>
          <w:bCs/>
        </w:rPr>
      </w:pPr>
      <w:r w:rsidRPr="00424F52">
        <w:rPr>
          <w:rFonts w:eastAsia="黑体"/>
          <w:bCs/>
        </w:rPr>
        <w:tab/>
      </w:r>
      <w:r w:rsidR="000357B0" w:rsidRPr="000357B0">
        <w:rPr>
          <w:rFonts w:eastAsia="黑体"/>
          <w:bCs/>
        </w:rPr>
        <w:t>(</w:t>
      </w:r>
      <w:r w:rsidR="000357B0" w:rsidRPr="000357B0">
        <w:t>c)</w:t>
      </w:r>
      <w:r w:rsidR="000357B0" w:rsidRPr="000357B0">
        <w:tab/>
      </w:r>
      <w:r w:rsidR="000357B0" w:rsidRPr="000357B0">
        <w:rPr>
          <w:rFonts w:eastAsia="黑体"/>
          <w:bCs/>
        </w:rPr>
        <w:t>废除和修正所有直接或间接歧视土著妇女和女童的立法和政策文书，如法律、政策、条例、方案、行政程序、体制结构、预算拨款和做法；</w:t>
      </w:r>
    </w:p>
    <w:p w14:paraId="6879B126" w14:textId="42AF04A6" w:rsidR="000357B0" w:rsidRPr="000357B0" w:rsidRDefault="00472768" w:rsidP="009444C5">
      <w:pPr>
        <w:pStyle w:val="SingleTxt"/>
        <w:spacing w:after="120"/>
        <w:rPr>
          <w:rFonts w:eastAsia="黑体"/>
          <w:bCs/>
        </w:rPr>
      </w:pPr>
      <w:r w:rsidRPr="00424F52">
        <w:rPr>
          <w:rFonts w:eastAsia="黑体"/>
          <w:bCs/>
        </w:rPr>
        <w:tab/>
      </w:r>
      <w:r w:rsidR="000357B0" w:rsidRPr="000357B0">
        <w:rPr>
          <w:rFonts w:eastAsia="黑体"/>
          <w:bCs/>
        </w:rPr>
        <w:t>(</w:t>
      </w:r>
      <w:r w:rsidR="000357B0" w:rsidRPr="000357B0">
        <w:t>d)</w:t>
      </w:r>
      <w:r w:rsidR="000357B0" w:rsidRPr="000357B0">
        <w:tab/>
      </w:r>
      <w:r w:rsidR="000357B0" w:rsidRPr="000357B0">
        <w:rPr>
          <w:rFonts w:eastAsia="黑体"/>
          <w:bCs/>
        </w:rPr>
        <w:t>确保土著妇女在法律面前平等，并具有签订合同、管理和继承财产的平等能力，还确保承认土著残疾妇女的法律能力和支持行使法律能力的机制；</w:t>
      </w:r>
    </w:p>
    <w:p w14:paraId="1F8DE6BC" w14:textId="75CC2EB8" w:rsidR="000357B0" w:rsidRPr="000357B0" w:rsidRDefault="00472768" w:rsidP="009444C5">
      <w:pPr>
        <w:pStyle w:val="SingleTxt"/>
        <w:spacing w:after="120"/>
        <w:rPr>
          <w:rFonts w:eastAsia="黑体"/>
          <w:bCs/>
        </w:rPr>
      </w:pPr>
      <w:r w:rsidRPr="00424F52">
        <w:rPr>
          <w:rFonts w:eastAsia="黑体"/>
          <w:bCs/>
        </w:rPr>
        <w:tab/>
      </w:r>
      <w:r w:rsidR="000357B0" w:rsidRPr="000357B0">
        <w:rPr>
          <w:rFonts w:eastAsia="黑体"/>
          <w:bCs/>
        </w:rPr>
        <w:t>(</w:t>
      </w:r>
      <w:r w:rsidR="000357B0" w:rsidRPr="000357B0">
        <w:t>e)</w:t>
      </w:r>
      <w:r w:rsidR="000357B0" w:rsidRPr="000357B0">
        <w:tab/>
      </w:r>
      <w:r w:rsidR="000357B0" w:rsidRPr="000357B0">
        <w:rPr>
          <w:rFonts w:eastAsia="黑体"/>
          <w:bCs/>
        </w:rPr>
        <w:t>通过立法，充分确保土著妇女和女童对土地、水和其他自然资源的权利，包括享有清洁、健康和可持续环境的权利，确保她们在法律面前的平等得到承认和尊重，并确保农村和城市地区的土著妇女有平等机会获得、拥有、占有和控制土地、水、森林、渔业、水产养殖和她们拥有、占用或以其他方式使用或获得的其他资源，包括保护他们不受歧视和剥夺；</w:t>
      </w:r>
      <w:r w:rsidR="004E2DFC" w:rsidRPr="000357B0">
        <w:rPr>
          <w:bCs/>
          <w:vertAlign w:val="superscript"/>
        </w:rPr>
        <w:footnoteReference w:id="22"/>
      </w:r>
      <w:r w:rsidR="004E2DFC" w:rsidRPr="00424F52">
        <w:rPr>
          <w:bCs/>
          <w:vertAlign w:val="superscript"/>
        </w:rPr>
        <w:t xml:space="preserve"> </w:t>
      </w:r>
    </w:p>
    <w:p w14:paraId="21D96B4D" w14:textId="1C908C56" w:rsidR="000357B0" w:rsidRPr="000357B0" w:rsidRDefault="00472768" w:rsidP="009444C5">
      <w:pPr>
        <w:pStyle w:val="SingleTxt"/>
        <w:spacing w:after="120"/>
        <w:rPr>
          <w:rFonts w:eastAsia="黑体"/>
          <w:bCs/>
        </w:rPr>
      </w:pPr>
      <w:r w:rsidRPr="00424F52">
        <w:rPr>
          <w:rFonts w:eastAsia="黑体"/>
          <w:bCs/>
        </w:rPr>
        <w:tab/>
      </w:r>
      <w:r w:rsidR="000357B0" w:rsidRPr="000357B0">
        <w:rPr>
          <w:rFonts w:eastAsia="黑体"/>
          <w:bCs/>
        </w:rPr>
        <w:t>(</w:t>
      </w:r>
      <w:r w:rsidR="000357B0" w:rsidRPr="000357B0">
        <w:t>f)</w:t>
      </w:r>
      <w:r w:rsidR="000357B0" w:rsidRPr="000357B0">
        <w:tab/>
      </w:r>
      <w:r w:rsidR="000357B0" w:rsidRPr="000357B0">
        <w:rPr>
          <w:rFonts w:eastAsia="黑体"/>
          <w:bCs/>
        </w:rPr>
        <w:t>确保土著妇女和女童有充分机会获得关于现行法律和补救措施的信息，以主张《公约》规定的权利。应以她们自己的语言和文化上适当的交流形式</w:t>
      </w:r>
      <w:r w:rsidR="000357B0" w:rsidRPr="000357B0">
        <w:rPr>
          <w:rFonts w:eastAsia="黑体"/>
          <w:bCs/>
        </w:rPr>
        <w:t>(</w:t>
      </w:r>
      <w:r w:rsidR="000357B0" w:rsidRPr="000357B0">
        <w:rPr>
          <w:rFonts w:eastAsia="黑体"/>
          <w:bCs/>
        </w:rPr>
        <w:t>如社区电台</w:t>
      </w:r>
      <w:r w:rsidR="000357B0" w:rsidRPr="000357B0">
        <w:rPr>
          <w:rFonts w:eastAsia="黑体"/>
          <w:bCs/>
        </w:rPr>
        <w:t>)</w:t>
      </w:r>
      <w:r w:rsidR="000357B0" w:rsidRPr="000357B0">
        <w:rPr>
          <w:rFonts w:eastAsia="黑体"/>
          <w:bCs/>
        </w:rPr>
        <w:t>提供信息。还应向土著残疾妇女和女童提供盲文、易读、手语和其他形式的信息；</w:t>
      </w:r>
    </w:p>
    <w:p w14:paraId="2CF63ADF" w14:textId="7064703E" w:rsidR="000357B0" w:rsidRPr="000357B0" w:rsidRDefault="00472768" w:rsidP="009444C5">
      <w:pPr>
        <w:pStyle w:val="SingleTxt"/>
        <w:spacing w:after="120"/>
        <w:rPr>
          <w:rFonts w:eastAsia="黑体"/>
          <w:bCs/>
        </w:rPr>
      </w:pPr>
      <w:r w:rsidRPr="00424F52">
        <w:rPr>
          <w:rFonts w:eastAsia="黑体"/>
          <w:bCs/>
        </w:rPr>
        <w:tab/>
      </w:r>
      <w:r w:rsidR="000357B0" w:rsidRPr="000357B0">
        <w:rPr>
          <w:rFonts w:eastAsia="黑体"/>
          <w:bCs/>
        </w:rPr>
        <w:t>(</w:t>
      </w:r>
      <w:r w:rsidR="000357B0" w:rsidRPr="000357B0">
        <w:t>g)</w:t>
      </w:r>
      <w:r w:rsidR="000357B0" w:rsidRPr="000357B0">
        <w:tab/>
      </w:r>
      <w:r w:rsidR="000357B0" w:rsidRPr="000357B0">
        <w:rPr>
          <w:rFonts w:eastAsia="黑体"/>
          <w:bCs/>
        </w:rPr>
        <w:t>保障土著妇女和女童在其领土内外不受国家和非国家行为体，包括工商企业和公司的歧视，特别是在政治参与、代表权、教育、就业、卫生、社会保障、体面工作、正义和安全等领域；</w:t>
      </w:r>
    </w:p>
    <w:p w14:paraId="7D3D44F1" w14:textId="5832F2C8" w:rsidR="000357B0" w:rsidRPr="000357B0" w:rsidRDefault="00472768" w:rsidP="009444C5">
      <w:pPr>
        <w:pStyle w:val="SingleTxt"/>
        <w:spacing w:after="120"/>
        <w:rPr>
          <w:rFonts w:eastAsia="黑体"/>
          <w:bCs/>
          <w:spacing w:val="-2"/>
        </w:rPr>
      </w:pPr>
      <w:r w:rsidRPr="00424F52">
        <w:rPr>
          <w:rFonts w:eastAsia="黑体"/>
          <w:bCs/>
        </w:rPr>
        <w:tab/>
      </w:r>
      <w:r w:rsidR="000357B0" w:rsidRPr="000357B0">
        <w:rPr>
          <w:rFonts w:eastAsia="黑体"/>
          <w:bCs/>
        </w:rPr>
        <w:t>(</w:t>
      </w:r>
      <w:r w:rsidR="000357B0" w:rsidRPr="000357B0">
        <w:t>h)</w:t>
      </w:r>
      <w:r w:rsidR="000357B0" w:rsidRPr="000357B0">
        <w:tab/>
      </w:r>
      <w:r w:rsidR="000357B0" w:rsidRPr="000357B0">
        <w:rPr>
          <w:rFonts w:eastAsia="黑体"/>
          <w:bCs/>
          <w:spacing w:val="-2"/>
        </w:rPr>
        <w:t>采取有效措施，在法律上承认和保护土著人民的土地、领土、自然资源、知识产权、科技和土著知识、遗传信息和文化传统，并采取步骤，充分确保尊重其自由、事先和知情同意权，对自己生活计划的自决权，以及处于边缘地位的土著妇女和女童群体特别是残疾妇女和女童有效参与对其有影响事项的决策的权利；</w:t>
      </w:r>
    </w:p>
    <w:p w14:paraId="328AB9C7" w14:textId="3598D107" w:rsidR="000357B0" w:rsidRPr="000357B0" w:rsidRDefault="00472768" w:rsidP="009444C5">
      <w:pPr>
        <w:pStyle w:val="SingleTxt"/>
        <w:spacing w:after="120"/>
        <w:rPr>
          <w:rFonts w:eastAsia="黑体"/>
          <w:bCs/>
        </w:rPr>
      </w:pPr>
      <w:r w:rsidRPr="00424F52">
        <w:rPr>
          <w:rFonts w:eastAsia="黑体"/>
          <w:bCs/>
        </w:rPr>
        <w:tab/>
      </w:r>
      <w:r w:rsidR="000357B0" w:rsidRPr="000357B0">
        <w:rPr>
          <w:rFonts w:eastAsia="黑体"/>
          <w:bCs/>
        </w:rPr>
        <w:t>(</w:t>
      </w:r>
      <w:proofErr w:type="spellStart"/>
      <w:r w:rsidR="000357B0" w:rsidRPr="000357B0">
        <w:t>i</w:t>
      </w:r>
      <w:proofErr w:type="spellEnd"/>
      <w:r w:rsidR="000357B0" w:rsidRPr="000357B0">
        <w:t>)</w:t>
      </w:r>
      <w:r w:rsidR="000357B0" w:rsidRPr="000357B0">
        <w:tab/>
      </w:r>
      <w:r w:rsidR="000357B0" w:rsidRPr="000357B0">
        <w:rPr>
          <w:rFonts w:eastAsia="黑体"/>
          <w:bCs/>
        </w:rPr>
        <w:t>采取有效措施，消除和防止一切强迫同化政策及以其他模式剥夺土著人民文化权利和其他权利，包括对过去和现在严重损害土著文化特性的同化政策和做法进行迅速调查、追责、伸张正义和赔偿，设立真相，正义与和解机构并确保它们拥有充分、充足的资源。</w:t>
      </w:r>
    </w:p>
    <w:p w14:paraId="0F05D43F" w14:textId="77777777" w:rsidR="000357B0" w:rsidRPr="00424F52" w:rsidRDefault="000357B0" w:rsidP="0047276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lastRenderedPageBreak/>
        <w:tab/>
        <w:t>B.</w:t>
      </w:r>
      <w:r w:rsidRPr="00424F52">
        <w:tab/>
      </w:r>
      <w:r w:rsidRPr="00424F52">
        <w:t>获得司法救助和多元法律制度</w:t>
      </w:r>
    </w:p>
    <w:p w14:paraId="6DAC3D44" w14:textId="03CBDD79" w:rsidR="000357B0" w:rsidRPr="000357B0" w:rsidRDefault="00A34404" w:rsidP="00A34404">
      <w:pPr>
        <w:pStyle w:val="SingleTxt"/>
      </w:pPr>
      <w:r w:rsidRPr="000357B0">
        <w:rPr>
          <w:bCs/>
        </w:rPr>
        <w:t>24.</w:t>
      </w:r>
      <w:r w:rsidRPr="000357B0">
        <w:rPr>
          <w:bCs/>
        </w:rPr>
        <w:tab/>
      </w:r>
      <w:r w:rsidR="000357B0" w:rsidRPr="000357B0">
        <w:t>土著妇女获得司法救助需要采取多学科的整体办法，反映一种认识，即她们获得司法救助关涉她们面临的其他人权挑战，包括种族主义、种族歧视和殖民主义的影响，性歧视和性别歧视，社会经济地位歧视，残疾歧视，在获得自己土地、领土和自然资源方面的障碍，缺乏适当和文化上相关的保健和教育服务以及对其精神生活的干扰和威胁。</w:t>
      </w:r>
      <w:r w:rsidR="004E2DFC" w:rsidRPr="000357B0">
        <w:rPr>
          <w:vertAlign w:val="superscript"/>
        </w:rPr>
        <w:footnoteReference w:id="23"/>
      </w:r>
      <w:r w:rsidR="004E2DFC" w:rsidRPr="00424F52">
        <w:rPr>
          <w:vertAlign w:val="superscript"/>
        </w:rPr>
        <w:t xml:space="preserve"> </w:t>
      </w:r>
      <w:r w:rsidR="000357B0" w:rsidRPr="000357B0">
        <w:t>正如其他全球人权机制所显示的，土著人民必须能够获得司法救助，并且在这方面既得到国家的保障，也通过其土著习惯和法律制度得到保障。</w:t>
      </w:r>
      <w:r w:rsidR="004E2DFC" w:rsidRPr="000357B0">
        <w:rPr>
          <w:vertAlign w:val="superscript"/>
        </w:rPr>
        <w:footnoteReference w:id="24"/>
      </w:r>
      <w:r w:rsidR="004E2DFC" w:rsidRPr="00424F52">
        <w:rPr>
          <w:vertAlign w:val="superscript"/>
        </w:rPr>
        <w:t xml:space="preserve"> </w:t>
      </w:r>
    </w:p>
    <w:p w14:paraId="03B74561" w14:textId="4A3F91DE" w:rsidR="000357B0" w:rsidRPr="000357B0" w:rsidRDefault="00A34404" w:rsidP="00A34404">
      <w:pPr>
        <w:pStyle w:val="SingleTxt"/>
      </w:pPr>
      <w:r w:rsidRPr="000357B0">
        <w:rPr>
          <w:bCs/>
        </w:rPr>
        <w:t>25.</w:t>
      </w:r>
      <w:r w:rsidRPr="000357B0">
        <w:rPr>
          <w:bCs/>
        </w:rPr>
        <w:tab/>
      </w:r>
      <w:r w:rsidR="000357B0" w:rsidRPr="000357B0">
        <w:t>委员会重申，土著人民有权维持自己的司法结构和制度，这是其自治和自决权的一个基本组成部分。</w:t>
      </w:r>
      <w:r w:rsidR="004E2DFC" w:rsidRPr="000357B0">
        <w:rPr>
          <w:vertAlign w:val="superscript"/>
        </w:rPr>
        <w:footnoteReference w:id="25"/>
      </w:r>
      <w:r w:rsidR="004E2DFC" w:rsidRPr="00424F52">
        <w:rPr>
          <w:vertAlign w:val="superscript"/>
        </w:rPr>
        <w:t xml:space="preserve"> </w:t>
      </w:r>
      <w:r w:rsidR="000357B0" w:rsidRPr="000357B0">
        <w:t>与此同时，土著司法系统及其做法应符合《宣言》所述国际人权标准。</w:t>
      </w:r>
      <w:r w:rsidR="004E2DFC" w:rsidRPr="000357B0">
        <w:rPr>
          <w:vertAlign w:val="superscript"/>
        </w:rPr>
        <w:footnoteReference w:id="26"/>
      </w:r>
      <w:r w:rsidR="004E2DFC" w:rsidRPr="00424F52">
        <w:rPr>
          <w:vertAlign w:val="superscript"/>
        </w:rPr>
        <w:t xml:space="preserve"> </w:t>
      </w:r>
      <w:r w:rsidR="000357B0" w:rsidRPr="000357B0">
        <w:t>因此，委员会认为，《公约》是非土著和土著司法系统处理歧视土著妇女和女童案件的重要参考。</w:t>
      </w:r>
    </w:p>
    <w:p w14:paraId="28ED4E77" w14:textId="67BC9F7E" w:rsidR="000357B0" w:rsidRPr="000357B0" w:rsidRDefault="00A34404" w:rsidP="00A34404">
      <w:pPr>
        <w:pStyle w:val="SingleTxt"/>
      </w:pPr>
      <w:r w:rsidRPr="000357B0">
        <w:rPr>
          <w:bCs/>
        </w:rPr>
        <w:t>26.</w:t>
      </w:r>
      <w:r w:rsidRPr="000357B0">
        <w:rPr>
          <w:bCs/>
        </w:rPr>
        <w:tab/>
      </w:r>
      <w:r w:rsidR="000357B0" w:rsidRPr="000357B0">
        <w:t>在关于妇女获得司法救助的第</w:t>
      </w:r>
      <w:r w:rsidR="000357B0" w:rsidRPr="000357B0">
        <w:t>33</w:t>
      </w:r>
      <w:r w:rsidR="000357B0" w:rsidRPr="000357B0">
        <w:t>号一般性建议</w:t>
      </w:r>
      <w:r w:rsidR="000357B0" w:rsidRPr="000357B0">
        <w:t>(2015</w:t>
      </w:r>
      <w:r w:rsidR="000357B0" w:rsidRPr="000357B0">
        <w:t>年</w:t>
      </w:r>
      <w:r w:rsidR="000357B0" w:rsidRPr="000357B0">
        <w:t>)</w:t>
      </w:r>
      <w:r w:rsidR="000357B0" w:rsidRPr="000357B0">
        <w:t>中，委员会确认了获得司法救助的六个基本组成部分。</w:t>
      </w:r>
      <w:r w:rsidR="004E2DFC" w:rsidRPr="000357B0">
        <w:rPr>
          <w:vertAlign w:val="superscript"/>
        </w:rPr>
        <w:footnoteReference w:id="27"/>
      </w:r>
      <w:r w:rsidR="004E2DFC" w:rsidRPr="00424F52">
        <w:rPr>
          <w:vertAlign w:val="superscript"/>
        </w:rPr>
        <w:t xml:space="preserve"> </w:t>
      </w:r>
      <w:r w:rsidR="000357B0" w:rsidRPr="000357B0">
        <w:t>这些相互关联的组成部分</w:t>
      </w:r>
      <w:r w:rsidR="000357B0" w:rsidRPr="000357B0">
        <w:rPr>
          <w:rFonts w:asciiTheme="minorEastAsia" w:eastAsiaTheme="minorEastAsia" w:hAnsiTheme="minorEastAsia"/>
        </w:rPr>
        <w:t>——</w:t>
      </w:r>
      <w:r w:rsidR="000357B0" w:rsidRPr="000357B0">
        <w:t>可诉性、可用性、可得性、优质、向受害者提供补救和司法系统问责制</w:t>
      </w:r>
      <w:r w:rsidR="000357B0" w:rsidRPr="000357B0">
        <w:rPr>
          <w:rFonts w:asciiTheme="minorEastAsia" w:eastAsiaTheme="minorEastAsia" w:hAnsiTheme="minorEastAsia"/>
        </w:rPr>
        <w:t>——</w:t>
      </w:r>
      <w:r w:rsidR="000357B0" w:rsidRPr="000357B0">
        <w:t>也适用于土著妇女和女童案件，应当如本一般性建议第</w:t>
      </w:r>
      <w:r w:rsidR="000357B0" w:rsidRPr="000357B0">
        <w:t>4</w:t>
      </w:r>
      <w:r w:rsidR="000357B0" w:rsidRPr="000357B0">
        <w:t>和</w:t>
      </w:r>
      <w:r w:rsidR="000357B0" w:rsidRPr="000357B0">
        <w:t>5</w:t>
      </w:r>
      <w:r w:rsidR="000357B0" w:rsidRPr="000357B0">
        <w:t>段所界定的，从性别平等、交叉、土著妇女和女童、跨文化和多学科的视角向她们提供获得司法救助和补救的机会。</w:t>
      </w:r>
    </w:p>
    <w:p w14:paraId="32E7F5DC" w14:textId="1177CFD3" w:rsidR="000357B0" w:rsidRPr="000357B0" w:rsidRDefault="00A34404" w:rsidP="00A34404">
      <w:pPr>
        <w:pStyle w:val="SingleTxt"/>
      </w:pPr>
      <w:r w:rsidRPr="000357B0">
        <w:rPr>
          <w:bCs/>
        </w:rPr>
        <w:t>27.</w:t>
      </w:r>
      <w:r w:rsidRPr="000357B0">
        <w:rPr>
          <w:bCs/>
        </w:rPr>
        <w:tab/>
      </w:r>
      <w:r w:rsidR="000357B0" w:rsidRPr="000357B0">
        <w:t>根据这</w:t>
      </w:r>
      <w:r w:rsidR="00186E9D">
        <w:rPr>
          <w:rFonts w:hint="eastAsia"/>
        </w:rPr>
        <w:t>六个基本组成部分</w:t>
      </w:r>
      <w:r w:rsidR="000357B0" w:rsidRPr="000357B0">
        <w:t>，各国必须确保所有司法系统，包括土著和非土著司法系统，及时采取行动，为作为歧视和性别暴力受害者和幸存者的土著妇女和女童提供适当和有效的补救。要做到这一点，就必须为其提供口译员、笔译员、人类学家、心理学家、保健专业人员、律师、经验丰富的文化调解员、土著精神和医学权威，并就土著妇女和女童的现实、文化和观点提供纳入性别平等视角的培训。司法系统还应制定适当且符合其文化和观点的证据收集方法。司法官员应不断接受关于土著妇女和女童权利及其个人和集体层面身份的培训，目的是培养相当程度的土著文化能力。在这方面，关键是要尊重非土著和土著制度对于司法和程序的不同概念，积极听取土著人民意见并与之合作。司法可以是一个和解和治愈其创伤的过程，其目标是恢复其领土和社区的和谐。</w:t>
      </w:r>
      <w:r w:rsidR="004E2DFC" w:rsidRPr="000357B0">
        <w:rPr>
          <w:vertAlign w:val="superscript"/>
        </w:rPr>
        <w:footnoteReference w:id="28"/>
      </w:r>
      <w:r w:rsidR="004E2DFC" w:rsidRPr="00424F52">
        <w:rPr>
          <w:vertAlign w:val="superscript"/>
        </w:rPr>
        <w:t xml:space="preserve"> </w:t>
      </w:r>
      <w:r w:rsidR="000357B0" w:rsidRPr="000357B0">
        <w:t>各国还应积极主动地征聘和任命土著女法官。</w:t>
      </w:r>
    </w:p>
    <w:p w14:paraId="07CFCF78" w14:textId="5E1E1EF7" w:rsidR="000357B0" w:rsidRPr="000357B0" w:rsidRDefault="00A34404" w:rsidP="00A34404">
      <w:pPr>
        <w:pStyle w:val="SingleTxt"/>
        <w:rPr>
          <w:spacing w:val="-2"/>
        </w:rPr>
      </w:pPr>
      <w:r w:rsidRPr="000357B0">
        <w:rPr>
          <w:bCs/>
          <w:spacing w:val="-2"/>
        </w:rPr>
        <w:lastRenderedPageBreak/>
        <w:t>28.</w:t>
      </w:r>
      <w:r w:rsidRPr="000357B0">
        <w:rPr>
          <w:bCs/>
          <w:spacing w:val="-2"/>
        </w:rPr>
        <w:tab/>
      </w:r>
      <w:r w:rsidR="000357B0" w:rsidRPr="000357B0">
        <w:t>缔约国应确保在其境内各城市、农村和偏远地区设立和维持法院、司法机构和其他机构并为其提供资金。土著司法系统也应易用、充分和有效。应向土著妇</w:t>
      </w:r>
      <w:r w:rsidR="000357B0" w:rsidRPr="000357B0">
        <w:rPr>
          <w:spacing w:val="-2"/>
        </w:rPr>
        <w:t>女和女童提供并传播关于如何利用非土著和土著司法系统的司法途径的信息。还应就近向土著妇女和社区提供基本司法服务和免费法律援助服务。各国必须采取措施，确保土著妇女知道在哪里寻求正义，并确保司法系统可用、公平和负担得起。</w:t>
      </w:r>
    </w:p>
    <w:p w14:paraId="4A56DA34" w14:textId="01318F78" w:rsidR="000357B0" w:rsidRPr="000357B0" w:rsidRDefault="00A34404" w:rsidP="00A34404">
      <w:pPr>
        <w:pStyle w:val="SingleTxt"/>
      </w:pPr>
      <w:r w:rsidRPr="000357B0">
        <w:rPr>
          <w:bCs/>
        </w:rPr>
        <w:t>29.</w:t>
      </w:r>
      <w:r w:rsidRPr="000357B0">
        <w:rPr>
          <w:bCs/>
        </w:rPr>
        <w:tab/>
      </w:r>
      <w:r w:rsidR="000357B0" w:rsidRPr="000357B0">
        <w:t>土著妇女在获得非土著和土著司法系统救助方面面临障碍，其中土著残疾妇女和女童面临的障碍尤其严重。她们通常被剥夺了获得法律补救的权利。因此，许多针对土著妇女和女童的歧视和性别暴力案件最终未受惩处。</w:t>
      </w:r>
      <w:r w:rsidR="008028F4">
        <w:rPr>
          <w:rFonts w:hint="eastAsia"/>
        </w:rPr>
        <w:t>她</w:t>
      </w:r>
      <w:r w:rsidR="000357B0" w:rsidRPr="000357B0">
        <w:t>们在获得司法救助和赔偿方面遇到的障碍包括缺乏关于非土著和土著司法系统所提供法律补救办法的土著语言信息。其他障碍包括法律援助费用高昂和缺乏免费法律援助、正当程序保障得不到尊重、没有口译员包括手语口译员、法庭费用高昂、距离法院很远、罪行举报者受报复和惩罚、缺乏身份证和各种形式身份证明、司法官员缺乏关于土著妇女和女童权利和具体需要的培训。土著残疾妇女和女童在进出执法和司法机构所在建筑物以及获取关键信息、交通、通信、程序和支助服务方面经常面临障碍。</w:t>
      </w:r>
    </w:p>
    <w:p w14:paraId="00FDCBCB" w14:textId="3FC88EF2" w:rsidR="000357B0" w:rsidRPr="000357B0" w:rsidRDefault="00A34404" w:rsidP="00A34404">
      <w:pPr>
        <w:pStyle w:val="SingleTxt"/>
      </w:pPr>
      <w:r w:rsidRPr="000357B0">
        <w:rPr>
          <w:bCs/>
        </w:rPr>
        <w:t>30.</w:t>
      </w:r>
      <w:r w:rsidRPr="000357B0">
        <w:rPr>
          <w:bCs/>
        </w:rPr>
        <w:tab/>
      </w:r>
      <w:r w:rsidR="000357B0" w:rsidRPr="000357B0">
        <w:t>在非土著司法系统中，土著妇女和女童经常面临种族主义、结构性和系统性种族歧视以及各种形式的边缘化，往往不得不参与文化上不适当、也没有考虑到土著传统和做法的程序。司法结构往往反映出持续的殖民主义。障碍包括土著领土地处偏远，迫使土著妇女和女童长途跋涉提出申诉；文盲以及缺乏关于现行法律和司法途径的知识。土著妇女经常得不到充分参与法律诉讼所必需的口译服务，而证据收集方法也缺乏文化上的适当性。司法官员缺乏关于土著妇女和女童个人和集体层面权利的培训。土著妇女和女童在遭到强奸和性暴力侵害时，获得专门医疗护理的机会也有限。</w:t>
      </w:r>
    </w:p>
    <w:p w14:paraId="237FE87D" w14:textId="47F2919A" w:rsidR="000357B0" w:rsidRPr="000357B0" w:rsidRDefault="00A34404" w:rsidP="00A34404">
      <w:pPr>
        <w:pStyle w:val="SingleTxt"/>
        <w:rPr>
          <w:spacing w:val="-4"/>
        </w:rPr>
      </w:pPr>
      <w:r w:rsidRPr="000357B0">
        <w:rPr>
          <w:bCs/>
          <w:spacing w:val="-4"/>
        </w:rPr>
        <w:t>31.</w:t>
      </w:r>
      <w:r w:rsidRPr="000357B0">
        <w:rPr>
          <w:bCs/>
          <w:spacing w:val="-4"/>
        </w:rPr>
        <w:tab/>
      </w:r>
      <w:r w:rsidR="000357B0" w:rsidRPr="000357B0">
        <w:rPr>
          <w:spacing w:val="-6"/>
        </w:rPr>
        <w:t>土著司法系统往往以男性为主，歧视妇女和女童，使她们参与、表达关切和担任</w:t>
      </w:r>
      <w:r w:rsidR="000357B0" w:rsidRPr="000357B0">
        <w:rPr>
          <w:spacing w:val="-2"/>
        </w:rPr>
        <w:t>决策职位的空间有限。</w:t>
      </w:r>
      <w:r w:rsidR="004E2DFC" w:rsidRPr="000357B0">
        <w:rPr>
          <w:spacing w:val="-2"/>
          <w:vertAlign w:val="superscript"/>
        </w:rPr>
        <w:footnoteReference w:id="29"/>
      </w:r>
      <w:r w:rsidR="004E2DFC" w:rsidRPr="00424F52">
        <w:rPr>
          <w:spacing w:val="-2"/>
          <w:vertAlign w:val="superscript"/>
        </w:rPr>
        <w:t xml:space="preserve"> </w:t>
      </w:r>
      <w:r w:rsidR="000357B0" w:rsidRPr="000357B0">
        <w:rPr>
          <w:spacing w:val="-2"/>
        </w:rPr>
        <w:t>委员会表示关切性别陈见对土著法律系统活动的影响。</w:t>
      </w:r>
      <w:r w:rsidR="004E2DFC" w:rsidRPr="000357B0">
        <w:rPr>
          <w:spacing w:val="-2"/>
          <w:vertAlign w:val="superscript"/>
        </w:rPr>
        <w:footnoteReference w:id="30"/>
      </w:r>
      <w:r w:rsidR="004E2DFC" w:rsidRPr="00424F52">
        <w:rPr>
          <w:spacing w:val="-2"/>
          <w:vertAlign w:val="superscript"/>
        </w:rPr>
        <w:t xml:space="preserve"> </w:t>
      </w:r>
      <w:r w:rsidR="000357B0" w:rsidRPr="000357B0">
        <w:rPr>
          <w:spacing w:val="-4"/>
        </w:rPr>
        <w:t>总而言之，委员会</w:t>
      </w:r>
      <w:r w:rsidR="000357B0" w:rsidRPr="000357B0">
        <w:rPr>
          <w:rFonts w:hint="eastAsia"/>
          <w:spacing w:val="-4"/>
        </w:rPr>
        <w:t>已</w:t>
      </w:r>
      <w:r w:rsidR="000357B0" w:rsidRPr="000357B0">
        <w:rPr>
          <w:spacing w:val="-4"/>
        </w:rPr>
        <w:t>建议土著和非土著司法系统采取措施，遵守国际人权标准。</w:t>
      </w:r>
      <w:r w:rsidR="004E2DFC" w:rsidRPr="000357B0">
        <w:rPr>
          <w:spacing w:val="-4"/>
          <w:vertAlign w:val="superscript"/>
        </w:rPr>
        <w:footnoteReference w:id="31"/>
      </w:r>
      <w:r w:rsidR="004E2DFC" w:rsidRPr="00424F52">
        <w:rPr>
          <w:spacing w:val="-4"/>
          <w:vertAlign w:val="superscript"/>
        </w:rPr>
        <w:t xml:space="preserve"> </w:t>
      </w:r>
    </w:p>
    <w:p w14:paraId="7D06D0A9" w14:textId="47D816E1" w:rsidR="000357B0" w:rsidRPr="000357B0" w:rsidRDefault="00A34404" w:rsidP="00A34404">
      <w:pPr>
        <w:pStyle w:val="SingleTxt"/>
      </w:pPr>
      <w:r w:rsidRPr="000357B0">
        <w:rPr>
          <w:bCs/>
        </w:rPr>
        <w:t>32.</w:t>
      </w:r>
      <w:r w:rsidRPr="000357B0">
        <w:rPr>
          <w:bCs/>
        </w:rPr>
        <w:tab/>
      </w:r>
      <w:r w:rsidR="000357B0" w:rsidRPr="000357B0">
        <w:t>土著妇女入狱的比例也往往过高，尤其会受到任意审前羁押的影响，在触犯法律时面临歧视、性别暴力、不人道待遇和各种形式的酷刑。这些问题因法律援助律师提供的法律支助不足而更加严重。委员会强调指出，每一位触犯法律的土著女童都有权得到公正审判、在法律面前的平等和法律的平等保护。</w:t>
      </w:r>
      <w:r w:rsidR="004E2DFC" w:rsidRPr="000357B0">
        <w:rPr>
          <w:vertAlign w:val="superscript"/>
        </w:rPr>
        <w:footnoteReference w:id="32"/>
      </w:r>
      <w:r w:rsidR="004E2DFC" w:rsidRPr="00424F52">
        <w:rPr>
          <w:vertAlign w:val="superscript"/>
        </w:rPr>
        <w:t xml:space="preserve"> </w:t>
      </w:r>
    </w:p>
    <w:p w14:paraId="4F5A9377" w14:textId="77777777" w:rsidR="009444C5" w:rsidRDefault="009444C5">
      <w:pPr>
        <w:spacing w:line="240" w:lineRule="auto"/>
        <w:jc w:val="left"/>
        <w:rPr>
          <w:rFonts w:eastAsia="黑体"/>
          <w:bCs/>
        </w:rPr>
      </w:pPr>
      <w:r>
        <w:rPr>
          <w:rFonts w:eastAsia="黑体"/>
          <w:bCs/>
        </w:rPr>
        <w:br w:type="page"/>
      </w:r>
    </w:p>
    <w:p w14:paraId="70148652" w14:textId="70823C92" w:rsidR="00054DFC" w:rsidRPr="00424F52" w:rsidRDefault="00A34404" w:rsidP="009444C5">
      <w:pPr>
        <w:pStyle w:val="SingleTxt"/>
        <w:spacing w:after="120"/>
        <w:rPr>
          <w:rFonts w:eastAsia="黑体"/>
          <w:bCs/>
        </w:rPr>
      </w:pPr>
      <w:r w:rsidRPr="00424F52">
        <w:rPr>
          <w:rFonts w:eastAsia="黑体"/>
          <w:bCs/>
        </w:rPr>
        <w:lastRenderedPageBreak/>
        <w:t>33.</w:t>
      </w:r>
      <w:r w:rsidRPr="00424F52">
        <w:rPr>
          <w:rFonts w:eastAsia="黑体"/>
          <w:bCs/>
        </w:rPr>
        <w:tab/>
      </w:r>
      <w:r w:rsidR="000357B0" w:rsidRPr="000357B0">
        <w:rPr>
          <w:rFonts w:eastAsia="黑体"/>
          <w:bCs/>
        </w:rPr>
        <w:t>委员会建议缔约国：</w:t>
      </w:r>
    </w:p>
    <w:p w14:paraId="4D60DF70" w14:textId="77777777" w:rsidR="00054DFC" w:rsidRPr="00424F52" w:rsidRDefault="00054DFC" w:rsidP="009444C5">
      <w:pPr>
        <w:pStyle w:val="SingleTxt"/>
        <w:spacing w:after="120"/>
        <w:rPr>
          <w:rFonts w:eastAsia="黑体"/>
          <w:bCs/>
        </w:rPr>
      </w:pPr>
      <w:r w:rsidRPr="00424F52">
        <w:rPr>
          <w:rFonts w:eastAsia="黑体"/>
          <w:bCs/>
        </w:rPr>
        <w:tab/>
      </w:r>
      <w:r w:rsidR="000357B0" w:rsidRPr="000357B0">
        <w:rPr>
          <w:rFonts w:eastAsia="黑体"/>
          <w:bCs/>
        </w:rPr>
        <w:t>(</w:t>
      </w:r>
      <w:r w:rsidR="000357B0" w:rsidRPr="000357B0">
        <w:t>a)</w:t>
      </w:r>
      <w:r w:rsidR="000357B0" w:rsidRPr="000357B0">
        <w:tab/>
      </w:r>
      <w:r w:rsidR="000357B0" w:rsidRPr="000357B0">
        <w:rPr>
          <w:rFonts w:eastAsia="黑体"/>
          <w:bCs/>
        </w:rPr>
        <w:t>确保土著妇女和女童能够有效利用适当的非土著和土著司法系统，不遭遇种族和</w:t>
      </w:r>
      <w:r w:rsidR="000357B0" w:rsidRPr="000357B0">
        <w:rPr>
          <w:rFonts w:eastAsia="黑体"/>
          <w:bCs/>
        </w:rPr>
        <w:t>(</w:t>
      </w:r>
      <w:r w:rsidR="000357B0" w:rsidRPr="000357B0">
        <w:rPr>
          <w:rFonts w:eastAsia="黑体"/>
          <w:bCs/>
        </w:rPr>
        <w:t>或</w:t>
      </w:r>
      <w:r w:rsidR="000357B0" w:rsidRPr="000357B0">
        <w:rPr>
          <w:rFonts w:eastAsia="黑体"/>
          <w:bCs/>
        </w:rPr>
        <w:t>)</w:t>
      </w:r>
      <w:r w:rsidR="000357B0" w:rsidRPr="000357B0">
        <w:rPr>
          <w:rFonts w:eastAsia="黑体"/>
          <w:bCs/>
        </w:rPr>
        <w:t>性别歧视、偏见、陈规定型观念和报复；</w:t>
      </w:r>
    </w:p>
    <w:p w14:paraId="274A108A" w14:textId="77777777" w:rsidR="00054DFC" w:rsidRPr="00424F52" w:rsidRDefault="00054DFC" w:rsidP="009444C5">
      <w:pPr>
        <w:pStyle w:val="SingleTxt"/>
        <w:spacing w:after="120"/>
        <w:rPr>
          <w:rFonts w:eastAsia="黑体"/>
          <w:bCs/>
          <w:spacing w:val="-4"/>
        </w:rPr>
      </w:pPr>
      <w:r w:rsidRPr="00424F52">
        <w:rPr>
          <w:rFonts w:eastAsia="黑体"/>
          <w:bCs/>
        </w:rPr>
        <w:tab/>
      </w:r>
      <w:r w:rsidR="000357B0" w:rsidRPr="000357B0">
        <w:t>(b)</w:t>
      </w:r>
      <w:r w:rsidR="000357B0" w:rsidRPr="000357B0">
        <w:tab/>
      </w:r>
      <w:r w:rsidR="000357B0" w:rsidRPr="000357B0">
        <w:rPr>
          <w:rFonts w:eastAsia="黑体"/>
          <w:bCs/>
          <w:spacing w:val="-4"/>
        </w:rPr>
        <w:t>采取措施，确保土著残疾妇女和女童能够实际进出执法和司法机构所在建筑物，利用相关信息、交通、支助服务和对其获得司法救助至关重要的程序；</w:t>
      </w:r>
      <w:r w:rsidR="004E2DFC" w:rsidRPr="000357B0">
        <w:rPr>
          <w:bCs/>
          <w:spacing w:val="-4"/>
          <w:vertAlign w:val="superscript"/>
        </w:rPr>
        <w:footnoteReference w:id="33"/>
      </w:r>
      <w:r w:rsidR="004E2DFC" w:rsidRPr="00424F52">
        <w:rPr>
          <w:bCs/>
          <w:spacing w:val="-4"/>
          <w:vertAlign w:val="superscript"/>
        </w:rPr>
        <w:t xml:space="preserve"> </w:t>
      </w:r>
    </w:p>
    <w:p w14:paraId="65FC679B" w14:textId="77777777" w:rsidR="00054DFC" w:rsidRPr="00424F52" w:rsidRDefault="00054DFC" w:rsidP="009444C5">
      <w:pPr>
        <w:pStyle w:val="SingleTxt"/>
        <w:spacing w:after="120"/>
        <w:rPr>
          <w:rFonts w:eastAsia="黑体"/>
          <w:bCs/>
        </w:rPr>
      </w:pPr>
      <w:r w:rsidRPr="00424F52">
        <w:rPr>
          <w:rFonts w:eastAsia="黑体"/>
          <w:bCs/>
        </w:rPr>
        <w:tab/>
      </w:r>
      <w:r w:rsidR="000357B0" w:rsidRPr="000357B0">
        <w:t>(c)</w:t>
      </w:r>
      <w:r w:rsidR="000357B0" w:rsidRPr="000357B0">
        <w:tab/>
      </w:r>
      <w:r w:rsidR="000357B0" w:rsidRPr="000357B0">
        <w:rPr>
          <w:rFonts w:eastAsia="黑体"/>
          <w:bCs/>
        </w:rPr>
        <w:t>向非土著和土著司法系统的法官和所有执法官员提供持续培训，内容涉及土著妇女和女童的权利，以及需要如第</w:t>
      </w:r>
      <w:r w:rsidR="000357B0" w:rsidRPr="000357B0">
        <w:rPr>
          <w:rFonts w:eastAsia="黑体"/>
          <w:bCs/>
        </w:rPr>
        <w:t>4</w:t>
      </w:r>
      <w:r w:rsidR="000357B0" w:rsidRPr="000357B0">
        <w:rPr>
          <w:rFonts w:eastAsia="黑体"/>
          <w:bCs/>
        </w:rPr>
        <w:t>和第</w:t>
      </w:r>
      <w:r w:rsidR="000357B0" w:rsidRPr="000357B0">
        <w:rPr>
          <w:rFonts w:eastAsia="黑体"/>
          <w:bCs/>
        </w:rPr>
        <w:t>5</w:t>
      </w:r>
      <w:r w:rsidR="000357B0" w:rsidRPr="000357B0">
        <w:rPr>
          <w:rFonts w:eastAsia="黑体"/>
          <w:bCs/>
        </w:rPr>
        <w:t>段所界定的，采取以性别、交叉、土著妇女和女童、跨文化和多学科视角为指导的司法方法。关于土著司法的培训应成为所有法律专业人员培训的一部分；</w:t>
      </w:r>
    </w:p>
    <w:p w14:paraId="5A65A2D8" w14:textId="77777777" w:rsidR="00054DFC" w:rsidRPr="00424F52" w:rsidRDefault="00054DFC" w:rsidP="009444C5">
      <w:pPr>
        <w:pStyle w:val="SingleTxt"/>
        <w:spacing w:after="120"/>
        <w:rPr>
          <w:rFonts w:eastAsia="黑体"/>
          <w:bCs/>
        </w:rPr>
      </w:pPr>
      <w:r w:rsidRPr="00424F52">
        <w:rPr>
          <w:rFonts w:eastAsia="黑体"/>
          <w:bCs/>
        </w:rPr>
        <w:tab/>
      </w:r>
      <w:r w:rsidR="000357B0" w:rsidRPr="000357B0">
        <w:t>(d)</w:t>
      </w:r>
      <w:r w:rsidR="000357B0" w:rsidRPr="000357B0">
        <w:tab/>
      </w:r>
      <w:r w:rsidR="000357B0" w:rsidRPr="000357B0">
        <w:rPr>
          <w:rFonts w:eastAsia="黑体"/>
          <w:bCs/>
        </w:rPr>
        <w:t>在非土著和土著司法系统中征聘、培训和任命土著女法官和其他法院工作人员；</w:t>
      </w:r>
    </w:p>
    <w:p w14:paraId="0A2D927D" w14:textId="77777777" w:rsidR="00054DFC" w:rsidRPr="00424F52" w:rsidRDefault="00054DFC" w:rsidP="009444C5">
      <w:pPr>
        <w:pStyle w:val="SingleTxt"/>
        <w:spacing w:after="120"/>
        <w:rPr>
          <w:rFonts w:eastAsia="黑体"/>
          <w:bCs/>
        </w:rPr>
      </w:pPr>
      <w:r w:rsidRPr="00424F52">
        <w:rPr>
          <w:rFonts w:eastAsia="黑体"/>
          <w:bCs/>
        </w:rPr>
        <w:tab/>
      </w:r>
      <w:r w:rsidR="000357B0" w:rsidRPr="000357B0">
        <w:t>(e)</w:t>
      </w:r>
      <w:r w:rsidR="000357B0" w:rsidRPr="000357B0">
        <w:tab/>
      </w:r>
      <w:r w:rsidR="000357B0" w:rsidRPr="000357B0">
        <w:rPr>
          <w:rFonts w:eastAsia="黑体"/>
          <w:bCs/>
        </w:rPr>
        <w:t>确保所有土著妇女和女童平等获得司法救助，包括为因年龄、残疾或疾病而需要程序便利和调整的人提供程序便利和调整，其中可能包括手语传译和其他交流支持，以及延长提交文件的时限；</w:t>
      </w:r>
    </w:p>
    <w:p w14:paraId="0224C5F4" w14:textId="77777777" w:rsidR="00054DFC" w:rsidRPr="00424F52" w:rsidRDefault="00054DFC" w:rsidP="009444C5">
      <w:pPr>
        <w:pStyle w:val="SingleTxt"/>
        <w:spacing w:after="120"/>
      </w:pPr>
      <w:r w:rsidRPr="00424F52">
        <w:rPr>
          <w:rFonts w:eastAsia="黑体"/>
          <w:bCs/>
        </w:rPr>
        <w:tab/>
      </w:r>
      <w:r w:rsidR="000357B0" w:rsidRPr="000357B0">
        <w:t>(f)</w:t>
      </w:r>
      <w:r w:rsidR="000357B0" w:rsidRPr="000357B0">
        <w:tab/>
      </w:r>
      <w:r w:rsidR="000357B0" w:rsidRPr="000357B0">
        <w:rPr>
          <w:rFonts w:eastAsia="黑体"/>
          <w:bCs/>
        </w:rPr>
        <w:t>确保司法系统配置在土著妇女和女童需要方面具备专门知识和受过培训的口译员、笔译员、人类学家、心理学家和保健专业人员，优先考虑合格的土著妇女，</w:t>
      </w:r>
      <w:r w:rsidR="004E2DFC" w:rsidRPr="000357B0">
        <w:rPr>
          <w:vertAlign w:val="superscript"/>
        </w:rPr>
        <w:footnoteReference w:id="34"/>
      </w:r>
      <w:r w:rsidR="004E2DFC" w:rsidRPr="00424F52">
        <w:rPr>
          <w:vertAlign w:val="superscript"/>
        </w:rPr>
        <w:t xml:space="preserve"> </w:t>
      </w:r>
      <w:r w:rsidR="000357B0" w:rsidRPr="000357B0">
        <w:rPr>
          <w:rFonts w:eastAsia="黑体"/>
          <w:bCs/>
        </w:rPr>
        <w:t>并以土著语言和无障碍形式提供关于非土著和土著司法系统的法律补救办法的信息。应开展宣传运动，使人们了解这些法律补救办法和途径，以及报告结构性和系统性暴力案件的手段。后续机制对于针对土著妇女和女童的性别暴力和歧视案件至关重要；</w:t>
      </w:r>
    </w:p>
    <w:p w14:paraId="2E6F989B" w14:textId="77777777" w:rsidR="00054DFC" w:rsidRPr="00424F52" w:rsidRDefault="00054DFC" w:rsidP="009444C5">
      <w:pPr>
        <w:pStyle w:val="SingleTxt"/>
        <w:spacing w:after="120"/>
        <w:rPr>
          <w:rFonts w:eastAsia="黑体"/>
          <w:bCs/>
        </w:rPr>
      </w:pPr>
      <w:r w:rsidRPr="00424F52">
        <w:tab/>
      </w:r>
      <w:r w:rsidR="000357B0" w:rsidRPr="000357B0">
        <w:t>(g)</w:t>
      </w:r>
      <w:r w:rsidR="000357B0" w:rsidRPr="000357B0">
        <w:tab/>
      </w:r>
      <w:r w:rsidR="000357B0" w:rsidRPr="000357B0">
        <w:rPr>
          <w:rFonts w:eastAsia="黑体"/>
          <w:bCs/>
        </w:rPr>
        <w:t>确保没有足够手段和法律能力被剥夺的土著妇女和女童能够获得免费、优质的法律援助，包括在针对妇女的性别暴力案件中。缔约国应在财政上支持向土著妇女和女童提供免费和专门法律援助的非政府组织；</w:t>
      </w:r>
    </w:p>
    <w:p w14:paraId="6B889DC0" w14:textId="77777777" w:rsidR="00054DFC" w:rsidRPr="00424F52" w:rsidRDefault="00054DFC" w:rsidP="009444C5">
      <w:pPr>
        <w:pStyle w:val="SingleTxt"/>
        <w:spacing w:after="120"/>
        <w:rPr>
          <w:rFonts w:eastAsia="黑体"/>
          <w:bCs/>
        </w:rPr>
      </w:pPr>
      <w:r w:rsidRPr="00424F52">
        <w:rPr>
          <w:rFonts w:eastAsia="黑体"/>
          <w:bCs/>
        </w:rPr>
        <w:tab/>
      </w:r>
      <w:r w:rsidR="000357B0" w:rsidRPr="000357B0">
        <w:t>(h)</w:t>
      </w:r>
      <w:r w:rsidR="000357B0" w:rsidRPr="000357B0">
        <w:tab/>
      </w:r>
      <w:r w:rsidR="000357B0" w:rsidRPr="000357B0">
        <w:rPr>
          <w:rFonts w:eastAsia="黑体"/>
          <w:bCs/>
        </w:rPr>
        <w:t>保证在城市地区和</w:t>
      </w:r>
      <w:proofErr w:type="gramStart"/>
      <w:r w:rsidR="000357B0" w:rsidRPr="000357B0">
        <w:rPr>
          <w:rFonts w:eastAsia="黑体"/>
          <w:bCs/>
        </w:rPr>
        <w:t>土著领土</w:t>
      </w:r>
      <w:proofErr w:type="gramEnd"/>
      <w:r w:rsidR="000357B0" w:rsidRPr="000357B0">
        <w:rPr>
          <w:rFonts w:eastAsia="黑体"/>
          <w:bCs/>
        </w:rPr>
        <w:t>附近设立司法机构、提供补救和服务；</w:t>
      </w:r>
    </w:p>
    <w:p w14:paraId="7072D694" w14:textId="3AFBDA97" w:rsidR="00054DFC" w:rsidRPr="00424F52" w:rsidRDefault="00054DFC" w:rsidP="009444C5">
      <w:pPr>
        <w:pStyle w:val="SingleTxt"/>
        <w:spacing w:after="120"/>
        <w:rPr>
          <w:rFonts w:eastAsia="黑体"/>
          <w:bCs/>
        </w:rPr>
      </w:pPr>
      <w:r w:rsidRPr="00424F52">
        <w:rPr>
          <w:rFonts w:eastAsia="黑体"/>
          <w:bCs/>
        </w:rPr>
        <w:tab/>
      </w:r>
      <w:r w:rsidR="000357B0" w:rsidRPr="000357B0">
        <w:rPr>
          <w:rFonts w:eastAsia="黑体"/>
          <w:bCs/>
        </w:rPr>
        <w:t>(</w:t>
      </w:r>
      <w:proofErr w:type="spellStart"/>
      <w:r w:rsidR="000357B0" w:rsidRPr="000357B0">
        <w:rPr>
          <w:rFonts w:eastAsia="黑体"/>
          <w:bCs/>
        </w:rPr>
        <w:t>i</w:t>
      </w:r>
      <w:proofErr w:type="spellEnd"/>
      <w:r w:rsidR="000357B0" w:rsidRPr="000357B0">
        <w:rPr>
          <w:rFonts w:eastAsia="黑体"/>
          <w:bCs/>
        </w:rPr>
        <w:t>)</w:t>
      </w:r>
      <w:r w:rsidR="000357B0" w:rsidRPr="000357B0">
        <w:tab/>
      </w:r>
      <w:r w:rsidR="000357B0" w:rsidRPr="000357B0">
        <w:rPr>
          <w:rFonts w:eastAsia="黑体"/>
          <w:bCs/>
        </w:rPr>
        <w:t>考虑到已经并继续影响到土著妇女和女童的贫困、种族主义和性别暴力等历史条件</w:t>
      </w:r>
      <w:r w:rsidR="008028F4">
        <w:rPr>
          <w:rFonts w:eastAsia="黑体" w:hint="eastAsia"/>
          <w:bCs/>
        </w:rPr>
        <w:t>，</w:t>
      </w:r>
      <w:r w:rsidR="008028F4" w:rsidRPr="000357B0">
        <w:rPr>
          <w:rFonts w:eastAsia="黑体"/>
          <w:bCs/>
        </w:rPr>
        <w:t>采取刑事司法、民事和行政措施和政策</w:t>
      </w:r>
      <w:r w:rsidR="000357B0" w:rsidRPr="000357B0">
        <w:rPr>
          <w:rFonts w:eastAsia="黑体"/>
          <w:bCs/>
        </w:rPr>
        <w:t>；</w:t>
      </w:r>
    </w:p>
    <w:p w14:paraId="6FFAF60E" w14:textId="77777777" w:rsidR="00054DFC" w:rsidRPr="00424F52" w:rsidRDefault="00054DFC" w:rsidP="009444C5">
      <w:pPr>
        <w:pStyle w:val="SingleTxt"/>
        <w:spacing w:after="120"/>
        <w:rPr>
          <w:rFonts w:eastAsia="黑体"/>
          <w:bCs/>
        </w:rPr>
      </w:pPr>
      <w:r w:rsidRPr="00424F52">
        <w:rPr>
          <w:rFonts w:eastAsia="黑体"/>
          <w:bCs/>
        </w:rPr>
        <w:tab/>
      </w:r>
      <w:r w:rsidR="000357B0" w:rsidRPr="000357B0">
        <w:t>(j)</w:t>
      </w:r>
      <w:r w:rsidR="000357B0" w:rsidRPr="000357B0">
        <w:tab/>
      </w:r>
      <w:r w:rsidR="000357B0" w:rsidRPr="000357B0">
        <w:rPr>
          <w:rFonts w:eastAsia="黑体"/>
          <w:bCs/>
        </w:rPr>
        <w:t>采取措施，确保所有土著妇女和女童都能获得关于现行法律、法律制度以及如何利用非土著和土著司法系统的信息和教育。这些措施可以采用宣传运动、社区培训以及提供这方面信息的流动法律咨询所等形式；</w:t>
      </w:r>
    </w:p>
    <w:p w14:paraId="63E316A0" w14:textId="77777777" w:rsidR="00054DFC" w:rsidRPr="00424F52" w:rsidRDefault="00054DFC" w:rsidP="009444C5">
      <w:pPr>
        <w:pStyle w:val="SingleTxt"/>
        <w:spacing w:after="120"/>
        <w:rPr>
          <w:rFonts w:eastAsia="黑体"/>
          <w:bCs/>
        </w:rPr>
      </w:pPr>
      <w:r w:rsidRPr="00424F52">
        <w:rPr>
          <w:rFonts w:eastAsia="黑体"/>
          <w:bCs/>
        </w:rPr>
        <w:tab/>
      </w:r>
      <w:r w:rsidR="000357B0" w:rsidRPr="000357B0">
        <w:t>(k)</w:t>
      </w:r>
      <w:r w:rsidR="000357B0" w:rsidRPr="000357B0">
        <w:tab/>
      </w:r>
      <w:r w:rsidR="000357B0" w:rsidRPr="000357B0">
        <w:rPr>
          <w:rFonts w:eastAsia="黑体"/>
          <w:bCs/>
        </w:rPr>
        <w:t>确保土著妇女和女童切实享有公平审判权、法律面前的平等和法律的平等保护；</w:t>
      </w:r>
    </w:p>
    <w:p w14:paraId="33C4F28F" w14:textId="19E7E6CC" w:rsidR="000357B0" w:rsidRPr="000357B0" w:rsidRDefault="00054DFC" w:rsidP="009444C5">
      <w:pPr>
        <w:pStyle w:val="SingleTxt"/>
        <w:spacing w:after="120"/>
        <w:rPr>
          <w:rFonts w:eastAsia="黑体"/>
          <w:bCs/>
        </w:rPr>
      </w:pPr>
      <w:r w:rsidRPr="00424F52">
        <w:rPr>
          <w:rFonts w:eastAsia="黑体"/>
          <w:bCs/>
        </w:rPr>
        <w:tab/>
      </w:r>
      <w:r w:rsidR="000357B0" w:rsidRPr="000357B0">
        <w:t>(l)</w:t>
      </w:r>
      <w:r w:rsidR="000357B0" w:rsidRPr="000357B0">
        <w:tab/>
      </w:r>
      <w:r w:rsidR="000357B0" w:rsidRPr="000357B0">
        <w:rPr>
          <w:rFonts w:eastAsia="黑体"/>
          <w:bCs/>
        </w:rPr>
        <w:t>确保对侵犯人权行为进行整体赔偿，包括考虑到精神和集体伤害，是非土著和土著制度司法的一个关键组成部分。</w:t>
      </w:r>
    </w:p>
    <w:p w14:paraId="259A34B6" w14:textId="77777777" w:rsidR="000357B0" w:rsidRPr="00424F52" w:rsidRDefault="000357B0" w:rsidP="001406A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24F52">
        <w:lastRenderedPageBreak/>
        <w:tab/>
      </w:r>
      <w:r w:rsidRPr="00424F52">
        <w:rPr>
          <w:rFonts w:hint="eastAsia"/>
        </w:rPr>
        <w:t>五</w:t>
      </w:r>
      <w:r w:rsidRPr="00424F52">
        <w:t>.</w:t>
      </w:r>
      <w:r w:rsidRPr="00424F52">
        <w:tab/>
      </w:r>
      <w:r w:rsidRPr="00424F52">
        <w:t>缔约国涉及土著妇女和女童权利各具体层面的义务</w:t>
      </w:r>
    </w:p>
    <w:p w14:paraId="27E4FF03" w14:textId="77777777" w:rsidR="000357B0" w:rsidRPr="00424F52" w:rsidRDefault="000357B0" w:rsidP="001406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tab/>
        <w:t>A.</w:t>
      </w:r>
      <w:r w:rsidRPr="00424F52">
        <w:tab/>
      </w:r>
      <w:r w:rsidRPr="00424F52">
        <w:t>防止和保护土著妇女和女童免遭性别暴力</w:t>
      </w:r>
      <w:r w:rsidRPr="00424F52">
        <w:t>(</w:t>
      </w:r>
      <w:r w:rsidRPr="00424F52">
        <w:t>第三、五、六、十</w:t>
      </w:r>
      <w:r w:rsidRPr="00424F52">
        <w:t>(c)</w:t>
      </w:r>
      <w:r w:rsidRPr="00424F52">
        <w:t>、十一、十二、十四和十六条</w:t>
      </w:r>
      <w:r w:rsidRPr="00424F52">
        <w:t>)</w:t>
      </w:r>
    </w:p>
    <w:p w14:paraId="1717E837" w14:textId="48C5B888" w:rsidR="000357B0" w:rsidRPr="000357B0" w:rsidRDefault="00A34404" w:rsidP="00A34404">
      <w:pPr>
        <w:pStyle w:val="SingleTxt"/>
      </w:pPr>
      <w:r w:rsidRPr="000357B0">
        <w:rPr>
          <w:bCs/>
        </w:rPr>
        <w:t>34.</w:t>
      </w:r>
      <w:r w:rsidRPr="000357B0">
        <w:rPr>
          <w:bCs/>
        </w:rPr>
        <w:tab/>
      </w:r>
      <w:r w:rsidR="000357B0" w:rsidRPr="000357B0">
        <w:t>根据《公约》第一条，针对土著妇女和女童的性别暴力是一种歧视，因此涉及《公约》规定的所有义务。根据《公约》第二条，缔约国必须毫不拖延地采取措施，防止和消除针对土著妇女和女童的一切形式性别暴力。</w:t>
      </w:r>
      <w:r w:rsidR="004E2DFC" w:rsidRPr="000357B0">
        <w:rPr>
          <w:vertAlign w:val="superscript"/>
        </w:rPr>
        <w:footnoteReference w:id="35"/>
      </w:r>
      <w:r w:rsidR="004E2DFC" w:rsidRPr="00424F52">
        <w:rPr>
          <w:vertAlign w:val="superscript"/>
        </w:rPr>
        <w:t xml:space="preserve"> </w:t>
      </w:r>
      <w:r w:rsidR="000357B0" w:rsidRPr="000357B0">
        <w:t>同样，《宣言》第</w:t>
      </w:r>
      <w:r w:rsidR="000357B0" w:rsidRPr="000357B0">
        <w:t>22</w:t>
      </w:r>
      <w:r w:rsidR="000357B0" w:rsidRPr="000357B0">
        <w:t>条要求各国特别注意充分保护土著妇女的权利，并确保她们在不受暴力和歧视情况下生活的权利。禁止针对妇女的性别暴力是习惯国际法的一项原则，适用于土著妇女和女童。</w:t>
      </w:r>
      <w:r w:rsidR="004E2DFC" w:rsidRPr="000357B0">
        <w:rPr>
          <w:vertAlign w:val="superscript"/>
        </w:rPr>
        <w:footnoteReference w:id="36"/>
      </w:r>
      <w:r w:rsidR="004E2DFC" w:rsidRPr="00424F52">
        <w:rPr>
          <w:vertAlign w:val="superscript"/>
        </w:rPr>
        <w:t xml:space="preserve"> </w:t>
      </w:r>
    </w:p>
    <w:p w14:paraId="0B343C75" w14:textId="61106DE6" w:rsidR="000357B0" w:rsidRPr="000357B0" w:rsidRDefault="00A34404" w:rsidP="00A34404">
      <w:pPr>
        <w:pStyle w:val="SingleTxt"/>
      </w:pPr>
      <w:bookmarkStart w:id="6" w:name="_heading=h.1fob9te" w:colFirst="0" w:colLast="0"/>
      <w:bookmarkEnd w:id="6"/>
      <w:r w:rsidRPr="000357B0">
        <w:rPr>
          <w:bCs/>
        </w:rPr>
        <w:t>35.</w:t>
      </w:r>
      <w:r w:rsidRPr="000357B0">
        <w:rPr>
          <w:bCs/>
        </w:rPr>
        <w:tab/>
      </w:r>
      <w:r w:rsidR="000357B0" w:rsidRPr="000357B0">
        <w:t>性别暴力对土著妇女和女童的影响尤为严重。现有统计数据显示，土著妇女比非土著妇女更容易遭到强奸。</w:t>
      </w:r>
      <w:r w:rsidR="004E2DFC" w:rsidRPr="000357B0">
        <w:rPr>
          <w:vertAlign w:val="superscript"/>
        </w:rPr>
        <w:footnoteReference w:id="37"/>
      </w:r>
      <w:r w:rsidR="004E2DFC" w:rsidRPr="00424F52">
        <w:rPr>
          <w:vertAlign w:val="superscript"/>
        </w:rPr>
        <w:t xml:space="preserve"> </w:t>
      </w:r>
      <w:r w:rsidR="000357B0" w:rsidRPr="000357B0">
        <w:t>据估计，每三名土著妇女中就有一名在其一生中遭到强奸。</w:t>
      </w:r>
      <w:r w:rsidR="004E2DFC" w:rsidRPr="000357B0">
        <w:rPr>
          <w:vertAlign w:val="superscript"/>
        </w:rPr>
        <w:footnoteReference w:id="38"/>
      </w:r>
      <w:r w:rsidR="004E2DFC" w:rsidRPr="00424F52">
        <w:rPr>
          <w:vertAlign w:val="superscript"/>
        </w:rPr>
        <w:t xml:space="preserve"> </w:t>
      </w:r>
      <w:r w:rsidR="000357B0" w:rsidRPr="000357B0">
        <w:t>虽然越来越多的证据表明全球所发生性别暴力的规模、性质和后果，但对土著妇女遭受性别暴力情况的了解有限，而且往往因问题和区域不同而大有差异。</w:t>
      </w:r>
      <w:r w:rsidR="004E2DFC" w:rsidRPr="000357B0">
        <w:rPr>
          <w:vertAlign w:val="superscript"/>
        </w:rPr>
        <w:footnoteReference w:id="39"/>
      </w:r>
      <w:r w:rsidR="004E2DFC" w:rsidRPr="00424F52">
        <w:rPr>
          <w:vertAlign w:val="superscript"/>
        </w:rPr>
        <w:t xml:space="preserve"> </w:t>
      </w:r>
      <w:r w:rsidR="000357B0" w:rsidRPr="000357B0">
        <w:t>委员会强调指出，各国需要与土著组织和社区合作开展数据收集工作，以了解针对土著妇女和女童的性别暴力问题的范围。它还强调指出，各国需要解决歧视、陈规定型观念和针对妇女的性别暴力被社会合法化的问题。</w:t>
      </w:r>
    </w:p>
    <w:p w14:paraId="6E000A00" w14:textId="552755B9" w:rsidR="000357B0" w:rsidRPr="000357B0" w:rsidRDefault="00A34404" w:rsidP="00A34404">
      <w:pPr>
        <w:pStyle w:val="SingleTxt"/>
      </w:pPr>
      <w:r w:rsidRPr="000357B0">
        <w:rPr>
          <w:bCs/>
        </w:rPr>
        <w:t>36.</w:t>
      </w:r>
      <w:r w:rsidRPr="000357B0">
        <w:rPr>
          <w:bCs/>
        </w:rPr>
        <w:tab/>
      </w:r>
      <w:r w:rsidR="000357B0" w:rsidRPr="000357B0">
        <w:t>委员会感到震惊的是，针对土著妇女和女童的多种形式性别暴力</w:t>
      </w:r>
      <w:r w:rsidR="004E2DFC" w:rsidRPr="000357B0">
        <w:rPr>
          <w:vertAlign w:val="superscript"/>
        </w:rPr>
        <w:footnoteReference w:id="40"/>
      </w:r>
      <w:r w:rsidR="004E2DFC" w:rsidRPr="00424F52">
        <w:rPr>
          <w:vertAlign w:val="superscript"/>
        </w:rPr>
        <w:t xml:space="preserve"> </w:t>
      </w:r>
      <w:r w:rsidR="000357B0" w:rsidRPr="000357B0">
        <w:t>发生在人类交往的所有空间和领域，包括家庭、</w:t>
      </w:r>
      <w:r w:rsidR="004E2DFC" w:rsidRPr="000357B0">
        <w:rPr>
          <w:vertAlign w:val="superscript"/>
        </w:rPr>
        <w:footnoteReference w:id="41"/>
      </w:r>
      <w:r w:rsidR="004E2DFC" w:rsidRPr="00424F52">
        <w:rPr>
          <w:vertAlign w:val="superscript"/>
        </w:rPr>
        <w:t xml:space="preserve"> </w:t>
      </w:r>
      <w:r w:rsidR="000357B0" w:rsidRPr="000357B0">
        <w:t>社区、公共空间、工作场所、教育环境和数字空间。</w:t>
      </w:r>
      <w:r w:rsidR="004E2DFC" w:rsidRPr="000357B0">
        <w:rPr>
          <w:vertAlign w:val="superscript"/>
        </w:rPr>
        <w:footnoteReference w:id="42"/>
      </w:r>
      <w:r w:rsidR="004E2DFC" w:rsidRPr="00424F52">
        <w:rPr>
          <w:vertAlign w:val="superscript"/>
        </w:rPr>
        <w:t xml:space="preserve"> </w:t>
      </w:r>
      <w:r w:rsidR="000357B0" w:rsidRPr="000357B0">
        <w:t>暴力可以是心理、身体、性、经济、政治暴力或某种形式的酷刑。土著妇女和女童经常遭受精神暴力，这损害了其社区的集体特征及其与精神生活、文化、领土、环境和自然资源的联系。暴力侵害土著残疾妇女和女童以及老年土著妇女的行为经常发生在收容机构，特别是其中封闭和隔离的机构。土著妇女和女童经常成为强奸、骚扰、失踪、杀戮和杀害女性行为的受害者。</w:t>
      </w:r>
    </w:p>
    <w:p w14:paraId="128C965E" w14:textId="5559127E" w:rsidR="000357B0" w:rsidRPr="000357B0" w:rsidRDefault="00A34404" w:rsidP="00A34404">
      <w:pPr>
        <w:pStyle w:val="SingleTxt"/>
      </w:pPr>
      <w:r w:rsidRPr="000357B0">
        <w:rPr>
          <w:bCs/>
        </w:rPr>
        <w:t>37.</w:t>
      </w:r>
      <w:r w:rsidRPr="000357B0">
        <w:rPr>
          <w:bCs/>
        </w:rPr>
        <w:tab/>
      </w:r>
      <w:r w:rsidR="000357B0" w:rsidRPr="000357B0">
        <w:t>强迫流离失所是影响土著妇女和女童的一种主要暴力形式，切断了她们与自己土地、领土和自然资源的联系，永久性地损害了她们的生活计划和社区。她们还受到环境暴力的不利影响，而环境暴力的形式可以是环境损害、退化、污染或</w:t>
      </w:r>
      <w:r w:rsidR="000357B0" w:rsidRPr="000357B0">
        <w:lastRenderedPageBreak/>
        <w:t>国家未能防止与气候变化有关的可预见损害。影响她们的其他形式暴力包括利用卖淫营利、当代形式奴隶制如家庭奴役、强迫代孕、将年长的未婚妇女当作巫婆或恶灵携带者加以针对、对不能生育的已婚妇女施加污名和切割女性生殖器。具体而言，委员会着重论述了因国家军队、有组织犯罪、采矿和伐木作业、贩毒集团使土著领土军事化以及在土著土地和领土上扩大军事基地而造成的影响土著妇女和女童的贩运人口问题。</w:t>
      </w:r>
    </w:p>
    <w:p w14:paraId="36714B12" w14:textId="08B65149" w:rsidR="000357B0" w:rsidRPr="000357B0" w:rsidRDefault="00A34404" w:rsidP="00A34404">
      <w:pPr>
        <w:pStyle w:val="SingleTxt"/>
      </w:pPr>
      <w:r w:rsidRPr="000357B0">
        <w:rPr>
          <w:bCs/>
        </w:rPr>
        <w:t>38.</w:t>
      </w:r>
      <w:r w:rsidRPr="000357B0">
        <w:rPr>
          <w:bCs/>
        </w:rPr>
        <w:tab/>
      </w:r>
      <w:r w:rsidR="000357B0" w:rsidRPr="000357B0">
        <w:t>由于土著妇女和女童得到司法救助的机会极其有限，加上刑事司法系统存在偏见或缺陷，针对土著妇女和女童的性别暴力极少得到举报，施害者经常逍遥法外。</w:t>
      </w:r>
      <w:r w:rsidR="004E2DFC" w:rsidRPr="000357B0">
        <w:rPr>
          <w:vertAlign w:val="superscript"/>
        </w:rPr>
        <w:footnoteReference w:id="43"/>
      </w:r>
      <w:r w:rsidR="004E2DFC" w:rsidRPr="00424F52">
        <w:rPr>
          <w:vertAlign w:val="superscript"/>
        </w:rPr>
        <w:t xml:space="preserve"> </w:t>
      </w:r>
      <w:r w:rsidR="000357B0" w:rsidRPr="000357B0">
        <w:t>种族主义、边缘化、贫困、酗酒和药物滥用增加了她们遭受性别暴力的风险。</w:t>
      </w:r>
      <w:r w:rsidR="004E2DFC" w:rsidRPr="000357B0">
        <w:rPr>
          <w:vertAlign w:val="superscript"/>
        </w:rPr>
        <w:footnoteReference w:id="44"/>
      </w:r>
      <w:r w:rsidR="004E2DFC" w:rsidRPr="00424F52">
        <w:rPr>
          <w:vertAlign w:val="superscript"/>
        </w:rPr>
        <w:t xml:space="preserve"> </w:t>
      </w:r>
      <w:r w:rsidR="000357B0" w:rsidRPr="000357B0">
        <w:t>她们遭受了国家和非国家行为体两方面实施或纵容的性别暴力。国家行为体包括政府、武装部队、执法当局和公共机构的成员，包括卫生和教育部门以及监狱的工作人员。</w:t>
      </w:r>
      <w:r w:rsidR="004E2DFC" w:rsidRPr="000357B0">
        <w:rPr>
          <w:vertAlign w:val="superscript"/>
        </w:rPr>
        <w:footnoteReference w:id="45"/>
      </w:r>
      <w:r w:rsidR="004E2DFC" w:rsidRPr="00424F52">
        <w:rPr>
          <w:vertAlign w:val="superscript"/>
        </w:rPr>
        <w:t xml:space="preserve"> </w:t>
      </w:r>
      <w:r w:rsidR="000357B0" w:rsidRPr="000357B0">
        <w:t>非国家行为体包括个人、企业、私营公司、准军事和反叛团体、非法行为体和宗教机构。</w:t>
      </w:r>
      <w:r w:rsidR="004E2DFC" w:rsidRPr="000357B0">
        <w:rPr>
          <w:vertAlign w:val="superscript"/>
        </w:rPr>
        <w:footnoteReference w:id="46"/>
      </w:r>
      <w:r w:rsidR="004E2DFC" w:rsidRPr="00424F52">
        <w:rPr>
          <w:vertAlign w:val="superscript"/>
        </w:rPr>
        <w:t xml:space="preserve"> </w:t>
      </w:r>
    </w:p>
    <w:p w14:paraId="3359D0D9" w14:textId="719553A2" w:rsidR="000357B0" w:rsidRPr="000357B0" w:rsidRDefault="00A34404" w:rsidP="00A34404">
      <w:pPr>
        <w:pStyle w:val="SingleTxt"/>
      </w:pPr>
      <w:r w:rsidRPr="000357B0">
        <w:rPr>
          <w:bCs/>
        </w:rPr>
        <w:t>39.</w:t>
      </w:r>
      <w:r w:rsidRPr="000357B0">
        <w:rPr>
          <w:bCs/>
        </w:rPr>
        <w:tab/>
      </w:r>
      <w:r w:rsidR="000357B0" w:rsidRPr="000357B0">
        <w:t>缔约国有应尽义务防止、调查和惩罚施害者，并向遭受性别暴力侵害的土著妇女和女童提供赔偿。这一义务既适用于非土著司法系统，也适用于土著司法系统。</w:t>
      </w:r>
      <w:r w:rsidR="004E2DFC" w:rsidRPr="000357B0">
        <w:rPr>
          <w:vertAlign w:val="superscript"/>
        </w:rPr>
        <w:footnoteReference w:id="47"/>
      </w:r>
      <w:r w:rsidR="004E2DFC" w:rsidRPr="00424F52">
        <w:rPr>
          <w:vertAlign w:val="superscript"/>
        </w:rPr>
        <w:t xml:space="preserve"> </w:t>
      </w:r>
      <w:r w:rsidR="000357B0" w:rsidRPr="000357B0">
        <w:t>应当如第</w:t>
      </w:r>
      <w:r w:rsidR="000357B0" w:rsidRPr="000357B0">
        <w:t>4</w:t>
      </w:r>
      <w:r w:rsidR="000357B0" w:rsidRPr="000357B0">
        <w:t>和</w:t>
      </w:r>
      <w:r w:rsidR="000357B0" w:rsidRPr="000357B0">
        <w:t>5</w:t>
      </w:r>
      <w:r w:rsidR="000357B0" w:rsidRPr="000357B0">
        <w:t>段界定的，从性别、交叉、土著妇女、跨文化和多学科的视角开展尽职调查，同时铭记土著妇女遭受暴力的性别原因和影响。</w:t>
      </w:r>
    </w:p>
    <w:p w14:paraId="17ADF079" w14:textId="0BFFDB86" w:rsidR="000357B0" w:rsidRPr="000357B0" w:rsidRDefault="00A34404" w:rsidP="00A34404">
      <w:pPr>
        <w:pStyle w:val="SingleTxt"/>
      </w:pPr>
      <w:r w:rsidRPr="000357B0">
        <w:rPr>
          <w:bCs/>
        </w:rPr>
        <w:t>40.</w:t>
      </w:r>
      <w:r w:rsidRPr="000357B0">
        <w:rPr>
          <w:bCs/>
        </w:rPr>
        <w:tab/>
      </w:r>
      <w:r w:rsidR="000357B0" w:rsidRPr="000357B0">
        <w:t>针对土著妇女和女童的性别暴力破坏了土著人民及其社区的集体精神、文化和社会结构，造成集体伤害，有时甚至造成代际伤害。在武装冲突和动乱时期，许多行为体将针对土著妇女和女童的性暴力作为战争武器以及控制和伤害土著社区的战略。</w:t>
      </w:r>
    </w:p>
    <w:p w14:paraId="06EF0B0E" w14:textId="491A2B67" w:rsidR="000357B0" w:rsidRPr="000357B0" w:rsidRDefault="00A34404" w:rsidP="00A34404">
      <w:pPr>
        <w:pStyle w:val="SingleTxt"/>
      </w:pPr>
      <w:r w:rsidRPr="000357B0">
        <w:rPr>
          <w:bCs/>
        </w:rPr>
        <w:t>41.</w:t>
      </w:r>
      <w:r w:rsidRPr="000357B0">
        <w:rPr>
          <w:bCs/>
        </w:rPr>
        <w:tab/>
      </w:r>
      <w:r w:rsidR="000357B0" w:rsidRPr="000357B0">
        <w:t>各国应建立有效的法律框架并提供适当的支助服务，以处理此类性别暴力。这种框架必须包括预防、调查和惩罚施害者的措施，并向受害的土著妇女和女童提供援助和赔偿及服务，以应对和减轻性别暴力的有害影响。这项一般性义务延伸到国家行动的所有领域，包括区域、国家和地方各级的立法、行政和司法部门，以及私有化的服务。这需要制定法律规范，包括宪法一级的法律规范，并设计公共政策、方案、体制框架和监测机制，以消除一切形式、无论是国家行为体还是非国家行为体所为的针对土著妇女和女童的性别暴力。</w:t>
      </w:r>
      <w:r w:rsidR="004E2DFC" w:rsidRPr="000357B0">
        <w:rPr>
          <w:vertAlign w:val="superscript"/>
        </w:rPr>
        <w:footnoteReference w:id="48"/>
      </w:r>
      <w:r w:rsidR="004E2DFC" w:rsidRPr="00424F52">
        <w:rPr>
          <w:vertAlign w:val="superscript"/>
        </w:rPr>
        <w:t xml:space="preserve"> </w:t>
      </w:r>
    </w:p>
    <w:p w14:paraId="5E93EE09" w14:textId="77777777" w:rsidR="009444C5" w:rsidRDefault="009444C5">
      <w:pPr>
        <w:spacing w:line="240" w:lineRule="auto"/>
        <w:jc w:val="left"/>
        <w:rPr>
          <w:rFonts w:eastAsia="黑体"/>
          <w:bCs/>
        </w:rPr>
      </w:pPr>
      <w:r>
        <w:rPr>
          <w:rFonts w:eastAsia="黑体"/>
          <w:bCs/>
        </w:rPr>
        <w:br w:type="page"/>
      </w:r>
    </w:p>
    <w:p w14:paraId="44B9B443" w14:textId="60D821C2" w:rsidR="00A312E5" w:rsidRPr="00424F52" w:rsidRDefault="00A34404" w:rsidP="00A34404">
      <w:pPr>
        <w:pStyle w:val="SingleTxt"/>
        <w:rPr>
          <w:rFonts w:eastAsia="黑体"/>
          <w:bCs/>
        </w:rPr>
      </w:pPr>
      <w:r w:rsidRPr="00424F52">
        <w:rPr>
          <w:rFonts w:eastAsia="黑体"/>
          <w:bCs/>
        </w:rPr>
        <w:lastRenderedPageBreak/>
        <w:t>42.</w:t>
      </w:r>
      <w:r w:rsidRPr="00424F52">
        <w:rPr>
          <w:rFonts w:eastAsia="黑体"/>
          <w:bCs/>
        </w:rPr>
        <w:tab/>
      </w:r>
      <w:r w:rsidR="000357B0" w:rsidRPr="000357B0">
        <w:rPr>
          <w:rFonts w:eastAsia="黑体"/>
          <w:bCs/>
        </w:rPr>
        <w:t>委员会建议缔约国：</w:t>
      </w:r>
    </w:p>
    <w:p w14:paraId="48D97607" w14:textId="77777777" w:rsidR="00A312E5" w:rsidRPr="00424F52" w:rsidRDefault="00A312E5" w:rsidP="008E52A4">
      <w:pPr>
        <w:pStyle w:val="SingleTxt"/>
        <w:rPr>
          <w:rFonts w:eastAsia="黑体"/>
          <w:bCs/>
        </w:rPr>
      </w:pPr>
      <w:r w:rsidRPr="00424F52">
        <w:rPr>
          <w:rFonts w:eastAsia="黑体"/>
          <w:bCs/>
        </w:rPr>
        <w:tab/>
      </w:r>
      <w:r w:rsidR="000357B0" w:rsidRPr="000357B0">
        <w:t>(a)</w:t>
      </w:r>
      <w:r w:rsidR="000357B0" w:rsidRPr="000357B0">
        <w:tab/>
      </w:r>
      <w:r w:rsidR="000357B0" w:rsidRPr="000357B0">
        <w:rPr>
          <w:rFonts w:eastAsia="黑体"/>
          <w:bCs/>
        </w:rPr>
        <w:t>通过并有效实施立法，纳入第</w:t>
      </w:r>
      <w:r w:rsidR="000357B0" w:rsidRPr="000357B0">
        <w:rPr>
          <w:rFonts w:eastAsia="黑体"/>
          <w:bCs/>
        </w:rPr>
        <w:t>4</w:t>
      </w:r>
      <w:r w:rsidR="000357B0" w:rsidRPr="000357B0">
        <w:rPr>
          <w:rFonts w:eastAsia="黑体"/>
          <w:bCs/>
        </w:rPr>
        <w:t>和</w:t>
      </w:r>
      <w:r w:rsidR="000357B0" w:rsidRPr="000357B0">
        <w:rPr>
          <w:rFonts w:eastAsia="黑体"/>
          <w:bCs/>
        </w:rPr>
        <w:t>5</w:t>
      </w:r>
      <w:r w:rsidR="000357B0" w:rsidRPr="000357B0">
        <w:rPr>
          <w:rFonts w:eastAsia="黑体"/>
          <w:bCs/>
        </w:rPr>
        <w:t>段所界定的性别、交叉、土著妇女和女童、跨文化和多学科视角，预防、禁止和应对针对土著妇女和女童的性别暴力。立法及其实施还应充分考虑到所有土著妇女和女童，包括其中残疾妇女和女童的生命周期；</w:t>
      </w:r>
    </w:p>
    <w:p w14:paraId="5F4BB604" w14:textId="77777777" w:rsidR="00A312E5" w:rsidRPr="00424F52" w:rsidRDefault="00A312E5" w:rsidP="008E52A4">
      <w:pPr>
        <w:pStyle w:val="SingleTxt"/>
        <w:rPr>
          <w:rFonts w:eastAsia="黑体"/>
          <w:bCs/>
        </w:rPr>
      </w:pPr>
      <w:r w:rsidRPr="00424F52">
        <w:rPr>
          <w:rFonts w:eastAsia="黑体"/>
          <w:bCs/>
        </w:rPr>
        <w:tab/>
      </w:r>
      <w:r w:rsidR="000357B0" w:rsidRPr="000357B0">
        <w:t>(b)</w:t>
      </w:r>
      <w:r w:rsidR="000357B0" w:rsidRPr="000357B0">
        <w:tab/>
      </w:r>
      <w:r w:rsidR="000357B0" w:rsidRPr="000357B0">
        <w:rPr>
          <w:rFonts w:eastAsia="黑体"/>
          <w:bCs/>
        </w:rPr>
        <w:t>承认、防止、处理、制裁和消除一切形式针对土著妇女和女童的性别暴力，包括环境、精神、政治、结构、体制和文化暴力，以及归因于采掘业的暴力；</w:t>
      </w:r>
    </w:p>
    <w:p w14:paraId="706869B9" w14:textId="77777777" w:rsidR="00A312E5" w:rsidRPr="00424F52" w:rsidRDefault="00A312E5" w:rsidP="008E52A4">
      <w:pPr>
        <w:pStyle w:val="SingleTxt"/>
        <w:rPr>
          <w:rFonts w:eastAsia="黑体"/>
          <w:bCs/>
        </w:rPr>
      </w:pPr>
      <w:r w:rsidRPr="00424F52">
        <w:rPr>
          <w:rFonts w:eastAsia="黑体"/>
          <w:bCs/>
        </w:rPr>
        <w:tab/>
      </w:r>
      <w:r w:rsidR="000357B0" w:rsidRPr="000357B0">
        <w:t>(c)</w:t>
      </w:r>
      <w:r w:rsidR="000357B0" w:rsidRPr="000357B0">
        <w:tab/>
      </w:r>
      <w:r w:rsidR="000357B0" w:rsidRPr="000357B0">
        <w:rPr>
          <w:rFonts w:eastAsia="黑体"/>
          <w:bCs/>
        </w:rPr>
        <w:t>确保土著妇女和女童能够及时有效地诉诸非土著和土著司法系统，包括必要的保护令和预防机制，并有效调查土著妇女和女童失踪和被谋杀案件，而不受任何形式歧视和偏见影响；</w:t>
      </w:r>
    </w:p>
    <w:p w14:paraId="4BB56862" w14:textId="77777777" w:rsidR="00A312E5" w:rsidRPr="00424F52" w:rsidRDefault="00A312E5" w:rsidP="008E52A4">
      <w:pPr>
        <w:pStyle w:val="SingleTxt"/>
        <w:rPr>
          <w:rFonts w:eastAsia="黑体"/>
          <w:bCs/>
        </w:rPr>
      </w:pPr>
      <w:r w:rsidRPr="00424F52">
        <w:rPr>
          <w:rFonts w:eastAsia="黑体"/>
          <w:bCs/>
        </w:rPr>
        <w:tab/>
      </w:r>
      <w:r w:rsidR="000357B0" w:rsidRPr="000357B0">
        <w:t>(d)</w:t>
      </w:r>
      <w:r w:rsidR="000357B0" w:rsidRPr="000357B0">
        <w:tab/>
      </w:r>
      <w:r w:rsidR="000357B0" w:rsidRPr="000357B0">
        <w:rPr>
          <w:rFonts w:eastAsia="黑体"/>
          <w:bCs/>
        </w:rPr>
        <w:t>废除所有防止或阻止土著妇女和女童举报性别暴力的法律，例如剥夺妇女法律能力或限制残疾妇女出庭作证能力的监护法、所谓</w:t>
      </w:r>
      <w:r w:rsidR="000357B0" w:rsidRPr="00746354">
        <w:rPr>
          <w:rFonts w:asciiTheme="minorEastAsia" w:eastAsiaTheme="minorEastAsia" w:hAnsiTheme="minorEastAsia"/>
          <w:bCs/>
        </w:rPr>
        <w:t>“</w:t>
      </w:r>
      <w:r w:rsidR="000357B0" w:rsidRPr="000357B0">
        <w:rPr>
          <w:rFonts w:eastAsia="黑体"/>
          <w:bCs/>
        </w:rPr>
        <w:t>保护性拘押</w:t>
      </w:r>
      <w:r w:rsidR="000357B0" w:rsidRPr="00746354">
        <w:rPr>
          <w:rFonts w:asciiTheme="minorEastAsia" w:eastAsiaTheme="minorEastAsia" w:hAnsiTheme="minorEastAsia"/>
          <w:bCs/>
        </w:rPr>
        <w:t>”</w:t>
      </w:r>
      <w:r w:rsidR="000357B0" w:rsidRPr="000357B0">
        <w:rPr>
          <w:rFonts w:eastAsia="黑体"/>
          <w:bCs/>
        </w:rPr>
        <w:t>做法、不鼓励妇女包括移民和非移民家庭佣工妇女举报此类暴力行为的限制性移民法、允许在家庭暴力案件中逮捕双方或在施害者无罪释放后起诉妇女的法律；</w:t>
      </w:r>
      <w:r w:rsidR="004E2DFC" w:rsidRPr="000357B0">
        <w:rPr>
          <w:bCs/>
          <w:vertAlign w:val="superscript"/>
        </w:rPr>
        <w:footnoteReference w:id="49"/>
      </w:r>
      <w:r w:rsidR="004E2DFC" w:rsidRPr="00424F52">
        <w:rPr>
          <w:bCs/>
          <w:vertAlign w:val="superscript"/>
        </w:rPr>
        <w:t xml:space="preserve"> </w:t>
      </w:r>
    </w:p>
    <w:p w14:paraId="28A77D06" w14:textId="77777777" w:rsidR="00A312E5" w:rsidRPr="00424F52" w:rsidRDefault="00A312E5" w:rsidP="008E52A4">
      <w:pPr>
        <w:pStyle w:val="SingleTxt"/>
        <w:rPr>
          <w:rFonts w:eastAsia="黑体"/>
          <w:bCs/>
          <w:spacing w:val="-2"/>
        </w:rPr>
      </w:pPr>
      <w:r w:rsidRPr="00424F52">
        <w:rPr>
          <w:rFonts w:eastAsia="黑体"/>
          <w:bCs/>
        </w:rPr>
        <w:tab/>
      </w:r>
      <w:r w:rsidR="000357B0" w:rsidRPr="000357B0">
        <w:t>(e)</w:t>
      </w:r>
      <w:r w:rsidR="000357B0" w:rsidRPr="000357B0">
        <w:tab/>
      </w:r>
      <w:r w:rsidR="000357B0" w:rsidRPr="000357B0">
        <w:rPr>
          <w:rFonts w:eastAsia="黑体"/>
          <w:bCs/>
          <w:spacing w:val="-2"/>
        </w:rPr>
        <w:t>确保向遭受性别暴力的土著妇女和女童提供支助服务，包括医疗、心理咨询和专业培训，并提供易得并在文化上适当的重返社会服务和庇护所。所有服务的设计都应考虑到第</w:t>
      </w:r>
      <w:r w:rsidR="000357B0" w:rsidRPr="000357B0">
        <w:rPr>
          <w:rFonts w:eastAsia="黑体"/>
          <w:bCs/>
          <w:spacing w:val="-2"/>
        </w:rPr>
        <w:t>5</w:t>
      </w:r>
      <w:r w:rsidR="000357B0" w:rsidRPr="000357B0">
        <w:rPr>
          <w:rFonts w:eastAsia="黑体"/>
          <w:bCs/>
          <w:spacing w:val="-2"/>
        </w:rPr>
        <w:t>段所界定的交叉和多学科视角，并应给予充分的财政资源；</w:t>
      </w:r>
    </w:p>
    <w:p w14:paraId="2530DD28" w14:textId="77777777" w:rsidR="00A312E5" w:rsidRPr="00424F52" w:rsidRDefault="00A312E5" w:rsidP="008E52A4">
      <w:pPr>
        <w:pStyle w:val="SingleTxt"/>
        <w:rPr>
          <w:rFonts w:eastAsia="黑体"/>
          <w:bCs/>
        </w:rPr>
      </w:pPr>
      <w:r w:rsidRPr="00424F52">
        <w:rPr>
          <w:rFonts w:eastAsia="黑体"/>
          <w:bCs/>
        </w:rPr>
        <w:tab/>
      </w:r>
      <w:r w:rsidR="000357B0" w:rsidRPr="000357B0">
        <w:t>(f)</w:t>
      </w:r>
      <w:r w:rsidR="000357B0" w:rsidRPr="000357B0">
        <w:tab/>
      </w:r>
      <w:r w:rsidR="000357B0" w:rsidRPr="000357B0">
        <w:rPr>
          <w:rFonts w:eastAsia="黑体"/>
          <w:bCs/>
        </w:rPr>
        <w:t>为遭受性别暴力的土著妇女和女童幸存者提供资源，使其能够利用法律系统举报此类暴力案件。资源可以包括交通、法律援助和代理，以及获得以土著语言提供的信息；</w:t>
      </w:r>
    </w:p>
    <w:p w14:paraId="378DD586" w14:textId="77777777" w:rsidR="00A312E5" w:rsidRPr="00424F52" w:rsidRDefault="00A312E5" w:rsidP="008E52A4">
      <w:pPr>
        <w:pStyle w:val="SingleTxt"/>
        <w:rPr>
          <w:rFonts w:eastAsia="黑体"/>
          <w:bCs/>
        </w:rPr>
      </w:pPr>
      <w:r w:rsidRPr="00424F52">
        <w:rPr>
          <w:rFonts w:eastAsia="黑体"/>
          <w:bCs/>
        </w:rPr>
        <w:tab/>
      </w:r>
      <w:r w:rsidR="000357B0" w:rsidRPr="000357B0">
        <w:t>(g)</w:t>
      </w:r>
      <w:r w:rsidR="000357B0" w:rsidRPr="000357B0">
        <w:tab/>
      </w:r>
      <w:r w:rsidR="000357B0" w:rsidRPr="000357B0">
        <w:rPr>
          <w:rFonts w:eastAsia="黑体"/>
          <w:bCs/>
        </w:rPr>
        <w:t>各国应尽责地采取行动，防止针对被剥夺自由的土著妇女和女童的一切形式暴力、不人道待遇和酷刑。各国必须确保在这些行为确实发生时，对其进行适当的调查和惩处。各国还应采取措施，确保被剥夺自由的土著妇女和女童知道在哪里以及如何举报这些行为。各国应进一步优先考虑促进被剥夺自由的土著妇女和女童重新融入社会的政策和方案，同时尊重她们的文化、观点和语言；</w:t>
      </w:r>
    </w:p>
    <w:p w14:paraId="15DB9290" w14:textId="77777777" w:rsidR="00A312E5" w:rsidRPr="00424F52" w:rsidRDefault="00A312E5" w:rsidP="008E52A4">
      <w:pPr>
        <w:pStyle w:val="SingleTxt"/>
        <w:rPr>
          <w:rFonts w:eastAsia="黑体"/>
          <w:bCs/>
        </w:rPr>
      </w:pPr>
      <w:r w:rsidRPr="00424F52">
        <w:rPr>
          <w:rFonts w:eastAsia="黑体"/>
          <w:bCs/>
        </w:rPr>
        <w:tab/>
      </w:r>
      <w:r w:rsidR="000357B0" w:rsidRPr="000357B0">
        <w:t>(h)</w:t>
      </w:r>
      <w:r w:rsidR="000357B0" w:rsidRPr="000357B0">
        <w:tab/>
      </w:r>
      <w:r w:rsidR="000357B0" w:rsidRPr="000357B0">
        <w:rPr>
          <w:rFonts w:eastAsia="黑体"/>
          <w:bCs/>
        </w:rPr>
        <w:t>各国必须在武装冲突局势中遵守国际人权法和国际人道法规定的义务，包括禁止针对平民和敌方战斗人员的一切形式歧视和性别暴力，以及对土地、自然资源和环境的损害；</w:t>
      </w:r>
    </w:p>
    <w:p w14:paraId="25C7F5E7" w14:textId="23926C51" w:rsidR="000357B0" w:rsidRPr="000357B0" w:rsidRDefault="00A312E5" w:rsidP="008E52A4">
      <w:pPr>
        <w:pStyle w:val="SingleTxt"/>
        <w:rPr>
          <w:rFonts w:eastAsia="黑体"/>
          <w:bCs/>
        </w:rPr>
      </w:pPr>
      <w:r w:rsidRPr="00424F52">
        <w:rPr>
          <w:rFonts w:eastAsia="黑体"/>
          <w:bCs/>
        </w:rPr>
        <w:tab/>
      </w:r>
      <w:r w:rsidR="000357B0" w:rsidRPr="000357B0">
        <w:t>(</w:t>
      </w:r>
      <w:proofErr w:type="spellStart"/>
      <w:r w:rsidR="000357B0" w:rsidRPr="000357B0">
        <w:t>i</w:t>
      </w:r>
      <w:proofErr w:type="spellEnd"/>
      <w:r w:rsidR="000357B0" w:rsidRPr="000357B0">
        <w:t>)</w:t>
      </w:r>
      <w:r w:rsidR="000357B0" w:rsidRPr="000357B0">
        <w:tab/>
      </w:r>
      <w:r w:rsidR="000357B0" w:rsidRPr="000357B0">
        <w:rPr>
          <w:rFonts w:eastAsia="黑体"/>
          <w:bCs/>
        </w:rPr>
        <w:t>与土著社区和组织合作，系统地收集分类数据并开展研究，以评估针对土著妇女和女童的性别暴力特别是性暴力和性剥削的规模、严重性和根源，为预防和应对此类暴力的措施提供信息。</w:t>
      </w:r>
    </w:p>
    <w:p w14:paraId="03315C10" w14:textId="77777777" w:rsidR="000357B0" w:rsidRPr="00424F52" w:rsidRDefault="000357B0" w:rsidP="00A312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8" w:name="_heading=h.3znysh7" w:colFirst="0" w:colLast="0"/>
      <w:bookmarkEnd w:id="8"/>
      <w:r w:rsidRPr="00424F52">
        <w:lastRenderedPageBreak/>
        <w:tab/>
        <w:t>B.</w:t>
      </w:r>
      <w:r w:rsidRPr="00424F52">
        <w:tab/>
      </w:r>
      <w:r w:rsidRPr="00424F52">
        <w:t>有效参与政治和公共生活的权利</w:t>
      </w:r>
      <w:r w:rsidRPr="00424F52">
        <w:t>(</w:t>
      </w:r>
      <w:r w:rsidRPr="00424F52">
        <w:t>第七、八和十四条</w:t>
      </w:r>
      <w:r w:rsidRPr="00424F52">
        <w:t>)</w:t>
      </w:r>
    </w:p>
    <w:p w14:paraId="17A58DAF" w14:textId="46ED17E1" w:rsidR="000357B0" w:rsidRPr="000357B0" w:rsidRDefault="00A34404" w:rsidP="00A34404">
      <w:pPr>
        <w:pStyle w:val="SingleTxt"/>
      </w:pPr>
      <w:r w:rsidRPr="000357B0">
        <w:rPr>
          <w:bCs/>
        </w:rPr>
        <w:t>43.</w:t>
      </w:r>
      <w:r w:rsidRPr="000357B0">
        <w:rPr>
          <w:bCs/>
        </w:rPr>
        <w:tab/>
      </w:r>
      <w:r w:rsidR="000357B0" w:rsidRPr="000357B0">
        <w:t>土著妇女和女童往往被排除在地方、国家和国际进程的决策之外，也被排除在自己社区和土著系统的决策之外。</w:t>
      </w:r>
      <w:r w:rsidR="004E2DFC" w:rsidRPr="000357B0">
        <w:rPr>
          <w:vertAlign w:val="superscript"/>
        </w:rPr>
        <w:footnoteReference w:id="50"/>
      </w:r>
      <w:r w:rsidR="004E2DFC" w:rsidRPr="00424F52">
        <w:rPr>
          <w:vertAlign w:val="superscript"/>
        </w:rPr>
        <w:t xml:space="preserve"> </w:t>
      </w:r>
      <w:r w:rsidR="000357B0" w:rsidRPr="000357B0">
        <w:t>根据《公约》第七条，她们有权有效参与各级政治、公共和社区生活。这项权利包括参与其社区内部的决策以及与祖传和其他当局一道的决策，对国家和私人行为体在土著领土上所开展经济活动的监督、同意和协商，地方、国家、区域和国际各级的公共服务和决策性职位，加之自己作为人权维护者的工作。</w:t>
      </w:r>
      <w:r w:rsidR="004E2DFC" w:rsidRPr="000357B0">
        <w:rPr>
          <w:vertAlign w:val="superscript"/>
        </w:rPr>
        <w:footnoteReference w:id="51"/>
      </w:r>
      <w:r w:rsidR="004E2DFC" w:rsidRPr="00424F52">
        <w:rPr>
          <w:vertAlign w:val="superscript"/>
        </w:rPr>
        <w:t xml:space="preserve"> </w:t>
      </w:r>
      <w:bookmarkStart w:id="9" w:name="_Hlk90216026"/>
    </w:p>
    <w:p w14:paraId="45392B13" w14:textId="59204B14" w:rsidR="000357B0" w:rsidRPr="000357B0" w:rsidRDefault="00A34404" w:rsidP="00A34404">
      <w:pPr>
        <w:pStyle w:val="SingleTxt"/>
      </w:pPr>
      <w:r w:rsidRPr="000357B0">
        <w:rPr>
          <w:bCs/>
        </w:rPr>
        <w:t>44.</w:t>
      </w:r>
      <w:r w:rsidRPr="000357B0">
        <w:rPr>
          <w:bCs/>
        </w:rPr>
        <w:tab/>
      </w:r>
      <w:r w:rsidR="000357B0" w:rsidRPr="000357B0">
        <w:t>土著妇女和女童在有效、真正和有意义参与方面面临多重交叉障碍。这些障碍包括政治暴力、缺乏教育机会或教育机会不平等、文盲、种族主义、性别歧视、阶级和经济地位歧视、语言限制、需要长途跋涉才有机会进行任何形式的参与、获得保健服务包括性和生殖保健的机会和权利被剥夺，还包括没有机会利用法律、机构、社区和民间社会进程进行投票、竞选政治职位、组织竞选活动和获得资金，也得不到相关的经济支持和信息。在武装冲突情况下，包括在过渡期正义进程中，参与的障碍会特别严重，因为土著妇女和女童及其组织往往被排除在和平谈判之外，或在试图参与时受到攻击和威胁。缔约国应迅速采取行动，确保所有土著妇女和女童都能使用计算机、互联网和其他形式的技术，以推动她们充分融入数字世界。</w:t>
      </w:r>
      <w:bookmarkEnd w:id="9"/>
    </w:p>
    <w:p w14:paraId="3D3640BC" w14:textId="0E57CB56" w:rsidR="000357B0" w:rsidRPr="000357B0" w:rsidRDefault="00A34404" w:rsidP="00A34404">
      <w:pPr>
        <w:pStyle w:val="SingleTxt"/>
      </w:pPr>
      <w:r w:rsidRPr="000357B0">
        <w:rPr>
          <w:bCs/>
        </w:rPr>
        <w:t>45.</w:t>
      </w:r>
      <w:r w:rsidRPr="000357B0">
        <w:rPr>
          <w:bCs/>
        </w:rPr>
        <w:tab/>
      </w:r>
      <w:r w:rsidR="000357B0" w:rsidRPr="000357B0">
        <w:t>委员会承认土著妇女人权维护者面临的威胁，而她们的工作受到参与政治和公共生活权利的保护。一些土著妇女和女童面临的风险尤其大，这包括正在推进其土地和领土权利的环境人权维护者，以及反对在未经有关土著人民自由、事先和知情同意而实施发展项目的人。在许多情况下，土著妇女和女童人权维护者面临杀害、威胁和骚扰、任意拘留、各种形式的酷刑以及对其工作的犯罪化、污名化和抹黑。许多土著妇女和女童组织在作为国家一级法人得到承认方面面临障碍，而得不到承认对她们获得资金和自由独立开展工作的能力构成挑战。委员会认为，缔约国应立即采取促进性别平等的措施，公开承认、支持和保护土著妇女和女童人权维护者的生命、自由、安全和自决权，并确保她们开展宣传工作有安全的条件和有利的环境，且免遭歧视、种族主义、杀戮、骚扰和暴力之害。</w:t>
      </w:r>
    </w:p>
    <w:p w14:paraId="077382F3" w14:textId="775EE3D8" w:rsidR="00F60B56" w:rsidRPr="00424F52" w:rsidRDefault="00A34404" w:rsidP="00A34404">
      <w:pPr>
        <w:pStyle w:val="SingleTxt"/>
        <w:rPr>
          <w:rFonts w:eastAsia="黑体"/>
          <w:bCs/>
        </w:rPr>
      </w:pPr>
      <w:r w:rsidRPr="00424F52">
        <w:rPr>
          <w:rFonts w:eastAsia="黑体"/>
          <w:bCs/>
        </w:rPr>
        <w:t>46.</w:t>
      </w:r>
      <w:r w:rsidRPr="00424F52">
        <w:rPr>
          <w:rFonts w:eastAsia="黑体"/>
          <w:bCs/>
        </w:rPr>
        <w:tab/>
      </w:r>
      <w:r w:rsidR="000357B0" w:rsidRPr="000357B0">
        <w:rPr>
          <w:rFonts w:eastAsia="黑体"/>
          <w:bCs/>
        </w:rPr>
        <w:t>委员会建议缔约国：</w:t>
      </w:r>
    </w:p>
    <w:p w14:paraId="6B14EBE0" w14:textId="77777777" w:rsidR="00F60B56" w:rsidRPr="00424F52" w:rsidRDefault="00F60B56" w:rsidP="008E52A4">
      <w:pPr>
        <w:pStyle w:val="SingleTxt"/>
        <w:rPr>
          <w:rFonts w:eastAsia="黑体"/>
          <w:bCs/>
        </w:rPr>
      </w:pPr>
      <w:r w:rsidRPr="00424F52">
        <w:rPr>
          <w:rFonts w:eastAsia="黑体"/>
          <w:bCs/>
        </w:rPr>
        <w:tab/>
      </w:r>
      <w:r w:rsidR="000357B0" w:rsidRPr="000357B0">
        <w:t>(a)</w:t>
      </w:r>
      <w:r w:rsidR="000357B0" w:rsidRPr="000357B0">
        <w:tab/>
      </w:r>
      <w:r w:rsidR="000357B0" w:rsidRPr="000357B0">
        <w:rPr>
          <w:rFonts w:eastAsia="黑体"/>
          <w:bCs/>
        </w:rPr>
        <w:t>根据关于妇女参与政治和公共生活的第</w:t>
      </w:r>
      <w:r w:rsidR="000357B0" w:rsidRPr="000357B0">
        <w:rPr>
          <w:rFonts w:eastAsia="黑体"/>
          <w:bCs/>
        </w:rPr>
        <w:t>23</w:t>
      </w:r>
      <w:r w:rsidR="000357B0" w:rsidRPr="000357B0">
        <w:rPr>
          <w:rFonts w:eastAsia="黑体"/>
          <w:bCs/>
        </w:rPr>
        <w:t>号一般性建议</w:t>
      </w:r>
      <w:r w:rsidR="000357B0" w:rsidRPr="000357B0">
        <w:rPr>
          <w:rFonts w:eastAsia="黑体"/>
          <w:bCs/>
        </w:rPr>
        <w:t>(1997</w:t>
      </w:r>
      <w:r w:rsidR="000357B0" w:rsidRPr="000357B0">
        <w:rPr>
          <w:rFonts w:eastAsia="黑体"/>
          <w:bCs/>
        </w:rPr>
        <w:t>年</w:t>
      </w:r>
      <w:r w:rsidR="000357B0" w:rsidRPr="000357B0">
        <w:rPr>
          <w:rFonts w:eastAsia="黑体"/>
          <w:bCs/>
        </w:rPr>
        <w:t>)</w:t>
      </w:r>
      <w:r w:rsidR="000357B0" w:rsidRPr="000357B0">
        <w:rPr>
          <w:rFonts w:eastAsia="黑体"/>
          <w:bCs/>
        </w:rPr>
        <w:t>和关于暂行特别措施的第</w:t>
      </w:r>
      <w:r w:rsidR="000357B0" w:rsidRPr="000357B0">
        <w:rPr>
          <w:rFonts w:eastAsia="黑体"/>
          <w:bCs/>
        </w:rPr>
        <w:t>25</w:t>
      </w:r>
      <w:r w:rsidR="000357B0" w:rsidRPr="000357B0">
        <w:rPr>
          <w:rFonts w:eastAsia="黑体"/>
          <w:bCs/>
        </w:rPr>
        <w:t>号一般性建议</w:t>
      </w:r>
      <w:r w:rsidR="000357B0" w:rsidRPr="000357B0">
        <w:rPr>
          <w:rFonts w:eastAsia="黑体"/>
          <w:bCs/>
        </w:rPr>
        <w:t>(2004</w:t>
      </w:r>
      <w:r w:rsidR="000357B0" w:rsidRPr="000357B0">
        <w:rPr>
          <w:rFonts w:eastAsia="黑体"/>
          <w:bCs/>
        </w:rPr>
        <w:t>年</w:t>
      </w:r>
      <w:r w:rsidR="000357B0" w:rsidRPr="000357B0">
        <w:rPr>
          <w:rFonts w:eastAsia="黑体"/>
          <w:bCs/>
        </w:rPr>
        <w:t>)</w:t>
      </w:r>
      <w:r w:rsidR="000357B0" w:rsidRPr="000357B0">
        <w:rPr>
          <w:rFonts w:eastAsia="黑体"/>
          <w:bCs/>
        </w:rPr>
        <w:t>，并根据《宣言》第</w:t>
      </w:r>
      <w:r w:rsidR="000357B0" w:rsidRPr="000357B0">
        <w:rPr>
          <w:rFonts w:eastAsia="黑体"/>
          <w:bCs/>
        </w:rPr>
        <w:t>18</w:t>
      </w:r>
      <w:r w:rsidR="000357B0" w:rsidRPr="000357B0">
        <w:rPr>
          <w:rFonts w:eastAsia="黑体"/>
          <w:bCs/>
        </w:rPr>
        <w:t>、</w:t>
      </w:r>
      <w:r w:rsidR="000357B0" w:rsidRPr="000357B0">
        <w:rPr>
          <w:rFonts w:eastAsia="黑体"/>
          <w:bCs/>
        </w:rPr>
        <w:t>19</w:t>
      </w:r>
      <w:r w:rsidR="000357B0" w:rsidRPr="000357B0">
        <w:rPr>
          <w:rFonts w:eastAsia="黑体"/>
          <w:bCs/>
        </w:rPr>
        <w:t>、</w:t>
      </w:r>
      <w:r w:rsidR="000357B0" w:rsidRPr="000357B0">
        <w:rPr>
          <w:rFonts w:eastAsia="黑体"/>
          <w:bCs/>
        </w:rPr>
        <w:t>32.1</w:t>
      </w:r>
      <w:r w:rsidR="000357B0" w:rsidRPr="000357B0">
        <w:rPr>
          <w:rFonts w:eastAsia="黑体"/>
          <w:bCs/>
        </w:rPr>
        <w:t>和</w:t>
      </w:r>
      <w:r w:rsidR="000357B0" w:rsidRPr="000357B0">
        <w:rPr>
          <w:rFonts w:eastAsia="黑体"/>
          <w:bCs/>
        </w:rPr>
        <w:t>44</w:t>
      </w:r>
      <w:r w:rsidR="000357B0" w:rsidRPr="000357B0">
        <w:rPr>
          <w:rFonts w:eastAsia="黑体"/>
          <w:bCs/>
        </w:rPr>
        <w:t>条，促进土著妇女和女童有意义、真正和知情地参与各级政治和公共生活，包括担任决策性职位，其中可能包括暂行特别措施，如配额、指标、奖励措施和确保代表性均等的努力；</w:t>
      </w:r>
      <w:r w:rsidR="004E2DFC" w:rsidRPr="000357B0">
        <w:rPr>
          <w:bCs/>
          <w:vertAlign w:val="superscript"/>
        </w:rPr>
        <w:footnoteReference w:id="52"/>
      </w:r>
      <w:r w:rsidR="004E2DFC" w:rsidRPr="00424F52">
        <w:rPr>
          <w:bCs/>
          <w:vertAlign w:val="superscript"/>
        </w:rPr>
        <w:t xml:space="preserve"> </w:t>
      </w:r>
    </w:p>
    <w:p w14:paraId="48B89FF9" w14:textId="77777777" w:rsidR="00F60B56" w:rsidRPr="00424F52" w:rsidRDefault="00F60B56" w:rsidP="008E52A4">
      <w:pPr>
        <w:pStyle w:val="SingleTxt"/>
        <w:rPr>
          <w:rFonts w:eastAsia="黑体"/>
          <w:bCs/>
          <w:i/>
        </w:rPr>
      </w:pPr>
      <w:r w:rsidRPr="00424F52">
        <w:rPr>
          <w:rFonts w:eastAsia="黑体"/>
          <w:bCs/>
        </w:rPr>
        <w:lastRenderedPageBreak/>
        <w:tab/>
      </w:r>
      <w:r w:rsidR="000357B0" w:rsidRPr="000357B0">
        <w:t>(b)</w:t>
      </w:r>
      <w:r w:rsidR="000357B0" w:rsidRPr="000357B0">
        <w:tab/>
      </w:r>
      <w:r w:rsidR="000357B0" w:rsidRPr="000357B0">
        <w:rPr>
          <w:rFonts w:eastAsia="黑体"/>
          <w:bCs/>
        </w:rPr>
        <w:t>建立问责机制，防止政党和工会歧视土著妇女和女童，并确保她们能够有效利用促进性别平等的司法补救措施，在发生此类侵权行为时进行举报。还必须对公务员进行关于土著妇女和女童有效参与公共生活的权利的培训；</w:t>
      </w:r>
    </w:p>
    <w:p w14:paraId="0C3C1C67" w14:textId="77777777" w:rsidR="00F60B56" w:rsidRPr="00424F52" w:rsidRDefault="00F60B56" w:rsidP="008E52A4">
      <w:pPr>
        <w:pStyle w:val="SingleTxt"/>
        <w:rPr>
          <w:rFonts w:eastAsia="黑体"/>
          <w:bCs/>
          <w:i/>
        </w:rPr>
      </w:pPr>
      <w:r w:rsidRPr="00424F52">
        <w:rPr>
          <w:rFonts w:eastAsia="黑体"/>
          <w:bCs/>
          <w:i/>
        </w:rPr>
        <w:tab/>
      </w:r>
      <w:r w:rsidR="000357B0" w:rsidRPr="000357B0">
        <w:t>(c)</w:t>
      </w:r>
      <w:r w:rsidR="000357B0" w:rsidRPr="000357B0">
        <w:tab/>
      </w:r>
      <w:r w:rsidR="000357B0" w:rsidRPr="000357B0">
        <w:rPr>
          <w:rFonts w:eastAsia="黑体"/>
          <w:bCs/>
        </w:rPr>
        <w:t>在土著妇女和女童以及整个社会中传播关于行使投票权、参与公共生活和竞选机会的可用信息，并促进她们应聘进入公共服务部门，包括决策层。便利残疾妇女和女童的无障碍措施可包括使用手语、易读文字和盲文；</w:t>
      </w:r>
    </w:p>
    <w:p w14:paraId="1DE2FAE3" w14:textId="77777777" w:rsidR="00F60B56" w:rsidRPr="00424F52" w:rsidRDefault="00F60B56" w:rsidP="008E52A4">
      <w:pPr>
        <w:pStyle w:val="SingleTxt"/>
        <w:rPr>
          <w:rFonts w:eastAsia="黑体"/>
          <w:bCs/>
          <w:i/>
        </w:rPr>
      </w:pPr>
      <w:r w:rsidRPr="00424F52">
        <w:rPr>
          <w:rFonts w:eastAsia="黑体"/>
          <w:bCs/>
          <w:i/>
        </w:rPr>
        <w:tab/>
      </w:r>
      <w:r w:rsidR="000357B0" w:rsidRPr="000357B0">
        <w:t>(d)</w:t>
      </w:r>
      <w:r w:rsidR="000357B0" w:rsidRPr="000357B0">
        <w:tab/>
      </w:r>
      <w:r w:rsidR="000357B0" w:rsidRPr="000357B0">
        <w:rPr>
          <w:rFonts w:eastAsia="黑体"/>
          <w:bCs/>
        </w:rPr>
        <w:t>在国家、地方和社区各级尽责地防止、调查和惩处针对土著女性政治人物、候选人、人权维护者和活动人士的一切形式政治暴力，并承认和尊重祖传的组织形式和代表选举；</w:t>
      </w:r>
    </w:p>
    <w:p w14:paraId="2E6FB62F" w14:textId="77777777" w:rsidR="00F60B56" w:rsidRPr="00424F52" w:rsidRDefault="00F60B56" w:rsidP="008E52A4">
      <w:pPr>
        <w:pStyle w:val="SingleTxt"/>
        <w:rPr>
          <w:rFonts w:eastAsia="黑体"/>
          <w:bCs/>
          <w:i/>
          <w:iCs/>
        </w:rPr>
      </w:pPr>
      <w:r w:rsidRPr="00424F52">
        <w:rPr>
          <w:rFonts w:eastAsia="黑体"/>
          <w:bCs/>
          <w:i/>
        </w:rPr>
        <w:tab/>
      </w:r>
      <w:r w:rsidR="000357B0" w:rsidRPr="000357B0">
        <w:t>(e)</w:t>
      </w:r>
      <w:r w:rsidR="000357B0" w:rsidRPr="000357B0">
        <w:tab/>
      </w:r>
      <w:r w:rsidR="000357B0" w:rsidRPr="000357B0">
        <w:rPr>
          <w:rFonts w:eastAsia="黑体"/>
          <w:bCs/>
        </w:rPr>
        <w:t>创造、促进和确保土著妇女担任政治职务的机会，途径包括开展竞选筹资，提供技能培训和激励措施，开展宣传活动推动各政党提名她们为候选人，提供适当的保健和儿童保育设施以及支持照顾老年人的服务，采取必要的立法措施和改革，确保土著妇女和女童的政治参与权，建立奖励和监测机制，并对政党未能执行暂行特别措施以增加土著妇女和女童的政治参与进行惩罚；</w:t>
      </w:r>
    </w:p>
    <w:p w14:paraId="6F59507F" w14:textId="77777777" w:rsidR="00F60B56" w:rsidRPr="00424F52" w:rsidRDefault="00F60B56" w:rsidP="008E52A4">
      <w:pPr>
        <w:pStyle w:val="SingleTxt"/>
        <w:rPr>
          <w:rFonts w:eastAsia="黑体"/>
          <w:bCs/>
          <w:i/>
        </w:rPr>
      </w:pPr>
      <w:r w:rsidRPr="00424F52">
        <w:rPr>
          <w:rFonts w:eastAsia="黑体"/>
          <w:bCs/>
          <w:i/>
          <w:iCs/>
        </w:rPr>
        <w:tab/>
      </w:r>
      <w:r w:rsidR="000357B0" w:rsidRPr="000357B0">
        <w:t>(f)</w:t>
      </w:r>
      <w:r w:rsidR="000357B0" w:rsidRPr="000357B0">
        <w:tab/>
      </w:r>
      <w:r w:rsidR="000357B0" w:rsidRPr="000357B0">
        <w:rPr>
          <w:rFonts w:eastAsia="黑体"/>
          <w:bCs/>
        </w:rPr>
        <w:t>确保土著领土和保护区内的经济活动，包括与采伐、开发、投资、旅游业、采掘、采矿、气候减缓和适应方案以及保护项目有关的活动，只有在得到土著妇女的有效参与，包括充分尊重她们自由、事先和知情同意的权利并经过充分协商的情况下才会开展。必须确保这些经济活动不对人权，包括土著妇女和女童的人权产生不利影响；</w:t>
      </w:r>
      <w:r w:rsidR="004E2DFC" w:rsidRPr="000357B0">
        <w:rPr>
          <w:bCs/>
          <w:vertAlign w:val="superscript"/>
        </w:rPr>
        <w:footnoteReference w:id="53"/>
      </w:r>
      <w:r w:rsidR="004E2DFC" w:rsidRPr="00424F52">
        <w:rPr>
          <w:bCs/>
          <w:vertAlign w:val="superscript"/>
        </w:rPr>
        <w:t xml:space="preserve"> </w:t>
      </w:r>
    </w:p>
    <w:p w14:paraId="6E09AE67" w14:textId="25C80182" w:rsidR="00F60B56" w:rsidRPr="00424F52" w:rsidRDefault="00F60B56" w:rsidP="008E52A4">
      <w:pPr>
        <w:pStyle w:val="SingleTxt"/>
        <w:rPr>
          <w:rFonts w:eastAsia="黑体"/>
          <w:bCs/>
        </w:rPr>
      </w:pPr>
      <w:r w:rsidRPr="00424F52">
        <w:rPr>
          <w:rFonts w:eastAsia="黑体"/>
          <w:bCs/>
          <w:i/>
        </w:rPr>
        <w:tab/>
      </w:r>
      <w:r w:rsidR="000357B0" w:rsidRPr="000357B0">
        <w:t>(g)</w:t>
      </w:r>
      <w:r w:rsidR="000357B0" w:rsidRPr="000357B0">
        <w:tab/>
      </w:r>
      <w:r w:rsidR="000357B0" w:rsidRPr="000357B0">
        <w:rPr>
          <w:rFonts w:eastAsia="黑体"/>
          <w:bCs/>
        </w:rPr>
        <w:t>根据关于妇女在预防冲突、冲突及冲突后局势中的作用的第</w:t>
      </w:r>
      <w:r w:rsidR="000357B0" w:rsidRPr="000357B0">
        <w:rPr>
          <w:rFonts w:eastAsia="黑体"/>
          <w:bCs/>
        </w:rPr>
        <w:t>30</w:t>
      </w:r>
      <w:r w:rsidR="000357B0" w:rsidRPr="000357B0">
        <w:rPr>
          <w:rFonts w:eastAsia="黑体"/>
          <w:bCs/>
        </w:rPr>
        <w:t>号一般性建议</w:t>
      </w:r>
      <w:r w:rsidR="000357B0" w:rsidRPr="000357B0">
        <w:rPr>
          <w:rFonts w:eastAsia="黑体"/>
          <w:bCs/>
        </w:rPr>
        <w:t>(2013</w:t>
      </w:r>
      <w:r w:rsidR="000357B0" w:rsidRPr="000357B0">
        <w:rPr>
          <w:rFonts w:eastAsia="黑体"/>
          <w:bCs/>
        </w:rPr>
        <w:t>年</w:t>
      </w:r>
      <w:r w:rsidR="000357B0" w:rsidRPr="000357B0">
        <w:rPr>
          <w:rFonts w:eastAsia="黑体"/>
          <w:bCs/>
        </w:rPr>
        <w:t>)</w:t>
      </w:r>
      <w:r w:rsidR="000357B0" w:rsidRPr="000357B0">
        <w:rPr>
          <w:rFonts w:eastAsia="黑体"/>
          <w:bCs/>
        </w:rPr>
        <w:t>和安全理事会第</w:t>
      </w:r>
      <w:hyperlink r:id="rId18" w:history="1">
        <w:r w:rsidR="000357B0" w:rsidRPr="000357B0">
          <w:rPr>
            <w:rStyle w:val="af4"/>
            <w:rFonts w:eastAsia="黑体"/>
            <w:bCs/>
          </w:rPr>
          <w:t>1325(2000)</w:t>
        </w:r>
      </w:hyperlink>
      <w:r w:rsidR="000357B0" w:rsidRPr="000357B0">
        <w:rPr>
          <w:rFonts w:eastAsia="黑体"/>
          <w:bCs/>
        </w:rPr>
        <w:t>号决议及其后各项决议，确保土著妇女和女童作为决策者和行为</w:t>
      </w:r>
      <w:proofErr w:type="gramStart"/>
      <w:r w:rsidR="000357B0" w:rsidRPr="000357B0">
        <w:rPr>
          <w:rFonts w:eastAsia="黑体"/>
          <w:bCs/>
        </w:rPr>
        <w:t>体参与</w:t>
      </w:r>
      <w:proofErr w:type="gramEnd"/>
      <w:r w:rsidR="000357B0" w:rsidRPr="000357B0">
        <w:rPr>
          <w:rFonts w:eastAsia="黑体"/>
          <w:bCs/>
        </w:rPr>
        <w:t>建设和平努力和过渡期正义进程，并为其创造空间；</w:t>
      </w:r>
    </w:p>
    <w:p w14:paraId="293D0EBC" w14:textId="0474A8C5" w:rsidR="000357B0" w:rsidRPr="000357B0" w:rsidRDefault="00F60B56" w:rsidP="008E52A4">
      <w:pPr>
        <w:pStyle w:val="SingleTxt"/>
        <w:rPr>
          <w:rFonts w:eastAsia="黑体"/>
          <w:bCs/>
        </w:rPr>
      </w:pPr>
      <w:r w:rsidRPr="00424F52">
        <w:rPr>
          <w:rFonts w:eastAsia="黑体"/>
          <w:bCs/>
        </w:rPr>
        <w:tab/>
      </w:r>
      <w:r w:rsidR="000357B0" w:rsidRPr="000357B0">
        <w:t>(h)</w:t>
      </w:r>
      <w:r w:rsidR="000357B0" w:rsidRPr="000357B0">
        <w:tab/>
      </w:r>
      <w:r w:rsidR="000357B0" w:rsidRPr="000357B0">
        <w:rPr>
          <w:rFonts w:eastAsia="黑体"/>
          <w:bCs/>
        </w:rPr>
        <w:t>积极主动地采取有效步骤，承认、支持和保护土著妇女人权维护者的生命、完整性和工作，并确保她们在安全、有利和包容的环境中开展活动。国家措施应包括建立专门的政府机制，在妇女真正和有意义的参与下，与土著人民合作保护妇女人权维护者。</w:t>
      </w:r>
    </w:p>
    <w:p w14:paraId="266B16BF" w14:textId="77777777" w:rsidR="000357B0" w:rsidRPr="00424F52" w:rsidRDefault="000357B0" w:rsidP="00603F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tab/>
        <w:t>C.</w:t>
      </w:r>
      <w:r w:rsidRPr="00424F52">
        <w:tab/>
      </w:r>
      <w:r w:rsidRPr="00424F52">
        <w:t>受教育权</w:t>
      </w:r>
      <w:r w:rsidRPr="00424F52">
        <w:t>(</w:t>
      </w:r>
      <w:r w:rsidRPr="00424F52">
        <w:t>第五和十条</w:t>
      </w:r>
      <w:r w:rsidRPr="00424F52">
        <w:t>)</w:t>
      </w:r>
    </w:p>
    <w:p w14:paraId="75545CB3" w14:textId="261EF691" w:rsidR="000357B0" w:rsidRPr="000357B0" w:rsidRDefault="00A34404" w:rsidP="00A34404">
      <w:pPr>
        <w:pStyle w:val="SingleTxt"/>
        <w:rPr>
          <w:rFonts w:eastAsia="黑体"/>
          <w:bCs/>
        </w:rPr>
      </w:pPr>
      <w:bookmarkStart w:id="10" w:name="_heading=h.2et92p0" w:colFirst="0" w:colLast="0"/>
      <w:bookmarkEnd w:id="10"/>
      <w:r w:rsidRPr="000357B0">
        <w:rPr>
          <w:rFonts w:eastAsia="黑体"/>
          <w:bCs/>
        </w:rPr>
        <w:t>47.</w:t>
      </w:r>
      <w:r w:rsidRPr="000357B0">
        <w:rPr>
          <w:rFonts w:eastAsia="黑体"/>
          <w:bCs/>
        </w:rPr>
        <w:tab/>
      </w:r>
      <w:r w:rsidR="000357B0" w:rsidRPr="000357B0">
        <w:t>土著妇女和女童在各教育等级和非传统领域的入学、坚持在校学习和完成学业方面面临多重障碍。</w:t>
      </w:r>
      <w:r w:rsidR="004E2DFC" w:rsidRPr="000357B0">
        <w:rPr>
          <w:vertAlign w:val="superscript"/>
        </w:rPr>
        <w:footnoteReference w:id="54"/>
      </w:r>
      <w:r w:rsidR="004E2DFC" w:rsidRPr="00424F52">
        <w:rPr>
          <w:vertAlign w:val="superscript"/>
        </w:rPr>
        <w:t xml:space="preserve"> </w:t>
      </w:r>
      <w:r w:rsidR="000357B0" w:rsidRPr="000357B0">
        <w:t>他们面临的一些最重要的教育障碍包括：缺乏由土著人民设计、建立或控制的教育设施，贫困，歧视性性别陈见和边缘化，</w:t>
      </w:r>
      <w:r w:rsidR="004E2DFC" w:rsidRPr="000357B0">
        <w:rPr>
          <w:vertAlign w:val="superscript"/>
        </w:rPr>
        <w:footnoteReference w:id="55"/>
      </w:r>
      <w:r w:rsidR="004E2DFC" w:rsidRPr="00424F52">
        <w:rPr>
          <w:vertAlign w:val="superscript"/>
        </w:rPr>
        <w:t xml:space="preserve"> </w:t>
      </w:r>
      <w:r w:rsidR="000357B0" w:rsidRPr="000357B0">
        <w:t>教育课程的文化相关性有限，仅以主导语言授课以及缺乏性教育。土著妇女和女童往往必</w:t>
      </w:r>
      <w:r w:rsidR="000357B0" w:rsidRPr="000357B0">
        <w:lastRenderedPageBreak/>
        <w:t>须长途跋涉才能上学，在途中和抵达时都有遭受性别暴力的风险。在学校期间，她们可能遭受性暴力、体罚或欺凌。在学校实施强迫同化政策时，教育中的性别暴力和歧视尤其严重。土著残疾女童在获得受教育机会和坚持在校学习方面面临特殊障碍，包括缺乏实际无障碍环境、学校官员拒绝招收她们入学以及残疾儿童依赖隔离学校。强迫婚姻和</w:t>
      </w:r>
      <w:r w:rsidR="000357B0" w:rsidRPr="000357B0">
        <w:t>(</w:t>
      </w:r>
      <w:r w:rsidR="000357B0" w:rsidRPr="000357B0">
        <w:t>或</w:t>
      </w:r>
      <w:r w:rsidR="000357B0" w:rsidRPr="000357B0">
        <w:t>)</w:t>
      </w:r>
      <w:r w:rsidR="000357B0" w:rsidRPr="000357B0">
        <w:t>童婚、性暴力和少女怀孕、过度负担家庭责任、童工、自然灾害和武装冲突也会阻碍土著女童上学。</w:t>
      </w:r>
    </w:p>
    <w:p w14:paraId="40752B86" w14:textId="3A994CAA" w:rsidR="000357B0" w:rsidRPr="000357B0" w:rsidRDefault="00A34404" w:rsidP="00A34404">
      <w:pPr>
        <w:pStyle w:val="SingleTxt"/>
        <w:rPr>
          <w:rFonts w:eastAsia="黑体"/>
          <w:bCs/>
        </w:rPr>
      </w:pPr>
      <w:r w:rsidRPr="000357B0">
        <w:rPr>
          <w:rFonts w:eastAsia="黑体"/>
          <w:bCs/>
        </w:rPr>
        <w:t>48.</w:t>
      </w:r>
      <w:r w:rsidRPr="000357B0">
        <w:rPr>
          <w:rFonts w:eastAsia="黑体"/>
          <w:bCs/>
        </w:rPr>
        <w:tab/>
      </w:r>
      <w:r w:rsidR="000357B0" w:rsidRPr="000357B0">
        <w:rPr>
          <w:rFonts w:eastAsia="黑体"/>
          <w:bCs/>
        </w:rPr>
        <w:t>委员会建议缔约国：</w:t>
      </w:r>
    </w:p>
    <w:p w14:paraId="6A138E1E" w14:textId="61033410" w:rsidR="000357B0" w:rsidRPr="000357B0" w:rsidRDefault="00603FF8" w:rsidP="008E52A4">
      <w:pPr>
        <w:pStyle w:val="SingleTxt"/>
        <w:rPr>
          <w:rFonts w:eastAsia="黑体"/>
          <w:bCs/>
        </w:rPr>
      </w:pPr>
      <w:r w:rsidRPr="00424F52">
        <w:tab/>
      </w:r>
      <w:r w:rsidR="000357B0" w:rsidRPr="000357B0">
        <w:t>(a)</w:t>
      </w:r>
      <w:r w:rsidR="000357B0" w:rsidRPr="000357B0">
        <w:tab/>
      </w:r>
      <w:r w:rsidR="000357B0" w:rsidRPr="000357B0">
        <w:rPr>
          <w:rFonts w:eastAsia="黑体"/>
          <w:bCs/>
        </w:rPr>
        <w:t>确保土著妇女和女童充分享有受教育权，为此：</w:t>
      </w:r>
    </w:p>
    <w:p w14:paraId="0B3FF7F5" w14:textId="4E5F06C0" w:rsidR="000357B0" w:rsidRPr="000357B0" w:rsidRDefault="000357B0" w:rsidP="00603FF8">
      <w:pPr>
        <w:pStyle w:val="SingleTxt"/>
        <w:ind w:left="1695" w:hanging="431"/>
        <w:rPr>
          <w:rFonts w:eastAsia="黑体"/>
          <w:bCs/>
        </w:rPr>
      </w:pPr>
      <w:r w:rsidRPr="000357B0">
        <w:tab/>
      </w:r>
      <w:r w:rsidR="00603FF8" w:rsidRPr="00424F52">
        <w:rPr>
          <w:rFonts w:ascii="宋体" w:hAnsi="宋体" w:hint="eastAsia"/>
        </w:rPr>
        <w:t>㈠</w:t>
      </w:r>
      <w:r w:rsidR="00603FF8" w:rsidRPr="00424F52">
        <w:rPr>
          <w:rFonts w:ascii="宋体" w:hAnsi="宋体"/>
        </w:rPr>
        <w:tab/>
      </w:r>
      <w:r w:rsidRPr="000357B0">
        <w:rPr>
          <w:rFonts w:eastAsia="黑体"/>
          <w:bCs/>
        </w:rPr>
        <w:t>保障她们在所有教育等级平等获得优质教育，包括支持土著人民实现《宣言》第</w:t>
      </w:r>
      <w:r w:rsidRPr="000357B0">
        <w:rPr>
          <w:rFonts w:eastAsia="黑体"/>
          <w:bCs/>
        </w:rPr>
        <w:t>14</w:t>
      </w:r>
      <w:r w:rsidRPr="000357B0">
        <w:rPr>
          <w:rFonts w:eastAsia="黑体"/>
          <w:bCs/>
        </w:rPr>
        <w:t>和</w:t>
      </w:r>
      <w:r w:rsidRPr="000357B0">
        <w:rPr>
          <w:rFonts w:eastAsia="黑体"/>
          <w:bCs/>
        </w:rPr>
        <w:t>15</w:t>
      </w:r>
      <w:r w:rsidRPr="000357B0">
        <w:rPr>
          <w:rFonts w:eastAsia="黑体"/>
          <w:bCs/>
        </w:rPr>
        <w:t>条所保障的权利；</w:t>
      </w:r>
    </w:p>
    <w:p w14:paraId="30182A6D" w14:textId="096DA4FC" w:rsidR="000357B0" w:rsidRPr="000357B0" w:rsidRDefault="000357B0" w:rsidP="00603FF8">
      <w:pPr>
        <w:pStyle w:val="SingleTxt"/>
        <w:ind w:left="1695" w:hanging="431"/>
        <w:rPr>
          <w:rFonts w:eastAsia="黑体"/>
          <w:bCs/>
        </w:rPr>
      </w:pPr>
      <w:r w:rsidRPr="000357B0">
        <w:tab/>
      </w:r>
      <w:r w:rsidR="00603FF8" w:rsidRPr="00424F52">
        <w:rPr>
          <w:rFonts w:ascii="宋体" w:hAnsi="宋体" w:hint="eastAsia"/>
        </w:rPr>
        <w:t>㈡</w:t>
      </w:r>
      <w:r w:rsidR="00603FF8" w:rsidRPr="00424F52">
        <w:rPr>
          <w:rFonts w:ascii="宋体" w:hAnsi="宋体"/>
        </w:rPr>
        <w:tab/>
      </w:r>
      <w:r w:rsidRPr="000357B0">
        <w:rPr>
          <w:rFonts w:eastAsia="黑体"/>
          <w:bCs/>
        </w:rPr>
        <w:t>消除与土著妇女和女童的土著出身、历史、文化和经历有关的歧视性陈规定型观念；</w:t>
      </w:r>
    </w:p>
    <w:p w14:paraId="2A2068D2" w14:textId="0D296E00" w:rsidR="000357B0" w:rsidRPr="000357B0" w:rsidRDefault="000357B0" w:rsidP="00603FF8">
      <w:pPr>
        <w:pStyle w:val="SingleTxt"/>
        <w:ind w:left="1695" w:hanging="431"/>
        <w:rPr>
          <w:rFonts w:eastAsia="黑体"/>
          <w:bCs/>
        </w:rPr>
      </w:pPr>
      <w:r w:rsidRPr="000357B0">
        <w:tab/>
      </w:r>
      <w:r w:rsidR="00603FF8" w:rsidRPr="00424F52">
        <w:rPr>
          <w:rFonts w:ascii="宋体" w:hAnsi="宋体" w:hint="eastAsia"/>
        </w:rPr>
        <w:t>㈢</w:t>
      </w:r>
      <w:r w:rsidR="00603FF8" w:rsidRPr="00424F52">
        <w:rPr>
          <w:rFonts w:ascii="宋体" w:hAnsi="宋体"/>
        </w:rPr>
        <w:tab/>
      </w:r>
      <w:r w:rsidRPr="000357B0">
        <w:rPr>
          <w:rFonts w:eastAsia="黑体"/>
          <w:bCs/>
        </w:rPr>
        <w:t>设立奖学金和财政援助方案，促进土著妇女和女童入学，包括入读科学、技术、工程和数学以及信息和通信技术</w:t>
      </w:r>
      <w:r w:rsidRPr="000357B0">
        <w:rPr>
          <w:rFonts w:eastAsia="黑体"/>
          <w:bCs/>
        </w:rPr>
        <w:t>(</w:t>
      </w:r>
      <w:r w:rsidRPr="000357B0">
        <w:rPr>
          <w:rFonts w:eastAsia="黑体"/>
          <w:bCs/>
        </w:rPr>
        <w:t>信通技术</w:t>
      </w:r>
      <w:r w:rsidRPr="000357B0">
        <w:rPr>
          <w:rFonts w:eastAsia="黑体"/>
          <w:bCs/>
        </w:rPr>
        <w:t>)</w:t>
      </w:r>
      <w:r w:rsidRPr="000357B0">
        <w:rPr>
          <w:rFonts w:eastAsia="黑体"/>
          <w:bCs/>
        </w:rPr>
        <w:t>等非传统领域，承认和保护土著知识以及土著人民包括妇女对科学和技术的贡献；</w:t>
      </w:r>
    </w:p>
    <w:p w14:paraId="3862163C" w14:textId="4B6F7006" w:rsidR="000357B0" w:rsidRPr="000357B0" w:rsidRDefault="000357B0" w:rsidP="00603FF8">
      <w:pPr>
        <w:pStyle w:val="SingleTxt"/>
        <w:ind w:left="1695" w:hanging="431"/>
        <w:rPr>
          <w:rFonts w:eastAsia="黑体"/>
          <w:bCs/>
        </w:rPr>
      </w:pPr>
      <w:r w:rsidRPr="000357B0">
        <w:tab/>
      </w:r>
      <w:r w:rsidR="00603FF8" w:rsidRPr="00424F52">
        <w:rPr>
          <w:rFonts w:ascii="宋体" w:hAnsi="宋体" w:hint="eastAsia"/>
        </w:rPr>
        <w:t>㈣</w:t>
      </w:r>
      <w:r w:rsidR="00603FF8" w:rsidRPr="00424F52">
        <w:rPr>
          <w:rFonts w:ascii="宋体" w:hAnsi="宋体"/>
        </w:rPr>
        <w:tab/>
      </w:r>
      <w:r w:rsidRPr="000357B0">
        <w:rPr>
          <w:rFonts w:eastAsia="黑体"/>
          <w:bCs/>
        </w:rPr>
        <w:t>建立跨学科支助系统，推动土著妇女和女童降低她们在无酬照护工作中的不平等份额，打击童婚，并协助受害者举报性别暴力和劳工剥削行为。社会支持系统应运作有效、易于利用并符合文化需求；</w:t>
      </w:r>
    </w:p>
    <w:p w14:paraId="25FBBC63" w14:textId="6A0D798A" w:rsidR="000357B0" w:rsidRPr="000357B0" w:rsidRDefault="00D61B24" w:rsidP="008E52A4">
      <w:pPr>
        <w:pStyle w:val="SingleTxt"/>
        <w:rPr>
          <w:rFonts w:eastAsia="黑体"/>
          <w:bCs/>
          <w:spacing w:val="-4"/>
        </w:rPr>
      </w:pPr>
      <w:r w:rsidRPr="00424F52">
        <w:tab/>
      </w:r>
      <w:r w:rsidR="000357B0" w:rsidRPr="000357B0">
        <w:t>(b)</w:t>
      </w:r>
      <w:r w:rsidR="000357B0" w:rsidRPr="000357B0">
        <w:tab/>
      </w:r>
      <w:r w:rsidR="000357B0" w:rsidRPr="000357B0">
        <w:rPr>
          <w:rFonts w:eastAsia="黑体"/>
          <w:bCs/>
          <w:spacing w:val="-4"/>
        </w:rPr>
        <w:t>确保所有土著妇女和女童，包括其中的残疾妇女和女童，都能获得包容、可得和负担得起的优质教育。各国应消除障碍，提供充足的资源和设施，确保土著残疾妇女和女童有机会接受教育。各国应保证提供基于科学研究的适龄性教育；</w:t>
      </w:r>
      <w:r w:rsidR="004E2DFC" w:rsidRPr="000357B0">
        <w:rPr>
          <w:bCs/>
          <w:spacing w:val="-4"/>
          <w:vertAlign w:val="superscript"/>
        </w:rPr>
        <w:footnoteReference w:id="56"/>
      </w:r>
      <w:r w:rsidR="004E2DFC" w:rsidRPr="00424F52">
        <w:rPr>
          <w:bCs/>
          <w:spacing w:val="-4"/>
          <w:vertAlign w:val="superscript"/>
        </w:rPr>
        <w:t xml:space="preserve"> </w:t>
      </w:r>
    </w:p>
    <w:p w14:paraId="4576EB78" w14:textId="21FC9BD8" w:rsidR="000357B0" w:rsidRPr="000357B0" w:rsidRDefault="00D61B24" w:rsidP="008E52A4">
      <w:pPr>
        <w:pStyle w:val="SingleTxt"/>
        <w:rPr>
          <w:rFonts w:eastAsia="黑体"/>
          <w:bCs/>
        </w:rPr>
      </w:pPr>
      <w:r w:rsidRPr="00424F52">
        <w:rPr>
          <w:rFonts w:eastAsia="黑体"/>
          <w:bCs/>
        </w:rPr>
        <w:tab/>
      </w:r>
      <w:r w:rsidR="000357B0" w:rsidRPr="000357B0">
        <w:rPr>
          <w:rFonts w:eastAsia="黑体"/>
          <w:bCs/>
        </w:rPr>
        <w:t>(c)</w:t>
      </w:r>
      <w:r w:rsidR="000357B0" w:rsidRPr="000357B0">
        <w:tab/>
      </w:r>
      <w:r w:rsidR="000357B0" w:rsidRPr="000357B0">
        <w:rPr>
          <w:rFonts w:eastAsia="黑体"/>
          <w:bCs/>
          <w:spacing w:val="-6"/>
        </w:rPr>
        <w:t>促进采用反映土著教育、语言、文化、历史、知识体系和认识论的课程。</w:t>
      </w:r>
      <w:r w:rsidR="004E2DFC" w:rsidRPr="000357B0">
        <w:rPr>
          <w:bCs/>
          <w:spacing w:val="-6"/>
          <w:vertAlign w:val="superscript"/>
        </w:rPr>
        <w:footnoteReference w:id="57"/>
      </w:r>
      <w:r w:rsidR="004E2DFC" w:rsidRPr="00424F52">
        <w:rPr>
          <w:bCs/>
          <w:spacing w:val="-6"/>
          <w:vertAlign w:val="superscript"/>
        </w:rPr>
        <w:t xml:space="preserve"> </w:t>
      </w:r>
      <w:r w:rsidR="000357B0" w:rsidRPr="000357B0">
        <w:rPr>
          <w:rFonts w:eastAsia="黑体"/>
          <w:bCs/>
        </w:rPr>
        <w:t>这些努力应扩大到所有学校，包括主流学校。应在土著妇女和女童的参与下采用课程。</w:t>
      </w:r>
    </w:p>
    <w:p w14:paraId="7E343BB3" w14:textId="77777777" w:rsidR="000357B0" w:rsidRPr="00424F52" w:rsidRDefault="000357B0" w:rsidP="00D61B2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tab/>
        <w:t>D.</w:t>
      </w:r>
      <w:r w:rsidRPr="00424F52">
        <w:tab/>
      </w:r>
      <w:r w:rsidRPr="00424F52">
        <w:t>工作权</w:t>
      </w:r>
      <w:r w:rsidRPr="00424F52">
        <w:t>(</w:t>
      </w:r>
      <w:r w:rsidRPr="00424F52">
        <w:t>第十一和十四条</w:t>
      </w:r>
      <w:r w:rsidRPr="00424F52">
        <w:t>)</w:t>
      </w:r>
    </w:p>
    <w:p w14:paraId="34E32B74" w14:textId="730890B9" w:rsidR="000357B0" w:rsidRPr="000357B0" w:rsidRDefault="00A34404" w:rsidP="00A34404">
      <w:pPr>
        <w:pStyle w:val="SingleTxt"/>
        <w:rPr>
          <w:rFonts w:eastAsia="黑体"/>
          <w:bCs/>
        </w:rPr>
      </w:pPr>
      <w:bookmarkStart w:id="11" w:name="_heading=h.tyjcwt" w:colFirst="0" w:colLast="0"/>
      <w:bookmarkEnd w:id="11"/>
      <w:r w:rsidRPr="000357B0">
        <w:rPr>
          <w:rFonts w:eastAsia="黑体"/>
          <w:bCs/>
        </w:rPr>
        <w:t>49.</w:t>
      </w:r>
      <w:r w:rsidRPr="000357B0">
        <w:rPr>
          <w:rFonts w:eastAsia="黑体"/>
          <w:bCs/>
        </w:rPr>
        <w:tab/>
      </w:r>
      <w:r w:rsidR="000357B0" w:rsidRPr="000357B0">
        <w:t>土著妇女在获得体面、安全和报酬适当的就业方面机会有限，这损害了她们的经济自主权。她们对农业部门的贡献巨大，但在自给农业</w:t>
      </w:r>
      <w:r w:rsidR="00EF6E06">
        <w:rPr>
          <w:rFonts w:hint="eastAsia"/>
        </w:rPr>
        <w:t>、</w:t>
      </w:r>
      <w:r w:rsidR="000357B0" w:rsidRPr="000357B0">
        <w:t>低技能、非全时、季节性、低报酬或无报酬工作和家庭活动中所占比例过高。大量土著妇女和女童还从事报酬低、工作条件不安全的家政工作。她们在非正规就业中的比例过高，导致收入、福利和社会保障微薄。她们还在工作场所面临歧视性性别成见和种族偏见，包括经常被禁止穿着自己的服装或使用自己的语言。土著妇女在工作中经常面临各种形式的性别暴力和骚扰，所受待遇则与强迫劳动和各种形式奴役相当。各国应为土著妇女和女童创造平等机会，使其获得必要的教育和培训，以增加就</w:t>
      </w:r>
      <w:r w:rsidR="000357B0" w:rsidRPr="000357B0">
        <w:lastRenderedPageBreak/>
        <w:t>业前景，并为其从非正规经济部门向正规经济部门过渡提供便利。各国还应保证土著人民和妇女不受歧视地继续从事自己的职业并从中受益。</w:t>
      </w:r>
    </w:p>
    <w:p w14:paraId="0A06CA80" w14:textId="671FCBB2" w:rsidR="000357B0" w:rsidRPr="000357B0" w:rsidRDefault="00A34404" w:rsidP="00A34404">
      <w:pPr>
        <w:pStyle w:val="SingleTxt"/>
        <w:rPr>
          <w:rFonts w:eastAsia="黑体"/>
          <w:bCs/>
        </w:rPr>
      </w:pPr>
      <w:r w:rsidRPr="000357B0">
        <w:rPr>
          <w:rFonts w:eastAsia="黑体"/>
          <w:bCs/>
        </w:rPr>
        <w:t>50.</w:t>
      </w:r>
      <w:r w:rsidRPr="000357B0">
        <w:rPr>
          <w:rFonts w:eastAsia="黑体"/>
          <w:bCs/>
        </w:rPr>
        <w:tab/>
      </w:r>
      <w:r w:rsidR="000357B0" w:rsidRPr="000357B0">
        <w:rPr>
          <w:rFonts w:eastAsia="黑体"/>
          <w:bCs/>
        </w:rPr>
        <w:t>委员会建议缔约国：</w:t>
      </w:r>
    </w:p>
    <w:p w14:paraId="41933D4F" w14:textId="56A120D4" w:rsidR="000357B0" w:rsidRPr="000357B0" w:rsidRDefault="00A56E79" w:rsidP="008E52A4">
      <w:pPr>
        <w:pStyle w:val="SingleTxt"/>
        <w:rPr>
          <w:rFonts w:eastAsia="黑体"/>
          <w:bCs/>
          <w:i/>
        </w:rPr>
      </w:pPr>
      <w:r w:rsidRPr="00424F52">
        <w:tab/>
      </w:r>
      <w:r w:rsidR="000357B0" w:rsidRPr="000357B0">
        <w:t>(a)</w:t>
      </w:r>
      <w:r w:rsidR="000357B0" w:rsidRPr="000357B0">
        <w:tab/>
      </w:r>
      <w:r w:rsidR="000357B0" w:rsidRPr="000357B0">
        <w:rPr>
          <w:rFonts w:eastAsia="黑体"/>
          <w:bCs/>
        </w:rPr>
        <w:t>确保土著妇女和女童享有平等、安全、公正和有利的工作条件和收入保障，包括：</w:t>
      </w:r>
    </w:p>
    <w:p w14:paraId="48A3CB00" w14:textId="3E4FDA36" w:rsidR="000357B0" w:rsidRPr="000357B0" w:rsidRDefault="000357B0" w:rsidP="008E52A4">
      <w:pPr>
        <w:pStyle w:val="SingleTxt"/>
        <w:rPr>
          <w:rFonts w:eastAsia="黑体"/>
          <w:bCs/>
        </w:rPr>
      </w:pPr>
      <w:r w:rsidRPr="000357B0">
        <w:tab/>
      </w:r>
      <w:r w:rsidR="000C6391" w:rsidRPr="00424F52">
        <w:rPr>
          <w:rFonts w:ascii="宋体" w:hAnsi="宋体" w:hint="eastAsia"/>
        </w:rPr>
        <w:t>㈠</w:t>
      </w:r>
      <w:r w:rsidR="000C6391" w:rsidRPr="00424F52">
        <w:rPr>
          <w:rFonts w:ascii="宋体" w:hAnsi="宋体"/>
        </w:rPr>
        <w:tab/>
      </w:r>
      <w:r w:rsidRPr="000357B0">
        <w:rPr>
          <w:rFonts w:eastAsia="黑体"/>
          <w:bCs/>
        </w:rPr>
        <w:t>扩大和促进她们的职业和专业培训机会；</w:t>
      </w:r>
    </w:p>
    <w:p w14:paraId="4EAFADE5" w14:textId="27A9F605" w:rsidR="000357B0" w:rsidRPr="000357B0" w:rsidRDefault="000357B0" w:rsidP="000C6391">
      <w:pPr>
        <w:pStyle w:val="SingleTxt"/>
        <w:ind w:left="1695" w:hanging="431"/>
        <w:rPr>
          <w:rFonts w:eastAsia="黑体"/>
          <w:bCs/>
        </w:rPr>
      </w:pPr>
      <w:r w:rsidRPr="000357B0">
        <w:tab/>
      </w:r>
      <w:r w:rsidR="000C6391" w:rsidRPr="00424F52">
        <w:rPr>
          <w:rFonts w:ascii="宋体" w:hAnsi="宋体" w:hint="eastAsia"/>
        </w:rPr>
        <w:t>㈡</w:t>
      </w:r>
      <w:r w:rsidR="000C6391" w:rsidRPr="00424F52">
        <w:rPr>
          <w:rFonts w:ascii="宋体" w:hAnsi="宋体"/>
        </w:rPr>
        <w:tab/>
      </w:r>
      <w:r w:rsidRPr="000357B0">
        <w:rPr>
          <w:rFonts w:eastAsia="黑体"/>
          <w:bCs/>
        </w:rPr>
        <w:t>扩大土著妇女经营企业和成为企业家的机会。各国应支持土著妇女领导的企业，并通过改善获得资本和商业机会等途径，帮助土著社区创造财富；</w:t>
      </w:r>
    </w:p>
    <w:p w14:paraId="44AEFD70" w14:textId="5F9664E8" w:rsidR="000357B0" w:rsidRPr="000357B0" w:rsidRDefault="000357B0" w:rsidP="000C6391">
      <w:pPr>
        <w:pStyle w:val="SingleTxt"/>
        <w:ind w:left="1695" w:hanging="431"/>
        <w:rPr>
          <w:rFonts w:eastAsia="黑体"/>
          <w:bCs/>
          <w:spacing w:val="-2"/>
        </w:rPr>
      </w:pPr>
      <w:r w:rsidRPr="000357B0">
        <w:tab/>
      </w:r>
      <w:r w:rsidR="000C6391" w:rsidRPr="00424F52">
        <w:rPr>
          <w:rFonts w:ascii="宋体" w:hAnsi="宋体" w:hint="eastAsia"/>
        </w:rPr>
        <w:t>㈢</w:t>
      </w:r>
      <w:r w:rsidR="000C6391" w:rsidRPr="00424F52">
        <w:rPr>
          <w:rFonts w:ascii="宋体" w:hAnsi="宋体"/>
        </w:rPr>
        <w:tab/>
      </w:r>
      <w:r w:rsidRPr="000357B0">
        <w:rPr>
          <w:rFonts w:eastAsia="黑体"/>
          <w:bCs/>
          <w:spacing w:val="-2"/>
        </w:rPr>
        <w:t>如果她们愿意，为她们从非正规经济部门向正规经济部门过渡提供便利；</w:t>
      </w:r>
    </w:p>
    <w:p w14:paraId="083D83F6" w14:textId="2F014A91" w:rsidR="000357B0" w:rsidRPr="000357B0" w:rsidRDefault="000357B0" w:rsidP="000C6391">
      <w:pPr>
        <w:pStyle w:val="SingleTxt"/>
        <w:ind w:left="1695" w:hanging="431"/>
        <w:rPr>
          <w:rFonts w:eastAsia="黑体"/>
          <w:bCs/>
        </w:rPr>
      </w:pPr>
      <w:r w:rsidRPr="000357B0">
        <w:tab/>
      </w:r>
      <w:r w:rsidR="000C6391" w:rsidRPr="00424F52">
        <w:rPr>
          <w:rFonts w:ascii="宋体" w:hAnsi="宋体" w:hint="eastAsia"/>
        </w:rPr>
        <w:t>㈣</w:t>
      </w:r>
      <w:r w:rsidR="000C6391" w:rsidRPr="00424F52">
        <w:rPr>
          <w:rFonts w:ascii="宋体" w:hAnsi="宋体"/>
        </w:rPr>
        <w:tab/>
      </w:r>
      <w:r w:rsidRPr="000357B0">
        <w:rPr>
          <w:rFonts w:eastAsia="黑体"/>
          <w:bCs/>
        </w:rPr>
        <w:t>保护土著妇女在各种形式工作中的职业健康和安全；</w:t>
      </w:r>
    </w:p>
    <w:p w14:paraId="3AFC38C7" w14:textId="3115DE63" w:rsidR="000357B0" w:rsidRPr="000357B0" w:rsidRDefault="000357B0" w:rsidP="000C6391">
      <w:pPr>
        <w:pStyle w:val="SingleTxt"/>
        <w:ind w:left="1695" w:hanging="431"/>
        <w:rPr>
          <w:rFonts w:eastAsia="黑体"/>
          <w:bCs/>
        </w:rPr>
      </w:pPr>
      <w:r w:rsidRPr="000357B0">
        <w:tab/>
      </w:r>
      <w:r w:rsidR="000C6391" w:rsidRPr="00424F52">
        <w:rPr>
          <w:rFonts w:ascii="宋体" w:hAnsi="宋体" w:hint="eastAsia"/>
        </w:rPr>
        <w:t>㈤</w:t>
      </w:r>
      <w:r w:rsidR="000C6391" w:rsidRPr="00424F52">
        <w:rPr>
          <w:rFonts w:ascii="宋体" w:hAnsi="宋体"/>
        </w:rPr>
        <w:tab/>
      </w:r>
      <w:r w:rsidRPr="000357B0">
        <w:rPr>
          <w:rFonts w:eastAsia="黑体"/>
          <w:bCs/>
        </w:rPr>
        <w:t>扩大社会保护的覆盖面，为土著妇女包括自营职业者提供适足的儿童护理服务；</w:t>
      </w:r>
      <w:r w:rsidR="004E2DFC" w:rsidRPr="000357B0">
        <w:rPr>
          <w:bCs/>
          <w:vertAlign w:val="superscript"/>
        </w:rPr>
        <w:footnoteReference w:id="58"/>
      </w:r>
      <w:r w:rsidR="004E2DFC" w:rsidRPr="00424F52">
        <w:rPr>
          <w:bCs/>
          <w:vertAlign w:val="superscript"/>
        </w:rPr>
        <w:t xml:space="preserve"> </w:t>
      </w:r>
    </w:p>
    <w:p w14:paraId="791AFDE9" w14:textId="7DB8AEC6" w:rsidR="000357B0" w:rsidRPr="000357B0" w:rsidRDefault="000357B0" w:rsidP="000C6391">
      <w:pPr>
        <w:pStyle w:val="SingleTxt"/>
        <w:ind w:left="1695" w:hanging="431"/>
        <w:rPr>
          <w:rFonts w:eastAsia="黑体"/>
          <w:bCs/>
        </w:rPr>
      </w:pPr>
      <w:r w:rsidRPr="000357B0">
        <w:tab/>
      </w:r>
      <w:r w:rsidR="000C6391" w:rsidRPr="00424F52">
        <w:rPr>
          <w:rFonts w:ascii="宋体" w:hAnsi="宋体" w:hint="eastAsia"/>
        </w:rPr>
        <w:t>㈥</w:t>
      </w:r>
      <w:r w:rsidR="000C6391" w:rsidRPr="00424F52">
        <w:rPr>
          <w:rFonts w:ascii="宋体" w:hAnsi="宋体"/>
        </w:rPr>
        <w:tab/>
      </w:r>
      <w:r w:rsidRPr="000357B0">
        <w:rPr>
          <w:rFonts w:eastAsia="黑体"/>
          <w:bCs/>
        </w:rPr>
        <w:t>保证土著人民和妇女能够继续不受歧视地从事自己的职业并从中受益，并保障对这些职业所用土地的集体权利；</w:t>
      </w:r>
    </w:p>
    <w:p w14:paraId="1B8BC8C3" w14:textId="56E080C3" w:rsidR="000357B0" w:rsidRPr="000357B0" w:rsidRDefault="000357B0" w:rsidP="000C6391">
      <w:pPr>
        <w:pStyle w:val="SingleTxt"/>
        <w:ind w:left="1695" w:hanging="431"/>
        <w:rPr>
          <w:bCs/>
        </w:rPr>
      </w:pPr>
      <w:r w:rsidRPr="000357B0">
        <w:tab/>
      </w:r>
      <w:r w:rsidR="000C6391" w:rsidRPr="00424F52">
        <w:rPr>
          <w:rFonts w:ascii="宋体" w:hAnsi="宋体" w:hint="eastAsia"/>
        </w:rPr>
        <w:t>㈦</w:t>
      </w:r>
      <w:r w:rsidR="000C6391" w:rsidRPr="00424F52">
        <w:rPr>
          <w:rFonts w:ascii="宋体" w:hAnsi="宋体"/>
        </w:rPr>
        <w:tab/>
      </w:r>
      <w:r w:rsidRPr="000357B0">
        <w:rPr>
          <w:rFonts w:eastAsia="黑体"/>
          <w:bCs/>
        </w:rPr>
        <w:t>将享受公正和良好的工作条件的权利和同值工作同等报酬的原则充分纳入法律和政策框架，</w:t>
      </w:r>
      <w:r w:rsidR="004E2DFC" w:rsidRPr="000357B0">
        <w:rPr>
          <w:bCs/>
          <w:vertAlign w:val="superscript"/>
        </w:rPr>
        <w:footnoteReference w:id="59"/>
      </w:r>
      <w:r w:rsidR="004E2DFC" w:rsidRPr="00424F52">
        <w:rPr>
          <w:bCs/>
          <w:vertAlign w:val="superscript"/>
        </w:rPr>
        <w:t xml:space="preserve"> </w:t>
      </w:r>
      <w:r w:rsidRPr="000357B0">
        <w:rPr>
          <w:rFonts w:eastAsia="黑体"/>
          <w:bCs/>
        </w:rPr>
        <w:t>特别关注合法工作的土著妇女和女童。缔约国应促进创业精神，确保土著妇女有平等机会获得无需抵押的贷款和其他形式金融信贷，使她们能够创办自己的企业，促进她们的经济自主；</w:t>
      </w:r>
    </w:p>
    <w:p w14:paraId="5CA190B8" w14:textId="5A57E410" w:rsidR="000357B0" w:rsidRPr="000357B0" w:rsidRDefault="000B2176" w:rsidP="008E52A4">
      <w:pPr>
        <w:pStyle w:val="SingleTxt"/>
        <w:rPr>
          <w:rFonts w:eastAsia="黑体"/>
          <w:bCs/>
          <w:i/>
        </w:rPr>
      </w:pPr>
      <w:r w:rsidRPr="00424F52">
        <w:tab/>
      </w:r>
      <w:r w:rsidR="000357B0" w:rsidRPr="000357B0">
        <w:t>(b)</w:t>
      </w:r>
      <w:r w:rsidR="000357B0" w:rsidRPr="000357B0">
        <w:tab/>
      </w:r>
      <w:r w:rsidR="000357B0" w:rsidRPr="000357B0">
        <w:rPr>
          <w:rFonts w:eastAsia="黑体"/>
          <w:bCs/>
        </w:rPr>
        <w:t>采取步骤，防止在工作场所针对土著妇女的歧视、种族主义、陈规定型观念、性别暴力和性骚扰，并建立和落实有效的报告和问责机制，包括为此定期进行劳动监察；</w:t>
      </w:r>
    </w:p>
    <w:p w14:paraId="3D39BF4E" w14:textId="78D52D33" w:rsidR="000357B0" w:rsidRPr="000357B0" w:rsidRDefault="000B2176" w:rsidP="008E52A4">
      <w:pPr>
        <w:pStyle w:val="SingleTxt"/>
        <w:rPr>
          <w:rFonts w:eastAsia="黑体"/>
          <w:bCs/>
          <w:i/>
        </w:rPr>
      </w:pPr>
      <w:r w:rsidRPr="00424F52">
        <w:tab/>
      </w:r>
      <w:r w:rsidR="000357B0" w:rsidRPr="000357B0">
        <w:t>(c)</w:t>
      </w:r>
      <w:r w:rsidR="000357B0" w:rsidRPr="000357B0">
        <w:tab/>
      </w:r>
      <w:r w:rsidR="000357B0" w:rsidRPr="000357B0">
        <w:rPr>
          <w:rFonts w:eastAsia="黑体"/>
          <w:bCs/>
        </w:rPr>
        <w:t>确保土著妇女和女童有机会获得职业和专业技能培训，包括科学、技术、工程和数学以及信通技术和土著人民历来被排斥在外的其他领域的培训。</w:t>
      </w:r>
    </w:p>
    <w:p w14:paraId="6B6CF2B8" w14:textId="77777777" w:rsidR="000357B0" w:rsidRPr="00424F52" w:rsidRDefault="000357B0" w:rsidP="000B21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tab/>
        <w:t>E.</w:t>
      </w:r>
      <w:r w:rsidRPr="00424F52">
        <w:tab/>
      </w:r>
      <w:r w:rsidRPr="00424F52">
        <w:t>健康权</w:t>
      </w:r>
      <w:r w:rsidRPr="00424F52">
        <w:t>(</w:t>
      </w:r>
      <w:r w:rsidRPr="00424F52">
        <w:t>第十和十二条</w:t>
      </w:r>
      <w:r w:rsidRPr="00424F52">
        <w:t>)</w:t>
      </w:r>
    </w:p>
    <w:p w14:paraId="4DA85F73" w14:textId="6F0327EE" w:rsidR="000357B0" w:rsidRPr="000357B0" w:rsidRDefault="00A34404" w:rsidP="00723BBE">
      <w:pPr>
        <w:pStyle w:val="SingleTxt"/>
        <w:spacing w:after="120"/>
        <w:rPr>
          <w:rFonts w:eastAsia="黑体"/>
          <w:bCs/>
        </w:rPr>
      </w:pPr>
      <w:r w:rsidRPr="000357B0">
        <w:rPr>
          <w:rFonts w:eastAsia="黑体"/>
          <w:bCs/>
        </w:rPr>
        <w:t>51.</w:t>
      </w:r>
      <w:r w:rsidRPr="000357B0">
        <w:rPr>
          <w:rFonts w:eastAsia="黑体"/>
          <w:bCs/>
        </w:rPr>
        <w:tab/>
      </w:r>
      <w:r w:rsidR="000357B0" w:rsidRPr="000357B0">
        <w:t>土著妇女和女童获得适当保健服务，包括性和生殖保健服务和信息的机会有限，在保健系统中面临种族和性别歧视。她们的自由、事先和知情同意权在卫生部门往往得不到尊重。保健专业人员往往具有种族和性别偏见，对土著妇女的现实、文化和观点不敏感，不讲土著语言，很少提供尊重土著妇女尊严、隐私、知情同意和生殖自主的服务。土著妇女往往在获得性和生殖健康信息和教育，包括计划生育方法、避孕和安全合法堕胎信息和教育方面遇到困难。她们经常在卫生系统中因性别暴力包括产科暴力、强迫性做法如非自愿绝育或强迫避孕、决定自己生育数量和间隔的能力受阻而受害。土著助产士和助产人员往往被入刑，非土</w:t>
      </w:r>
      <w:r w:rsidR="000357B0" w:rsidRPr="000357B0">
        <w:lastRenderedPageBreak/>
        <w:t>著卫生系统会低估技术知识的价值。大流行病对土著妇女和女童的影响特别严重，缔约国必须确保她们能够在此类紧急情况下获得文化上可接受的保健服务、检测和疫苗接种。</w:t>
      </w:r>
    </w:p>
    <w:p w14:paraId="2619B7A4" w14:textId="6680F599" w:rsidR="002F4769" w:rsidRPr="00424F52" w:rsidRDefault="00A34404" w:rsidP="00723BBE">
      <w:pPr>
        <w:pStyle w:val="SingleTxt"/>
        <w:spacing w:after="120"/>
        <w:rPr>
          <w:rFonts w:eastAsia="黑体"/>
          <w:bCs/>
        </w:rPr>
      </w:pPr>
      <w:bookmarkStart w:id="12" w:name="_heading=h.3dy6vkm" w:colFirst="0" w:colLast="0"/>
      <w:bookmarkEnd w:id="12"/>
      <w:r w:rsidRPr="00424F52">
        <w:rPr>
          <w:rFonts w:eastAsia="黑体"/>
          <w:bCs/>
        </w:rPr>
        <w:t>52.</w:t>
      </w:r>
      <w:r w:rsidRPr="00424F52">
        <w:rPr>
          <w:rFonts w:eastAsia="黑体"/>
          <w:bCs/>
        </w:rPr>
        <w:tab/>
      </w:r>
      <w:r w:rsidR="000357B0" w:rsidRPr="000357B0">
        <w:rPr>
          <w:rFonts w:eastAsia="黑体"/>
          <w:bCs/>
        </w:rPr>
        <w:t>委员会建议缔约国：</w:t>
      </w:r>
    </w:p>
    <w:p w14:paraId="07ADA640" w14:textId="77777777" w:rsidR="002F4769" w:rsidRPr="00424F52" w:rsidRDefault="002F4769" w:rsidP="00723BBE">
      <w:pPr>
        <w:pStyle w:val="SingleTxt"/>
        <w:spacing w:after="120"/>
        <w:rPr>
          <w:rFonts w:eastAsia="黑体"/>
          <w:bCs/>
        </w:rPr>
      </w:pPr>
      <w:r w:rsidRPr="00424F52">
        <w:rPr>
          <w:rFonts w:eastAsia="黑体"/>
          <w:bCs/>
        </w:rPr>
        <w:tab/>
      </w:r>
      <w:r w:rsidR="000357B0" w:rsidRPr="000357B0">
        <w:t>(a)</w:t>
      </w:r>
      <w:r w:rsidR="000357B0" w:rsidRPr="000357B0">
        <w:tab/>
      </w:r>
      <w:r w:rsidR="000357B0" w:rsidRPr="000357B0">
        <w:rPr>
          <w:rFonts w:eastAsia="黑体"/>
          <w:bCs/>
        </w:rPr>
        <w:t>确保土著妇女和女童，包括残疾、老年以及女同性恋、双性恋、跨性别者和间性</w:t>
      </w:r>
      <w:proofErr w:type="gramStart"/>
      <w:r w:rsidR="000357B0" w:rsidRPr="000357B0">
        <w:rPr>
          <w:rFonts w:eastAsia="黑体"/>
          <w:bCs/>
        </w:rPr>
        <w:t>者妇女</w:t>
      </w:r>
      <w:proofErr w:type="gramEnd"/>
      <w:r w:rsidR="000357B0" w:rsidRPr="000357B0">
        <w:rPr>
          <w:rFonts w:eastAsia="黑体"/>
          <w:bCs/>
        </w:rPr>
        <w:t>和女童，能够使用可得、负担得起、文化上适当和</w:t>
      </w:r>
      <w:proofErr w:type="gramStart"/>
      <w:r w:rsidR="000357B0" w:rsidRPr="000357B0">
        <w:rPr>
          <w:rFonts w:eastAsia="黑体"/>
          <w:bCs/>
        </w:rPr>
        <w:t>可</w:t>
      </w:r>
      <w:proofErr w:type="gramEnd"/>
      <w:r w:rsidR="000357B0" w:rsidRPr="000357B0">
        <w:rPr>
          <w:rFonts w:eastAsia="黑体"/>
          <w:bCs/>
        </w:rPr>
        <w:t>接受的优质保健服务和设施，并确保在提供保健服务时尊重自由、事先和知情同意、保密和隐私；</w:t>
      </w:r>
    </w:p>
    <w:p w14:paraId="3A314DA0" w14:textId="77777777" w:rsidR="002F4769" w:rsidRPr="00424F52" w:rsidRDefault="002F4769" w:rsidP="00723BBE">
      <w:pPr>
        <w:pStyle w:val="SingleTxt"/>
        <w:spacing w:after="120"/>
        <w:rPr>
          <w:rFonts w:eastAsia="黑体"/>
          <w:bCs/>
        </w:rPr>
      </w:pPr>
      <w:r w:rsidRPr="00424F52">
        <w:rPr>
          <w:rFonts w:eastAsia="黑体"/>
          <w:bCs/>
        </w:rPr>
        <w:tab/>
      </w:r>
      <w:r w:rsidR="000357B0" w:rsidRPr="000357B0">
        <w:t>(b)</w:t>
      </w:r>
      <w:r w:rsidR="000357B0" w:rsidRPr="000357B0">
        <w:tab/>
      </w:r>
      <w:r w:rsidR="000357B0" w:rsidRPr="000357B0">
        <w:rPr>
          <w:rFonts w:eastAsia="黑体"/>
          <w:bCs/>
        </w:rPr>
        <w:t>保证土著妇女和女童以无障碍方式及时获得关于性和生殖保健服务的全面和准确信息，并</w:t>
      </w:r>
      <w:proofErr w:type="gramStart"/>
      <w:r w:rsidR="000357B0" w:rsidRPr="000357B0">
        <w:rPr>
          <w:rFonts w:eastAsia="黑体"/>
          <w:bCs/>
        </w:rPr>
        <w:t>以负担</w:t>
      </w:r>
      <w:proofErr w:type="gramEnd"/>
      <w:r w:rsidR="000357B0" w:rsidRPr="000357B0">
        <w:rPr>
          <w:rFonts w:eastAsia="黑体"/>
          <w:bCs/>
        </w:rPr>
        <w:t>得起的方式获得此类服务，包括安全堕胎服务和现代避孕方法；</w:t>
      </w:r>
    </w:p>
    <w:p w14:paraId="7ED9E057" w14:textId="77777777" w:rsidR="002F4769" w:rsidRPr="00424F52" w:rsidRDefault="002F4769" w:rsidP="00723BBE">
      <w:pPr>
        <w:pStyle w:val="SingleTxt"/>
        <w:spacing w:after="120"/>
        <w:rPr>
          <w:rFonts w:eastAsia="黑体"/>
          <w:bCs/>
        </w:rPr>
      </w:pPr>
      <w:r w:rsidRPr="00424F52">
        <w:rPr>
          <w:rFonts w:eastAsia="黑体"/>
          <w:bCs/>
        </w:rPr>
        <w:tab/>
      </w:r>
      <w:r w:rsidR="000357B0" w:rsidRPr="000357B0">
        <w:t>(c)</w:t>
      </w:r>
      <w:r w:rsidR="000357B0" w:rsidRPr="000357B0">
        <w:tab/>
      </w:r>
      <w:r w:rsidR="000357B0" w:rsidRPr="000357B0">
        <w:rPr>
          <w:rFonts w:eastAsia="黑体"/>
          <w:bCs/>
        </w:rPr>
        <w:t>确保以土著语言广泛传播保健信息，包括通过传统媒体和社交媒体进行传播；</w:t>
      </w:r>
    </w:p>
    <w:p w14:paraId="4120C2F6" w14:textId="77777777" w:rsidR="002F4769" w:rsidRPr="00424F52" w:rsidRDefault="002F4769" w:rsidP="00723BBE">
      <w:pPr>
        <w:pStyle w:val="SingleTxt"/>
        <w:spacing w:after="120"/>
        <w:rPr>
          <w:rFonts w:eastAsia="黑体"/>
          <w:bCs/>
        </w:rPr>
      </w:pPr>
      <w:r w:rsidRPr="00424F52">
        <w:rPr>
          <w:rFonts w:eastAsia="黑体"/>
          <w:bCs/>
        </w:rPr>
        <w:tab/>
      </w:r>
      <w:r w:rsidR="000357B0" w:rsidRPr="000357B0">
        <w:t>(d)</w:t>
      </w:r>
      <w:r w:rsidR="000357B0" w:rsidRPr="000357B0">
        <w:tab/>
      </w:r>
      <w:r w:rsidR="000357B0" w:rsidRPr="000357B0">
        <w:rPr>
          <w:rFonts w:eastAsia="黑体"/>
          <w:bCs/>
        </w:rPr>
        <w:t>确保承认土著保健系统、祖传知识、做法、科学和技术，并防止和惩处将其入刑的行为；</w:t>
      </w:r>
    </w:p>
    <w:p w14:paraId="1BA0A1E7" w14:textId="77777777" w:rsidR="002F4769" w:rsidRPr="00424F52" w:rsidRDefault="002F4769" w:rsidP="00723BBE">
      <w:pPr>
        <w:pStyle w:val="SingleTxt"/>
        <w:spacing w:after="120"/>
        <w:rPr>
          <w:rFonts w:eastAsia="黑体"/>
          <w:bCs/>
        </w:rPr>
      </w:pPr>
      <w:r w:rsidRPr="00424F52">
        <w:rPr>
          <w:rFonts w:eastAsia="黑体"/>
          <w:bCs/>
        </w:rPr>
        <w:tab/>
      </w:r>
      <w:r w:rsidR="000357B0" w:rsidRPr="000357B0">
        <w:t>(e)</w:t>
      </w:r>
      <w:r w:rsidR="000357B0" w:rsidRPr="000357B0">
        <w:tab/>
      </w:r>
      <w:r w:rsidR="000357B0" w:rsidRPr="000357B0">
        <w:rPr>
          <w:rFonts w:eastAsia="黑体"/>
          <w:bCs/>
        </w:rPr>
        <w:t>向保健专业人员，包括治疗土著妇女和女童的社区保健工作者和助产士提供促进性别平等和符合文化需求的培训，同时考虑到第</w:t>
      </w:r>
      <w:r w:rsidR="000357B0" w:rsidRPr="000357B0">
        <w:rPr>
          <w:rFonts w:eastAsia="黑体"/>
          <w:bCs/>
        </w:rPr>
        <w:t>4</w:t>
      </w:r>
      <w:r w:rsidR="000357B0" w:rsidRPr="000357B0">
        <w:rPr>
          <w:rFonts w:eastAsia="黑体"/>
          <w:bCs/>
        </w:rPr>
        <w:t>和</w:t>
      </w:r>
      <w:r w:rsidR="000357B0" w:rsidRPr="000357B0">
        <w:rPr>
          <w:rFonts w:eastAsia="黑体"/>
          <w:bCs/>
        </w:rPr>
        <w:t>5</w:t>
      </w:r>
      <w:r w:rsidR="000357B0" w:rsidRPr="000357B0">
        <w:rPr>
          <w:rFonts w:eastAsia="黑体"/>
          <w:bCs/>
        </w:rPr>
        <w:t>段界定的性别和跨文化视角，并鼓励土著妇女从事医疗工作；</w:t>
      </w:r>
    </w:p>
    <w:p w14:paraId="582952C3" w14:textId="7C6FDC2D" w:rsidR="000357B0" w:rsidRPr="000357B0" w:rsidRDefault="002F4769" w:rsidP="00723BBE">
      <w:pPr>
        <w:pStyle w:val="SingleTxt"/>
        <w:spacing w:after="120"/>
        <w:rPr>
          <w:rFonts w:eastAsia="黑体"/>
          <w:bCs/>
        </w:rPr>
      </w:pPr>
      <w:r w:rsidRPr="00424F52">
        <w:rPr>
          <w:rFonts w:eastAsia="黑体"/>
          <w:bCs/>
        </w:rPr>
        <w:tab/>
      </w:r>
      <w:r w:rsidR="000357B0" w:rsidRPr="000357B0">
        <w:t>(f)</w:t>
      </w:r>
      <w:r w:rsidR="000357B0" w:rsidRPr="000357B0">
        <w:tab/>
      </w:r>
      <w:r w:rsidR="000357B0" w:rsidRPr="000357B0">
        <w:rPr>
          <w:rFonts w:eastAsia="黑体"/>
          <w:bCs/>
        </w:rPr>
        <w:t>采取步骤，防止在提供保健服务时发生一切形式的性别暴力、胁迫性做法、歧视、性别陈见和种族偏见。</w:t>
      </w:r>
    </w:p>
    <w:p w14:paraId="4458F6D4" w14:textId="77777777" w:rsidR="000357B0" w:rsidRPr="00424F52" w:rsidRDefault="000357B0" w:rsidP="00723BB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13" w:name="_heading=h.1t3h5sf" w:colFirst="0" w:colLast="0"/>
      <w:bookmarkEnd w:id="13"/>
      <w:r w:rsidRPr="00424F52">
        <w:tab/>
        <w:t>F.</w:t>
      </w:r>
      <w:r w:rsidRPr="00424F52">
        <w:tab/>
      </w:r>
      <w:r w:rsidRPr="00424F52">
        <w:t>文化权</w:t>
      </w:r>
      <w:r w:rsidRPr="00424F52">
        <w:t>(</w:t>
      </w:r>
      <w:r w:rsidRPr="00424F52">
        <w:t>第三、五、十三和十四条</w:t>
      </w:r>
      <w:r w:rsidRPr="00424F52">
        <w:t>)</w:t>
      </w:r>
    </w:p>
    <w:p w14:paraId="240203C0" w14:textId="6A5553E9" w:rsidR="000357B0" w:rsidRPr="000357B0" w:rsidRDefault="00A34404" w:rsidP="00723BBE">
      <w:pPr>
        <w:pStyle w:val="SingleTxt"/>
        <w:spacing w:after="120"/>
      </w:pPr>
      <w:r w:rsidRPr="000357B0">
        <w:rPr>
          <w:bCs/>
        </w:rPr>
        <w:t>53.</w:t>
      </w:r>
      <w:r w:rsidRPr="000357B0">
        <w:rPr>
          <w:bCs/>
        </w:rPr>
        <w:tab/>
      </w:r>
      <w:r w:rsidR="000357B0" w:rsidRPr="000357B0">
        <w:t>文化是土著妇女和女童生活的重要组成部分，与她们的土地、领土、历史和社区动态有着内在的联系。土著妇女和女童的文化来源众多，包括语言、服饰以及她们准备食物、使用土著医药、敬仰圣地、信奉宗教和传统、传递自己社区和人民历史和传统的方式。土著妇女不仅有权享受其文化，而且有权挑战其文化中她们认为具有歧视性的方面，如有悖于国际人权法和性别平等的过时法律、政策和做法。根据《儿童权利公约》第</w:t>
      </w:r>
      <w:r w:rsidR="000357B0" w:rsidRPr="000357B0">
        <w:t>12</w:t>
      </w:r>
      <w:r w:rsidR="000357B0" w:rsidRPr="000357B0">
        <w:t>条，土著女童还有权根据其年龄和成熟程度，直接或通过代表发表自己的意见，并参与影响到她们的文化事务。</w:t>
      </w:r>
      <w:r w:rsidR="004E2DFC" w:rsidRPr="000357B0">
        <w:rPr>
          <w:vertAlign w:val="superscript"/>
        </w:rPr>
        <w:footnoteReference w:id="60"/>
      </w:r>
      <w:r w:rsidR="004E2DFC" w:rsidRPr="00424F52">
        <w:rPr>
          <w:vertAlign w:val="superscript"/>
        </w:rPr>
        <w:t xml:space="preserve"> </w:t>
      </w:r>
      <w:r w:rsidR="000357B0" w:rsidRPr="000357B0">
        <w:t>各国还应确保土著妇女和女童能够充分参与体育和娱乐活动，而不受任何形式的歧视。</w:t>
      </w:r>
      <w:bookmarkStart w:id="14" w:name="_heading=h.4d34og8" w:colFirst="0" w:colLast="0"/>
      <w:bookmarkEnd w:id="14"/>
    </w:p>
    <w:p w14:paraId="7C56A354" w14:textId="158A0102" w:rsidR="000357B0" w:rsidRPr="000357B0" w:rsidRDefault="00A34404" w:rsidP="00723BBE">
      <w:pPr>
        <w:pStyle w:val="SingleTxt"/>
        <w:spacing w:after="120"/>
      </w:pPr>
      <w:r w:rsidRPr="000357B0">
        <w:rPr>
          <w:bCs/>
        </w:rPr>
        <w:t>54.</w:t>
      </w:r>
      <w:r w:rsidRPr="000357B0">
        <w:rPr>
          <w:bCs/>
        </w:rPr>
        <w:tab/>
      </w:r>
      <w:r w:rsidR="000357B0" w:rsidRPr="000357B0">
        <w:t>土著领土、土地和自然资源遭到剥夺、得不到法律承认和被未经授权使用，以及环境退化，包括生物多样性丧失、污染和气候变化，直接威胁到土著妇女和女童的自决、文化完整性和生存，同样的还有国家和第三方未经授权使用和盗用她们的技术知识、精神实践和文化遗产。各国应保护和保存土著语言、文化和知识，途径包括使用数字工具，处罚未经授权盗用和使用这些语言、文化和知识，并尊重和保护土著人民的土地、领土和圣地。</w:t>
      </w:r>
    </w:p>
    <w:p w14:paraId="5CD303E2" w14:textId="3F0A9F31" w:rsidR="00F60421" w:rsidRPr="00424F52" w:rsidRDefault="00A34404" w:rsidP="00A34404">
      <w:pPr>
        <w:pStyle w:val="SingleTxt"/>
        <w:rPr>
          <w:rFonts w:eastAsia="黑体"/>
          <w:bCs/>
        </w:rPr>
      </w:pPr>
      <w:r w:rsidRPr="00424F52">
        <w:rPr>
          <w:rFonts w:eastAsia="黑体"/>
          <w:bCs/>
        </w:rPr>
        <w:lastRenderedPageBreak/>
        <w:t>55.</w:t>
      </w:r>
      <w:r w:rsidRPr="00424F52">
        <w:rPr>
          <w:rFonts w:eastAsia="黑体"/>
          <w:bCs/>
        </w:rPr>
        <w:tab/>
      </w:r>
      <w:r w:rsidR="000357B0" w:rsidRPr="000357B0">
        <w:rPr>
          <w:rFonts w:eastAsia="黑体"/>
          <w:bCs/>
        </w:rPr>
        <w:t>委员会建议缔约国：</w:t>
      </w:r>
    </w:p>
    <w:p w14:paraId="30A425F2" w14:textId="77777777" w:rsidR="00F60421" w:rsidRPr="00424F52" w:rsidRDefault="00F60421" w:rsidP="008E52A4">
      <w:pPr>
        <w:pStyle w:val="SingleTxt"/>
        <w:rPr>
          <w:rFonts w:eastAsia="黑体"/>
          <w:bCs/>
        </w:rPr>
      </w:pPr>
      <w:r w:rsidRPr="00424F52">
        <w:rPr>
          <w:rFonts w:eastAsia="黑体"/>
          <w:bCs/>
        </w:rPr>
        <w:tab/>
      </w:r>
      <w:r w:rsidR="000357B0" w:rsidRPr="000357B0">
        <w:t>(a)</w:t>
      </w:r>
      <w:r w:rsidR="000357B0" w:rsidRPr="000357B0">
        <w:tab/>
      </w:r>
      <w:r w:rsidR="000357B0" w:rsidRPr="000357B0">
        <w:rPr>
          <w:rFonts w:eastAsia="黑体"/>
          <w:bCs/>
        </w:rPr>
        <w:t>确保土著妇女和女童享有维护其文化、特性和传统，选择自己的生活道路和计划的个人和集体权利；</w:t>
      </w:r>
    </w:p>
    <w:p w14:paraId="78492E92" w14:textId="77777777" w:rsidR="00F60421" w:rsidRPr="00424F52" w:rsidRDefault="00F60421" w:rsidP="008E52A4">
      <w:pPr>
        <w:pStyle w:val="SingleTxt"/>
        <w:rPr>
          <w:rFonts w:eastAsia="黑体"/>
          <w:bCs/>
        </w:rPr>
      </w:pPr>
      <w:r w:rsidRPr="00424F52">
        <w:rPr>
          <w:rFonts w:eastAsia="黑体"/>
          <w:bCs/>
        </w:rPr>
        <w:tab/>
      </w:r>
      <w:r w:rsidR="000357B0" w:rsidRPr="000357B0">
        <w:t>(b)</w:t>
      </w:r>
      <w:r w:rsidR="000357B0" w:rsidRPr="000357B0">
        <w:tab/>
      </w:r>
      <w:r w:rsidR="000357B0" w:rsidRPr="000357B0">
        <w:rPr>
          <w:rFonts w:eastAsia="黑体"/>
          <w:bCs/>
        </w:rPr>
        <w:t>尊重、保护和扩大土著人民对土地、领土、资源以及安全、清洁、可持续和健康环境的权利，以此作为保</w:t>
      </w:r>
      <w:r w:rsidR="000357B0" w:rsidRPr="000357B0">
        <w:rPr>
          <w:rFonts w:eastAsia="黑体" w:hint="eastAsia"/>
          <w:bCs/>
        </w:rPr>
        <w:t>存</w:t>
      </w:r>
      <w:r w:rsidR="000357B0" w:rsidRPr="000357B0">
        <w:rPr>
          <w:rFonts w:eastAsia="黑体"/>
          <w:bCs/>
        </w:rPr>
        <w:t>土著妇女和女童文化的先决条件；</w:t>
      </w:r>
    </w:p>
    <w:p w14:paraId="463FB13D" w14:textId="77777777" w:rsidR="00F60421" w:rsidRPr="00424F52" w:rsidRDefault="00F60421" w:rsidP="008E52A4">
      <w:pPr>
        <w:pStyle w:val="SingleTxt"/>
        <w:rPr>
          <w:rFonts w:eastAsia="黑体"/>
          <w:bCs/>
        </w:rPr>
      </w:pPr>
      <w:r w:rsidRPr="00424F52">
        <w:rPr>
          <w:rFonts w:eastAsia="黑体"/>
          <w:bCs/>
        </w:rPr>
        <w:tab/>
      </w:r>
      <w:r w:rsidR="000357B0" w:rsidRPr="000357B0">
        <w:t>(c)</w:t>
      </w:r>
      <w:r w:rsidR="000357B0" w:rsidRPr="000357B0">
        <w:tab/>
      </w:r>
      <w:r w:rsidR="000357B0" w:rsidRPr="000357B0">
        <w:rPr>
          <w:rFonts w:eastAsia="黑体"/>
          <w:bCs/>
        </w:rPr>
        <w:t>尽责地采取行动，防止、调查和惩罚未经土著妇女和女童自由、事先和知情同意并充分分享惠益而擅自使用或盗用其文化知识和遗产的行为，并向受害者提供赔偿；</w:t>
      </w:r>
    </w:p>
    <w:p w14:paraId="2F7520B2" w14:textId="77777777" w:rsidR="00F60421" w:rsidRPr="00424F52" w:rsidRDefault="00F60421" w:rsidP="008E52A4">
      <w:pPr>
        <w:pStyle w:val="SingleTxt"/>
        <w:rPr>
          <w:rFonts w:eastAsia="黑体"/>
          <w:bCs/>
        </w:rPr>
      </w:pPr>
      <w:r w:rsidRPr="00424F52">
        <w:rPr>
          <w:rFonts w:eastAsia="黑体"/>
          <w:bCs/>
        </w:rPr>
        <w:tab/>
      </w:r>
      <w:r w:rsidR="000357B0" w:rsidRPr="000357B0">
        <w:t>(d)</w:t>
      </w:r>
      <w:r w:rsidR="000357B0" w:rsidRPr="000357B0">
        <w:tab/>
      </w:r>
      <w:r w:rsidR="000357B0" w:rsidRPr="000357B0">
        <w:rPr>
          <w:rFonts w:eastAsia="黑体"/>
          <w:bCs/>
        </w:rPr>
        <w:t>与土著人民包括妇女协作，制定文化上适当的教育方案和课程；</w:t>
      </w:r>
    </w:p>
    <w:p w14:paraId="2F3E3610" w14:textId="77777777" w:rsidR="00F60421" w:rsidRPr="00424F52" w:rsidRDefault="00F60421" w:rsidP="008E52A4">
      <w:pPr>
        <w:pStyle w:val="SingleTxt"/>
        <w:rPr>
          <w:rFonts w:eastAsia="黑体"/>
          <w:bCs/>
        </w:rPr>
      </w:pPr>
      <w:r w:rsidRPr="00424F52">
        <w:rPr>
          <w:rFonts w:eastAsia="黑体"/>
          <w:bCs/>
        </w:rPr>
        <w:tab/>
      </w:r>
      <w:r w:rsidR="000357B0" w:rsidRPr="000357B0">
        <w:t>(e)</w:t>
      </w:r>
      <w:r w:rsidR="000357B0" w:rsidRPr="000357B0">
        <w:tab/>
      </w:r>
      <w:r w:rsidR="000357B0" w:rsidRPr="000357B0">
        <w:rPr>
          <w:rFonts w:eastAsia="黑体"/>
          <w:bCs/>
        </w:rPr>
        <w:t>研究技术和文化之间的关系，因为数字工具对于传递和保存土著语言和文化十分重要。在使用数字工具支持传递和保存土著文化时，应使这些工具能被土著妇女和女童所获得，并在文化上适当；</w:t>
      </w:r>
    </w:p>
    <w:p w14:paraId="2FFBE95D" w14:textId="77777777" w:rsidR="00F60421" w:rsidRPr="00424F52" w:rsidRDefault="00F60421" w:rsidP="008E52A4">
      <w:pPr>
        <w:pStyle w:val="SingleTxt"/>
        <w:rPr>
          <w:rFonts w:eastAsia="黑体"/>
          <w:bCs/>
        </w:rPr>
      </w:pPr>
      <w:r w:rsidRPr="00424F52">
        <w:rPr>
          <w:rFonts w:eastAsia="黑体"/>
          <w:bCs/>
        </w:rPr>
        <w:tab/>
      </w:r>
      <w:r w:rsidR="000357B0" w:rsidRPr="000357B0">
        <w:t>(f)</w:t>
      </w:r>
      <w:r w:rsidR="000357B0" w:rsidRPr="000357B0">
        <w:tab/>
      </w:r>
      <w:r w:rsidR="000357B0" w:rsidRPr="000357B0">
        <w:rPr>
          <w:rFonts w:eastAsia="黑体"/>
          <w:bCs/>
        </w:rPr>
        <w:t>承认和保护土著妇女的知识产权、文化传统、科学和医学知识以及文学、艺术、音乐、舞蹈表现形式和自然资源。在采取措施时，缔约国必须考虑到土著妇女和女童的偏好。这些措施可包括根据国家知识产权制度承认、登记和保护土著妇女和女童的个人或集体创作权，并应防止未经授权使用其知识产权、文化传统、科学和医学知识以及文学、艺术、音乐、舞蹈表现形式和自然资源。各国还应尊重关于土著妇女作家和艺术家自由、事先和知情同意的原则，并尊重其传统知识、文化传统和科学、文学或艺术表现形式的口头或其他习惯传递方式；</w:t>
      </w:r>
      <w:r w:rsidR="004E2DFC" w:rsidRPr="000357B0">
        <w:rPr>
          <w:bCs/>
          <w:vertAlign w:val="superscript"/>
        </w:rPr>
        <w:footnoteReference w:id="61"/>
      </w:r>
      <w:r w:rsidR="004E2DFC" w:rsidRPr="00424F52">
        <w:rPr>
          <w:bCs/>
          <w:vertAlign w:val="superscript"/>
        </w:rPr>
        <w:t xml:space="preserve"> </w:t>
      </w:r>
    </w:p>
    <w:p w14:paraId="13F6EF73" w14:textId="6E346451" w:rsidR="000357B0" w:rsidRPr="000357B0" w:rsidRDefault="00F60421" w:rsidP="008E52A4">
      <w:pPr>
        <w:pStyle w:val="SingleTxt"/>
        <w:rPr>
          <w:rFonts w:eastAsia="黑体"/>
          <w:bCs/>
        </w:rPr>
      </w:pPr>
      <w:r w:rsidRPr="00424F52">
        <w:rPr>
          <w:rFonts w:eastAsia="黑体"/>
          <w:bCs/>
        </w:rPr>
        <w:tab/>
      </w:r>
      <w:r w:rsidR="000357B0" w:rsidRPr="000357B0">
        <w:t>(g)</w:t>
      </w:r>
      <w:r w:rsidR="000357B0" w:rsidRPr="000357B0">
        <w:tab/>
      </w:r>
      <w:r w:rsidR="000357B0" w:rsidRPr="000357B0">
        <w:rPr>
          <w:rFonts w:eastAsia="黑体"/>
          <w:bCs/>
        </w:rPr>
        <w:t>尽责地尊重和保护土著人民的圣地和领土，并追究侵犯者的责任。</w:t>
      </w:r>
    </w:p>
    <w:p w14:paraId="034CD4EA" w14:textId="77777777" w:rsidR="000357B0" w:rsidRPr="00424F52" w:rsidRDefault="000357B0" w:rsidP="00631E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tab/>
        <w:t>G.</w:t>
      </w:r>
      <w:r w:rsidRPr="00424F52">
        <w:tab/>
      </w:r>
      <w:r w:rsidRPr="00424F52">
        <w:t>土地、领土和自然资源权</w:t>
      </w:r>
      <w:r w:rsidRPr="00424F52">
        <w:t>(</w:t>
      </w:r>
      <w:r w:rsidRPr="00424F52">
        <w:t>第十三和十四条</w:t>
      </w:r>
      <w:r w:rsidRPr="00424F52">
        <w:t>)</w:t>
      </w:r>
    </w:p>
    <w:p w14:paraId="3590C915" w14:textId="38A57873" w:rsidR="000357B0" w:rsidRPr="000357B0" w:rsidRDefault="00A34404" w:rsidP="00A34404">
      <w:pPr>
        <w:pStyle w:val="SingleTxt"/>
        <w:rPr>
          <w:rFonts w:eastAsia="黑体"/>
          <w:bCs/>
        </w:rPr>
      </w:pPr>
      <w:r w:rsidRPr="000357B0">
        <w:rPr>
          <w:rFonts w:eastAsia="黑体"/>
          <w:bCs/>
        </w:rPr>
        <w:t>56.</w:t>
      </w:r>
      <w:r w:rsidRPr="000357B0">
        <w:rPr>
          <w:rFonts w:eastAsia="黑体"/>
          <w:bCs/>
        </w:rPr>
        <w:tab/>
      </w:r>
      <w:r w:rsidR="000357B0" w:rsidRPr="000357B0">
        <w:t>土地和领土是土著妇女和女童身份、观点、生计、文化和精神观的组成部分。她们的生活、福祉、文化和生存与使用和享有其土地、领土和自然资源有着内在的联系。许多国家在条约、宪法和立法层面只有限地承认她们对祖传领土的所有权，不给予她们土地所有权，且不为其传统和遗产提供法律保护，不承认土著人民的土地和土著产权，</w:t>
      </w:r>
      <w:r w:rsidR="004E2DFC" w:rsidRPr="000357B0">
        <w:rPr>
          <w:vertAlign w:val="superscript"/>
        </w:rPr>
        <w:footnoteReference w:id="62"/>
      </w:r>
      <w:r w:rsidR="004E2DFC" w:rsidRPr="00424F52">
        <w:rPr>
          <w:vertAlign w:val="superscript"/>
        </w:rPr>
        <w:t xml:space="preserve"> </w:t>
      </w:r>
      <w:r w:rsidR="000357B0" w:rsidRPr="000357B0">
        <w:t>这破坏并助长了国家和私人行为体对土著人民权利的不尊重，特别是对土地和资源的集体所有权、占有权、使用权和享有权的不尊重。土著土地权得不到承认会导致贫困、粮食和水不安全，并阻碍获得生存所需的自然资源，还会造成不安全条件，进而引发针对土著妇女和女童的性别暴力。根据国际法，各国必须对土著人民领土进行划界、标界、授予所有权，并确保所有权的安全，以防止针对土著妇女和女童的歧视。</w:t>
      </w:r>
    </w:p>
    <w:p w14:paraId="1F7FEFEB" w14:textId="77777777" w:rsidR="00723BBE" w:rsidRDefault="00723BBE">
      <w:pPr>
        <w:spacing w:line="240" w:lineRule="auto"/>
        <w:jc w:val="left"/>
        <w:rPr>
          <w:rFonts w:eastAsia="黑体"/>
          <w:bCs/>
        </w:rPr>
      </w:pPr>
      <w:r>
        <w:rPr>
          <w:rFonts w:eastAsia="黑体"/>
          <w:bCs/>
        </w:rPr>
        <w:br w:type="page"/>
      </w:r>
    </w:p>
    <w:p w14:paraId="21BAA8EC" w14:textId="0024D159" w:rsidR="00CA5F72" w:rsidRPr="00424F52" w:rsidRDefault="00A34404" w:rsidP="00A34404">
      <w:pPr>
        <w:pStyle w:val="SingleTxt"/>
        <w:rPr>
          <w:rFonts w:eastAsia="黑体"/>
          <w:bCs/>
        </w:rPr>
      </w:pPr>
      <w:r w:rsidRPr="00424F52">
        <w:rPr>
          <w:rFonts w:eastAsia="黑体"/>
          <w:bCs/>
        </w:rPr>
        <w:lastRenderedPageBreak/>
        <w:t>57.</w:t>
      </w:r>
      <w:r w:rsidRPr="00424F52">
        <w:rPr>
          <w:rFonts w:eastAsia="黑体"/>
          <w:bCs/>
        </w:rPr>
        <w:tab/>
      </w:r>
      <w:r w:rsidR="000357B0" w:rsidRPr="000357B0">
        <w:rPr>
          <w:rFonts w:eastAsia="黑体"/>
          <w:bCs/>
        </w:rPr>
        <w:t>委员会建议缔约国：</w:t>
      </w:r>
    </w:p>
    <w:p w14:paraId="1D6E0552" w14:textId="77777777" w:rsidR="00CA5F72" w:rsidRPr="00424F52" w:rsidRDefault="00CA5F72" w:rsidP="008E52A4">
      <w:pPr>
        <w:pStyle w:val="SingleTxt"/>
        <w:rPr>
          <w:rFonts w:eastAsia="黑体"/>
          <w:bCs/>
        </w:rPr>
      </w:pPr>
      <w:r w:rsidRPr="00424F52">
        <w:rPr>
          <w:rFonts w:eastAsia="黑体"/>
          <w:bCs/>
        </w:rPr>
        <w:tab/>
      </w:r>
      <w:bookmarkStart w:id="15" w:name="_heading=h.2s8eyo1" w:colFirst="0" w:colLast="0"/>
      <w:bookmarkEnd w:id="15"/>
      <w:r w:rsidR="000357B0" w:rsidRPr="000357B0">
        <w:t>(a)</w:t>
      </w:r>
      <w:r w:rsidR="000357B0" w:rsidRPr="000357B0">
        <w:tab/>
      </w:r>
      <w:r w:rsidR="000357B0" w:rsidRPr="000357B0">
        <w:rPr>
          <w:rFonts w:eastAsia="黑体"/>
          <w:bCs/>
        </w:rPr>
        <w:t>承认土著人民和妇女对其习惯土地保有制度所涵盖的土地享有个人和集体所有权和控制权，并制定政策和法律，在地方和国家经济部门中充分反映这一承认；</w:t>
      </w:r>
    </w:p>
    <w:p w14:paraId="10F24A61" w14:textId="77777777" w:rsidR="00CA5F72" w:rsidRPr="00424F52" w:rsidRDefault="00CA5F72" w:rsidP="008E52A4">
      <w:pPr>
        <w:pStyle w:val="SingleTxt"/>
        <w:rPr>
          <w:rFonts w:eastAsia="黑体"/>
          <w:bCs/>
        </w:rPr>
      </w:pPr>
      <w:r w:rsidRPr="00424F52">
        <w:rPr>
          <w:rFonts w:eastAsia="黑体"/>
          <w:bCs/>
        </w:rPr>
        <w:tab/>
      </w:r>
      <w:r w:rsidR="000357B0" w:rsidRPr="000357B0">
        <w:t>(b)</w:t>
      </w:r>
      <w:r w:rsidR="000357B0" w:rsidRPr="000357B0">
        <w:tab/>
      </w:r>
      <w:r w:rsidR="000357B0" w:rsidRPr="000357B0">
        <w:rPr>
          <w:rFonts w:eastAsia="黑体"/>
          <w:bCs/>
        </w:rPr>
        <w:t>在国家层面的条约、宪法和法律中依法承认土著人民的自决权和生存权以及对其土地、领土和自然资源的权利；</w:t>
      </w:r>
    </w:p>
    <w:p w14:paraId="4A1C970D" w14:textId="77777777" w:rsidR="00CA5F72" w:rsidRPr="00424F52" w:rsidRDefault="00CA5F72" w:rsidP="008E52A4">
      <w:pPr>
        <w:pStyle w:val="SingleTxt"/>
        <w:rPr>
          <w:rFonts w:eastAsia="黑体"/>
          <w:bCs/>
        </w:rPr>
      </w:pPr>
      <w:r w:rsidRPr="00424F52">
        <w:rPr>
          <w:rFonts w:eastAsia="黑体"/>
          <w:bCs/>
        </w:rPr>
        <w:tab/>
      </w:r>
      <w:r w:rsidR="000357B0" w:rsidRPr="000357B0">
        <w:t>(c)</w:t>
      </w:r>
      <w:r w:rsidR="000357B0" w:rsidRPr="000357B0">
        <w:tab/>
      </w:r>
      <w:r w:rsidR="000357B0" w:rsidRPr="000357B0">
        <w:rPr>
          <w:rFonts w:eastAsia="黑体"/>
          <w:bCs/>
        </w:rPr>
        <w:t>在批准在土著妇女和女童的土地和领土上实施影响其自然资源的经济、发展、采掘以及气候减缓和适应项目之前，必须获得土著妇女和女童的自由、事先和知情同意。建议制定自由、事先和知情同意规程，用以指导这些进程；</w:t>
      </w:r>
    </w:p>
    <w:p w14:paraId="676AF764" w14:textId="77777777" w:rsidR="00CA5F72" w:rsidRPr="00424F52" w:rsidRDefault="00CA5F72" w:rsidP="008E52A4">
      <w:pPr>
        <w:pStyle w:val="SingleTxt"/>
        <w:rPr>
          <w:rFonts w:eastAsia="黑体"/>
          <w:bCs/>
        </w:rPr>
      </w:pPr>
      <w:r w:rsidRPr="00424F52">
        <w:rPr>
          <w:rFonts w:eastAsia="黑体"/>
          <w:bCs/>
        </w:rPr>
        <w:tab/>
      </w:r>
      <w:r w:rsidR="000357B0" w:rsidRPr="000357B0">
        <w:t>(d)</w:t>
      </w:r>
      <w:r w:rsidR="000357B0" w:rsidRPr="000357B0">
        <w:tab/>
      </w:r>
      <w:r w:rsidR="000357B0" w:rsidRPr="000357B0">
        <w:rPr>
          <w:rFonts w:eastAsia="黑体"/>
          <w:bCs/>
        </w:rPr>
        <w:t>防止和管制工商企业、公司和其他私人行为体进行可能损害土著妇女和女童对其土地、领土和环境的权利的活动，包括采取措施进行惩处，确保提供救济，给予赔偿，并防止再次发生这些侵犯人权的行为；</w:t>
      </w:r>
    </w:p>
    <w:p w14:paraId="4DCFA3F2" w14:textId="0DA19F68" w:rsidR="000357B0" w:rsidRPr="000357B0" w:rsidRDefault="00CA5F72" w:rsidP="008E52A4">
      <w:pPr>
        <w:pStyle w:val="SingleTxt"/>
        <w:rPr>
          <w:rFonts w:eastAsia="黑体"/>
          <w:bCs/>
        </w:rPr>
      </w:pPr>
      <w:r w:rsidRPr="00424F52">
        <w:rPr>
          <w:rFonts w:eastAsia="黑体"/>
          <w:bCs/>
        </w:rPr>
        <w:tab/>
      </w:r>
      <w:r w:rsidR="000357B0" w:rsidRPr="000357B0">
        <w:t>(e)</w:t>
      </w:r>
      <w:r w:rsidR="000357B0" w:rsidRPr="000357B0">
        <w:tab/>
      </w:r>
      <w:r w:rsidR="000357B0" w:rsidRPr="007C2F2A">
        <w:rPr>
          <w:rFonts w:eastAsia="黑体"/>
          <w:bCs/>
          <w:spacing w:val="-2"/>
        </w:rPr>
        <w:t>通过一项全面战略，消除损害土著妇女土地、领土和自然资源权的歧视性</w:t>
      </w:r>
      <w:r w:rsidR="000357B0" w:rsidRPr="000357B0">
        <w:rPr>
          <w:rFonts w:eastAsia="黑体"/>
          <w:bCs/>
        </w:rPr>
        <w:t>定型观念、态度和做法。</w:t>
      </w:r>
      <w:r w:rsidR="004E2DFC" w:rsidRPr="000357B0">
        <w:rPr>
          <w:bCs/>
          <w:vertAlign w:val="superscript"/>
        </w:rPr>
        <w:footnoteReference w:id="63"/>
      </w:r>
      <w:r w:rsidR="004E2DFC" w:rsidRPr="00424F52">
        <w:rPr>
          <w:bCs/>
          <w:vertAlign w:val="superscript"/>
        </w:rPr>
        <w:t xml:space="preserve"> </w:t>
      </w:r>
    </w:p>
    <w:p w14:paraId="31D1671D" w14:textId="77777777" w:rsidR="000357B0" w:rsidRPr="00424F52" w:rsidRDefault="000357B0" w:rsidP="00CA5F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tab/>
        <w:t>H.</w:t>
      </w:r>
      <w:r w:rsidRPr="00424F52">
        <w:tab/>
      </w:r>
      <w:r w:rsidRPr="00424F52">
        <w:t>食物权、水权和种子权</w:t>
      </w:r>
      <w:r w:rsidRPr="00424F52">
        <w:t>(</w:t>
      </w:r>
      <w:r w:rsidRPr="00424F52">
        <w:t>第十二和十四条</w:t>
      </w:r>
      <w:r w:rsidRPr="00424F52">
        <w:t>)</w:t>
      </w:r>
    </w:p>
    <w:p w14:paraId="496D821A" w14:textId="179DAC5E" w:rsidR="000357B0" w:rsidRPr="000357B0" w:rsidRDefault="00A34404" w:rsidP="00A34404">
      <w:pPr>
        <w:pStyle w:val="SingleTxt"/>
        <w:rPr>
          <w:rFonts w:eastAsia="黑体"/>
          <w:bCs/>
        </w:rPr>
      </w:pPr>
      <w:r w:rsidRPr="000357B0">
        <w:rPr>
          <w:rFonts w:eastAsia="黑体"/>
          <w:bCs/>
        </w:rPr>
        <w:t>58.</w:t>
      </w:r>
      <w:r w:rsidRPr="000357B0">
        <w:rPr>
          <w:rFonts w:eastAsia="黑体"/>
          <w:bCs/>
        </w:rPr>
        <w:tab/>
      </w:r>
      <w:r w:rsidR="000357B0" w:rsidRPr="000357B0">
        <w:t>土著妇女和女童可在其社区中就保障食物、水及各种形式生计和生存发挥关键作用。她们被剥夺了领土、被迫流离失所，其土著土地权得不到承认，这限制了她们实现粮食和水安全、管理这些所需自然资源的机会。进行采掘和其他经济活动、实施发展项目会造成粮食和水被污染和破坏并退化，还会妨碍主要形式的祖传耕作。气候变化和其他形式的环境退化也威胁到粮食安全，并污染和破坏供水。各国应采取紧急措施，确保土著妇女和女童能够适当获得充足的食物、营养和水。特别令人关切的是，作为土著人民祖传知识和文化遗产重要组成部分的种子日益被商业化。种子商业化的利益往往没有与土著妇女分享。转基因作物的扩散令土著人民十分关切，并往往是在没有土著妇女或女童参与的情况下发生的。</w:t>
      </w:r>
    </w:p>
    <w:p w14:paraId="0924ECA0" w14:textId="0196F766" w:rsidR="000357B0" w:rsidRPr="000357B0" w:rsidRDefault="00A34404" w:rsidP="00A34404">
      <w:pPr>
        <w:pStyle w:val="SingleTxt"/>
        <w:rPr>
          <w:rFonts w:eastAsia="黑体"/>
          <w:bCs/>
        </w:rPr>
      </w:pPr>
      <w:r w:rsidRPr="000357B0">
        <w:rPr>
          <w:rFonts w:eastAsia="黑体"/>
          <w:bCs/>
        </w:rPr>
        <w:t>59.</w:t>
      </w:r>
      <w:r w:rsidRPr="000357B0">
        <w:rPr>
          <w:rFonts w:eastAsia="黑体"/>
          <w:bCs/>
        </w:rPr>
        <w:tab/>
      </w:r>
      <w:r w:rsidR="000357B0" w:rsidRPr="000357B0">
        <w:rPr>
          <w:rFonts w:eastAsia="黑体"/>
          <w:bCs/>
        </w:rPr>
        <w:t>委员会建议缔约国：</w:t>
      </w:r>
    </w:p>
    <w:p w14:paraId="68966D0C" w14:textId="2BE6089D" w:rsidR="000357B0" w:rsidRPr="000357B0" w:rsidRDefault="008C69F2" w:rsidP="008E52A4">
      <w:pPr>
        <w:pStyle w:val="SingleTxt"/>
        <w:rPr>
          <w:rFonts w:eastAsia="黑体"/>
          <w:bCs/>
        </w:rPr>
      </w:pPr>
      <w:r w:rsidRPr="00424F52">
        <w:tab/>
      </w:r>
      <w:r w:rsidR="000357B0" w:rsidRPr="000357B0">
        <w:t>(a)</w:t>
      </w:r>
      <w:r w:rsidR="000357B0" w:rsidRPr="000357B0">
        <w:tab/>
      </w:r>
      <w:r w:rsidR="000357B0" w:rsidRPr="000357B0">
        <w:rPr>
          <w:rFonts w:eastAsia="黑体"/>
          <w:bCs/>
        </w:rPr>
        <w:t>确保土著妇女和女童能够适当获得充足的食物、水和种子，并承认她们对粮食生产、主权和可持续发展的贡献；</w:t>
      </w:r>
    </w:p>
    <w:p w14:paraId="6DE244AA" w14:textId="32E52B81" w:rsidR="000357B0" w:rsidRPr="000357B0" w:rsidRDefault="008C69F2" w:rsidP="008E52A4">
      <w:pPr>
        <w:pStyle w:val="SingleTxt"/>
        <w:rPr>
          <w:rFonts w:eastAsia="黑体"/>
          <w:bCs/>
        </w:rPr>
      </w:pPr>
      <w:r w:rsidRPr="00424F52">
        <w:rPr>
          <w:rFonts w:eastAsia="黑体"/>
          <w:bCs/>
        </w:rPr>
        <w:tab/>
      </w:r>
      <w:r w:rsidR="000357B0" w:rsidRPr="000357B0">
        <w:rPr>
          <w:rFonts w:eastAsia="黑体"/>
          <w:bCs/>
        </w:rPr>
        <w:t>(b)</w:t>
      </w:r>
      <w:r w:rsidR="000357B0" w:rsidRPr="000357B0">
        <w:tab/>
      </w:r>
      <w:r w:rsidR="000357B0" w:rsidRPr="000357B0">
        <w:rPr>
          <w:rFonts w:eastAsia="黑体"/>
          <w:bCs/>
        </w:rPr>
        <w:t>保护土著妇女的祖传耕作方式和谋生方法，确保土著妇女和女童切实参与土地改革计划的设计、通过和实施以及对自然资源的管理和控制；</w:t>
      </w:r>
    </w:p>
    <w:p w14:paraId="1C712FC3" w14:textId="1CC2BDBF" w:rsidR="000357B0" w:rsidRPr="000357B0" w:rsidRDefault="008C69F2" w:rsidP="008E52A4">
      <w:pPr>
        <w:pStyle w:val="SingleTxt"/>
        <w:rPr>
          <w:rFonts w:eastAsia="黑体"/>
          <w:bCs/>
        </w:rPr>
      </w:pPr>
      <w:r w:rsidRPr="00424F52">
        <w:rPr>
          <w:rFonts w:eastAsia="黑体"/>
          <w:bCs/>
        </w:rPr>
        <w:tab/>
      </w:r>
      <w:r w:rsidR="000357B0" w:rsidRPr="000357B0">
        <w:rPr>
          <w:rFonts w:eastAsia="黑体"/>
          <w:bCs/>
        </w:rPr>
        <w:t>(c)</w:t>
      </w:r>
      <w:r w:rsidR="000357B0" w:rsidRPr="000357B0">
        <w:tab/>
      </w:r>
      <w:r w:rsidR="000357B0" w:rsidRPr="000357B0">
        <w:rPr>
          <w:rFonts w:eastAsia="黑体"/>
          <w:bCs/>
        </w:rPr>
        <w:t>履行应尽职责，防止、调查和惩处针对为其家庭和社区从事农业劳动、采购食物和取水的土著妇女和女童实施的性别暴力，确保她们能够获得科学进步和技术创新的惠益，从而能够实现粮食和水安全，并确保她们的贡献和技术知识得到补偿。缔约国也应承认她们的科学贡献。</w:t>
      </w:r>
    </w:p>
    <w:p w14:paraId="3D420503" w14:textId="77777777" w:rsidR="000357B0" w:rsidRPr="00424F52" w:rsidRDefault="000357B0" w:rsidP="008C69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4F52">
        <w:lastRenderedPageBreak/>
        <w:tab/>
        <w:t>I.</w:t>
      </w:r>
      <w:r w:rsidRPr="00424F52">
        <w:tab/>
      </w:r>
      <w:r w:rsidRPr="00424F52">
        <w:t>享有清洁、健康和可持续环境的权利</w:t>
      </w:r>
      <w:r w:rsidRPr="00424F52">
        <w:t>(</w:t>
      </w:r>
      <w:r w:rsidRPr="00424F52">
        <w:t>第十二和十四条</w:t>
      </w:r>
      <w:r w:rsidRPr="00424F52">
        <w:t>)</w:t>
      </w:r>
    </w:p>
    <w:p w14:paraId="28C70E45" w14:textId="62F2398E" w:rsidR="000357B0" w:rsidRPr="000357B0" w:rsidRDefault="00A34404" w:rsidP="00A34404">
      <w:pPr>
        <w:pStyle w:val="SingleTxt"/>
        <w:rPr>
          <w:rFonts w:eastAsia="黑体"/>
          <w:bCs/>
        </w:rPr>
      </w:pPr>
      <w:r w:rsidRPr="000357B0">
        <w:rPr>
          <w:rFonts w:eastAsia="黑体"/>
          <w:bCs/>
        </w:rPr>
        <w:t>60.</w:t>
      </w:r>
      <w:r w:rsidRPr="000357B0">
        <w:rPr>
          <w:rFonts w:eastAsia="黑体"/>
          <w:bCs/>
        </w:rPr>
        <w:tab/>
      </w:r>
      <w:r w:rsidR="000357B0" w:rsidRPr="000357B0">
        <w:t>享有清洁、健康和可持续环境的权利包括享有安全和稳定的气候、安全和适当的食物和水、健康的生态系统和生物多样性、无毒的环境，还包括参与、有机会获取信息并就环境事项获得法律救济。</w:t>
      </w:r>
      <w:r w:rsidR="004E2DFC" w:rsidRPr="000357B0">
        <w:rPr>
          <w:vertAlign w:val="superscript"/>
        </w:rPr>
        <w:footnoteReference w:id="64"/>
      </w:r>
      <w:r w:rsidR="004E2DFC" w:rsidRPr="00424F52">
        <w:rPr>
          <w:vertAlign w:val="superscript"/>
        </w:rPr>
        <w:t xml:space="preserve"> </w:t>
      </w:r>
      <w:r w:rsidR="000357B0" w:rsidRPr="000357B0">
        <w:t>土著妇女和女童</w:t>
      </w:r>
      <w:r w:rsidR="000357B0" w:rsidRPr="00A15FC3">
        <w:rPr>
          <w:rFonts w:asciiTheme="minorEastAsia" w:eastAsiaTheme="minorEastAsia" w:hAnsiTheme="minorEastAsia"/>
        </w:rPr>
        <w:t>提到“地球母亲”</w:t>
      </w:r>
      <w:r w:rsidR="000357B0" w:rsidRPr="000357B0">
        <w:t>，这一概念反映了她们与健康环境以及自己的土地、领土和自然资源之间的重要联系。人类造成的污染、沾染、毁林、燃烧矿物燃料和生物多样性丧失威胁着这一联系。各国未能采取适当行动预防、适应和补救这些严重损害环境的情况，这构成了针对土著妇女和女童的一种歧视和暴力，需要立即加以应对。此外，各国应采取步骤，承认土著妇女通过其生物多样性养护和恢复方面的技术知识所作的贡献，将她们纳入关于气候行动及缓解和适应措施的决策、谈判和讨论。各国还应迅速采取行动，支持土著妇女和女童作为环境人权维护者开展的工作，并确保她们的保护和安全。</w:t>
      </w:r>
    </w:p>
    <w:p w14:paraId="795BD87D" w14:textId="4279F8B1" w:rsidR="008C69F2" w:rsidRPr="00424F52" w:rsidRDefault="00A34404" w:rsidP="00A34404">
      <w:pPr>
        <w:pStyle w:val="SingleTxt"/>
        <w:rPr>
          <w:rFonts w:eastAsia="黑体"/>
          <w:bCs/>
        </w:rPr>
      </w:pPr>
      <w:r w:rsidRPr="00424F52">
        <w:rPr>
          <w:rFonts w:eastAsia="黑体"/>
          <w:bCs/>
        </w:rPr>
        <w:t>61.</w:t>
      </w:r>
      <w:r w:rsidRPr="00424F52">
        <w:rPr>
          <w:rFonts w:eastAsia="黑体"/>
          <w:bCs/>
        </w:rPr>
        <w:tab/>
      </w:r>
      <w:r w:rsidR="000357B0" w:rsidRPr="000357B0">
        <w:rPr>
          <w:rFonts w:eastAsia="黑体"/>
          <w:bCs/>
        </w:rPr>
        <w:t>委员会建议缔约国：</w:t>
      </w:r>
    </w:p>
    <w:p w14:paraId="5409C971" w14:textId="77777777" w:rsidR="008C69F2" w:rsidRPr="00424F52" w:rsidRDefault="008C69F2" w:rsidP="008E52A4">
      <w:pPr>
        <w:pStyle w:val="SingleTxt"/>
        <w:rPr>
          <w:rFonts w:eastAsia="黑体"/>
          <w:bCs/>
          <w:i/>
        </w:rPr>
      </w:pPr>
      <w:r w:rsidRPr="00424F52">
        <w:rPr>
          <w:rFonts w:eastAsia="黑体"/>
          <w:bCs/>
        </w:rPr>
        <w:tab/>
      </w:r>
      <w:r w:rsidR="000357B0" w:rsidRPr="000357B0">
        <w:t>(a)</w:t>
      </w:r>
      <w:r w:rsidR="000357B0" w:rsidRPr="000357B0">
        <w:tab/>
      </w:r>
      <w:r w:rsidR="000357B0" w:rsidRPr="000357B0">
        <w:rPr>
          <w:rFonts w:eastAsia="黑体"/>
          <w:bCs/>
        </w:rPr>
        <w:t>确保与环境、气候变化和减少灾害风险有关的法律和政策反映气候变化和其他形式环境退化和损害，包括地球三大危机的具体影响；</w:t>
      </w:r>
      <w:r w:rsidR="004E2DFC" w:rsidRPr="000357B0">
        <w:rPr>
          <w:bCs/>
          <w:vertAlign w:val="superscript"/>
        </w:rPr>
        <w:footnoteReference w:id="65"/>
      </w:r>
      <w:r w:rsidR="004E2DFC" w:rsidRPr="00424F52">
        <w:rPr>
          <w:bCs/>
          <w:vertAlign w:val="superscript"/>
        </w:rPr>
        <w:t xml:space="preserve"> </w:t>
      </w:r>
    </w:p>
    <w:p w14:paraId="7307A70E" w14:textId="77777777" w:rsidR="008C69F2" w:rsidRPr="00424F52" w:rsidRDefault="008C69F2" w:rsidP="008E52A4">
      <w:pPr>
        <w:pStyle w:val="SingleTxt"/>
        <w:rPr>
          <w:rFonts w:eastAsia="黑体"/>
          <w:bCs/>
        </w:rPr>
      </w:pPr>
      <w:r w:rsidRPr="00424F52">
        <w:rPr>
          <w:rFonts w:eastAsia="黑体"/>
          <w:bCs/>
          <w:i/>
        </w:rPr>
        <w:tab/>
      </w:r>
      <w:r w:rsidR="000357B0" w:rsidRPr="000357B0">
        <w:t>(b)</w:t>
      </w:r>
      <w:r w:rsidR="000357B0" w:rsidRPr="000357B0">
        <w:tab/>
      </w:r>
      <w:r w:rsidR="000357B0" w:rsidRPr="000357B0">
        <w:rPr>
          <w:rFonts w:eastAsia="黑体"/>
          <w:bCs/>
        </w:rPr>
        <w:t>确保土著妇女和女童有平等机会切实、有效地参与涉及环境、减少灾害风险和气候变化的决策；</w:t>
      </w:r>
      <w:r w:rsidR="004E2DFC" w:rsidRPr="000357B0">
        <w:rPr>
          <w:bCs/>
          <w:vertAlign w:val="superscript"/>
        </w:rPr>
        <w:footnoteReference w:id="66"/>
      </w:r>
      <w:r w:rsidR="004E2DFC" w:rsidRPr="00424F52">
        <w:rPr>
          <w:bCs/>
          <w:vertAlign w:val="superscript"/>
        </w:rPr>
        <w:t xml:space="preserve"> </w:t>
      </w:r>
    </w:p>
    <w:p w14:paraId="35EF2E74" w14:textId="77777777" w:rsidR="008C69F2" w:rsidRPr="00424F52" w:rsidRDefault="008C69F2" w:rsidP="008E52A4">
      <w:pPr>
        <w:pStyle w:val="SingleTxt"/>
        <w:rPr>
          <w:rFonts w:eastAsia="黑体"/>
          <w:bCs/>
        </w:rPr>
      </w:pPr>
      <w:r w:rsidRPr="00424F52">
        <w:rPr>
          <w:rFonts w:eastAsia="黑体"/>
          <w:bCs/>
        </w:rPr>
        <w:tab/>
      </w:r>
      <w:r w:rsidR="000357B0" w:rsidRPr="000357B0">
        <w:t>(c)</w:t>
      </w:r>
      <w:r w:rsidR="000357B0" w:rsidRPr="000357B0">
        <w:tab/>
      </w:r>
      <w:r w:rsidR="000357B0" w:rsidRPr="000357B0">
        <w:rPr>
          <w:rFonts w:eastAsia="黑体"/>
          <w:bCs/>
        </w:rPr>
        <w:t>确保建立有效的补救和问责机制，追究环境损害责任人的责任，并确保土著妇女和女童在环境问题上能够获得司法救助；</w:t>
      </w:r>
    </w:p>
    <w:p w14:paraId="5D6057DB" w14:textId="5E744F30" w:rsidR="003A1473" w:rsidRDefault="008C69F2" w:rsidP="003D2F0F">
      <w:pPr>
        <w:pStyle w:val="SingleTxt"/>
        <w:rPr>
          <w:rFonts w:eastAsia="黑体"/>
          <w:bCs/>
        </w:rPr>
      </w:pPr>
      <w:r w:rsidRPr="00424F52">
        <w:rPr>
          <w:rFonts w:eastAsia="黑体"/>
          <w:bCs/>
        </w:rPr>
        <w:tab/>
      </w:r>
      <w:r w:rsidR="000357B0" w:rsidRPr="000357B0">
        <w:t>(d)</w:t>
      </w:r>
      <w:r w:rsidR="000357B0" w:rsidRPr="000357B0">
        <w:tab/>
      </w:r>
      <w:r w:rsidR="000357B0" w:rsidRPr="000357B0">
        <w:rPr>
          <w:rFonts w:eastAsia="黑体"/>
          <w:bCs/>
        </w:rPr>
        <w:t>确保在处理影响土著妇女和女童的环境、土地、文化遗产和自然资源的事项，包括任何旨在将其土地指定为保护区以进行养护或减缓气候变化或进行碳固存和交易、或在其土地上实施绿色能源项目的提案时，并在处理任何对其人权有重大影响的其他事项时，获得她们的自由、事先和知情同意。</w:t>
      </w:r>
    </w:p>
    <w:p w14:paraId="18A728D9" w14:textId="2F0EBF7A" w:rsidR="00723BBE" w:rsidRPr="00424F52" w:rsidRDefault="00723BBE" w:rsidP="00723BBE">
      <w:pPr>
        <w:pStyle w:val="SingleTxt"/>
      </w:pPr>
      <w:r w:rsidRPr="00424F52">
        <w:rPr>
          <w:rFonts w:hint="eastAsia"/>
          <w:noProof/>
          <w:sz w:val="20"/>
        </w:rPr>
        <mc:AlternateContent>
          <mc:Choice Requires="wps">
            <w:drawing>
              <wp:anchor distT="0" distB="0" distL="114300" distR="114300" simplePos="0" relativeHeight="251659264" behindDoc="0" locked="0" layoutInCell="1" allowOverlap="1" wp14:anchorId="4826EB23" wp14:editId="3D670ACF">
                <wp:simplePos x="0" y="0"/>
                <wp:positionH relativeFrom="column">
                  <wp:posOffset>2731576</wp:posOffset>
                </wp:positionH>
                <wp:positionV relativeFrom="paragraph">
                  <wp:posOffset>321038</wp:posOffset>
                </wp:positionV>
                <wp:extent cx="914400" cy="0"/>
                <wp:effectExtent l="0" t="0" r="0" b="0"/>
                <wp:wrapNone/>
                <wp:docPr id="10" name="直接连接符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DB5594" id="直接连接符 10"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5.1pt,25.3pt" to="287.1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" strokecolor="#010000" strokeweight=".25pt"/>
            </w:pict>
          </mc:Fallback>
        </mc:AlternateContent>
      </w:r>
    </w:p>
    <w:sectPr w:rsidR="00723BBE" w:rsidRPr="00424F52" w:rsidSect="003A1473">
      <w:type w:val="continuous"/>
      <w:pgSz w:w="12242" w:h="15842"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3T15:28:00Z" w:initials="Start">
    <w:p w14:paraId="258C93E5" w14:textId="77777777" w:rsidR="009A492D" w:rsidRDefault="009A492D">
      <w:pPr>
        <w:pStyle w:val="a9"/>
      </w:pPr>
      <w:r>
        <w:rPr>
          <w:rStyle w:val="ad"/>
        </w:rPr>
        <w:annotationRef/>
      </w:r>
      <w:r>
        <w:t>&lt;&lt;ODS JOB NO&gt;&gt;N2266264C&lt;&lt;ODS JOB NO&gt;&gt;</w:t>
      </w:r>
    </w:p>
    <w:p w14:paraId="67ECE2F4" w14:textId="77777777" w:rsidR="009A492D" w:rsidRDefault="009A492D">
      <w:pPr>
        <w:pStyle w:val="a9"/>
      </w:pPr>
      <w:r>
        <w:t>&lt;&lt;ODS DOC SYMBOL1&gt;&gt;CEDAW/C/GC/39&lt;&lt;ODS DOC SYMBOL1&gt;&gt;</w:t>
      </w:r>
    </w:p>
    <w:p w14:paraId="16C0B2B0" w14:textId="05CB9771" w:rsidR="009A492D" w:rsidRDefault="009A492D">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C0B2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8BA87" w16cex:dateUtc="2022-11-23T20: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0B2B0" w16cid:durableId="2728BA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51554" w14:textId="77777777" w:rsidR="002C72DD" w:rsidRDefault="002C72DD">
      <w:r>
        <w:separator/>
      </w:r>
    </w:p>
  </w:endnote>
  <w:endnote w:type="continuationSeparator" w:id="0">
    <w:p w14:paraId="3CC587DE" w14:textId="77777777" w:rsidR="002C72DD" w:rsidRDefault="002C7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9A492D" w14:paraId="215BC00E" w14:textId="77777777" w:rsidTr="009A492D">
      <w:tc>
        <w:tcPr>
          <w:tcW w:w="4921" w:type="dxa"/>
          <w:shd w:val="clear" w:color="auto" w:fill="auto"/>
        </w:tcPr>
        <w:p w14:paraId="56090CA0" w14:textId="60CA15AD" w:rsidR="009A492D" w:rsidRPr="009A492D" w:rsidRDefault="009A492D" w:rsidP="009A492D">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22-24375</w:t>
          </w:r>
          <w:r>
            <w:rPr>
              <w:b w:val="0"/>
              <w:w w:val="103"/>
              <w:sz w:val="14"/>
            </w:rPr>
            <w:fldChar w:fldCharType="end"/>
          </w:r>
        </w:p>
      </w:tc>
      <w:tc>
        <w:tcPr>
          <w:tcW w:w="4921" w:type="dxa"/>
          <w:shd w:val="clear" w:color="auto" w:fill="auto"/>
        </w:tcPr>
        <w:p w14:paraId="34364758" w14:textId="63D9D3B4" w:rsidR="009A492D" w:rsidRPr="009A492D" w:rsidRDefault="009A492D" w:rsidP="009A492D">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4DCA162" w14:textId="77777777" w:rsidR="009A492D" w:rsidRPr="009A492D" w:rsidRDefault="009A492D" w:rsidP="009A492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9A492D" w14:paraId="09A621A4" w14:textId="77777777" w:rsidTr="009A492D">
      <w:tc>
        <w:tcPr>
          <w:tcW w:w="4921" w:type="dxa"/>
          <w:shd w:val="clear" w:color="auto" w:fill="auto"/>
        </w:tcPr>
        <w:p w14:paraId="23391E43" w14:textId="71B8587F" w:rsidR="009A492D" w:rsidRPr="009A492D" w:rsidRDefault="009A492D" w:rsidP="009A492D">
          <w:pPr>
            <w:pStyle w:val="af2"/>
            <w:jc w:val="right"/>
          </w:pPr>
          <w:r>
            <w:fldChar w:fldCharType="begin"/>
          </w:r>
          <w:r>
            <w:instrText xml:space="preserve"> PAGE  \* Arabic  \* MERGEFORMAT </w:instrText>
          </w:r>
          <w:r>
            <w:fldChar w:fldCharType="separate"/>
          </w:r>
          <w:r>
            <w:t>2</w:t>
          </w:r>
          <w:r>
            <w:fldChar w:fldCharType="end"/>
          </w:r>
          <w:r>
            <w:t>/</w:t>
          </w:r>
          <w:r w:rsidR="002C72DD">
            <w:fldChar w:fldCharType="begin"/>
          </w:r>
          <w:r w:rsidR="002C72DD">
            <w:instrText xml:space="preserve"> NUMPAGES  \* Arabic  \* MERGEFORMAT </w:instrText>
          </w:r>
          <w:r w:rsidR="002C72DD">
            <w:fldChar w:fldCharType="separate"/>
          </w:r>
          <w:r>
            <w:t>4</w:t>
          </w:r>
          <w:r w:rsidR="002C72DD">
            <w:fldChar w:fldCharType="end"/>
          </w:r>
        </w:p>
      </w:tc>
      <w:tc>
        <w:tcPr>
          <w:tcW w:w="4921" w:type="dxa"/>
          <w:shd w:val="clear" w:color="auto" w:fill="auto"/>
        </w:tcPr>
        <w:p w14:paraId="614AB246" w14:textId="1398EA9A" w:rsidR="009A492D" w:rsidRPr="009A492D" w:rsidRDefault="009A492D" w:rsidP="009A492D">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22-24375</w:t>
          </w:r>
          <w:r>
            <w:rPr>
              <w:b w:val="0"/>
              <w:w w:val="103"/>
              <w:sz w:val="14"/>
            </w:rPr>
            <w:fldChar w:fldCharType="end"/>
          </w:r>
        </w:p>
      </w:tc>
    </w:tr>
  </w:tbl>
  <w:p w14:paraId="4C670F33" w14:textId="77777777" w:rsidR="009A492D" w:rsidRPr="009A492D" w:rsidRDefault="009A492D" w:rsidP="009A492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9A492D" w14:paraId="51C93261" w14:textId="77777777" w:rsidTr="009A492D">
      <w:tc>
        <w:tcPr>
          <w:tcW w:w="3744" w:type="dxa"/>
          <w:shd w:val="clear" w:color="auto" w:fill="auto"/>
        </w:tcPr>
        <w:p w14:paraId="38BE9577" w14:textId="0985115A" w:rsidR="009A492D" w:rsidRDefault="009A492D" w:rsidP="009A492D">
          <w:pPr>
            <w:pStyle w:val="Release"/>
          </w:pPr>
          <w:r>
            <w:rPr>
              <w:noProof/>
            </w:rPr>
            <w:drawing>
              <wp:anchor distT="0" distB="0" distL="114300" distR="114300" simplePos="0" relativeHeight="251658240" behindDoc="0" locked="0" layoutInCell="1" allowOverlap="1" wp14:anchorId="242F9465" wp14:editId="6360C7EC">
                <wp:simplePos x="0" y="0"/>
                <wp:positionH relativeFrom="column">
                  <wp:posOffset>5522595</wp:posOffset>
                </wp:positionH>
                <wp:positionV relativeFrom="paragraph">
                  <wp:posOffset>-356235</wp:posOffset>
                </wp:positionV>
                <wp:extent cx="694690" cy="694690"/>
                <wp:effectExtent l="0" t="0" r="0"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C72DD">
            <w:fldChar w:fldCharType="begin"/>
          </w:r>
          <w:r w:rsidR="002C72DD">
            <w:instrText xml:space="preserve"> DOCVARIABLE "jobn" \* MERGEFORMAT </w:instrText>
          </w:r>
          <w:r w:rsidR="002C72DD">
            <w:fldChar w:fldCharType="separate"/>
          </w:r>
          <w:r>
            <w:t>22-24375 (C)</w:t>
          </w:r>
          <w:r w:rsidR="002C72DD">
            <w:fldChar w:fldCharType="end"/>
          </w:r>
          <w:r>
            <w:t xml:space="preserve">    231122    </w:t>
          </w:r>
          <w:r w:rsidR="003A1473">
            <w:t>1212</w:t>
          </w:r>
          <w:r>
            <w:t>22</w:t>
          </w:r>
        </w:p>
        <w:p w14:paraId="2932AC98" w14:textId="0278C908" w:rsidR="009A492D" w:rsidRPr="009A492D" w:rsidRDefault="009A492D" w:rsidP="009A492D">
          <w:pPr>
            <w:spacing w:before="80" w:line="210" w:lineRule="exact"/>
            <w:rPr>
              <w:rFonts w:ascii="Barcode 3 of 9 by request" w:hAnsi="Barcode 3 of 9 by request"/>
              <w:sz w:val="24"/>
            </w:rPr>
          </w:pPr>
          <w:r>
            <w:rPr>
              <w:rFonts w:ascii="Barcode 3 of 9 by request" w:hAnsi="Barcode 3 of 9 by request"/>
              <w:b/>
              <w:sz w:val="24"/>
            </w:rPr>
            <w:t>*2224375*</w:t>
          </w:r>
        </w:p>
      </w:tc>
      <w:tc>
        <w:tcPr>
          <w:tcW w:w="4921" w:type="dxa"/>
          <w:shd w:val="clear" w:color="auto" w:fill="auto"/>
        </w:tcPr>
        <w:p w14:paraId="1813FC77" w14:textId="11E0534A" w:rsidR="009A492D" w:rsidRDefault="009A492D" w:rsidP="009A492D">
          <w:pPr>
            <w:pStyle w:val="af2"/>
            <w:jc w:val="right"/>
            <w:rPr>
              <w:b w:val="0"/>
              <w:sz w:val="21"/>
            </w:rPr>
          </w:pPr>
          <w:r>
            <w:rPr>
              <w:b w:val="0"/>
              <w:sz w:val="21"/>
            </w:rPr>
            <w:drawing>
              <wp:inline distT="0" distB="0" distL="0" distR="0" wp14:anchorId="65E7FFE5" wp14:editId="072238E7">
                <wp:extent cx="618745" cy="231648"/>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D9A38F6" w14:textId="77777777" w:rsidR="009A492D" w:rsidRPr="009A492D" w:rsidRDefault="009A492D" w:rsidP="009A492D">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4F45E" w14:textId="77777777" w:rsidR="002C72DD" w:rsidRPr="000357B0" w:rsidRDefault="002C72DD" w:rsidP="000357B0">
      <w:pPr>
        <w:pStyle w:val="af2"/>
        <w:spacing w:after="80"/>
        <w:ind w:left="792"/>
        <w:rPr>
          <w:sz w:val="16"/>
        </w:rPr>
      </w:pPr>
      <w:r w:rsidRPr="000357B0">
        <w:rPr>
          <w:sz w:val="16"/>
        </w:rPr>
        <w:t>__________________</w:t>
      </w:r>
    </w:p>
  </w:footnote>
  <w:footnote w:type="continuationSeparator" w:id="0">
    <w:p w14:paraId="5CA099C9" w14:textId="77777777" w:rsidR="002C72DD" w:rsidRPr="000357B0" w:rsidRDefault="002C72DD" w:rsidP="000357B0">
      <w:pPr>
        <w:pStyle w:val="af2"/>
        <w:spacing w:after="80"/>
        <w:ind w:left="792"/>
        <w:rPr>
          <w:sz w:val="16"/>
        </w:rPr>
      </w:pPr>
      <w:r w:rsidRPr="000357B0">
        <w:rPr>
          <w:sz w:val="16"/>
        </w:rPr>
        <w:t>__________________</w:t>
      </w:r>
    </w:p>
  </w:footnote>
  <w:footnote w:id="1">
    <w:p w14:paraId="342B253A"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国际劳工组织</w:t>
      </w:r>
      <w:r w:rsidRPr="009E30A3">
        <w:rPr>
          <w:rFonts w:hint="eastAsia"/>
          <w:szCs w:val="18"/>
          <w:lang w:val="zh-CN"/>
        </w:rPr>
        <w:t>(</w:t>
      </w:r>
      <w:r w:rsidRPr="009E30A3">
        <w:rPr>
          <w:rFonts w:hint="eastAsia"/>
          <w:szCs w:val="18"/>
          <w:lang w:val="zh-CN"/>
        </w:rPr>
        <w:t>劳工组织</w:t>
      </w:r>
      <w:r w:rsidRPr="009E30A3">
        <w:rPr>
          <w:szCs w:val="18"/>
          <w:lang w:val="zh-CN"/>
        </w:rPr>
        <w:t>)</w:t>
      </w:r>
      <w:r w:rsidRPr="009E30A3">
        <w:rPr>
          <w:szCs w:val="18"/>
          <w:lang w:val="zh-CN"/>
        </w:rPr>
        <w:t>，《执行劳工组织土著和部落人民公约</w:t>
      </w:r>
      <w:r w:rsidRPr="009E30A3">
        <w:rPr>
          <w:szCs w:val="18"/>
          <w:lang w:val="zh-CN"/>
        </w:rPr>
        <w:t>(</w:t>
      </w:r>
      <w:r w:rsidRPr="009E30A3">
        <w:rPr>
          <w:szCs w:val="18"/>
          <w:lang w:val="zh-CN"/>
        </w:rPr>
        <w:t>第</w:t>
      </w:r>
      <w:r w:rsidRPr="009E30A3">
        <w:rPr>
          <w:szCs w:val="18"/>
          <w:lang w:val="zh-CN"/>
        </w:rPr>
        <w:t>169</w:t>
      </w:r>
      <w:r w:rsidRPr="009E30A3">
        <w:rPr>
          <w:szCs w:val="18"/>
          <w:lang w:val="zh-CN"/>
        </w:rPr>
        <w:t>号</w:t>
      </w:r>
      <w:r w:rsidRPr="009E30A3">
        <w:rPr>
          <w:szCs w:val="18"/>
          <w:lang w:val="zh-CN"/>
        </w:rPr>
        <w:t>)</w:t>
      </w:r>
      <w:r w:rsidRPr="009E30A3">
        <w:rPr>
          <w:szCs w:val="18"/>
          <w:lang w:val="zh-CN"/>
        </w:rPr>
        <w:t>：迈向包容、可持续和公正的未来》</w:t>
      </w:r>
      <w:r w:rsidRPr="009E30A3">
        <w:rPr>
          <w:szCs w:val="18"/>
          <w:lang w:val="zh-CN"/>
        </w:rPr>
        <w:t>(2019</w:t>
      </w:r>
      <w:r w:rsidRPr="009E30A3">
        <w:rPr>
          <w:szCs w:val="18"/>
          <w:lang w:val="zh-CN"/>
        </w:rPr>
        <w:t>年</w:t>
      </w:r>
      <w:r w:rsidRPr="009E30A3">
        <w:rPr>
          <w:rFonts w:hint="eastAsia"/>
          <w:szCs w:val="18"/>
          <w:lang w:val="zh-CN"/>
        </w:rPr>
        <w:t>，日内瓦</w:t>
      </w:r>
      <w:r w:rsidRPr="009E30A3">
        <w:rPr>
          <w:szCs w:val="18"/>
          <w:lang w:val="zh-CN"/>
        </w:rPr>
        <w:t>)</w:t>
      </w:r>
      <w:r w:rsidRPr="009E30A3">
        <w:rPr>
          <w:szCs w:val="18"/>
          <w:lang w:val="zh-CN"/>
        </w:rPr>
        <w:t>，第</w:t>
      </w:r>
      <w:r w:rsidRPr="009E30A3">
        <w:rPr>
          <w:szCs w:val="18"/>
          <w:lang w:val="zh-CN"/>
        </w:rPr>
        <w:t>13</w:t>
      </w:r>
      <w:r w:rsidRPr="009E30A3">
        <w:rPr>
          <w:szCs w:val="18"/>
          <w:lang w:val="zh-CN"/>
        </w:rPr>
        <w:t>页；经济和社会事务部，《世界土著人民状况</w:t>
      </w:r>
      <w:r w:rsidRPr="009E30A3">
        <w:rPr>
          <w:rFonts w:hint="eastAsia"/>
          <w:szCs w:val="18"/>
          <w:lang w:val="zh-CN"/>
        </w:rPr>
        <w:t>，</w:t>
      </w:r>
      <w:r w:rsidRPr="009E30A3">
        <w:rPr>
          <w:szCs w:val="18"/>
          <w:lang w:val="zh-CN"/>
        </w:rPr>
        <w:t>第</w:t>
      </w:r>
      <w:r w:rsidRPr="009E30A3">
        <w:rPr>
          <w:szCs w:val="18"/>
          <w:lang w:val="zh-CN"/>
        </w:rPr>
        <w:t>5</w:t>
      </w:r>
      <w:r w:rsidRPr="009E30A3">
        <w:rPr>
          <w:szCs w:val="18"/>
          <w:lang w:val="zh-CN"/>
        </w:rPr>
        <w:t>卷：土地、领土和资源权利》</w:t>
      </w:r>
      <w:r w:rsidRPr="009E30A3">
        <w:rPr>
          <w:szCs w:val="18"/>
          <w:lang w:val="zh-CN"/>
        </w:rPr>
        <w:t>(</w:t>
      </w:r>
      <w:r w:rsidRPr="009E30A3">
        <w:rPr>
          <w:rFonts w:hint="eastAsia"/>
          <w:szCs w:val="18"/>
          <w:lang w:val="zh-CN"/>
        </w:rPr>
        <w:t>联合国出版物，</w:t>
      </w:r>
      <w:r w:rsidRPr="009E30A3">
        <w:rPr>
          <w:szCs w:val="18"/>
          <w:lang w:val="zh-CN"/>
        </w:rPr>
        <w:t>2021</w:t>
      </w:r>
      <w:r w:rsidRPr="009E30A3">
        <w:rPr>
          <w:szCs w:val="18"/>
          <w:lang w:val="zh-CN"/>
        </w:rPr>
        <w:t>年</w:t>
      </w:r>
      <w:r w:rsidRPr="009E30A3">
        <w:rPr>
          <w:szCs w:val="18"/>
          <w:lang w:val="zh-CN"/>
        </w:rPr>
        <w:t>)</w:t>
      </w:r>
      <w:r w:rsidRPr="009E30A3">
        <w:rPr>
          <w:szCs w:val="18"/>
          <w:lang w:val="zh-CN"/>
        </w:rPr>
        <w:t>，第</w:t>
      </w:r>
      <w:r w:rsidRPr="009E30A3">
        <w:rPr>
          <w:szCs w:val="18"/>
          <w:lang w:val="zh-CN"/>
        </w:rPr>
        <w:t>119</w:t>
      </w:r>
      <w:r w:rsidRPr="009E30A3">
        <w:rPr>
          <w:szCs w:val="18"/>
          <w:lang w:val="zh-CN"/>
        </w:rPr>
        <w:t>页。</w:t>
      </w:r>
    </w:p>
  </w:footnote>
  <w:footnote w:id="2">
    <w:p w14:paraId="3B9B3863"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例如见关于农村妇女</w:t>
      </w:r>
      <w:r w:rsidRPr="009E30A3">
        <w:rPr>
          <w:rFonts w:hint="eastAsia"/>
          <w:szCs w:val="18"/>
          <w:lang w:val="zh-CN"/>
        </w:rPr>
        <w:t>权利</w:t>
      </w:r>
      <w:r w:rsidRPr="009E30A3">
        <w:rPr>
          <w:szCs w:val="18"/>
          <w:lang w:val="zh-CN"/>
        </w:rPr>
        <w:t>的第</w:t>
      </w:r>
      <w:r w:rsidRPr="009E30A3">
        <w:rPr>
          <w:szCs w:val="18"/>
          <w:lang w:val="zh-CN"/>
        </w:rPr>
        <w:t>34</w:t>
      </w:r>
      <w:r w:rsidRPr="009E30A3">
        <w:rPr>
          <w:szCs w:val="18"/>
          <w:lang w:val="zh-CN"/>
        </w:rPr>
        <w:t>号一般性建议</w:t>
      </w:r>
      <w:r w:rsidRPr="009E30A3">
        <w:rPr>
          <w:rFonts w:hint="eastAsia"/>
          <w:szCs w:val="18"/>
          <w:lang w:val="zh-CN"/>
        </w:rPr>
        <w:t>(</w:t>
      </w:r>
      <w:r w:rsidRPr="009E30A3">
        <w:rPr>
          <w:szCs w:val="18"/>
          <w:lang w:val="zh-CN"/>
        </w:rPr>
        <w:t>2016</w:t>
      </w:r>
      <w:r w:rsidRPr="009E30A3">
        <w:rPr>
          <w:rFonts w:hint="eastAsia"/>
          <w:szCs w:val="18"/>
          <w:lang w:val="zh-CN"/>
        </w:rPr>
        <w:t>年</w:t>
      </w:r>
      <w:r w:rsidRPr="009E30A3">
        <w:rPr>
          <w:szCs w:val="18"/>
          <w:lang w:val="zh-CN"/>
        </w:rPr>
        <w:t>)</w:t>
      </w:r>
      <w:r w:rsidRPr="009E30A3">
        <w:rPr>
          <w:szCs w:val="18"/>
          <w:lang w:val="zh-CN"/>
        </w:rPr>
        <w:t>，第</w:t>
      </w:r>
      <w:r w:rsidRPr="009E30A3">
        <w:rPr>
          <w:szCs w:val="18"/>
          <w:lang w:val="zh-CN"/>
        </w:rPr>
        <w:t>14</w:t>
      </w:r>
      <w:r w:rsidRPr="009E30A3">
        <w:rPr>
          <w:rFonts w:hint="eastAsia"/>
          <w:szCs w:val="18"/>
          <w:lang w:val="zh-CN"/>
        </w:rPr>
        <w:t>-</w:t>
      </w:r>
      <w:r w:rsidRPr="009E30A3">
        <w:rPr>
          <w:szCs w:val="18"/>
          <w:lang w:val="zh-CN"/>
        </w:rPr>
        <w:t>15</w:t>
      </w:r>
      <w:r w:rsidRPr="009E30A3">
        <w:rPr>
          <w:szCs w:val="18"/>
          <w:lang w:val="zh-CN"/>
        </w:rPr>
        <w:t>段。关于委员会在土著妇女领域工作的更多讨论，见</w:t>
      </w:r>
      <w:r w:rsidRPr="009E30A3">
        <w:rPr>
          <w:rFonts w:hint="eastAsia"/>
          <w:szCs w:val="18"/>
        </w:rPr>
        <w:t>联合国促进性别平等和增强妇女权能署</w:t>
      </w:r>
      <w:r w:rsidRPr="009E30A3">
        <w:rPr>
          <w:szCs w:val="18"/>
        </w:rPr>
        <w:t>(</w:t>
      </w:r>
      <w:r w:rsidRPr="009E30A3">
        <w:rPr>
          <w:rFonts w:hint="eastAsia"/>
          <w:szCs w:val="18"/>
        </w:rPr>
        <w:t>妇女署</w:t>
      </w:r>
      <w:r w:rsidRPr="009E30A3">
        <w:rPr>
          <w:szCs w:val="18"/>
        </w:rPr>
        <w:t>)</w:t>
      </w:r>
      <w:r w:rsidRPr="009E30A3">
        <w:rPr>
          <w:szCs w:val="18"/>
          <w:lang w:val="zh-CN"/>
        </w:rPr>
        <w:t>和消除对妇女歧视委员会</w:t>
      </w:r>
      <w:r w:rsidRPr="009E30A3">
        <w:rPr>
          <w:rFonts w:hint="eastAsia"/>
          <w:szCs w:val="18"/>
          <w:lang w:val="zh-CN"/>
        </w:rPr>
        <w:t>，</w:t>
      </w:r>
      <w:r w:rsidRPr="009E30A3">
        <w:rPr>
          <w:rFonts w:asciiTheme="minorEastAsia" w:eastAsiaTheme="minorEastAsia" w:hAnsiTheme="minorEastAsia"/>
          <w:szCs w:val="18"/>
        </w:rPr>
        <w:t>“</w:t>
      </w:r>
      <w:r w:rsidRPr="009E30A3">
        <w:rPr>
          <w:rFonts w:hint="eastAsia"/>
          <w:szCs w:val="18"/>
        </w:rPr>
        <w:t>消除对妇女歧视委员会关于拉丁美洲土著妇女和</w:t>
      </w:r>
      <w:r w:rsidRPr="009E30A3">
        <w:rPr>
          <w:szCs w:val="18"/>
        </w:rPr>
        <w:t>(</w:t>
      </w:r>
      <w:r w:rsidRPr="009E30A3">
        <w:rPr>
          <w:rFonts w:hint="eastAsia"/>
          <w:szCs w:val="18"/>
        </w:rPr>
        <w:t>或</w:t>
      </w:r>
      <w:r w:rsidRPr="009E30A3">
        <w:rPr>
          <w:szCs w:val="18"/>
        </w:rPr>
        <w:t>)</w:t>
      </w:r>
      <w:r w:rsidRPr="009E30A3">
        <w:rPr>
          <w:rFonts w:hint="eastAsia"/>
          <w:szCs w:val="18"/>
        </w:rPr>
        <w:t>非洲裔妇女的一般性建议和最后意见</w:t>
      </w:r>
      <w:r w:rsidRPr="009E30A3">
        <w:rPr>
          <w:rFonts w:asciiTheme="minorEastAsia" w:eastAsiaTheme="minorEastAsia" w:hAnsiTheme="minorEastAsia"/>
          <w:szCs w:val="18"/>
        </w:rPr>
        <w:t>”</w:t>
      </w:r>
      <w:r w:rsidRPr="009E30A3">
        <w:rPr>
          <w:szCs w:val="18"/>
        </w:rPr>
        <w:t>(2017</w:t>
      </w:r>
      <w:r w:rsidRPr="009E30A3">
        <w:rPr>
          <w:rFonts w:hint="eastAsia"/>
          <w:szCs w:val="18"/>
        </w:rPr>
        <w:t>年，巴拿马克莱顿</w:t>
      </w:r>
      <w:r w:rsidRPr="009E30A3">
        <w:rPr>
          <w:szCs w:val="18"/>
        </w:rPr>
        <w:t>)</w:t>
      </w:r>
      <w:r w:rsidRPr="009E30A3">
        <w:rPr>
          <w:szCs w:val="18"/>
          <w:lang w:val="zh-CN"/>
        </w:rPr>
        <w:t>。</w:t>
      </w:r>
    </w:p>
  </w:footnote>
  <w:footnote w:id="3">
    <w:p w14:paraId="62F5A64B"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《联合国土著人民权利宣言》，第</w:t>
      </w:r>
      <w:r w:rsidRPr="009E30A3">
        <w:rPr>
          <w:szCs w:val="18"/>
          <w:lang w:val="zh-CN"/>
        </w:rPr>
        <w:t>2</w:t>
      </w:r>
      <w:r w:rsidRPr="009E30A3">
        <w:rPr>
          <w:szCs w:val="18"/>
          <w:lang w:val="zh-CN"/>
        </w:rPr>
        <w:t>条。</w:t>
      </w:r>
    </w:p>
  </w:footnote>
  <w:footnote w:id="4">
    <w:p w14:paraId="21101929"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关于气候变化背景下减少灾害风险所涉性别方面的第</w:t>
      </w:r>
      <w:r w:rsidRPr="009E30A3">
        <w:rPr>
          <w:szCs w:val="18"/>
          <w:lang w:val="zh-CN"/>
        </w:rPr>
        <w:t>37</w:t>
      </w:r>
      <w:r w:rsidRPr="009E30A3">
        <w:rPr>
          <w:szCs w:val="18"/>
          <w:lang w:val="zh-CN"/>
        </w:rPr>
        <w:t>号一般性建议</w:t>
      </w:r>
      <w:r w:rsidRPr="009E30A3">
        <w:rPr>
          <w:rFonts w:hint="eastAsia"/>
          <w:szCs w:val="18"/>
          <w:lang w:val="zh-CN"/>
        </w:rPr>
        <w:t>(</w:t>
      </w:r>
      <w:r w:rsidRPr="009E30A3">
        <w:rPr>
          <w:szCs w:val="18"/>
          <w:lang w:val="zh-CN"/>
        </w:rPr>
        <w:t>2018</w:t>
      </w:r>
      <w:r w:rsidRPr="009E30A3">
        <w:rPr>
          <w:rFonts w:hint="eastAsia"/>
          <w:szCs w:val="18"/>
          <w:lang w:val="zh-CN"/>
        </w:rPr>
        <w:t>年</w:t>
      </w:r>
      <w:r w:rsidRPr="009E30A3">
        <w:rPr>
          <w:szCs w:val="18"/>
          <w:lang w:val="zh-CN"/>
        </w:rPr>
        <w:t>)</w:t>
      </w:r>
      <w:r w:rsidRPr="009E30A3">
        <w:rPr>
          <w:szCs w:val="18"/>
          <w:lang w:val="zh-CN"/>
        </w:rPr>
        <w:t>，第</w:t>
      </w:r>
      <w:r w:rsidRPr="009E30A3">
        <w:rPr>
          <w:szCs w:val="18"/>
          <w:lang w:val="zh-CN"/>
        </w:rPr>
        <w:t>1-9</w:t>
      </w:r>
      <w:r w:rsidRPr="009E30A3">
        <w:rPr>
          <w:szCs w:val="18"/>
          <w:lang w:val="zh-CN"/>
        </w:rPr>
        <w:t>段。</w:t>
      </w:r>
    </w:p>
  </w:footnote>
  <w:footnote w:id="5">
    <w:p w14:paraId="3E7C6C71" w14:textId="227207D8"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iCs/>
          <w:szCs w:val="18"/>
          <w:lang w:val="zh-CN"/>
        </w:rPr>
        <w:tab/>
      </w:r>
      <w:r w:rsidRPr="009E30A3">
        <w:rPr>
          <w:rStyle w:val="a3"/>
          <w:szCs w:val="18"/>
          <w:lang w:val="zh-CN"/>
        </w:rPr>
        <w:footnoteRef/>
      </w:r>
      <w:r w:rsidRPr="009E30A3">
        <w:rPr>
          <w:szCs w:val="18"/>
          <w:lang w:val="zh-CN"/>
        </w:rPr>
        <w:tab/>
      </w:r>
      <w:r w:rsidRPr="009E30A3">
        <w:rPr>
          <w:szCs w:val="18"/>
          <w:lang w:val="zh-CN"/>
        </w:rPr>
        <w:t>《联合国土著人民权利</w:t>
      </w:r>
      <w:r w:rsidR="001F7466">
        <w:rPr>
          <w:rFonts w:hint="eastAsia"/>
          <w:szCs w:val="18"/>
          <w:lang w:val="zh-CN"/>
        </w:rPr>
        <w:t>宣言</w:t>
      </w:r>
      <w:r w:rsidRPr="009E30A3">
        <w:rPr>
          <w:szCs w:val="18"/>
          <w:lang w:val="zh-CN"/>
        </w:rPr>
        <w:t>》，第</w:t>
      </w:r>
      <w:r w:rsidRPr="009E30A3">
        <w:rPr>
          <w:szCs w:val="18"/>
          <w:lang w:val="zh-CN"/>
        </w:rPr>
        <w:t>9</w:t>
      </w:r>
      <w:r w:rsidRPr="009E30A3">
        <w:rPr>
          <w:szCs w:val="18"/>
          <w:lang w:val="zh-CN"/>
        </w:rPr>
        <w:t>和</w:t>
      </w:r>
      <w:r w:rsidRPr="009E30A3">
        <w:rPr>
          <w:szCs w:val="18"/>
          <w:lang w:val="zh-CN"/>
        </w:rPr>
        <w:t>33</w:t>
      </w:r>
      <w:r w:rsidRPr="009E30A3">
        <w:rPr>
          <w:szCs w:val="18"/>
          <w:lang w:val="zh-CN"/>
        </w:rPr>
        <w:t>条。</w:t>
      </w:r>
    </w:p>
  </w:footnote>
  <w:footnote w:id="6">
    <w:p w14:paraId="1DF88673" w14:textId="0DD50560"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rFonts w:hint="eastAsia"/>
          <w:szCs w:val="18"/>
          <w:lang w:val="zh-CN"/>
        </w:rPr>
        <w:t>同上</w:t>
      </w:r>
      <w:r w:rsidRPr="009E30A3">
        <w:rPr>
          <w:szCs w:val="18"/>
          <w:lang w:val="zh-CN"/>
        </w:rPr>
        <w:t>，第</w:t>
      </w:r>
      <w:r w:rsidRPr="009E30A3">
        <w:rPr>
          <w:szCs w:val="18"/>
          <w:lang w:val="zh-CN"/>
        </w:rPr>
        <w:t>33.1</w:t>
      </w:r>
      <w:r w:rsidRPr="009E30A3">
        <w:rPr>
          <w:szCs w:val="18"/>
          <w:lang w:val="zh-CN"/>
        </w:rPr>
        <w:t>条；</w:t>
      </w:r>
      <w:r w:rsidRPr="009E30A3">
        <w:rPr>
          <w:rFonts w:hint="eastAsia"/>
          <w:szCs w:val="18"/>
          <w:lang w:val="zh-CN"/>
        </w:rPr>
        <w:t>另见劳工组织，</w:t>
      </w:r>
      <w:r w:rsidRPr="009E30A3">
        <w:rPr>
          <w:szCs w:val="18"/>
        </w:rPr>
        <w:t>《土著和部落人民公约》</w:t>
      </w:r>
      <w:r w:rsidRPr="009E30A3">
        <w:rPr>
          <w:szCs w:val="18"/>
        </w:rPr>
        <w:t>(</w:t>
      </w:r>
      <w:r w:rsidRPr="009E30A3">
        <w:rPr>
          <w:szCs w:val="18"/>
        </w:rPr>
        <w:t>第</w:t>
      </w:r>
      <w:r w:rsidRPr="009E30A3">
        <w:rPr>
          <w:szCs w:val="18"/>
        </w:rPr>
        <w:t>169</w:t>
      </w:r>
      <w:r w:rsidRPr="009E30A3">
        <w:rPr>
          <w:szCs w:val="18"/>
        </w:rPr>
        <w:t>号</w:t>
      </w:r>
      <w:r w:rsidRPr="009E30A3">
        <w:rPr>
          <w:szCs w:val="18"/>
        </w:rPr>
        <w:t>)</w:t>
      </w:r>
      <w:r w:rsidRPr="009E30A3">
        <w:rPr>
          <w:szCs w:val="18"/>
        </w:rPr>
        <w:t>，第</w:t>
      </w:r>
      <w:r w:rsidRPr="009E30A3">
        <w:rPr>
          <w:szCs w:val="18"/>
        </w:rPr>
        <w:t>1</w:t>
      </w:r>
      <w:r w:rsidRPr="009E30A3">
        <w:rPr>
          <w:szCs w:val="18"/>
        </w:rPr>
        <w:t>条；</w:t>
      </w:r>
      <w:r w:rsidRPr="009E30A3">
        <w:rPr>
          <w:szCs w:val="18"/>
          <w:lang w:val="zh-CN"/>
        </w:rPr>
        <w:t>联合国土著问题常设论坛，《谁是土著人民？》</w:t>
      </w:r>
      <w:r w:rsidRPr="009E30A3">
        <w:rPr>
          <w:rFonts w:hint="eastAsia"/>
          <w:szCs w:val="18"/>
          <w:lang w:val="zh-CN"/>
        </w:rPr>
        <w:t>，实况报道</w:t>
      </w:r>
      <w:r w:rsidRPr="009E30A3">
        <w:rPr>
          <w:szCs w:val="18"/>
          <w:lang w:val="zh-CN"/>
        </w:rPr>
        <w:t>；</w:t>
      </w:r>
      <w:r w:rsidRPr="009E30A3">
        <w:rPr>
          <w:rFonts w:hint="eastAsia"/>
          <w:szCs w:val="18"/>
        </w:rPr>
        <w:t>关于土著人民概念的工作文件</w:t>
      </w:r>
      <w:r w:rsidRPr="009E30A3">
        <w:rPr>
          <w:szCs w:val="18"/>
        </w:rPr>
        <w:t>(</w:t>
      </w:r>
      <w:hyperlink r:id="rId1" w:history="1">
        <w:r w:rsidRPr="00424F52">
          <w:rPr>
            <w:rStyle w:val="af4"/>
            <w:szCs w:val="18"/>
          </w:rPr>
          <w:t>E/CN.4/Sub.2/AC.4/1996/2</w:t>
        </w:r>
      </w:hyperlink>
      <w:r w:rsidRPr="009E30A3">
        <w:rPr>
          <w:szCs w:val="18"/>
        </w:rPr>
        <w:t>)</w:t>
      </w:r>
      <w:r w:rsidRPr="009E30A3">
        <w:rPr>
          <w:rFonts w:hint="eastAsia"/>
          <w:szCs w:val="18"/>
        </w:rPr>
        <w:t>，第</w:t>
      </w:r>
      <w:r w:rsidRPr="009E30A3">
        <w:rPr>
          <w:szCs w:val="18"/>
        </w:rPr>
        <w:t>69-70</w:t>
      </w:r>
      <w:r w:rsidRPr="009E30A3">
        <w:rPr>
          <w:rFonts w:hint="eastAsia"/>
          <w:szCs w:val="18"/>
        </w:rPr>
        <w:t>段</w:t>
      </w:r>
      <w:r w:rsidRPr="009E30A3">
        <w:rPr>
          <w:szCs w:val="18"/>
          <w:lang w:val="zh-CN"/>
        </w:rPr>
        <w:t>。</w:t>
      </w:r>
    </w:p>
  </w:footnote>
  <w:footnote w:id="7">
    <w:p w14:paraId="4C426048"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iCs/>
          <w:szCs w:val="18"/>
          <w:lang w:val="zh-CN"/>
        </w:rPr>
        <w:tab/>
      </w:r>
      <w:r w:rsidRPr="009E30A3">
        <w:rPr>
          <w:rStyle w:val="a3"/>
          <w:szCs w:val="18"/>
          <w:lang w:val="zh-CN"/>
        </w:rPr>
        <w:footnoteRef/>
      </w:r>
      <w:r w:rsidRPr="009E30A3">
        <w:rPr>
          <w:szCs w:val="18"/>
          <w:lang w:val="zh-CN"/>
        </w:rPr>
        <w:tab/>
      </w:r>
      <w:r w:rsidRPr="009E30A3">
        <w:rPr>
          <w:rFonts w:hint="eastAsia"/>
          <w:szCs w:val="18"/>
          <w:lang w:val="zh-CN"/>
        </w:rPr>
        <w:t>关于</w:t>
      </w:r>
      <w:r w:rsidRPr="009E30A3">
        <w:rPr>
          <w:szCs w:val="18"/>
          <w:lang w:val="zh-CN"/>
        </w:rPr>
        <w:t>全球移民背景下贩运妇女和女童问题的第</w:t>
      </w:r>
      <w:r w:rsidRPr="009E30A3">
        <w:rPr>
          <w:szCs w:val="18"/>
          <w:lang w:val="zh-CN"/>
        </w:rPr>
        <w:t>38</w:t>
      </w:r>
      <w:r w:rsidRPr="009E30A3">
        <w:rPr>
          <w:szCs w:val="18"/>
          <w:lang w:val="zh-CN"/>
        </w:rPr>
        <w:t>号一般性建议</w:t>
      </w:r>
      <w:r w:rsidRPr="009E30A3">
        <w:rPr>
          <w:szCs w:val="18"/>
          <w:lang w:val="zh-CN"/>
        </w:rPr>
        <w:t>(2020</w:t>
      </w:r>
      <w:r w:rsidRPr="009E30A3">
        <w:rPr>
          <w:szCs w:val="18"/>
          <w:lang w:val="zh-CN"/>
        </w:rPr>
        <w:t>年</w:t>
      </w:r>
      <w:r w:rsidRPr="009E30A3">
        <w:rPr>
          <w:szCs w:val="18"/>
          <w:lang w:val="zh-CN"/>
        </w:rPr>
        <w:t>)</w:t>
      </w:r>
      <w:r w:rsidRPr="009E30A3">
        <w:rPr>
          <w:szCs w:val="18"/>
          <w:lang w:val="zh-CN"/>
        </w:rPr>
        <w:t>，第</w:t>
      </w:r>
      <w:r w:rsidRPr="009E30A3">
        <w:rPr>
          <w:szCs w:val="18"/>
          <w:lang w:val="zh-CN"/>
        </w:rPr>
        <w:t>18-35</w:t>
      </w:r>
      <w:r w:rsidRPr="009E30A3">
        <w:rPr>
          <w:szCs w:val="18"/>
          <w:lang w:val="zh-CN"/>
        </w:rPr>
        <w:t>段。</w:t>
      </w:r>
    </w:p>
  </w:footnote>
  <w:footnote w:id="8">
    <w:p w14:paraId="4DEB3C99"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iCs/>
          <w:szCs w:val="18"/>
          <w:lang w:val="zh-CN"/>
        </w:rPr>
        <w:tab/>
      </w:r>
      <w:r w:rsidRPr="009E30A3">
        <w:rPr>
          <w:rStyle w:val="a3"/>
          <w:szCs w:val="18"/>
          <w:lang w:val="zh-CN"/>
        </w:rPr>
        <w:footnoteRef/>
      </w:r>
      <w:r w:rsidRPr="009E30A3">
        <w:rPr>
          <w:szCs w:val="18"/>
          <w:lang w:val="zh-CN"/>
        </w:rPr>
        <w:tab/>
      </w:r>
      <w:r w:rsidRPr="009E30A3">
        <w:rPr>
          <w:szCs w:val="18"/>
          <w:lang w:val="zh-CN"/>
        </w:rPr>
        <w:t>《消除对妇女一切形式歧视公约》，第六条。</w:t>
      </w:r>
    </w:p>
  </w:footnote>
  <w:footnote w:id="9">
    <w:p w14:paraId="29A4CCFF" w14:textId="5225E44E"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iCs/>
          <w:szCs w:val="18"/>
          <w:lang w:val="zh-CN"/>
        </w:rPr>
        <w:tab/>
      </w:r>
      <w:r w:rsidRPr="009E30A3">
        <w:rPr>
          <w:rStyle w:val="a3"/>
          <w:szCs w:val="18"/>
          <w:lang w:val="zh-CN"/>
        </w:rPr>
        <w:footnoteRef/>
      </w:r>
      <w:r w:rsidRPr="009E30A3">
        <w:rPr>
          <w:szCs w:val="18"/>
        </w:rPr>
        <w:tab/>
      </w:r>
      <w:hyperlink r:id="rId2" w:history="1">
        <w:r w:rsidRPr="00424F52">
          <w:rPr>
            <w:rStyle w:val="af4"/>
            <w:szCs w:val="18"/>
            <w:lang w:val="en-GB"/>
          </w:rPr>
          <w:t>CEDAW/C/OP.8/CAN/1</w:t>
        </w:r>
      </w:hyperlink>
      <w:r w:rsidRPr="009E30A3">
        <w:rPr>
          <w:szCs w:val="18"/>
        </w:rPr>
        <w:t>，</w:t>
      </w:r>
      <w:r w:rsidRPr="009E30A3">
        <w:rPr>
          <w:szCs w:val="18"/>
          <w:lang w:val="zh-CN"/>
        </w:rPr>
        <w:t>第</w:t>
      </w:r>
      <w:r w:rsidRPr="009E30A3">
        <w:rPr>
          <w:szCs w:val="18"/>
        </w:rPr>
        <w:t>95-99</w:t>
      </w:r>
      <w:r w:rsidRPr="009E30A3">
        <w:rPr>
          <w:szCs w:val="18"/>
          <w:lang w:val="zh-CN"/>
        </w:rPr>
        <w:t>和</w:t>
      </w:r>
      <w:r w:rsidRPr="009E30A3">
        <w:rPr>
          <w:szCs w:val="18"/>
        </w:rPr>
        <w:t>111-127</w:t>
      </w:r>
      <w:r w:rsidRPr="009E30A3">
        <w:rPr>
          <w:szCs w:val="18"/>
          <w:lang w:val="zh-CN"/>
        </w:rPr>
        <w:t>段。</w:t>
      </w:r>
    </w:p>
  </w:footnote>
  <w:footnote w:id="10">
    <w:p w14:paraId="43A17CA9"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iCs/>
          <w:szCs w:val="18"/>
        </w:rPr>
        <w:tab/>
      </w:r>
      <w:r w:rsidRPr="009E30A3">
        <w:rPr>
          <w:rStyle w:val="a3"/>
          <w:szCs w:val="18"/>
          <w:lang w:val="zh-CN"/>
        </w:rPr>
        <w:footnoteRef/>
      </w:r>
      <w:r w:rsidRPr="009E30A3">
        <w:rPr>
          <w:szCs w:val="18"/>
          <w:lang w:val="zh-CN"/>
        </w:rPr>
        <w:tab/>
      </w:r>
      <w:r w:rsidRPr="009E30A3">
        <w:rPr>
          <w:szCs w:val="18"/>
          <w:lang w:val="zh-CN"/>
        </w:rPr>
        <w:t>见《联合国土著人民权利宣言》，第</w:t>
      </w:r>
      <w:r w:rsidRPr="009E30A3">
        <w:rPr>
          <w:szCs w:val="18"/>
          <w:lang w:val="zh-CN"/>
        </w:rPr>
        <w:t>8</w:t>
      </w:r>
      <w:r w:rsidRPr="009E30A3">
        <w:rPr>
          <w:szCs w:val="18"/>
          <w:lang w:val="zh-CN"/>
        </w:rPr>
        <w:t>条；《防止及惩治灭绝种族罪公约》，第二条；《国际刑事法院罗马规约》，第六条。</w:t>
      </w:r>
    </w:p>
  </w:footnote>
  <w:footnote w:id="11">
    <w:p w14:paraId="2CB83BCC"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iCs/>
          <w:szCs w:val="18"/>
          <w:lang w:val="zh-CN"/>
        </w:rPr>
        <w:tab/>
      </w:r>
      <w:r w:rsidRPr="009E30A3">
        <w:rPr>
          <w:rStyle w:val="a3"/>
          <w:szCs w:val="18"/>
          <w:lang w:val="zh-CN"/>
        </w:rPr>
        <w:footnoteRef/>
      </w:r>
      <w:r w:rsidRPr="009E30A3">
        <w:rPr>
          <w:szCs w:val="18"/>
          <w:lang w:val="zh-CN"/>
        </w:rPr>
        <w:tab/>
      </w:r>
      <w:r w:rsidRPr="009E30A3">
        <w:rPr>
          <w:szCs w:val="18"/>
          <w:lang w:val="zh-CN"/>
        </w:rPr>
        <w:t>见《联合国土著人民权利宣言》，第</w:t>
      </w:r>
      <w:r w:rsidRPr="009E30A3">
        <w:rPr>
          <w:szCs w:val="18"/>
          <w:lang w:val="zh-CN"/>
        </w:rPr>
        <w:t>8</w:t>
      </w:r>
      <w:r w:rsidRPr="009E30A3">
        <w:rPr>
          <w:szCs w:val="18"/>
          <w:lang w:val="zh-CN"/>
        </w:rPr>
        <w:t>条。</w:t>
      </w:r>
    </w:p>
  </w:footnote>
  <w:footnote w:id="12">
    <w:p w14:paraId="2CFBD718"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iCs/>
          <w:szCs w:val="18"/>
          <w:lang w:val="zh-CN"/>
        </w:rPr>
        <w:tab/>
      </w:r>
      <w:r w:rsidRPr="009E30A3">
        <w:rPr>
          <w:rStyle w:val="a3"/>
          <w:szCs w:val="18"/>
          <w:lang w:val="zh-CN"/>
        </w:rPr>
        <w:footnoteRef/>
      </w:r>
      <w:r w:rsidRPr="009E30A3">
        <w:rPr>
          <w:szCs w:val="18"/>
          <w:lang w:val="zh-CN"/>
        </w:rPr>
        <w:tab/>
      </w:r>
      <w:r w:rsidRPr="009E30A3">
        <w:rPr>
          <w:szCs w:val="18"/>
          <w:lang w:val="zh-CN"/>
        </w:rPr>
        <w:t>见消除种族歧视委员会关于土著人民权利的第</w:t>
      </w:r>
      <w:r w:rsidRPr="009E30A3">
        <w:rPr>
          <w:szCs w:val="18"/>
          <w:lang w:val="zh-CN"/>
        </w:rPr>
        <w:t>23</w:t>
      </w:r>
      <w:r w:rsidRPr="009E30A3">
        <w:rPr>
          <w:szCs w:val="18"/>
          <w:lang w:val="zh-CN"/>
        </w:rPr>
        <w:t>号一般性建议</w:t>
      </w:r>
      <w:r w:rsidRPr="009E30A3">
        <w:rPr>
          <w:szCs w:val="18"/>
          <w:lang w:val="zh-CN"/>
        </w:rPr>
        <w:t>(1997</w:t>
      </w:r>
      <w:r w:rsidRPr="009E30A3">
        <w:rPr>
          <w:szCs w:val="18"/>
          <w:lang w:val="zh-CN"/>
        </w:rPr>
        <w:t>年</w:t>
      </w:r>
      <w:r w:rsidRPr="009E30A3">
        <w:rPr>
          <w:szCs w:val="18"/>
          <w:lang w:val="zh-CN"/>
        </w:rPr>
        <w:t>)</w:t>
      </w:r>
      <w:r w:rsidRPr="009E30A3">
        <w:rPr>
          <w:szCs w:val="18"/>
          <w:lang w:val="zh-CN"/>
        </w:rPr>
        <w:t>，第</w:t>
      </w:r>
      <w:r w:rsidRPr="009E30A3">
        <w:rPr>
          <w:szCs w:val="18"/>
          <w:lang w:val="zh-CN"/>
        </w:rPr>
        <w:t>3-6</w:t>
      </w:r>
      <w:r w:rsidRPr="009E30A3">
        <w:rPr>
          <w:szCs w:val="18"/>
          <w:lang w:val="zh-CN"/>
        </w:rPr>
        <w:t>段。</w:t>
      </w:r>
    </w:p>
  </w:footnote>
  <w:footnote w:id="13">
    <w:p w14:paraId="78F35FA6"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儿童权利委员会，关于儿童表达意见的权利的第</w:t>
      </w:r>
      <w:r w:rsidRPr="009E30A3">
        <w:rPr>
          <w:szCs w:val="18"/>
          <w:lang w:val="zh-CN"/>
        </w:rPr>
        <w:t>12</w:t>
      </w:r>
      <w:r w:rsidRPr="009E30A3">
        <w:rPr>
          <w:szCs w:val="18"/>
          <w:lang w:val="zh-CN"/>
        </w:rPr>
        <w:t>号一般性意见</w:t>
      </w:r>
      <w:r w:rsidRPr="009E30A3">
        <w:rPr>
          <w:szCs w:val="18"/>
          <w:lang w:val="zh-CN"/>
        </w:rPr>
        <w:t>(2009</w:t>
      </w:r>
      <w:r w:rsidRPr="009E30A3">
        <w:rPr>
          <w:szCs w:val="18"/>
          <w:lang w:val="zh-CN"/>
        </w:rPr>
        <w:t>年</w:t>
      </w:r>
      <w:r w:rsidRPr="009E30A3">
        <w:rPr>
          <w:szCs w:val="18"/>
          <w:lang w:val="zh-CN"/>
        </w:rPr>
        <w:t>)</w:t>
      </w:r>
      <w:r w:rsidRPr="009E30A3">
        <w:rPr>
          <w:szCs w:val="18"/>
          <w:lang w:val="zh-CN"/>
        </w:rPr>
        <w:t>，第</w:t>
      </w:r>
      <w:r w:rsidRPr="009E30A3">
        <w:rPr>
          <w:szCs w:val="18"/>
          <w:lang w:val="zh-CN"/>
        </w:rPr>
        <w:t>2</w:t>
      </w:r>
      <w:r w:rsidRPr="009E30A3">
        <w:rPr>
          <w:szCs w:val="18"/>
          <w:lang w:val="zh-CN"/>
        </w:rPr>
        <w:t>段。</w:t>
      </w:r>
    </w:p>
  </w:footnote>
  <w:footnote w:id="14">
    <w:p w14:paraId="731486D6" w14:textId="4A88AA98"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大会第</w:t>
      </w:r>
      <w:hyperlink r:id="rId3" w:history="1">
        <w:r w:rsidRPr="00424F52">
          <w:rPr>
            <w:rStyle w:val="af4"/>
            <w:szCs w:val="18"/>
            <w:lang w:val="zh-CN"/>
          </w:rPr>
          <w:t>70/1</w:t>
        </w:r>
      </w:hyperlink>
      <w:r w:rsidRPr="009E30A3">
        <w:rPr>
          <w:szCs w:val="18"/>
          <w:lang w:val="zh-CN"/>
        </w:rPr>
        <w:t>号决议，第</w:t>
      </w:r>
      <w:r w:rsidRPr="009E30A3">
        <w:rPr>
          <w:szCs w:val="18"/>
          <w:lang w:val="zh-CN"/>
        </w:rPr>
        <w:t>20</w:t>
      </w:r>
      <w:r w:rsidRPr="009E30A3">
        <w:rPr>
          <w:szCs w:val="18"/>
          <w:lang w:val="zh-CN"/>
        </w:rPr>
        <w:t>段。另见可持续发展目标具体目标</w:t>
      </w:r>
      <w:r w:rsidRPr="009E30A3">
        <w:rPr>
          <w:szCs w:val="18"/>
          <w:lang w:val="zh-CN"/>
        </w:rPr>
        <w:t>2.3</w:t>
      </w:r>
      <w:r w:rsidRPr="009E30A3">
        <w:rPr>
          <w:szCs w:val="18"/>
          <w:lang w:val="zh-CN"/>
        </w:rPr>
        <w:t>和</w:t>
      </w:r>
      <w:r w:rsidRPr="009E30A3">
        <w:rPr>
          <w:szCs w:val="18"/>
          <w:lang w:val="zh-CN"/>
        </w:rPr>
        <w:t>4.5</w:t>
      </w:r>
      <w:r w:rsidRPr="009E30A3">
        <w:rPr>
          <w:szCs w:val="18"/>
          <w:lang w:val="zh-CN"/>
        </w:rPr>
        <w:t>以及目标</w:t>
      </w:r>
      <w:r w:rsidRPr="009E30A3">
        <w:rPr>
          <w:szCs w:val="18"/>
          <w:lang w:val="zh-CN"/>
        </w:rPr>
        <w:t>5</w:t>
      </w:r>
      <w:r w:rsidRPr="009E30A3">
        <w:rPr>
          <w:szCs w:val="18"/>
          <w:lang w:val="zh-CN"/>
        </w:rPr>
        <w:t>。</w:t>
      </w:r>
    </w:p>
  </w:footnote>
  <w:footnote w:id="15">
    <w:p w14:paraId="131D5DF1" w14:textId="5535CF95"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iCs/>
          <w:szCs w:val="18"/>
          <w:lang w:val="zh-CN"/>
        </w:rPr>
        <w:tab/>
      </w:r>
      <w:r w:rsidRPr="009E30A3">
        <w:rPr>
          <w:rStyle w:val="a3"/>
          <w:szCs w:val="18"/>
          <w:lang w:val="zh-CN"/>
        </w:rPr>
        <w:footnoteRef/>
      </w:r>
      <w:r w:rsidRPr="009E30A3">
        <w:rPr>
          <w:szCs w:val="18"/>
          <w:lang w:val="zh-CN"/>
        </w:rPr>
        <w:tab/>
      </w:r>
      <w:r w:rsidRPr="009E30A3">
        <w:rPr>
          <w:szCs w:val="18"/>
          <w:lang w:val="zh-CN"/>
        </w:rPr>
        <w:t>见</w:t>
      </w:r>
      <w:r w:rsidR="00186E9D" w:rsidRPr="009E30A3">
        <w:rPr>
          <w:szCs w:val="18"/>
          <w:lang w:val="zh-CN"/>
        </w:rPr>
        <w:t>妇女地位</w:t>
      </w:r>
      <w:r w:rsidR="00186E9D">
        <w:rPr>
          <w:rFonts w:hint="eastAsia"/>
          <w:szCs w:val="18"/>
          <w:lang w:val="zh-CN"/>
        </w:rPr>
        <w:t>委员会</w:t>
      </w:r>
      <w:r w:rsidRPr="009E30A3">
        <w:rPr>
          <w:szCs w:val="18"/>
          <w:lang w:val="zh-CN"/>
        </w:rPr>
        <w:t>第</w:t>
      </w:r>
      <w:hyperlink r:id="rId4" w:history="1">
        <w:r w:rsidRPr="00424F52">
          <w:rPr>
            <w:rStyle w:val="af4"/>
            <w:szCs w:val="18"/>
            <w:lang w:val="zh-CN"/>
          </w:rPr>
          <w:t>49/7</w:t>
        </w:r>
      </w:hyperlink>
      <w:r w:rsidRPr="009E30A3">
        <w:rPr>
          <w:szCs w:val="18"/>
          <w:lang w:val="zh-CN"/>
        </w:rPr>
        <w:t>和</w:t>
      </w:r>
      <w:hyperlink r:id="rId5" w:history="1">
        <w:r w:rsidRPr="00424F52">
          <w:rPr>
            <w:rStyle w:val="af4"/>
            <w:szCs w:val="18"/>
            <w:lang w:val="zh-CN"/>
          </w:rPr>
          <w:t>56/4</w:t>
        </w:r>
      </w:hyperlink>
      <w:r w:rsidRPr="009E30A3">
        <w:rPr>
          <w:szCs w:val="18"/>
          <w:lang w:val="zh-CN"/>
        </w:rPr>
        <w:t>号决议。另见委员会第六十六届会议商定结论</w:t>
      </w:r>
      <w:r w:rsidRPr="009E30A3">
        <w:rPr>
          <w:szCs w:val="18"/>
          <w:lang w:val="zh-CN"/>
        </w:rPr>
        <w:t>(</w:t>
      </w:r>
      <w:hyperlink r:id="rId6" w:history="1">
        <w:r w:rsidRPr="00424F52">
          <w:rPr>
            <w:rStyle w:val="af4"/>
            <w:szCs w:val="18"/>
            <w:lang w:val="zh-CN"/>
          </w:rPr>
          <w:t>E/2022/27</w:t>
        </w:r>
      </w:hyperlink>
      <w:r w:rsidRPr="009E30A3">
        <w:rPr>
          <w:szCs w:val="18"/>
          <w:lang w:val="zh-CN"/>
        </w:rPr>
        <w:t>，第一章，</w:t>
      </w:r>
      <w:r w:rsidRPr="009E30A3">
        <w:rPr>
          <w:szCs w:val="18"/>
          <w:lang w:val="zh-CN"/>
        </w:rPr>
        <w:t>A</w:t>
      </w:r>
      <w:r w:rsidRPr="009E30A3">
        <w:rPr>
          <w:szCs w:val="18"/>
          <w:lang w:val="zh-CN"/>
        </w:rPr>
        <w:t>节</w:t>
      </w:r>
      <w:r w:rsidRPr="009E30A3">
        <w:rPr>
          <w:szCs w:val="18"/>
          <w:lang w:val="zh-CN"/>
        </w:rPr>
        <w:t>)</w:t>
      </w:r>
      <w:r w:rsidRPr="009E30A3">
        <w:rPr>
          <w:szCs w:val="18"/>
          <w:lang w:val="zh-CN"/>
        </w:rPr>
        <w:t>。</w:t>
      </w:r>
    </w:p>
  </w:footnote>
  <w:footnote w:id="16">
    <w:p w14:paraId="151004A2"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关于缔约国在《公约》第二条之下核心义务的第</w:t>
      </w:r>
      <w:r w:rsidRPr="009E30A3">
        <w:rPr>
          <w:szCs w:val="18"/>
          <w:lang w:val="zh-CN"/>
        </w:rPr>
        <w:t>28</w:t>
      </w:r>
      <w:r w:rsidRPr="009E30A3">
        <w:rPr>
          <w:szCs w:val="18"/>
          <w:lang w:val="zh-CN"/>
        </w:rPr>
        <w:t>号一般性建议</w:t>
      </w:r>
      <w:r w:rsidRPr="009E30A3">
        <w:rPr>
          <w:szCs w:val="18"/>
          <w:lang w:val="zh-CN"/>
        </w:rPr>
        <w:t>(2010</w:t>
      </w:r>
      <w:r w:rsidRPr="009E30A3">
        <w:rPr>
          <w:szCs w:val="18"/>
          <w:lang w:val="zh-CN"/>
        </w:rPr>
        <w:t>年</w:t>
      </w:r>
      <w:r w:rsidRPr="009E30A3">
        <w:rPr>
          <w:szCs w:val="18"/>
          <w:lang w:val="zh-CN"/>
        </w:rPr>
        <w:t>)</w:t>
      </w:r>
      <w:r w:rsidRPr="009E30A3">
        <w:rPr>
          <w:szCs w:val="18"/>
          <w:lang w:val="zh-CN"/>
        </w:rPr>
        <w:t>，第</w:t>
      </w:r>
      <w:r w:rsidRPr="009E30A3">
        <w:rPr>
          <w:szCs w:val="18"/>
          <w:lang w:val="zh-CN"/>
        </w:rPr>
        <w:t>9</w:t>
      </w:r>
      <w:r w:rsidRPr="009E30A3">
        <w:rPr>
          <w:szCs w:val="18"/>
          <w:lang w:val="zh-CN"/>
        </w:rPr>
        <w:t>段；《联合国土著人民权利宣言》，第</w:t>
      </w:r>
      <w:r w:rsidRPr="009E30A3">
        <w:rPr>
          <w:szCs w:val="18"/>
          <w:lang w:val="zh-CN"/>
        </w:rPr>
        <w:t>2</w:t>
      </w:r>
      <w:r w:rsidRPr="009E30A3">
        <w:rPr>
          <w:szCs w:val="18"/>
          <w:lang w:val="zh-CN"/>
        </w:rPr>
        <w:t>条。</w:t>
      </w:r>
    </w:p>
  </w:footnote>
  <w:footnote w:id="17">
    <w:p w14:paraId="5F3EDF91"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儿童权利委员会，关于土著儿童及其在《公约》下的权利的第</w:t>
      </w:r>
      <w:r w:rsidRPr="009E30A3">
        <w:rPr>
          <w:szCs w:val="18"/>
          <w:lang w:val="zh-CN"/>
        </w:rPr>
        <w:t>11</w:t>
      </w:r>
      <w:r w:rsidRPr="009E30A3">
        <w:rPr>
          <w:szCs w:val="18"/>
          <w:lang w:val="zh-CN"/>
        </w:rPr>
        <w:t>号一般性意见</w:t>
      </w:r>
      <w:r w:rsidRPr="009E30A3">
        <w:rPr>
          <w:szCs w:val="18"/>
          <w:lang w:val="zh-CN"/>
        </w:rPr>
        <w:t>(2009</w:t>
      </w:r>
      <w:r w:rsidRPr="009E30A3">
        <w:rPr>
          <w:szCs w:val="18"/>
          <w:lang w:val="zh-CN"/>
        </w:rPr>
        <w:t>年</w:t>
      </w:r>
      <w:r w:rsidRPr="009E30A3">
        <w:rPr>
          <w:szCs w:val="18"/>
          <w:lang w:val="zh-CN"/>
        </w:rPr>
        <w:t>)</w:t>
      </w:r>
      <w:r w:rsidRPr="009E30A3">
        <w:rPr>
          <w:szCs w:val="18"/>
          <w:lang w:val="zh-CN"/>
        </w:rPr>
        <w:t>，第</w:t>
      </w:r>
      <w:r w:rsidRPr="009E30A3">
        <w:rPr>
          <w:szCs w:val="18"/>
          <w:lang w:val="zh-CN"/>
        </w:rPr>
        <w:t>30</w:t>
      </w:r>
      <w:r w:rsidRPr="009E30A3">
        <w:rPr>
          <w:szCs w:val="18"/>
          <w:lang w:val="zh-CN"/>
        </w:rPr>
        <w:t>段。</w:t>
      </w:r>
    </w:p>
  </w:footnote>
  <w:footnote w:id="18">
    <w:p w14:paraId="7F5753FA" w14:textId="5301CA9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hyperlink r:id="rId7" w:history="1">
        <w:r w:rsidRPr="00424F52">
          <w:rPr>
            <w:rStyle w:val="af4"/>
            <w:szCs w:val="18"/>
            <w:lang w:val="zh-CN"/>
          </w:rPr>
          <w:t>A/HRC/30/41</w:t>
        </w:r>
      </w:hyperlink>
      <w:r w:rsidRPr="009E30A3">
        <w:rPr>
          <w:szCs w:val="18"/>
          <w:lang w:val="zh-CN"/>
        </w:rPr>
        <w:t>，第</w:t>
      </w:r>
      <w:r w:rsidRPr="009E30A3">
        <w:rPr>
          <w:szCs w:val="18"/>
          <w:lang w:val="zh-CN"/>
        </w:rPr>
        <w:t>15-17</w:t>
      </w:r>
      <w:r w:rsidRPr="009E30A3">
        <w:rPr>
          <w:szCs w:val="18"/>
          <w:lang w:val="zh-CN"/>
        </w:rPr>
        <w:t>段。</w:t>
      </w:r>
    </w:p>
  </w:footnote>
  <w:footnote w:id="19">
    <w:p w14:paraId="790BB311" w14:textId="4AB9B5C4"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例如见</w:t>
      </w:r>
      <w:hyperlink r:id="rId8" w:history="1">
        <w:r w:rsidRPr="00424F52">
          <w:rPr>
            <w:rStyle w:val="af4"/>
            <w:szCs w:val="18"/>
            <w:lang w:val="zh-CN"/>
          </w:rPr>
          <w:t>CEDAW/C/81/D/68/2014</w:t>
        </w:r>
      </w:hyperlink>
      <w:r w:rsidRPr="009E30A3">
        <w:rPr>
          <w:szCs w:val="18"/>
          <w:lang w:val="zh-CN"/>
        </w:rPr>
        <w:t>，第</w:t>
      </w:r>
      <w:r w:rsidRPr="009E30A3">
        <w:rPr>
          <w:szCs w:val="18"/>
          <w:lang w:val="zh-CN"/>
        </w:rPr>
        <w:t>18.3</w:t>
      </w:r>
      <w:r w:rsidRPr="009E30A3">
        <w:rPr>
          <w:szCs w:val="18"/>
          <w:lang w:val="zh-CN"/>
        </w:rPr>
        <w:t>段。</w:t>
      </w:r>
    </w:p>
  </w:footnote>
  <w:footnote w:id="20">
    <w:p w14:paraId="7D596D7F"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56</w:t>
      </w:r>
      <w:r w:rsidRPr="009E30A3">
        <w:rPr>
          <w:szCs w:val="18"/>
          <w:lang w:val="zh-CN"/>
        </w:rPr>
        <w:t>段。</w:t>
      </w:r>
    </w:p>
  </w:footnote>
  <w:footnote w:id="21">
    <w:p w14:paraId="0FB0704D"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iCs/>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经济和社会事务部，《世界土著人民状况》，第</w:t>
      </w:r>
      <w:r w:rsidRPr="009E30A3">
        <w:rPr>
          <w:szCs w:val="18"/>
          <w:lang w:val="zh-CN"/>
        </w:rPr>
        <w:t>5</w:t>
      </w:r>
      <w:r w:rsidRPr="009E30A3">
        <w:rPr>
          <w:szCs w:val="18"/>
          <w:lang w:val="zh-CN"/>
        </w:rPr>
        <w:t>卷，第</w:t>
      </w:r>
      <w:r w:rsidRPr="009E30A3">
        <w:rPr>
          <w:szCs w:val="18"/>
          <w:lang w:val="zh-CN"/>
        </w:rPr>
        <w:t>121</w:t>
      </w:r>
      <w:r w:rsidRPr="009E30A3">
        <w:rPr>
          <w:szCs w:val="18"/>
          <w:lang w:val="zh-CN"/>
        </w:rPr>
        <w:t>页。</w:t>
      </w:r>
    </w:p>
  </w:footnote>
  <w:footnote w:id="22">
    <w:p w14:paraId="3529405B"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34</w:t>
      </w:r>
      <w:r w:rsidRPr="009E30A3">
        <w:rPr>
          <w:szCs w:val="18"/>
          <w:lang w:val="zh-CN"/>
        </w:rPr>
        <w:t>号一般性建议，第</w:t>
      </w:r>
      <w:r w:rsidRPr="009E30A3">
        <w:rPr>
          <w:szCs w:val="18"/>
          <w:lang w:val="zh-CN"/>
        </w:rPr>
        <w:t>59</w:t>
      </w:r>
      <w:r w:rsidRPr="009E30A3">
        <w:rPr>
          <w:szCs w:val="18"/>
          <w:lang w:val="zh-CN"/>
        </w:rPr>
        <w:t>段。</w:t>
      </w:r>
    </w:p>
  </w:footnote>
  <w:footnote w:id="23">
    <w:p w14:paraId="5DDB2455" w14:textId="510FE705"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iCs/>
          <w:color w:val="000000"/>
          <w:szCs w:val="18"/>
          <w:lang w:val="zh-CN"/>
        </w:rPr>
        <w:tab/>
      </w:r>
      <w:r w:rsidRPr="009E30A3">
        <w:rPr>
          <w:rStyle w:val="a3"/>
          <w:szCs w:val="18"/>
          <w:lang w:val="zh-CN"/>
        </w:rPr>
        <w:footnoteRef/>
      </w:r>
      <w:r w:rsidRPr="009E30A3">
        <w:rPr>
          <w:szCs w:val="18"/>
          <w:lang w:val="zh-CN"/>
        </w:rPr>
        <w:tab/>
      </w:r>
      <w:r w:rsidRPr="009E30A3">
        <w:rPr>
          <w:szCs w:val="18"/>
          <w:lang w:val="zh-CN"/>
        </w:rPr>
        <w:t>见</w:t>
      </w:r>
      <w:hyperlink r:id="rId9" w:history="1">
        <w:r w:rsidRPr="00424F52">
          <w:rPr>
            <w:rStyle w:val="af4"/>
            <w:szCs w:val="18"/>
            <w:lang w:val="zh-CN"/>
          </w:rPr>
          <w:t>A/HRC/EMRIP/2014/3/Rev.1</w:t>
        </w:r>
      </w:hyperlink>
      <w:r w:rsidRPr="009E30A3">
        <w:rPr>
          <w:szCs w:val="18"/>
          <w:lang w:val="zh-CN"/>
        </w:rPr>
        <w:t>，第</w:t>
      </w:r>
      <w:r w:rsidRPr="009E30A3">
        <w:rPr>
          <w:szCs w:val="18"/>
          <w:lang w:val="zh-CN"/>
        </w:rPr>
        <w:t>35-42</w:t>
      </w:r>
      <w:r w:rsidRPr="009E30A3">
        <w:rPr>
          <w:szCs w:val="18"/>
          <w:lang w:val="zh-CN"/>
        </w:rPr>
        <w:t>段；美洲人权委员会，《美洲土著妇女及其人权》</w:t>
      </w:r>
      <w:r w:rsidRPr="009E30A3">
        <w:rPr>
          <w:szCs w:val="18"/>
          <w:lang w:val="zh-CN"/>
        </w:rPr>
        <w:t>(OEA/Ser.L/V/II</w:t>
      </w:r>
      <w:r w:rsidRPr="009E30A3">
        <w:rPr>
          <w:rFonts w:hint="eastAsia"/>
          <w:szCs w:val="18"/>
          <w:lang w:val="zh-CN"/>
        </w:rPr>
        <w:t>.</w:t>
      </w:r>
      <w:r w:rsidRPr="009E30A3">
        <w:rPr>
          <w:szCs w:val="18"/>
          <w:lang w:val="zh-CN"/>
        </w:rPr>
        <w:t xml:space="preserve"> Doc.44/17</w:t>
      </w:r>
      <w:r w:rsidRPr="009E30A3">
        <w:rPr>
          <w:szCs w:val="18"/>
          <w:lang w:val="zh-CN"/>
        </w:rPr>
        <w:t>，第</w:t>
      </w:r>
      <w:r w:rsidRPr="009E30A3">
        <w:rPr>
          <w:szCs w:val="18"/>
          <w:lang w:val="zh-CN"/>
        </w:rPr>
        <w:t>138</w:t>
      </w:r>
      <w:r w:rsidRPr="009E30A3">
        <w:rPr>
          <w:szCs w:val="18"/>
          <w:lang w:val="zh-CN"/>
        </w:rPr>
        <w:t>段</w:t>
      </w:r>
      <w:r w:rsidRPr="009E30A3">
        <w:rPr>
          <w:szCs w:val="18"/>
          <w:lang w:val="zh-CN"/>
        </w:rPr>
        <w:t>)</w:t>
      </w:r>
      <w:r w:rsidRPr="009E30A3">
        <w:rPr>
          <w:szCs w:val="18"/>
          <w:lang w:val="zh-CN"/>
        </w:rPr>
        <w:t>。</w:t>
      </w:r>
    </w:p>
  </w:footnote>
  <w:footnote w:id="24">
    <w:p w14:paraId="7BCD778E" w14:textId="6D3570F8"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hyperlink r:id="rId10" w:history="1">
        <w:r w:rsidRPr="00424F52">
          <w:rPr>
            <w:rStyle w:val="af4"/>
            <w:szCs w:val="18"/>
            <w:lang w:val="zh-CN"/>
          </w:rPr>
          <w:t>A/HRC/24/50</w:t>
        </w:r>
      </w:hyperlink>
      <w:r w:rsidRPr="009E30A3">
        <w:rPr>
          <w:szCs w:val="18"/>
          <w:lang w:val="zh-CN"/>
        </w:rPr>
        <w:t>，第</w:t>
      </w:r>
      <w:r w:rsidRPr="009E30A3">
        <w:rPr>
          <w:szCs w:val="18"/>
          <w:lang w:val="zh-CN"/>
        </w:rPr>
        <w:t>5</w:t>
      </w:r>
      <w:r w:rsidRPr="009E30A3">
        <w:rPr>
          <w:szCs w:val="18"/>
          <w:lang w:val="zh-CN"/>
        </w:rPr>
        <w:t>段。</w:t>
      </w:r>
    </w:p>
  </w:footnote>
  <w:footnote w:id="25">
    <w:p w14:paraId="046799BE"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《联合国土著人民权利宣言》，第</w:t>
      </w:r>
      <w:r w:rsidRPr="009E30A3">
        <w:rPr>
          <w:szCs w:val="18"/>
          <w:lang w:val="zh-CN"/>
        </w:rPr>
        <w:t>34</w:t>
      </w:r>
      <w:r w:rsidRPr="009E30A3">
        <w:rPr>
          <w:szCs w:val="18"/>
          <w:lang w:val="zh-CN"/>
        </w:rPr>
        <w:t>条；关于妇女获得司法救助的第</w:t>
      </w:r>
      <w:r w:rsidRPr="009E30A3">
        <w:rPr>
          <w:szCs w:val="18"/>
          <w:lang w:val="zh-CN"/>
        </w:rPr>
        <w:t>33</w:t>
      </w:r>
      <w:r w:rsidRPr="009E30A3">
        <w:rPr>
          <w:szCs w:val="18"/>
          <w:lang w:val="zh-CN"/>
        </w:rPr>
        <w:t>号一般性建议</w:t>
      </w:r>
      <w:r w:rsidRPr="009E30A3">
        <w:rPr>
          <w:szCs w:val="18"/>
          <w:lang w:val="zh-CN"/>
        </w:rPr>
        <w:t>(2015</w:t>
      </w:r>
      <w:r w:rsidRPr="009E30A3">
        <w:rPr>
          <w:szCs w:val="18"/>
          <w:lang w:val="zh-CN"/>
        </w:rPr>
        <w:t>年</w:t>
      </w:r>
      <w:r w:rsidRPr="009E30A3">
        <w:rPr>
          <w:szCs w:val="18"/>
          <w:lang w:val="zh-CN"/>
        </w:rPr>
        <w:t>)</w:t>
      </w:r>
      <w:r w:rsidRPr="009E30A3">
        <w:rPr>
          <w:szCs w:val="18"/>
          <w:lang w:val="zh-CN"/>
        </w:rPr>
        <w:t>，第</w:t>
      </w:r>
      <w:r w:rsidRPr="009E30A3">
        <w:rPr>
          <w:szCs w:val="18"/>
          <w:lang w:val="zh-CN"/>
        </w:rPr>
        <w:t>5</w:t>
      </w:r>
      <w:r w:rsidRPr="009E30A3">
        <w:rPr>
          <w:szCs w:val="18"/>
          <w:lang w:val="zh-CN"/>
        </w:rPr>
        <w:t>段。</w:t>
      </w:r>
    </w:p>
  </w:footnote>
  <w:footnote w:id="26">
    <w:p w14:paraId="57BA6CD1"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《宣言》第</w:t>
      </w:r>
      <w:r w:rsidRPr="009E30A3">
        <w:rPr>
          <w:szCs w:val="18"/>
          <w:lang w:val="zh-CN"/>
        </w:rPr>
        <w:t>34</w:t>
      </w:r>
      <w:r w:rsidRPr="009E30A3">
        <w:rPr>
          <w:szCs w:val="18"/>
          <w:lang w:val="zh-CN"/>
        </w:rPr>
        <w:t>条规定，土著人民有权根据国际人权标准，促进、发展和保持其机构构架及其独特的习俗、精神观、传统、程序、做法，以及原有的</w:t>
      </w:r>
      <w:r>
        <w:rPr>
          <w:szCs w:val="18"/>
          <w:lang w:val="zh-CN"/>
        </w:rPr>
        <w:t>(</w:t>
      </w:r>
      <w:r w:rsidRPr="009E30A3">
        <w:rPr>
          <w:szCs w:val="18"/>
          <w:lang w:val="zh-CN"/>
        </w:rPr>
        <w:t>如果有的话</w:t>
      </w:r>
      <w:r>
        <w:rPr>
          <w:szCs w:val="18"/>
          <w:lang w:val="zh-CN"/>
        </w:rPr>
        <w:t>)</w:t>
      </w:r>
      <w:r w:rsidRPr="009E30A3">
        <w:rPr>
          <w:szCs w:val="18"/>
          <w:lang w:val="zh-CN"/>
        </w:rPr>
        <w:t>司法制度或习惯。</w:t>
      </w:r>
    </w:p>
  </w:footnote>
  <w:footnote w:id="27">
    <w:p w14:paraId="4FADDB1D"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14</w:t>
      </w:r>
      <w:r w:rsidRPr="009E30A3">
        <w:rPr>
          <w:szCs w:val="18"/>
          <w:lang w:val="zh-CN"/>
        </w:rPr>
        <w:t>段。</w:t>
      </w:r>
    </w:p>
  </w:footnote>
  <w:footnote w:id="28">
    <w:p w14:paraId="175CCF3B" w14:textId="10298A20"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hyperlink r:id="rId11" w:history="1">
        <w:r w:rsidRPr="00424F52">
          <w:rPr>
            <w:rStyle w:val="af4"/>
            <w:szCs w:val="18"/>
            <w:lang w:val="zh-CN"/>
          </w:rPr>
          <w:t>A/HRC/42/37</w:t>
        </w:r>
      </w:hyperlink>
      <w:r w:rsidRPr="009E30A3">
        <w:rPr>
          <w:szCs w:val="18"/>
          <w:lang w:val="zh-CN"/>
        </w:rPr>
        <w:t>，第</w:t>
      </w:r>
      <w:r w:rsidRPr="009E30A3">
        <w:rPr>
          <w:szCs w:val="18"/>
          <w:lang w:val="zh-CN"/>
        </w:rPr>
        <w:t>25</w:t>
      </w:r>
      <w:r w:rsidRPr="009E30A3">
        <w:rPr>
          <w:szCs w:val="18"/>
          <w:lang w:val="zh-CN"/>
        </w:rPr>
        <w:t>段。</w:t>
      </w:r>
    </w:p>
  </w:footnote>
  <w:footnote w:id="29">
    <w:p w14:paraId="41F8472B" w14:textId="10F71151"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hyperlink r:id="rId12" w:history="1">
        <w:r w:rsidRPr="00424F52">
          <w:rPr>
            <w:rStyle w:val="af4"/>
            <w:szCs w:val="18"/>
            <w:lang w:val="zh-CN"/>
          </w:rPr>
          <w:t>A/HRC/30/41</w:t>
        </w:r>
      </w:hyperlink>
      <w:r w:rsidRPr="009E30A3">
        <w:rPr>
          <w:szCs w:val="18"/>
          <w:lang w:val="zh-CN"/>
        </w:rPr>
        <w:t>，第</w:t>
      </w:r>
      <w:r w:rsidRPr="009E30A3">
        <w:rPr>
          <w:szCs w:val="18"/>
          <w:lang w:val="zh-CN"/>
        </w:rPr>
        <w:t>42</w:t>
      </w:r>
      <w:r w:rsidRPr="009E30A3">
        <w:rPr>
          <w:szCs w:val="18"/>
          <w:lang w:val="zh-CN"/>
        </w:rPr>
        <w:t>段。</w:t>
      </w:r>
    </w:p>
  </w:footnote>
  <w:footnote w:id="30">
    <w:p w14:paraId="7711E765" w14:textId="2BC142B9"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rPr>
        <w:tab/>
      </w:r>
      <w:hyperlink r:id="rId13" w:history="1">
        <w:r w:rsidRPr="00424F52">
          <w:rPr>
            <w:rStyle w:val="af4"/>
            <w:szCs w:val="18"/>
          </w:rPr>
          <w:t>CEDAW/C/MEX/CO/7-8</w:t>
        </w:r>
      </w:hyperlink>
      <w:r w:rsidRPr="009E30A3">
        <w:rPr>
          <w:szCs w:val="18"/>
        </w:rPr>
        <w:t>，</w:t>
      </w:r>
      <w:r w:rsidRPr="009E30A3">
        <w:rPr>
          <w:szCs w:val="18"/>
          <w:lang w:val="zh-CN"/>
        </w:rPr>
        <w:t>第</w:t>
      </w:r>
      <w:r w:rsidRPr="009E30A3">
        <w:rPr>
          <w:szCs w:val="18"/>
        </w:rPr>
        <w:t>34</w:t>
      </w:r>
      <w:r w:rsidRPr="009E30A3">
        <w:rPr>
          <w:szCs w:val="18"/>
          <w:lang w:val="zh-CN"/>
        </w:rPr>
        <w:t>段。</w:t>
      </w:r>
    </w:p>
  </w:footnote>
  <w:footnote w:id="31">
    <w:p w14:paraId="71B9CCE6"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33</w:t>
      </w:r>
      <w:r w:rsidRPr="009E30A3">
        <w:rPr>
          <w:szCs w:val="18"/>
          <w:lang w:val="zh-CN"/>
        </w:rPr>
        <w:t>号一般性建议，第</w:t>
      </w:r>
      <w:r w:rsidRPr="009E30A3">
        <w:rPr>
          <w:szCs w:val="18"/>
          <w:lang w:val="zh-CN"/>
        </w:rPr>
        <w:t>62</w:t>
      </w:r>
      <w:r w:rsidRPr="009E30A3">
        <w:rPr>
          <w:szCs w:val="18"/>
          <w:lang w:val="zh-CN"/>
        </w:rPr>
        <w:t>段。</w:t>
      </w:r>
    </w:p>
  </w:footnote>
  <w:footnote w:id="32">
    <w:p w14:paraId="380786CB" w14:textId="2FB10D68"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儿童权利委员会，关于儿童司法系统中的儿童权利问题的第</w:t>
      </w:r>
      <w:r w:rsidRPr="009E30A3">
        <w:rPr>
          <w:szCs w:val="18"/>
          <w:lang w:val="zh-CN"/>
        </w:rPr>
        <w:t>24</w:t>
      </w:r>
      <w:r w:rsidRPr="009E30A3">
        <w:rPr>
          <w:szCs w:val="18"/>
          <w:lang w:val="zh-CN"/>
        </w:rPr>
        <w:t>号一般性意见</w:t>
      </w:r>
      <w:r w:rsidRPr="009E30A3">
        <w:rPr>
          <w:szCs w:val="18"/>
          <w:lang w:val="zh-CN"/>
        </w:rPr>
        <w:t>(2019</w:t>
      </w:r>
      <w:r w:rsidRPr="009E30A3">
        <w:rPr>
          <w:szCs w:val="18"/>
          <w:lang w:val="zh-CN"/>
        </w:rPr>
        <w:t>年</w:t>
      </w:r>
      <w:r w:rsidRPr="009E30A3">
        <w:rPr>
          <w:szCs w:val="18"/>
          <w:lang w:val="zh-CN"/>
        </w:rPr>
        <w:t>)</w:t>
      </w:r>
      <w:r w:rsidRPr="009E30A3">
        <w:rPr>
          <w:szCs w:val="18"/>
          <w:lang w:val="zh-CN"/>
        </w:rPr>
        <w:t>，第</w:t>
      </w:r>
      <w:r w:rsidR="00186E9D">
        <w:rPr>
          <w:rFonts w:hint="eastAsia"/>
          <w:szCs w:val="18"/>
          <w:lang w:val="zh-CN"/>
        </w:rPr>
        <w:t>4</w:t>
      </w:r>
      <w:r w:rsidR="00186E9D">
        <w:rPr>
          <w:szCs w:val="18"/>
          <w:lang w:val="zh-CN"/>
        </w:rPr>
        <w:t>0</w:t>
      </w:r>
      <w:r w:rsidR="00186E9D">
        <w:rPr>
          <w:rFonts w:hint="eastAsia"/>
          <w:szCs w:val="18"/>
          <w:lang w:val="zh-CN"/>
        </w:rPr>
        <w:t>、</w:t>
      </w:r>
      <w:r w:rsidRPr="009E30A3">
        <w:rPr>
          <w:szCs w:val="18"/>
          <w:lang w:val="zh-CN"/>
        </w:rPr>
        <w:t>49</w:t>
      </w:r>
      <w:r w:rsidRPr="009E30A3">
        <w:rPr>
          <w:szCs w:val="18"/>
          <w:lang w:val="zh-CN"/>
        </w:rPr>
        <w:t>和</w:t>
      </w:r>
      <w:r w:rsidRPr="009E30A3">
        <w:rPr>
          <w:szCs w:val="18"/>
          <w:lang w:val="zh-CN"/>
        </w:rPr>
        <w:t>1</w:t>
      </w:r>
      <w:r w:rsidR="00186E9D">
        <w:rPr>
          <w:szCs w:val="18"/>
          <w:lang w:val="zh-CN"/>
        </w:rPr>
        <w:t>03</w:t>
      </w:r>
      <w:r w:rsidRPr="009E30A3">
        <w:rPr>
          <w:szCs w:val="18"/>
          <w:lang w:val="zh-CN"/>
        </w:rPr>
        <w:t>段。</w:t>
      </w:r>
    </w:p>
  </w:footnote>
  <w:footnote w:id="33">
    <w:p w14:paraId="36F98C6A"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残疾人权利委员会，关于无障碍的第</w:t>
      </w:r>
      <w:r w:rsidRPr="009E30A3">
        <w:rPr>
          <w:szCs w:val="18"/>
          <w:lang w:val="zh-CN"/>
        </w:rPr>
        <w:t>2</w:t>
      </w:r>
      <w:r w:rsidRPr="009E30A3">
        <w:rPr>
          <w:szCs w:val="18"/>
          <w:lang w:val="zh-CN"/>
        </w:rPr>
        <w:t>号一般性意见</w:t>
      </w:r>
      <w:r w:rsidRPr="009E30A3">
        <w:rPr>
          <w:szCs w:val="18"/>
          <w:lang w:val="zh-CN"/>
        </w:rPr>
        <w:t>(2014</w:t>
      </w:r>
      <w:r w:rsidRPr="009E30A3">
        <w:rPr>
          <w:szCs w:val="18"/>
          <w:lang w:val="zh-CN"/>
        </w:rPr>
        <w:t>年</w:t>
      </w:r>
      <w:r w:rsidRPr="009E30A3">
        <w:rPr>
          <w:szCs w:val="18"/>
          <w:lang w:val="zh-CN"/>
        </w:rPr>
        <w:t>)</w:t>
      </w:r>
      <w:r w:rsidRPr="009E30A3">
        <w:rPr>
          <w:szCs w:val="18"/>
          <w:lang w:val="zh-CN"/>
        </w:rPr>
        <w:t>，第</w:t>
      </w:r>
      <w:r w:rsidRPr="009E30A3">
        <w:rPr>
          <w:szCs w:val="18"/>
          <w:lang w:val="zh-CN"/>
        </w:rPr>
        <w:t>37</w:t>
      </w:r>
      <w:r w:rsidRPr="009E30A3">
        <w:rPr>
          <w:szCs w:val="18"/>
          <w:lang w:val="zh-CN"/>
        </w:rPr>
        <w:t>段。</w:t>
      </w:r>
    </w:p>
  </w:footnote>
  <w:footnote w:id="34">
    <w:p w14:paraId="4856562F"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美洲人权委员会，《美洲土著妇女及其人权》，第</w:t>
      </w:r>
      <w:r w:rsidRPr="009E30A3">
        <w:rPr>
          <w:szCs w:val="18"/>
          <w:lang w:val="zh-CN"/>
        </w:rPr>
        <w:t>156</w:t>
      </w:r>
      <w:r w:rsidRPr="009E30A3">
        <w:rPr>
          <w:szCs w:val="18"/>
          <w:lang w:val="zh-CN"/>
        </w:rPr>
        <w:t>段。</w:t>
      </w:r>
    </w:p>
  </w:footnote>
  <w:footnote w:id="35">
    <w:p w14:paraId="25797B79"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关于基于性别的暴力侵害妇女行为的第</w:t>
      </w:r>
      <w:r w:rsidRPr="009E30A3">
        <w:rPr>
          <w:szCs w:val="18"/>
          <w:lang w:val="zh-CN"/>
        </w:rPr>
        <w:t>35</w:t>
      </w:r>
      <w:r w:rsidRPr="009E30A3">
        <w:rPr>
          <w:szCs w:val="18"/>
          <w:lang w:val="zh-CN"/>
        </w:rPr>
        <w:t>号一般性建议</w:t>
      </w:r>
      <w:r w:rsidRPr="009E30A3">
        <w:rPr>
          <w:rFonts w:hint="eastAsia"/>
          <w:szCs w:val="18"/>
          <w:lang w:val="zh-CN"/>
        </w:rPr>
        <w:t>(</w:t>
      </w:r>
      <w:r w:rsidRPr="009E30A3">
        <w:rPr>
          <w:szCs w:val="18"/>
          <w:lang w:val="zh-CN"/>
        </w:rPr>
        <w:t>2017</w:t>
      </w:r>
      <w:r w:rsidRPr="009E30A3">
        <w:rPr>
          <w:szCs w:val="18"/>
          <w:lang w:val="zh-CN"/>
        </w:rPr>
        <w:t>年，更新第</w:t>
      </w:r>
      <w:r w:rsidRPr="009E30A3">
        <w:rPr>
          <w:szCs w:val="18"/>
          <w:lang w:val="zh-CN"/>
        </w:rPr>
        <w:t>19</w:t>
      </w:r>
      <w:r w:rsidRPr="009E30A3">
        <w:rPr>
          <w:szCs w:val="18"/>
          <w:lang w:val="zh-CN"/>
        </w:rPr>
        <w:t>号一般性建议</w:t>
      </w:r>
      <w:r w:rsidRPr="009E30A3">
        <w:rPr>
          <w:rFonts w:hint="eastAsia"/>
          <w:szCs w:val="18"/>
          <w:lang w:val="zh-CN"/>
        </w:rPr>
        <w:t>)</w:t>
      </w:r>
      <w:r w:rsidRPr="009E30A3">
        <w:rPr>
          <w:szCs w:val="18"/>
          <w:lang w:val="zh-CN"/>
        </w:rPr>
        <w:t>，第</w:t>
      </w:r>
      <w:r w:rsidRPr="009E30A3">
        <w:rPr>
          <w:szCs w:val="18"/>
          <w:lang w:val="zh-CN"/>
        </w:rPr>
        <w:t>21</w:t>
      </w:r>
      <w:r w:rsidRPr="009E30A3">
        <w:rPr>
          <w:szCs w:val="18"/>
          <w:lang w:val="zh-CN"/>
        </w:rPr>
        <w:t>段。</w:t>
      </w:r>
    </w:p>
  </w:footnote>
  <w:footnote w:id="36">
    <w:p w14:paraId="71AC2DBA"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同上，第</w:t>
      </w:r>
      <w:r w:rsidRPr="009E30A3">
        <w:rPr>
          <w:szCs w:val="18"/>
          <w:lang w:val="zh-CN"/>
        </w:rPr>
        <w:t>2</w:t>
      </w:r>
      <w:r w:rsidRPr="009E30A3">
        <w:rPr>
          <w:szCs w:val="18"/>
          <w:lang w:val="zh-CN"/>
        </w:rPr>
        <w:t>段。</w:t>
      </w:r>
    </w:p>
  </w:footnote>
  <w:footnote w:id="37">
    <w:p w14:paraId="22037C39" w14:textId="14EBBBE4"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hyperlink r:id="rId14" w:history="1">
        <w:r w:rsidRPr="00424F52">
          <w:rPr>
            <w:rStyle w:val="af4"/>
            <w:szCs w:val="18"/>
            <w:lang w:val="zh-CN"/>
          </w:rPr>
          <w:t>A/HRC/30/41</w:t>
        </w:r>
      </w:hyperlink>
      <w:r w:rsidRPr="009E30A3">
        <w:rPr>
          <w:szCs w:val="18"/>
          <w:lang w:val="zh-CN"/>
        </w:rPr>
        <w:t>，第</w:t>
      </w:r>
      <w:r w:rsidRPr="009E30A3">
        <w:rPr>
          <w:szCs w:val="18"/>
          <w:lang w:val="zh-CN"/>
        </w:rPr>
        <w:t>47</w:t>
      </w:r>
      <w:r w:rsidRPr="009E30A3">
        <w:rPr>
          <w:szCs w:val="18"/>
          <w:lang w:val="zh-CN"/>
        </w:rPr>
        <w:t>段。</w:t>
      </w:r>
    </w:p>
  </w:footnote>
  <w:footnote w:id="38">
    <w:p w14:paraId="6503055A"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w:t>
      </w:r>
    </w:p>
  </w:footnote>
  <w:footnote w:id="39">
    <w:p w14:paraId="036BAD50"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妇女署和其他方面，《打破对暴力侵害土著</w:t>
      </w:r>
      <w:r w:rsidRPr="009E30A3">
        <w:rPr>
          <w:rFonts w:hint="eastAsia"/>
          <w:szCs w:val="18"/>
          <w:lang w:val="zh-CN"/>
        </w:rPr>
        <w:t>女童</w:t>
      </w:r>
      <w:r w:rsidRPr="009E30A3">
        <w:rPr>
          <w:szCs w:val="18"/>
          <w:lang w:val="zh-CN"/>
        </w:rPr>
        <w:t>、青少年和青年妇女行为的沉默》</w:t>
      </w:r>
      <w:r w:rsidRPr="009E30A3">
        <w:rPr>
          <w:szCs w:val="18"/>
          <w:lang w:val="zh-CN"/>
        </w:rPr>
        <w:t>(2013</w:t>
      </w:r>
      <w:r w:rsidRPr="009E30A3">
        <w:rPr>
          <w:szCs w:val="18"/>
          <w:lang w:val="zh-CN"/>
        </w:rPr>
        <w:t>年，纽约</w:t>
      </w:r>
      <w:r w:rsidRPr="009E30A3">
        <w:rPr>
          <w:szCs w:val="18"/>
          <w:lang w:val="zh-CN"/>
        </w:rPr>
        <w:t>)</w:t>
      </w:r>
      <w:r w:rsidRPr="009E30A3">
        <w:rPr>
          <w:szCs w:val="18"/>
          <w:lang w:val="zh-CN"/>
        </w:rPr>
        <w:t>，第</w:t>
      </w:r>
      <w:r w:rsidRPr="009E30A3">
        <w:rPr>
          <w:szCs w:val="18"/>
          <w:lang w:val="zh-CN"/>
        </w:rPr>
        <w:t>4</w:t>
      </w:r>
      <w:r w:rsidRPr="009E30A3">
        <w:rPr>
          <w:szCs w:val="18"/>
          <w:lang w:val="zh-CN"/>
        </w:rPr>
        <w:t>页。另见土著人民问题机构间支助小组，</w:t>
      </w:r>
      <w:r w:rsidRPr="009E30A3">
        <w:rPr>
          <w:rFonts w:asciiTheme="minorEastAsia" w:eastAsiaTheme="minorEastAsia" w:hAnsiTheme="minorEastAsia"/>
          <w:szCs w:val="18"/>
          <w:lang w:val="zh-CN"/>
        </w:rPr>
        <w:t>“</w:t>
      </w:r>
      <w:r w:rsidRPr="009E30A3">
        <w:rPr>
          <w:szCs w:val="18"/>
          <w:lang w:val="zh-CN"/>
        </w:rPr>
        <w:t>消除和应对针对土著</w:t>
      </w:r>
      <w:r w:rsidRPr="009E30A3">
        <w:rPr>
          <w:rFonts w:hint="eastAsia"/>
          <w:szCs w:val="18"/>
          <w:lang w:val="zh-CN"/>
        </w:rPr>
        <w:t>女童</w:t>
      </w:r>
      <w:r w:rsidRPr="009E30A3">
        <w:rPr>
          <w:szCs w:val="18"/>
          <w:lang w:val="zh-CN"/>
        </w:rPr>
        <w:t>、青少年和青年妇女的暴力、剥削和虐待</w:t>
      </w:r>
      <w:r w:rsidRPr="009E30A3">
        <w:rPr>
          <w:rFonts w:asciiTheme="minorEastAsia" w:eastAsiaTheme="minorEastAsia" w:hAnsiTheme="minorEastAsia"/>
          <w:szCs w:val="18"/>
          <w:lang w:val="zh-CN"/>
        </w:rPr>
        <w:t>”</w:t>
      </w:r>
      <w:r w:rsidRPr="009E30A3">
        <w:rPr>
          <w:szCs w:val="18"/>
          <w:lang w:val="zh-CN"/>
        </w:rPr>
        <w:t>，为筹备世界土著人民大会编写的专题文件，第</w:t>
      </w:r>
      <w:r w:rsidRPr="009E30A3">
        <w:rPr>
          <w:szCs w:val="18"/>
          <w:lang w:val="zh-CN"/>
        </w:rPr>
        <w:t>1-2</w:t>
      </w:r>
      <w:r w:rsidRPr="009E30A3">
        <w:rPr>
          <w:szCs w:val="18"/>
          <w:lang w:val="zh-CN"/>
        </w:rPr>
        <w:t>和</w:t>
      </w:r>
      <w:r w:rsidRPr="009E30A3">
        <w:rPr>
          <w:szCs w:val="18"/>
          <w:lang w:val="zh-CN"/>
        </w:rPr>
        <w:t>4-10</w:t>
      </w:r>
      <w:r w:rsidRPr="009E30A3">
        <w:rPr>
          <w:szCs w:val="18"/>
          <w:lang w:val="zh-CN"/>
        </w:rPr>
        <w:t>页。</w:t>
      </w:r>
      <w:bookmarkStart w:id="7" w:name="_Hlk118452701"/>
      <w:bookmarkEnd w:id="7"/>
    </w:p>
  </w:footnote>
  <w:footnote w:id="40">
    <w:p w14:paraId="7FC5B777" w14:textId="0ADE40BE"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hyperlink r:id="rId15" w:history="1">
        <w:r w:rsidRPr="00424F52">
          <w:rPr>
            <w:rStyle w:val="af4"/>
            <w:szCs w:val="18"/>
            <w:lang w:val="zh-CN"/>
          </w:rPr>
          <w:t>A/HRC/50/26</w:t>
        </w:r>
      </w:hyperlink>
      <w:r w:rsidRPr="009E30A3">
        <w:rPr>
          <w:szCs w:val="18"/>
          <w:lang w:val="zh-CN"/>
        </w:rPr>
        <w:t>，第</w:t>
      </w:r>
      <w:r w:rsidRPr="009E30A3">
        <w:rPr>
          <w:szCs w:val="18"/>
          <w:lang w:val="zh-CN"/>
        </w:rPr>
        <w:t>7-10</w:t>
      </w:r>
      <w:r w:rsidRPr="009E30A3">
        <w:rPr>
          <w:szCs w:val="18"/>
          <w:lang w:val="zh-CN"/>
        </w:rPr>
        <w:t>和</w:t>
      </w:r>
      <w:r w:rsidRPr="009E30A3">
        <w:rPr>
          <w:szCs w:val="18"/>
          <w:lang w:val="zh-CN"/>
        </w:rPr>
        <w:t>24-34</w:t>
      </w:r>
      <w:r w:rsidRPr="009E30A3">
        <w:rPr>
          <w:szCs w:val="18"/>
          <w:lang w:val="zh-CN"/>
        </w:rPr>
        <w:t>段。</w:t>
      </w:r>
    </w:p>
  </w:footnote>
  <w:footnote w:id="41">
    <w:p w14:paraId="1135B01A" w14:textId="430CD6CD"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hyperlink r:id="rId16" w:history="1">
        <w:r w:rsidRPr="00424F52">
          <w:rPr>
            <w:rStyle w:val="af4"/>
            <w:szCs w:val="18"/>
            <w:lang w:val="zh-CN"/>
          </w:rPr>
          <w:t>A/HRC/30/41</w:t>
        </w:r>
      </w:hyperlink>
      <w:r w:rsidRPr="009E30A3">
        <w:rPr>
          <w:szCs w:val="18"/>
          <w:lang w:val="zh-CN"/>
        </w:rPr>
        <w:t>，第</w:t>
      </w:r>
      <w:r w:rsidRPr="009E30A3">
        <w:rPr>
          <w:szCs w:val="18"/>
          <w:lang w:val="zh-CN"/>
        </w:rPr>
        <w:t>113-117</w:t>
      </w:r>
      <w:r w:rsidRPr="009E30A3">
        <w:rPr>
          <w:szCs w:val="18"/>
          <w:lang w:val="zh-CN"/>
        </w:rPr>
        <w:t>段。</w:t>
      </w:r>
    </w:p>
  </w:footnote>
  <w:footnote w:id="42">
    <w:p w14:paraId="00AA79AD"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35</w:t>
      </w:r>
      <w:r w:rsidRPr="009E30A3">
        <w:rPr>
          <w:szCs w:val="18"/>
          <w:lang w:val="zh-CN"/>
        </w:rPr>
        <w:t>号一般性建议，第</w:t>
      </w:r>
      <w:r w:rsidRPr="009E30A3">
        <w:rPr>
          <w:szCs w:val="18"/>
          <w:lang w:val="zh-CN"/>
        </w:rPr>
        <w:t>20</w:t>
      </w:r>
      <w:r w:rsidRPr="009E30A3">
        <w:rPr>
          <w:szCs w:val="18"/>
          <w:lang w:val="zh-CN"/>
        </w:rPr>
        <w:t>段。</w:t>
      </w:r>
    </w:p>
  </w:footnote>
  <w:footnote w:id="43">
    <w:p w14:paraId="26754B9E" w14:textId="23220DCB"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rPr>
        <w:tab/>
      </w:r>
      <w:hyperlink r:id="rId17" w:history="1">
        <w:r w:rsidRPr="00424F52">
          <w:rPr>
            <w:rStyle w:val="af4"/>
            <w:szCs w:val="18"/>
          </w:rPr>
          <w:t>CEDAW/C/OP.8/CAN/1</w:t>
        </w:r>
      </w:hyperlink>
      <w:r w:rsidRPr="009E30A3">
        <w:rPr>
          <w:szCs w:val="18"/>
        </w:rPr>
        <w:t>，</w:t>
      </w:r>
      <w:r w:rsidRPr="009E30A3">
        <w:rPr>
          <w:szCs w:val="18"/>
          <w:lang w:val="zh-CN"/>
        </w:rPr>
        <w:t>第</w:t>
      </w:r>
      <w:r w:rsidRPr="009E30A3">
        <w:rPr>
          <w:szCs w:val="18"/>
        </w:rPr>
        <w:t>132-172</w:t>
      </w:r>
      <w:r w:rsidRPr="009E30A3">
        <w:rPr>
          <w:szCs w:val="18"/>
          <w:lang w:val="zh-CN"/>
        </w:rPr>
        <w:t>段。</w:t>
      </w:r>
    </w:p>
  </w:footnote>
  <w:footnote w:id="44">
    <w:p w14:paraId="38686828"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rPr>
        <w:tab/>
      </w:r>
      <w:r w:rsidRPr="009E30A3">
        <w:rPr>
          <w:rStyle w:val="a3"/>
          <w:szCs w:val="18"/>
          <w:lang w:val="zh-CN"/>
        </w:rPr>
        <w:footnoteRef/>
      </w:r>
      <w:r w:rsidRPr="009E30A3">
        <w:rPr>
          <w:szCs w:val="18"/>
          <w:lang w:val="zh-CN"/>
        </w:rPr>
        <w:tab/>
      </w:r>
      <w:r w:rsidRPr="009E30A3">
        <w:rPr>
          <w:szCs w:val="18"/>
          <w:lang w:val="zh-CN"/>
        </w:rPr>
        <w:t>美洲人权委员会，《美洲土著妇女及其人权》，第</w:t>
      </w:r>
      <w:r w:rsidRPr="009E30A3">
        <w:rPr>
          <w:szCs w:val="18"/>
          <w:lang w:val="zh-CN"/>
        </w:rPr>
        <w:t>85</w:t>
      </w:r>
      <w:r w:rsidRPr="009E30A3">
        <w:rPr>
          <w:szCs w:val="18"/>
          <w:lang w:val="zh-CN"/>
        </w:rPr>
        <w:t>和</w:t>
      </w:r>
      <w:r w:rsidRPr="009E30A3">
        <w:rPr>
          <w:szCs w:val="18"/>
          <w:lang w:val="zh-CN"/>
        </w:rPr>
        <w:t>86</w:t>
      </w:r>
      <w:r w:rsidRPr="009E30A3">
        <w:rPr>
          <w:szCs w:val="18"/>
          <w:lang w:val="zh-CN"/>
        </w:rPr>
        <w:t>段。</w:t>
      </w:r>
    </w:p>
  </w:footnote>
  <w:footnote w:id="45">
    <w:p w14:paraId="697506CD" w14:textId="46AE14BA"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妇女署和其他方面，《打破沉默》，第</w:t>
      </w:r>
      <w:r w:rsidRPr="009E30A3">
        <w:rPr>
          <w:szCs w:val="18"/>
          <w:lang w:val="zh-CN"/>
        </w:rPr>
        <w:t>13-16</w:t>
      </w:r>
      <w:r w:rsidRPr="009E30A3">
        <w:rPr>
          <w:szCs w:val="18"/>
          <w:lang w:val="zh-CN"/>
        </w:rPr>
        <w:t>、</w:t>
      </w:r>
      <w:r w:rsidRPr="009E30A3">
        <w:rPr>
          <w:szCs w:val="18"/>
          <w:lang w:val="zh-CN"/>
        </w:rPr>
        <w:t>19</w:t>
      </w:r>
      <w:r w:rsidRPr="009E30A3">
        <w:rPr>
          <w:szCs w:val="18"/>
          <w:lang w:val="zh-CN"/>
        </w:rPr>
        <w:t>和</w:t>
      </w:r>
      <w:r w:rsidRPr="009E30A3">
        <w:rPr>
          <w:szCs w:val="18"/>
          <w:lang w:val="zh-CN"/>
        </w:rPr>
        <w:t>20</w:t>
      </w:r>
      <w:r w:rsidRPr="009E30A3">
        <w:rPr>
          <w:szCs w:val="18"/>
          <w:lang w:val="zh-CN"/>
        </w:rPr>
        <w:t>段。</w:t>
      </w:r>
    </w:p>
  </w:footnote>
  <w:footnote w:id="46">
    <w:p w14:paraId="2401C503"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同上。</w:t>
      </w:r>
    </w:p>
  </w:footnote>
  <w:footnote w:id="47">
    <w:p w14:paraId="10F555AE"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美洲人权委员会，《土著妇女》，第</w:t>
      </w:r>
      <w:r w:rsidRPr="009E30A3">
        <w:rPr>
          <w:szCs w:val="18"/>
          <w:lang w:val="zh-CN"/>
        </w:rPr>
        <w:t>230</w:t>
      </w:r>
      <w:r w:rsidRPr="009E30A3">
        <w:rPr>
          <w:szCs w:val="18"/>
          <w:lang w:val="zh-CN"/>
        </w:rPr>
        <w:t>段。另见第</w:t>
      </w:r>
      <w:r w:rsidRPr="009E30A3">
        <w:rPr>
          <w:szCs w:val="18"/>
          <w:lang w:val="zh-CN"/>
        </w:rPr>
        <w:t>33</w:t>
      </w:r>
      <w:r w:rsidRPr="009E30A3">
        <w:rPr>
          <w:szCs w:val="18"/>
          <w:lang w:val="zh-CN"/>
        </w:rPr>
        <w:t>号一般性建议，第</w:t>
      </w:r>
      <w:r w:rsidRPr="009E30A3">
        <w:rPr>
          <w:szCs w:val="18"/>
          <w:lang w:val="zh-CN"/>
        </w:rPr>
        <w:t>64</w:t>
      </w:r>
      <w:r w:rsidRPr="009E30A3">
        <w:rPr>
          <w:szCs w:val="18"/>
          <w:lang w:val="zh-CN"/>
        </w:rPr>
        <w:t>段。</w:t>
      </w:r>
    </w:p>
  </w:footnote>
  <w:footnote w:id="48">
    <w:p w14:paraId="576F90CD"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35</w:t>
      </w:r>
      <w:r w:rsidRPr="009E30A3">
        <w:rPr>
          <w:szCs w:val="18"/>
          <w:lang w:val="zh-CN"/>
        </w:rPr>
        <w:t>号一般性建议，第</w:t>
      </w:r>
      <w:r w:rsidRPr="009E30A3">
        <w:rPr>
          <w:szCs w:val="18"/>
          <w:lang w:val="zh-CN"/>
        </w:rPr>
        <w:t>24(b)</w:t>
      </w:r>
      <w:r w:rsidRPr="009E30A3">
        <w:rPr>
          <w:szCs w:val="18"/>
          <w:lang w:val="zh-CN"/>
        </w:rPr>
        <w:t>段。</w:t>
      </w:r>
    </w:p>
  </w:footnote>
  <w:footnote w:id="49">
    <w:p w14:paraId="4BEED797" w14:textId="385A3E5A"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同上，第</w:t>
      </w:r>
      <w:r w:rsidRPr="009E30A3">
        <w:rPr>
          <w:szCs w:val="18"/>
          <w:lang w:val="zh-CN"/>
        </w:rPr>
        <w:t>29(c)</w:t>
      </w:r>
      <w:r w:rsidR="00143C63" w:rsidRPr="00143C63">
        <w:rPr>
          <w:rFonts w:ascii="宋体" w:hAnsi="宋体" w:hint="eastAsia"/>
          <w:position w:val="-2"/>
        </w:rPr>
        <w:t>㈢</w:t>
      </w:r>
      <w:r w:rsidRPr="009E30A3">
        <w:rPr>
          <w:szCs w:val="18"/>
          <w:lang w:val="zh-CN"/>
        </w:rPr>
        <w:t>段。</w:t>
      </w:r>
    </w:p>
  </w:footnote>
  <w:footnote w:id="50">
    <w:p w14:paraId="58FA752B" w14:textId="0A2D4C9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hyperlink r:id="rId18" w:history="1">
        <w:r w:rsidRPr="00424F52">
          <w:rPr>
            <w:rStyle w:val="af4"/>
            <w:szCs w:val="18"/>
            <w:lang w:val="zh-CN"/>
          </w:rPr>
          <w:t>A/HRC/30/41</w:t>
        </w:r>
      </w:hyperlink>
      <w:r w:rsidRPr="009E30A3">
        <w:rPr>
          <w:szCs w:val="18"/>
          <w:lang w:val="zh-CN"/>
        </w:rPr>
        <w:t>，第</w:t>
      </w:r>
      <w:r w:rsidRPr="009E30A3">
        <w:rPr>
          <w:szCs w:val="18"/>
          <w:lang w:val="zh-CN"/>
        </w:rPr>
        <w:t>38</w:t>
      </w:r>
      <w:r w:rsidRPr="009E30A3">
        <w:rPr>
          <w:szCs w:val="18"/>
          <w:lang w:val="zh-CN"/>
        </w:rPr>
        <w:t>和</w:t>
      </w:r>
      <w:r w:rsidRPr="009E30A3">
        <w:rPr>
          <w:szCs w:val="18"/>
          <w:lang w:val="zh-CN"/>
        </w:rPr>
        <w:t>39</w:t>
      </w:r>
      <w:r w:rsidRPr="009E30A3">
        <w:rPr>
          <w:szCs w:val="18"/>
          <w:lang w:val="zh-CN"/>
        </w:rPr>
        <w:t>段。</w:t>
      </w:r>
    </w:p>
  </w:footnote>
  <w:footnote w:id="51">
    <w:p w14:paraId="20F80D7E"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见联合国人权事务高级专员，《各国有效落实参与公共事务权利的准则》，第</w:t>
      </w:r>
      <w:r w:rsidRPr="009E30A3">
        <w:rPr>
          <w:szCs w:val="18"/>
          <w:lang w:val="zh-CN"/>
        </w:rPr>
        <w:t>10-19</w:t>
      </w:r>
      <w:r w:rsidRPr="009E30A3">
        <w:rPr>
          <w:szCs w:val="18"/>
          <w:lang w:val="zh-CN"/>
        </w:rPr>
        <w:t>页。</w:t>
      </w:r>
    </w:p>
  </w:footnote>
  <w:footnote w:id="52">
    <w:p w14:paraId="357549A6"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34</w:t>
      </w:r>
      <w:r w:rsidRPr="009E30A3">
        <w:rPr>
          <w:szCs w:val="18"/>
          <w:lang w:val="zh-CN"/>
        </w:rPr>
        <w:t>号一般性建议，第</w:t>
      </w:r>
      <w:r w:rsidRPr="009E30A3">
        <w:rPr>
          <w:szCs w:val="18"/>
          <w:lang w:val="zh-CN"/>
        </w:rPr>
        <w:t>54</w:t>
      </w:r>
      <w:r w:rsidRPr="009E30A3">
        <w:rPr>
          <w:szCs w:val="18"/>
          <w:lang w:val="zh-CN"/>
        </w:rPr>
        <w:t>段。</w:t>
      </w:r>
    </w:p>
  </w:footnote>
  <w:footnote w:id="53">
    <w:p w14:paraId="04682809"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w:t>
      </w:r>
    </w:p>
  </w:footnote>
  <w:footnote w:id="54">
    <w:p w14:paraId="08AD56E6"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关于女童和妇女受教育权的第</w:t>
      </w:r>
      <w:r w:rsidRPr="009E30A3">
        <w:rPr>
          <w:szCs w:val="18"/>
          <w:lang w:val="zh-CN"/>
        </w:rPr>
        <w:t>36</w:t>
      </w:r>
      <w:r w:rsidRPr="009E30A3">
        <w:rPr>
          <w:szCs w:val="18"/>
          <w:lang w:val="zh-CN"/>
        </w:rPr>
        <w:t>号一般性建议</w:t>
      </w:r>
      <w:r w:rsidRPr="009E30A3">
        <w:rPr>
          <w:szCs w:val="18"/>
          <w:lang w:val="zh-CN"/>
        </w:rPr>
        <w:t>(2017</w:t>
      </w:r>
      <w:r w:rsidRPr="009E30A3">
        <w:rPr>
          <w:szCs w:val="18"/>
          <w:lang w:val="zh-CN"/>
        </w:rPr>
        <w:t>年</w:t>
      </w:r>
      <w:r w:rsidRPr="009E30A3">
        <w:rPr>
          <w:szCs w:val="18"/>
          <w:lang w:val="zh-CN"/>
        </w:rPr>
        <w:t>)</w:t>
      </w:r>
      <w:r w:rsidRPr="009E30A3">
        <w:rPr>
          <w:szCs w:val="18"/>
          <w:lang w:val="zh-CN"/>
        </w:rPr>
        <w:t>，第</w:t>
      </w:r>
      <w:r w:rsidRPr="009E30A3">
        <w:rPr>
          <w:szCs w:val="18"/>
          <w:lang w:val="zh-CN"/>
        </w:rPr>
        <w:t>41</w:t>
      </w:r>
      <w:r w:rsidRPr="009E30A3">
        <w:rPr>
          <w:szCs w:val="18"/>
          <w:lang w:val="zh-CN"/>
        </w:rPr>
        <w:t>段；第</w:t>
      </w:r>
      <w:r w:rsidRPr="009E30A3">
        <w:rPr>
          <w:szCs w:val="18"/>
          <w:lang w:val="zh-CN"/>
        </w:rPr>
        <w:t>34</w:t>
      </w:r>
      <w:r w:rsidRPr="009E30A3">
        <w:rPr>
          <w:szCs w:val="18"/>
          <w:lang w:val="zh-CN"/>
        </w:rPr>
        <w:t>号一般性建议，第</w:t>
      </w:r>
      <w:r w:rsidRPr="009E30A3">
        <w:rPr>
          <w:szCs w:val="18"/>
          <w:lang w:val="zh-CN"/>
        </w:rPr>
        <w:t>42</w:t>
      </w:r>
      <w:r w:rsidRPr="009E30A3">
        <w:rPr>
          <w:szCs w:val="18"/>
          <w:lang w:val="zh-CN"/>
        </w:rPr>
        <w:t>段。</w:t>
      </w:r>
    </w:p>
  </w:footnote>
  <w:footnote w:id="55">
    <w:p w14:paraId="2F2F7452"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w:t>
      </w:r>
    </w:p>
  </w:footnote>
  <w:footnote w:id="56">
    <w:p w14:paraId="62ED54D3"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34</w:t>
      </w:r>
      <w:r w:rsidRPr="009E30A3">
        <w:rPr>
          <w:szCs w:val="18"/>
          <w:lang w:val="zh-CN"/>
        </w:rPr>
        <w:t>号一般性建议，第</w:t>
      </w:r>
      <w:r w:rsidRPr="009E30A3">
        <w:rPr>
          <w:szCs w:val="18"/>
          <w:lang w:val="zh-CN"/>
        </w:rPr>
        <w:t>43</w:t>
      </w:r>
      <w:r w:rsidRPr="009E30A3">
        <w:rPr>
          <w:szCs w:val="18"/>
          <w:lang w:val="zh-CN"/>
        </w:rPr>
        <w:t>段。</w:t>
      </w:r>
    </w:p>
  </w:footnote>
  <w:footnote w:id="57">
    <w:p w14:paraId="47D80CD7"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w:t>
      </w:r>
    </w:p>
  </w:footnote>
  <w:footnote w:id="58">
    <w:p w14:paraId="13FDD073"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同上，第</w:t>
      </w:r>
      <w:r w:rsidRPr="009E30A3">
        <w:rPr>
          <w:szCs w:val="18"/>
          <w:lang w:val="zh-CN"/>
        </w:rPr>
        <w:t>40-41</w:t>
      </w:r>
      <w:r w:rsidRPr="009E30A3">
        <w:rPr>
          <w:szCs w:val="18"/>
          <w:lang w:val="zh-CN"/>
        </w:rPr>
        <w:t>段。</w:t>
      </w:r>
    </w:p>
  </w:footnote>
  <w:footnote w:id="59">
    <w:p w14:paraId="431B1532"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同上，第</w:t>
      </w:r>
      <w:r w:rsidRPr="009E30A3">
        <w:rPr>
          <w:szCs w:val="18"/>
          <w:lang w:val="zh-CN"/>
        </w:rPr>
        <w:t>50</w:t>
      </w:r>
      <w:r w:rsidRPr="009E30A3">
        <w:rPr>
          <w:szCs w:val="18"/>
          <w:lang w:val="zh-CN"/>
        </w:rPr>
        <w:t>段。</w:t>
      </w:r>
    </w:p>
  </w:footnote>
  <w:footnote w:id="60">
    <w:p w14:paraId="138E7123"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儿童权利委员会，第</w:t>
      </w:r>
      <w:r w:rsidRPr="009E30A3">
        <w:rPr>
          <w:szCs w:val="18"/>
          <w:lang w:val="zh-CN"/>
        </w:rPr>
        <w:t>11</w:t>
      </w:r>
      <w:r w:rsidRPr="009E30A3">
        <w:rPr>
          <w:szCs w:val="18"/>
          <w:lang w:val="zh-CN"/>
        </w:rPr>
        <w:t>号一般性意见，第</w:t>
      </w:r>
      <w:r w:rsidRPr="009E30A3">
        <w:rPr>
          <w:szCs w:val="18"/>
          <w:lang w:val="zh-CN"/>
        </w:rPr>
        <w:t>38</w:t>
      </w:r>
      <w:r w:rsidRPr="009E30A3">
        <w:rPr>
          <w:szCs w:val="18"/>
          <w:lang w:val="zh-CN"/>
        </w:rPr>
        <w:t>段。</w:t>
      </w:r>
    </w:p>
  </w:footnote>
  <w:footnote w:id="61">
    <w:p w14:paraId="6C3433BE"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经济、社会及文化权利委员会，关于人人有权享受对其本人的任何科学、文学和艺术作品所产生的精神和物质利益的保护的第</w:t>
      </w:r>
      <w:r w:rsidRPr="009E30A3">
        <w:rPr>
          <w:szCs w:val="18"/>
          <w:lang w:val="zh-CN"/>
        </w:rPr>
        <w:t>17</w:t>
      </w:r>
      <w:r w:rsidRPr="009E30A3">
        <w:rPr>
          <w:szCs w:val="18"/>
          <w:lang w:val="zh-CN"/>
        </w:rPr>
        <w:t>号一般性意见</w:t>
      </w:r>
      <w:r w:rsidRPr="009E30A3">
        <w:rPr>
          <w:szCs w:val="18"/>
          <w:lang w:val="zh-CN"/>
        </w:rPr>
        <w:t>(2005</w:t>
      </w:r>
      <w:r w:rsidRPr="009E30A3">
        <w:rPr>
          <w:szCs w:val="18"/>
          <w:lang w:val="zh-CN"/>
        </w:rPr>
        <w:t>年</w:t>
      </w:r>
      <w:r w:rsidRPr="009E30A3">
        <w:rPr>
          <w:szCs w:val="18"/>
          <w:lang w:val="zh-CN"/>
        </w:rPr>
        <w:t>)</w:t>
      </w:r>
      <w:r w:rsidRPr="009E30A3">
        <w:rPr>
          <w:szCs w:val="18"/>
          <w:lang w:val="zh-CN"/>
        </w:rPr>
        <w:t>，第</w:t>
      </w:r>
      <w:r w:rsidRPr="009E30A3">
        <w:rPr>
          <w:szCs w:val="18"/>
          <w:lang w:val="zh-CN"/>
        </w:rPr>
        <w:t>32</w:t>
      </w:r>
      <w:r w:rsidRPr="009E30A3">
        <w:rPr>
          <w:szCs w:val="18"/>
          <w:lang w:val="zh-CN"/>
        </w:rPr>
        <w:t>段。</w:t>
      </w:r>
    </w:p>
  </w:footnote>
  <w:footnote w:id="62">
    <w:p w14:paraId="7B18AC9E" w14:textId="0211FFC5"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hyperlink r:id="rId19" w:history="1">
        <w:r w:rsidRPr="00424F52">
          <w:rPr>
            <w:rStyle w:val="af4"/>
            <w:szCs w:val="18"/>
            <w:lang w:val="zh-CN"/>
          </w:rPr>
          <w:t>A/HRC/45/38</w:t>
        </w:r>
      </w:hyperlink>
      <w:r w:rsidRPr="009E30A3">
        <w:rPr>
          <w:szCs w:val="18"/>
          <w:lang w:val="zh-CN"/>
        </w:rPr>
        <w:t>，第</w:t>
      </w:r>
      <w:r w:rsidRPr="009E30A3">
        <w:rPr>
          <w:szCs w:val="18"/>
          <w:lang w:val="zh-CN"/>
        </w:rPr>
        <w:t>5-9</w:t>
      </w:r>
      <w:r w:rsidRPr="009E30A3">
        <w:rPr>
          <w:szCs w:val="18"/>
          <w:lang w:val="zh-CN"/>
        </w:rPr>
        <w:t>段。</w:t>
      </w:r>
    </w:p>
  </w:footnote>
  <w:footnote w:id="63">
    <w:p w14:paraId="22A7D82F"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34</w:t>
      </w:r>
      <w:r w:rsidRPr="009E30A3">
        <w:rPr>
          <w:szCs w:val="18"/>
          <w:lang w:val="zh-CN"/>
        </w:rPr>
        <w:t>号一般性建议，第</w:t>
      </w:r>
      <w:r w:rsidRPr="009E30A3">
        <w:rPr>
          <w:szCs w:val="18"/>
          <w:lang w:val="zh-CN"/>
        </w:rPr>
        <w:t>57</w:t>
      </w:r>
      <w:r w:rsidRPr="009E30A3">
        <w:rPr>
          <w:szCs w:val="18"/>
          <w:lang w:val="zh-CN"/>
        </w:rPr>
        <w:t>段。</w:t>
      </w:r>
    </w:p>
  </w:footnote>
  <w:footnote w:id="64">
    <w:p w14:paraId="20F22E20" w14:textId="3E582BEE"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szCs w:val="18"/>
        </w:rPr>
      </w:pPr>
      <w:r w:rsidRPr="009E30A3">
        <w:rPr>
          <w:szCs w:val="18"/>
          <w:lang w:val="zh-CN"/>
        </w:rPr>
        <w:tab/>
      </w:r>
      <w:r w:rsidRPr="009E30A3">
        <w:rPr>
          <w:rStyle w:val="a3"/>
          <w:szCs w:val="18"/>
          <w:lang w:val="zh-CN"/>
        </w:rPr>
        <w:footnoteRef/>
      </w:r>
      <w:r w:rsidRPr="009E30A3">
        <w:rPr>
          <w:szCs w:val="18"/>
          <w:lang w:val="zh-CN"/>
        </w:rPr>
        <w:tab/>
      </w:r>
      <w:r w:rsidRPr="009E30A3">
        <w:rPr>
          <w:szCs w:val="18"/>
          <w:lang w:val="zh-CN"/>
        </w:rPr>
        <w:t>见人权理事会第</w:t>
      </w:r>
      <w:hyperlink r:id="rId20" w:history="1">
        <w:r w:rsidRPr="00424F52">
          <w:rPr>
            <w:rStyle w:val="af4"/>
            <w:szCs w:val="18"/>
            <w:lang w:val="zh-CN"/>
          </w:rPr>
          <w:t>48/13</w:t>
        </w:r>
      </w:hyperlink>
      <w:r w:rsidRPr="009E30A3">
        <w:rPr>
          <w:szCs w:val="18"/>
          <w:lang w:val="zh-CN"/>
        </w:rPr>
        <w:t>号决议。</w:t>
      </w:r>
    </w:p>
  </w:footnote>
  <w:footnote w:id="65">
    <w:p w14:paraId="20A338B0"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第</w:t>
      </w:r>
      <w:r w:rsidRPr="009E30A3">
        <w:rPr>
          <w:szCs w:val="18"/>
          <w:lang w:val="zh-CN"/>
        </w:rPr>
        <w:t>37</w:t>
      </w:r>
      <w:r w:rsidRPr="009E30A3">
        <w:rPr>
          <w:szCs w:val="18"/>
          <w:lang w:val="zh-CN"/>
        </w:rPr>
        <w:t>号一般性建议，第</w:t>
      </w:r>
      <w:r w:rsidRPr="009E30A3">
        <w:rPr>
          <w:szCs w:val="18"/>
          <w:lang w:val="zh-CN"/>
        </w:rPr>
        <w:t>26</w:t>
      </w:r>
      <w:r w:rsidRPr="009E30A3">
        <w:rPr>
          <w:szCs w:val="18"/>
          <w:lang w:val="zh-CN"/>
        </w:rPr>
        <w:t>段。</w:t>
      </w:r>
    </w:p>
  </w:footnote>
  <w:footnote w:id="66">
    <w:p w14:paraId="36352D52" w14:textId="77777777" w:rsidR="004E2DFC" w:rsidRPr="009E30A3" w:rsidRDefault="004E2DFC" w:rsidP="008335E9">
      <w:pPr>
        <w:pStyle w:val="a5"/>
        <w:tabs>
          <w:tab w:val="clear" w:pos="418"/>
          <w:tab w:val="right" w:pos="1195"/>
          <w:tab w:val="left" w:pos="1264"/>
          <w:tab w:val="left" w:pos="1695"/>
          <w:tab w:val="left" w:pos="2126"/>
          <w:tab w:val="left" w:pos="2557"/>
        </w:tabs>
        <w:ind w:left="1264" w:right="1264" w:hanging="432"/>
        <w:rPr>
          <w:color w:val="000000"/>
          <w:szCs w:val="18"/>
        </w:rPr>
      </w:pPr>
      <w:r w:rsidRPr="009E30A3">
        <w:rPr>
          <w:color w:val="000000"/>
          <w:szCs w:val="18"/>
          <w:lang w:val="zh-CN"/>
        </w:rPr>
        <w:tab/>
      </w:r>
      <w:r w:rsidRPr="009E30A3">
        <w:rPr>
          <w:rStyle w:val="a3"/>
          <w:szCs w:val="18"/>
          <w:lang w:val="zh-CN"/>
        </w:rPr>
        <w:footnoteRef/>
      </w:r>
      <w:r w:rsidRPr="009E30A3">
        <w:rPr>
          <w:szCs w:val="18"/>
          <w:lang w:val="zh-CN"/>
        </w:rPr>
        <w:tab/>
      </w:r>
      <w:r w:rsidRPr="009E30A3">
        <w:rPr>
          <w:szCs w:val="18"/>
          <w:lang w:val="zh-CN"/>
        </w:rPr>
        <w:t>同上，第</w:t>
      </w:r>
      <w:r w:rsidRPr="009E30A3">
        <w:rPr>
          <w:szCs w:val="18"/>
          <w:lang w:val="zh-CN"/>
        </w:rPr>
        <w:t>36</w:t>
      </w:r>
      <w:r w:rsidRPr="009E30A3">
        <w:rPr>
          <w:szCs w:val="18"/>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9A492D" w14:paraId="278B3FD9" w14:textId="77777777" w:rsidTr="009A492D">
      <w:trPr>
        <w:trHeight w:hRule="exact" w:val="864"/>
      </w:trPr>
      <w:tc>
        <w:tcPr>
          <w:tcW w:w="4925" w:type="dxa"/>
          <w:shd w:val="clear" w:color="auto" w:fill="auto"/>
          <w:vAlign w:val="bottom"/>
        </w:tcPr>
        <w:p w14:paraId="3577CD6D" w14:textId="5D528C20" w:rsidR="009A492D" w:rsidRPr="009A492D" w:rsidRDefault="009A492D" w:rsidP="009A492D">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CEDAW/C/GC/39</w:t>
          </w:r>
          <w:r>
            <w:rPr>
              <w:b/>
              <w:sz w:val="17"/>
            </w:rPr>
            <w:fldChar w:fldCharType="end"/>
          </w:r>
        </w:p>
      </w:tc>
      <w:tc>
        <w:tcPr>
          <w:tcW w:w="4921" w:type="dxa"/>
          <w:shd w:val="clear" w:color="auto" w:fill="auto"/>
          <w:vAlign w:val="bottom"/>
        </w:tcPr>
        <w:p w14:paraId="5010975A" w14:textId="77777777" w:rsidR="009A492D" w:rsidRDefault="009A492D" w:rsidP="009A492D">
          <w:pPr>
            <w:pStyle w:val="af0"/>
          </w:pPr>
        </w:p>
      </w:tc>
    </w:tr>
  </w:tbl>
  <w:p w14:paraId="7923B728" w14:textId="77777777" w:rsidR="009A492D" w:rsidRPr="009A492D" w:rsidRDefault="009A492D" w:rsidP="009A492D">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9A492D" w14:paraId="4B03CA91" w14:textId="77777777" w:rsidTr="009A492D">
      <w:trPr>
        <w:trHeight w:hRule="exact" w:val="864"/>
      </w:trPr>
      <w:tc>
        <w:tcPr>
          <w:tcW w:w="4925" w:type="dxa"/>
          <w:shd w:val="clear" w:color="auto" w:fill="auto"/>
          <w:vAlign w:val="bottom"/>
        </w:tcPr>
        <w:p w14:paraId="2DE5C567" w14:textId="77777777" w:rsidR="009A492D" w:rsidRDefault="009A492D" w:rsidP="009A492D">
          <w:pPr>
            <w:pStyle w:val="af0"/>
          </w:pPr>
        </w:p>
      </w:tc>
      <w:tc>
        <w:tcPr>
          <w:tcW w:w="4921" w:type="dxa"/>
          <w:shd w:val="clear" w:color="auto" w:fill="auto"/>
          <w:vAlign w:val="bottom"/>
        </w:tcPr>
        <w:p w14:paraId="62D2C606" w14:textId="175E7E5A" w:rsidR="009A492D" w:rsidRPr="009A492D" w:rsidRDefault="009A492D" w:rsidP="009A492D">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CEDAW/C/GC/39</w:t>
          </w:r>
          <w:r>
            <w:rPr>
              <w:b/>
              <w:sz w:val="17"/>
            </w:rPr>
            <w:fldChar w:fldCharType="end"/>
          </w:r>
        </w:p>
      </w:tc>
    </w:tr>
  </w:tbl>
  <w:p w14:paraId="3B3D7ED3" w14:textId="77777777" w:rsidR="009A492D" w:rsidRPr="009A492D" w:rsidRDefault="009A492D" w:rsidP="009A492D">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A492D" w14:paraId="3AC8555B" w14:textId="77777777" w:rsidTr="009A492D">
      <w:trPr>
        <w:trHeight w:hRule="exact" w:val="864"/>
      </w:trPr>
      <w:tc>
        <w:tcPr>
          <w:tcW w:w="1267" w:type="dxa"/>
          <w:tcBorders>
            <w:bottom w:val="single" w:sz="4" w:space="0" w:color="auto"/>
          </w:tcBorders>
          <w:shd w:val="clear" w:color="auto" w:fill="auto"/>
          <w:vAlign w:val="bottom"/>
        </w:tcPr>
        <w:p w14:paraId="19B8DE5D" w14:textId="77777777" w:rsidR="009A492D" w:rsidRDefault="009A492D" w:rsidP="009A492D">
          <w:pPr>
            <w:pStyle w:val="af0"/>
            <w:spacing w:after="120"/>
          </w:pPr>
        </w:p>
      </w:tc>
      <w:tc>
        <w:tcPr>
          <w:tcW w:w="1872" w:type="dxa"/>
          <w:tcBorders>
            <w:bottom w:val="single" w:sz="4" w:space="0" w:color="auto"/>
          </w:tcBorders>
          <w:shd w:val="clear" w:color="auto" w:fill="auto"/>
          <w:vAlign w:val="bottom"/>
        </w:tcPr>
        <w:p w14:paraId="64374A88" w14:textId="55568203" w:rsidR="009A492D" w:rsidRPr="009A492D" w:rsidRDefault="009A492D" w:rsidP="009A492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8333ED0" w14:textId="77777777" w:rsidR="009A492D" w:rsidRDefault="009A492D" w:rsidP="009A492D">
          <w:pPr>
            <w:pStyle w:val="af0"/>
            <w:spacing w:after="120"/>
          </w:pPr>
        </w:p>
      </w:tc>
      <w:tc>
        <w:tcPr>
          <w:tcW w:w="6437" w:type="dxa"/>
          <w:gridSpan w:val="3"/>
          <w:tcBorders>
            <w:bottom w:val="single" w:sz="4" w:space="0" w:color="auto"/>
          </w:tcBorders>
          <w:shd w:val="clear" w:color="auto" w:fill="auto"/>
          <w:vAlign w:val="bottom"/>
        </w:tcPr>
        <w:p w14:paraId="20FD919F" w14:textId="44FC8C97" w:rsidR="009A492D" w:rsidRPr="009A492D" w:rsidRDefault="009A492D" w:rsidP="009A492D">
          <w:pPr>
            <w:spacing w:after="80" w:line="240" w:lineRule="auto"/>
            <w:jc w:val="right"/>
            <w:rPr>
              <w:position w:val="-4"/>
            </w:rPr>
          </w:pPr>
          <w:r>
            <w:rPr>
              <w:position w:val="-4"/>
              <w:sz w:val="40"/>
            </w:rPr>
            <w:t>CEDAW</w:t>
          </w:r>
          <w:r>
            <w:rPr>
              <w:position w:val="-4"/>
            </w:rPr>
            <w:t>/C/GC/39</w:t>
          </w:r>
        </w:p>
      </w:tc>
    </w:tr>
    <w:tr w:rsidR="009A492D" w:rsidRPr="009A492D" w14:paraId="4E16A220" w14:textId="77777777" w:rsidTr="009A492D">
      <w:trPr>
        <w:trHeight w:hRule="exact" w:val="2880"/>
      </w:trPr>
      <w:tc>
        <w:tcPr>
          <w:tcW w:w="1267" w:type="dxa"/>
          <w:tcBorders>
            <w:top w:val="single" w:sz="4" w:space="0" w:color="auto"/>
            <w:bottom w:val="single" w:sz="12" w:space="0" w:color="auto"/>
          </w:tcBorders>
          <w:shd w:val="clear" w:color="auto" w:fill="auto"/>
        </w:tcPr>
        <w:p w14:paraId="327F60AC" w14:textId="49C8A6E2" w:rsidR="009A492D" w:rsidRPr="009A492D" w:rsidRDefault="009A492D" w:rsidP="009A492D">
          <w:pPr>
            <w:pStyle w:val="af0"/>
            <w:spacing w:before="109"/>
            <w:ind w:left="-72"/>
          </w:pPr>
          <w:r>
            <w:t xml:space="preserve"> </w:t>
          </w:r>
          <w:r>
            <w:drawing>
              <wp:inline distT="0" distB="0" distL="0" distR="0" wp14:anchorId="31B70052" wp14:editId="7DB96BB1">
                <wp:extent cx="711200" cy="597103"/>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AC6D71" w14:textId="4D656A39" w:rsidR="009A492D" w:rsidRPr="009A492D" w:rsidRDefault="009A492D" w:rsidP="00974891">
          <w:pPr>
            <w:pStyle w:val="XLarge"/>
            <w:spacing w:before="240" w:after="140" w:line="440" w:lineRule="exact"/>
            <w:ind w:left="0" w:firstLine="0"/>
          </w:pPr>
          <w:r>
            <w:rPr>
              <w:rFonts w:hint="eastAsia"/>
            </w:rPr>
            <w:t>消除对妇女一切形式歧视公约</w:t>
          </w:r>
        </w:p>
      </w:tc>
      <w:tc>
        <w:tcPr>
          <w:tcW w:w="245" w:type="dxa"/>
          <w:tcBorders>
            <w:top w:val="single" w:sz="4" w:space="0" w:color="auto"/>
            <w:bottom w:val="single" w:sz="12" w:space="0" w:color="auto"/>
          </w:tcBorders>
          <w:shd w:val="clear" w:color="auto" w:fill="auto"/>
        </w:tcPr>
        <w:p w14:paraId="00EF626B" w14:textId="77777777" w:rsidR="009A492D" w:rsidRPr="009A492D" w:rsidRDefault="009A492D" w:rsidP="009A492D">
          <w:pPr>
            <w:pStyle w:val="af0"/>
            <w:spacing w:before="109"/>
          </w:pPr>
        </w:p>
      </w:tc>
      <w:tc>
        <w:tcPr>
          <w:tcW w:w="3080" w:type="dxa"/>
          <w:tcBorders>
            <w:top w:val="single" w:sz="4" w:space="0" w:color="auto"/>
            <w:bottom w:val="single" w:sz="12" w:space="0" w:color="auto"/>
          </w:tcBorders>
          <w:shd w:val="clear" w:color="auto" w:fill="auto"/>
        </w:tcPr>
        <w:p w14:paraId="4CC0B4AB" w14:textId="77777777" w:rsidR="009A492D" w:rsidRDefault="009A492D" w:rsidP="009A492D">
          <w:pPr>
            <w:pStyle w:val="Distr"/>
          </w:pPr>
          <w:r>
            <w:t>Distr.: General</w:t>
          </w:r>
        </w:p>
        <w:p w14:paraId="56195E74" w14:textId="77777777" w:rsidR="009A492D" w:rsidRDefault="009A492D" w:rsidP="009A492D">
          <w:pPr>
            <w:pStyle w:val="Publication"/>
          </w:pPr>
          <w:r>
            <w:t>31 October 2022</w:t>
          </w:r>
        </w:p>
        <w:p w14:paraId="45ADC741" w14:textId="77777777" w:rsidR="009A492D" w:rsidRDefault="009A492D" w:rsidP="009A492D">
          <w:pPr>
            <w:spacing w:line="240" w:lineRule="exact"/>
          </w:pPr>
          <w:r>
            <w:t>Chinese</w:t>
          </w:r>
        </w:p>
        <w:p w14:paraId="62B366A6" w14:textId="77777777" w:rsidR="009A492D" w:rsidRDefault="009A492D" w:rsidP="009A492D">
          <w:pPr>
            <w:pStyle w:val="Original"/>
          </w:pPr>
          <w:r>
            <w:t>Original: English</w:t>
          </w:r>
        </w:p>
        <w:p w14:paraId="7A9F5897" w14:textId="1B24829C" w:rsidR="009A492D" w:rsidRPr="009A492D" w:rsidRDefault="009A492D" w:rsidP="009A492D"/>
      </w:tc>
    </w:tr>
  </w:tbl>
  <w:p w14:paraId="0B0B144B" w14:textId="77777777" w:rsidR="009A492D" w:rsidRPr="009A492D" w:rsidRDefault="009A492D" w:rsidP="009A492D">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15:restartNumberingAfterBreak="0">
    <w:nsid w:val="6E784CA6"/>
    <w:multiLevelType w:val="hybridMultilevel"/>
    <w:tmpl w:val="BD7493F0"/>
    <w:lvl w:ilvl="0" w:tplc="08A877F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 w:numId="23">
    <w:abstractNumId w:val="7"/>
    <w:lvlOverride w:ilvl="0">
      <w:lvl w:ilvl="0" w:tplc="08A877FC">
        <w:start w:val="1"/>
        <w:numFmt w:val="decimal"/>
        <w:lvlText w:val="%1."/>
        <w:lvlJc w:val="left"/>
        <w:pPr>
          <w:ind w:left="1854" w:hanging="360"/>
        </w:pPr>
        <w:rPr>
          <w:b w:val="0"/>
          <w:bC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375*"/>
    <w:docVar w:name="CreationDt" w:val="23/11/2022 15:28:03"/>
    <w:docVar w:name="DocCategory" w:val="Doc"/>
    <w:docVar w:name="DocType" w:val="Final"/>
    <w:docVar w:name="DutyStation" w:val="New York"/>
    <w:docVar w:name="FooterJN" w:val="22-24375"/>
    <w:docVar w:name="jobn" w:val="22-24375 (C)"/>
    <w:docVar w:name="jobnDT" w:val="22-24375 (C)   231122"/>
    <w:docVar w:name="jobnDTDT" w:val="22-24375 (C)   231122   231122"/>
    <w:docVar w:name="JobNo" w:val="2224375C"/>
    <w:docVar w:name="LocalDrive" w:val="-1"/>
    <w:docVar w:name="OandT" w:val="th"/>
    <w:docVar w:name="sss1" w:val="CEDAW/C/GC/39"/>
    <w:docVar w:name="sss2" w:val="-"/>
    <w:docVar w:name="Symbol1" w:val="CEDAW/C/GC/39"/>
    <w:docVar w:name="Symbol2" w:val="-"/>
    <w:docVar w:name="Title1" w:val="_x0009__x0009_关于土著妇女和女童权利的第39号一般性建议(2022年)_x000d_"/>
  </w:docVars>
  <w:rsids>
    <w:rsidRoot w:val="00F14E57"/>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7CCF"/>
    <w:rsid w:val="00030519"/>
    <w:rsid w:val="0003442D"/>
    <w:rsid w:val="00034465"/>
    <w:rsid w:val="000344BB"/>
    <w:rsid w:val="000357B0"/>
    <w:rsid w:val="000366AA"/>
    <w:rsid w:val="0003678F"/>
    <w:rsid w:val="00036AA2"/>
    <w:rsid w:val="00036F1B"/>
    <w:rsid w:val="00037444"/>
    <w:rsid w:val="00037B39"/>
    <w:rsid w:val="0004231D"/>
    <w:rsid w:val="00044CA4"/>
    <w:rsid w:val="00044EE9"/>
    <w:rsid w:val="00045EFE"/>
    <w:rsid w:val="00050CCF"/>
    <w:rsid w:val="0005220C"/>
    <w:rsid w:val="00054631"/>
    <w:rsid w:val="00054DFC"/>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B2176"/>
    <w:rsid w:val="000C0B81"/>
    <w:rsid w:val="000C1786"/>
    <w:rsid w:val="000C4C08"/>
    <w:rsid w:val="000C4DDE"/>
    <w:rsid w:val="000C5208"/>
    <w:rsid w:val="000C6391"/>
    <w:rsid w:val="000D1910"/>
    <w:rsid w:val="000D2BF1"/>
    <w:rsid w:val="000D32BA"/>
    <w:rsid w:val="000E171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165BA"/>
    <w:rsid w:val="001212F9"/>
    <w:rsid w:val="00121328"/>
    <w:rsid w:val="00124677"/>
    <w:rsid w:val="00125D3C"/>
    <w:rsid w:val="001267BE"/>
    <w:rsid w:val="0012708E"/>
    <w:rsid w:val="001306F1"/>
    <w:rsid w:val="00130EE5"/>
    <w:rsid w:val="00131015"/>
    <w:rsid w:val="001329F7"/>
    <w:rsid w:val="00140396"/>
    <w:rsid w:val="001406A8"/>
    <w:rsid w:val="0014121B"/>
    <w:rsid w:val="00141322"/>
    <w:rsid w:val="00143C63"/>
    <w:rsid w:val="0015066B"/>
    <w:rsid w:val="00150D3A"/>
    <w:rsid w:val="00152678"/>
    <w:rsid w:val="00153D29"/>
    <w:rsid w:val="0015414C"/>
    <w:rsid w:val="0015430B"/>
    <w:rsid w:val="0015731C"/>
    <w:rsid w:val="001602C9"/>
    <w:rsid w:val="00161E69"/>
    <w:rsid w:val="00161F54"/>
    <w:rsid w:val="00164626"/>
    <w:rsid w:val="0016537B"/>
    <w:rsid w:val="001704A3"/>
    <w:rsid w:val="00170FBE"/>
    <w:rsid w:val="00170FC4"/>
    <w:rsid w:val="001720CC"/>
    <w:rsid w:val="00173F4B"/>
    <w:rsid w:val="00174233"/>
    <w:rsid w:val="001746A8"/>
    <w:rsid w:val="0017506F"/>
    <w:rsid w:val="001845DB"/>
    <w:rsid w:val="00186E9D"/>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1F7466"/>
    <w:rsid w:val="002000B5"/>
    <w:rsid w:val="00200734"/>
    <w:rsid w:val="00201543"/>
    <w:rsid w:val="00201C2E"/>
    <w:rsid w:val="0020284C"/>
    <w:rsid w:val="00203760"/>
    <w:rsid w:val="002046D7"/>
    <w:rsid w:val="00207135"/>
    <w:rsid w:val="00212008"/>
    <w:rsid w:val="0021228B"/>
    <w:rsid w:val="002145EA"/>
    <w:rsid w:val="002200D0"/>
    <w:rsid w:val="00221884"/>
    <w:rsid w:val="00223D01"/>
    <w:rsid w:val="002253E5"/>
    <w:rsid w:val="002254F8"/>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78C"/>
    <w:rsid w:val="00271BA5"/>
    <w:rsid w:val="00271BE6"/>
    <w:rsid w:val="00273391"/>
    <w:rsid w:val="0027454D"/>
    <w:rsid w:val="0027574F"/>
    <w:rsid w:val="00277AAE"/>
    <w:rsid w:val="00280671"/>
    <w:rsid w:val="00280787"/>
    <w:rsid w:val="002807DF"/>
    <w:rsid w:val="002814F9"/>
    <w:rsid w:val="00281A61"/>
    <w:rsid w:val="00281E2B"/>
    <w:rsid w:val="00282D17"/>
    <w:rsid w:val="00283CA7"/>
    <w:rsid w:val="00285DE9"/>
    <w:rsid w:val="00286AD1"/>
    <w:rsid w:val="002871EB"/>
    <w:rsid w:val="00290382"/>
    <w:rsid w:val="0029111A"/>
    <w:rsid w:val="00293025"/>
    <w:rsid w:val="002A03D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C72DD"/>
    <w:rsid w:val="002D039F"/>
    <w:rsid w:val="002D0694"/>
    <w:rsid w:val="002D0B62"/>
    <w:rsid w:val="002D0FF5"/>
    <w:rsid w:val="002D2469"/>
    <w:rsid w:val="002D26A9"/>
    <w:rsid w:val="002D4ACE"/>
    <w:rsid w:val="002D5503"/>
    <w:rsid w:val="002D62B2"/>
    <w:rsid w:val="002D65A8"/>
    <w:rsid w:val="002D76B6"/>
    <w:rsid w:val="002E66D5"/>
    <w:rsid w:val="002F41E2"/>
    <w:rsid w:val="002F4769"/>
    <w:rsid w:val="002F746E"/>
    <w:rsid w:val="00300EC5"/>
    <w:rsid w:val="00301C97"/>
    <w:rsid w:val="003063F6"/>
    <w:rsid w:val="0031178F"/>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473"/>
    <w:rsid w:val="003A1C26"/>
    <w:rsid w:val="003A2BC6"/>
    <w:rsid w:val="003A4C66"/>
    <w:rsid w:val="003A4D87"/>
    <w:rsid w:val="003A7A96"/>
    <w:rsid w:val="003A7B88"/>
    <w:rsid w:val="003B7AB8"/>
    <w:rsid w:val="003C4125"/>
    <w:rsid w:val="003C448D"/>
    <w:rsid w:val="003C529E"/>
    <w:rsid w:val="003C7B20"/>
    <w:rsid w:val="003D075F"/>
    <w:rsid w:val="003D2F0F"/>
    <w:rsid w:val="003D5B4D"/>
    <w:rsid w:val="003E4565"/>
    <w:rsid w:val="003E5999"/>
    <w:rsid w:val="003E748F"/>
    <w:rsid w:val="003E7612"/>
    <w:rsid w:val="003F3725"/>
    <w:rsid w:val="003F490F"/>
    <w:rsid w:val="003F4BD2"/>
    <w:rsid w:val="003F7BF8"/>
    <w:rsid w:val="0040149C"/>
    <w:rsid w:val="004044EF"/>
    <w:rsid w:val="00405CAD"/>
    <w:rsid w:val="00413EBE"/>
    <w:rsid w:val="00413FBC"/>
    <w:rsid w:val="00414423"/>
    <w:rsid w:val="0041733F"/>
    <w:rsid w:val="00420761"/>
    <w:rsid w:val="00424F52"/>
    <w:rsid w:val="004310A7"/>
    <w:rsid w:val="00431680"/>
    <w:rsid w:val="004320FA"/>
    <w:rsid w:val="0043377F"/>
    <w:rsid w:val="00433853"/>
    <w:rsid w:val="00440B0D"/>
    <w:rsid w:val="004411AD"/>
    <w:rsid w:val="004424EF"/>
    <w:rsid w:val="00443516"/>
    <w:rsid w:val="0044421E"/>
    <w:rsid w:val="0045053B"/>
    <w:rsid w:val="00453BB0"/>
    <w:rsid w:val="00460162"/>
    <w:rsid w:val="004620A8"/>
    <w:rsid w:val="00463C4F"/>
    <w:rsid w:val="0046458E"/>
    <w:rsid w:val="00466BB5"/>
    <w:rsid w:val="004700CF"/>
    <w:rsid w:val="004715DF"/>
    <w:rsid w:val="00472768"/>
    <w:rsid w:val="004737C9"/>
    <w:rsid w:val="00474C34"/>
    <w:rsid w:val="004821D0"/>
    <w:rsid w:val="00483BDA"/>
    <w:rsid w:val="00487444"/>
    <w:rsid w:val="00493C9C"/>
    <w:rsid w:val="004952B7"/>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2DFC"/>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4F7D"/>
    <w:rsid w:val="005A7200"/>
    <w:rsid w:val="005A7AFF"/>
    <w:rsid w:val="005B04F3"/>
    <w:rsid w:val="005B1476"/>
    <w:rsid w:val="005B1D3C"/>
    <w:rsid w:val="005B3B9A"/>
    <w:rsid w:val="005B4497"/>
    <w:rsid w:val="005B6C71"/>
    <w:rsid w:val="005B7338"/>
    <w:rsid w:val="005B7674"/>
    <w:rsid w:val="005C02AB"/>
    <w:rsid w:val="005C0FC8"/>
    <w:rsid w:val="005C294A"/>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3FF8"/>
    <w:rsid w:val="006101D0"/>
    <w:rsid w:val="006107DE"/>
    <w:rsid w:val="00610CF2"/>
    <w:rsid w:val="00612F6E"/>
    <w:rsid w:val="00615A9C"/>
    <w:rsid w:val="00617802"/>
    <w:rsid w:val="006201CE"/>
    <w:rsid w:val="00631EFB"/>
    <w:rsid w:val="00632644"/>
    <w:rsid w:val="006328DE"/>
    <w:rsid w:val="006353DE"/>
    <w:rsid w:val="00640671"/>
    <w:rsid w:val="006432CB"/>
    <w:rsid w:val="00645F0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2AB5"/>
    <w:rsid w:val="006A5CFB"/>
    <w:rsid w:val="006A654B"/>
    <w:rsid w:val="006A7A84"/>
    <w:rsid w:val="006B02CF"/>
    <w:rsid w:val="006B307F"/>
    <w:rsid w:val="006B769C"/>
    <w:rsid w:val="006C2998"/>
    <w:rsid w:val="006C3DC0"/>
    <w:rsid w:val="006C4BB3"/>
    <w:rsid w:val="006C7138"/>
    <w:rsid w:val="006D4068"/>
    <w:rsid w:val="006E0E32"/>
    <w:rsid w:val="006E2924"/>
    <w:rsid w:val="006E45BF"/>
    <w:rsid w:val="006E48C0"/>
    <w:rsid w:val="006E4E7C"/>
    <w:rsid w:val="006E7A26"/>
    <w:rsid w:val="006F04EF"/>
    <w:rsid w:val="006F1592"/>
    <w:rsid w:val="006F2B3D"/>
    <w:rsid w:val="006F4372"/>
    <w:rsid w:val="006F6A4F"/>
    <w:rsid w:val="006F761A"/>
    <w:rsid w:val="006F7749"/>
    <w:rsid w:val="006F7915"/>
    <w:rsid w:val="007016DF"/>
    <w:rsid w:val="007038D4"/>
    <w:rsid w:val="00704287"/>
    <w:rsid w:val="007052CC"/>
    <w:rsid w:val="00715C4B"/>
    <w:rsid w:val="00721BC6"/>
    <w:rsid w:val="00721C7F"/>
    <w:rsid w:val="00722965"/>
    <w:rsid w:val="0072305F"/>
    <w:rsid w:val="00723AAA"/>
    <w:rsid w:val="00723BBE"/>
    <w:rsid w:val="00724400"/>
    <w:rsid w:val="007319E0"/>
    <w:rsid w:val="00731FBF"/>
    <w:rsid w:val="007328A2"/>
    <w:rsid w:val="00732A10"/>
    <w:rsid w:val="00732E13"/>
    <w:rsid w:val="007345AA"/>
    <w:rsid w:val="00735C21"/>
    <w:rsid w:val="00737B00"/>
    <w:rsid w:val="00741472"/>
    <w:rsid w:val="007435A3"/>
    <w:rsid w:val="00744E75"/>
    <w:rsid w:val="00746354"/>
    <w:rsid w:val="00747DB4"/>
    <w:rsid w:val="0075155C"/>
    <w:rsid w:val="0075174D"/>
    <w:rsid w:val="0075324D"/>
    <w:rsid w:val="00753A05"/>
    <w:rsid w:val="0075491A"/>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2F2A"/>
    <w:rsid w:val="007C5623"/>
    <w:rsid w:val="007C6FC5"/>
    <w:rsid w:val="007C74B9"/>
    <w:rsid w:val="007D096C"/>
    <w:rsid w:val="007D441A"/>
    <w:rsid w:val="007D518C"/>
    <w:rsid w:val="007D6379"/>
    <w:rsid w:val="007E0D70"/>
    <w:rsid w:val="007E1B5E"/>
    <w:rsid w:val="007E6253"/>
    <w:rsid w:val="007F0DF8"/>
    <w:rsid w:val="007F2278"/>
    <w:rsid w:val="007F46DF"/>
    <w:rsid w:val="008006AB"/>
    <w:rsid w:val="008028F4"/>
    <w:rsid w:val="00803014"/>
    <w:rsid w:val="00803083"/>
    <w:rsid w:val="00805783"/>
    <w:rsid w:val="00806CEF"/>
    <w:rsid w:val="00806F57"/>
    <w:rsid w:val="00806F90"/>
    <w:rsid w:val="00814156"/>
    <w:rsid w:val="00815AB6"/>
    <w:rsid w:val="00822BA8"/>
    <w:rsid w:val="008246FC"/>
    <w:rsid w:val="00824C19"/>
    <w:rsid w:val="00824E08"/>
    <w:rsid w:val="00826250"/>
    <w:rsid w:val="00827479"/>
    <w:rsid w:val="0083056F"/>
    <w:rsid w:val="008335E9"/>
    <w:rsid w:val="008343E5"/>
    <w:rsid w:val="008378D1"/>
    <w:rsid w:val="0084295B"/>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25CC"/>
    <w:rsid w:val="008C3296"/>
    <w:rsid w:val="008C3413"/>
    <w:rsid w:val="008C4B54"/>
    <w:rsid w:val="008C564D"/>
    <w:rsid w:val="008C69F2"/>
    <w:rsid w:val="008D2BD9"/>
    <w:rsid w:val="008D6C74"/>
    <w:rsid w:val="008E2913"/>
    <w:rsid w:val="008E2C22"/>
    <w:rsid w:val="008E2D03"/>
    <w:rsid w:val="008E52A4"/>
    <w:rsid w:val="008E7BDF"/>
    <w:rsid w:val="008F2BB5"/>
    <w:rsid w:val="008F425D"/>
    <w:rsid w:val="008F43E4"/>
    <w:rsid w:val="008F5472"/>
    <w:rsid w:val="008F5D0F"/>
    <w:rsid w:val="008F7869"/>
    <w:rsid w:val="0090446B"/>
    <w:rsid w:val="00907874"/>
    <w:rsid w:val="00911686"/>
    <w:rsid w:val="009122E0"/>
    <w:rsid w:val="00913351"/>
    <w:rsid w:val="009141DB"/>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44C5"/>
    <w:rsid w:val="00945CD6"/>
    <w:rsid w:val="00946C87"/>
    <w:rsid w:val="0095023C"/>
    <w:rsid w:val="0095295A"/>
    <w:rsid w:val="0095383D"/>
    <w:rsid w:val="00953DFC"/>
    <w:rsid w:val="00957134"/>
    <w:rsid w:val="0096193C"/>
    <w:rsid w:val="00972849"/>
    <w:rsid w:val="00974891"/>
    <w:rsid w:val="00974D7C"/>
    <w:rsid w:val="00975731"/>
    <w:rsid w:val="009769E1"/>
    <w:rsid w:val="00977E0D"/>
    <w:rsid w:val="0098143C"/>
    <w:rsid w:val="00982D5C"/>
    <w:rsid w:val="00986132"/>
    <w:rsid w:val="00986C04"/>
    <w:rsid w:val="009932F9"/>
    <w:rsid w:val="009A02E7"/>
    <w:rsid w:val="009A11E3"/>
    <w:rsid w:val="009A2F76"/>
    <w:rsid w:val="009A492D"/>
    <w:rsid w:val="009A7BA6"/>
    <w:rsid w:val="009B0EB1"/>
    <w:rsid w:val="009B0F1B"/>
    <w:rsid w:val="009B1250"/>
    <w:rsid w:val="009B378F"/>
    <w:rsid w:val="009B6787"/>
    <w:rsid w:val="009C32BB"/>
    <w:rsid w:val="009C600E"/>
    <w:rsid w:val="009C7B18"/>
    <w:rsid w:val="009D00AA"/>
    <w:rsid w:val="009D0B10"/>
    <w:rsid w:val="009D2AC2"/>
    <w:rsid w:val="009E1774"/>
    <w:rsid w:val="009E2668"/>
    <w:rsid w:val="009E30A3"/>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5FC3"/>
    <w:rsid w:val="00A171EB"/>
    <w:rsid w:val="00A17A85"/>
    <w:rsid w:val="00A20856"/>
    <w:rsid w:val="00A24399"/>
    <w:rsid w:val="00A24CA5"/>
    <w:rsid w:val="00A252DF"/>
    <w:rsid w:val="00A27DEC"/>
    <w:rsid w:val="00A27E35"/>
    <w:rsid w:val="00A312E5"/>
    <w:rsid w:val="00A31815"/>
    <w:rsid w:val="00A33D4D"/>
    <w:rsid w:val="00A33D6D"/>
    <w:rsid w:val="00A343D8"/>
    <w:rsid w:val="00A34404"/>
    <w:rsid w:val="00A36AEC"/>
    <w:rsid w:val="00A37345"/>
    <w:rsid w:val="00A40AAE"/>
    <w:rsid w:val="00A40EA9"/>
    <w:rsid w:val="00A418EE"/>
    <w:rsid w:val="00A44A96"/>
    <w:rsid w:val="00A4532A"/>
    <w:rsid w:val="00A46BEE"/>
    <w:rsid w:val="00A46E28"/>
    <w:rsid w:val="00A5206D"/>
    <w:rsid w:val="00A53BD0"/>
    <w:rsid w:val="00A55E9E"/>
    <w:rsid w:val="00A56E79"/>
    <w:rsid w:val="00A622D4"/>
    <w:rsid w:val="00A635A7"/>
    <w:rsid w:val="00A6477B"/>
    <w:rsid w:val="00A652D9"/>
    <w:rsid w:val="00A67E9B"/>
    <w:rsid w:val="00A72E47"/>
    <w:rsid w:val="00A73AA8"/>
    <w:rsid w:val="00A747B2"/>
    <w:rsid w:val="00A74DBA"/>
    <w:rsid w:val="00A750A5"/>
    <w:rsid w:val="00A778F1"/>
    <w:rsid w:val="00A800EC"/>
    <w:rsid w:val="00A90956"/>
    <w:rsid w:val="00A95404"/>
    <w:rsid w:val="00A954C6"/>
    <w:rsid w:val="00A968C5"/>
    <w:rsid w:val="00AA1A81"/>
    <w:rsid w:val="00AA3C28"/>
    <w:rsid w:val="00AA576E"/>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43F8"/>
    <w:rsid w:val="00B16C8C"/>
    <w:rsid w:val="00B171E7"/>
    <w:rsid w:val="00B22C2F"/>
    <w:rsid w:val="00B24A9F"/>
    <w:rsid w:val="00B309DD"/>
    <w:rsid w:val="00B31E9D"/>
    <w:rsid w:val="00B34ADC"/>
    <w:rsid w:val="00B3574C"/>
    <w:rsid w:val="00B36621"/>
    <w:rsid w:val="00B36D64"/>
    <w:rsid w:val="00B379B8"/>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C4D8C"/>
    <w:rsid w:val="00BD1B08"/>
    <w:rsid w:val="00BD1BFF"/>
    <w:rsid w:val="00BD2150"/>
    <w:rsid w:val="00BE1CC3"/>
    <w:rsid w:val="00BE1CDE"/>
    <w:rsid w:val="00BE365A"/>
    <w:rsid w:val="00BE47C4"/>
    <w:rsid w:val="00BE4CDC"/>
    <w:rsid w:val="00BE50EF"/>
    <w:rsid w:val="00BF030B"/>
    <w:rsid w:val="00BF4761"/>
    <w:rsid w:val="00BF5EC7"/>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623"/>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5F72"/>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17AD7"/>
    <w:rsid w:val="00D21209"/>
    <w:rsid w:val="00D21377"/>
    <w:rsid w:val="00D21DF3"/>
    <w:rsid w:val="00D22A31"/>
    <w:rsid w:val="00D23674"/>
    <w:rsid w:val="00D24E82"/>
    <w:rsid w:val="00D25E6B"/>
    <w:rsid w:val="00D26510"/>
    <w:rsid w:val="00D3070E"/>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1B24"/>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098"/>
    <w:rsid w:val="00DF742A"/>
    <w:rsid w:val="00E01273"/>
    <w:rsid w:val="00E030F5"/>
    <w:rsid w:val="00E041F4"/>
    <w:rsid w:val="00E050BA"/>
    <w:rsid w:val="00E06CBE"/>
    <w:rsid w:val="00E076AC"/>
    <w:rsid w:val="00E10F00"/>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2B31"/>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01BA"/>
    <w:rsid w:val="00EC25DE"/>
    <w:rsid w:val="00EC669D"/>
    <w:rsid w:val="00EC6F21"/>
    <w:rsid w:val="00EC7887"/>
    <w:rsid w:val="00EC7A9E"/>
    <w:rsid w:val="00ED21CD"/>
    <w:rsid w:val="00ED2708"/>
    <w:rsid w:val="00ED2D39"/>
    <w:rsid w:val="00ED3A3A"/>
    <w:rsid w:val="00ED4C33"/>
    <w:rsid w:val="00EE0913"/>
    <w:rsid w:val="00EF23C4"/>
    <w:rsid w:val="00EF2DB0"/>
    <w:rsid w:val="00EF2DD4"/>
    <w:rsid w:val="00EF36AA"/>
    <w:rsid w:val="00EF5D84"/>
    <w:rsid w:val="00EF620C"/>
    <w:rsid w:val="00EF695D"/>
    <w:rsid w:val="00EF6CA2"/>
    <w:rsid w:val="00EF6E06"/>
    <w:rsid w:val="00F01440"/>
    <w:rsid w:val="00F020E7"/>
    <w:rsid w:val="00F03676"/>
    <w:rsid w:val="00F04C64"/>
    <w:rsid w:val="00F057A4"/>
    <w:rsid w:val="00F13305"/>
    <w:rsid w:val="00F14E57"/>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0421"/>
    <w:rsid w:val="00F60B56"/>
    <w:rsid w:val="00F6174D"/>
    <w:rsid w:val="00F62E3F"/>
    <w:rsid w:val="00F66D76"/>
    <w:rsid w:val="00F66E5C"/>
    <w:rsid w:val="00F67F90"/>
    <w:rsid w:val="00F708D7"/>
    <w:rsid w:val="00F7756E"/>
    <w:rsid w:val="00F77B3E"/>
    <w:rsid w:val="00F833CB"/>
    <w:rsid w:val="00F87754"/>
    <w:rsid w:val="00F90A4B"/>
    <w:rsid w:val="00F90C56"/>
    <w:rsid w:val="00F9497A"/>
    <w:rsid w:val="00F94B3C"/>
    <w:rsid w:val="00F94E06"/>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45A"/>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F116B0"/>
  <w15:chartTrackingRefBased/>
  <w15:docId w15:val="{7A984514-B6AE-4C5A-9D1E-C50683720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424F52"/>
    <w:rPr>
      <w:color w:val="605E5C"/>
      <w:shd w:val="clear" w:color="auto" w:fill="E1DFDD"/>
    </w:rPr>
  </w:style>
  <w:style w:type="paragraph" w:styleId="af8">
    <w:name w:val="Revision"/>
    <w:hidden/>
    <w:uiPriority w:val="99"/>
    <w:semiHidden/>
    <w:rsid w:val="00413EBE"/>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83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S/RES/1325(2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CEDAW/C/81/D/68/2014" TargetMode="External"/><Relationship Id="rId13" Type="http://schemas.openxmlformats.org/officeDocument/2006/relationships/hyperlink" Target="https://undocs.org/ch/CEDAW/C/MEX/CO/7-8" TargetMode="External"/><Relationship Id="rId18" Type="http://schemas.openxmlformats.org/officeDocument/2006/relationships/hyperlink" Target="https://undocs.org/ch/A/HRC/30/41" TargetMode="External"/><Relationship Id="rId3" Type="http://schemas.openxmlformats.org/officeDocument/2006/relationships/hyperlink" Target="https://undocs.org/ch/A/RES/70/1" TargetMode="External"/><Relationship Id="rId7" Type="http://schemas.openxmlformats.org/officeDocument/2006/relationships/hyperlink" Target="https://undocs.org/ch/A/HRC/30/41" TargetMode="External"/><Relationship Id="rId12" Type="http://schemas.openxmlformats.org/officeDocument/2006/relationships/hyperlink" Target="https://undocs.org/ch/A/HRC/30/41" TargetMode="External"/><Relationship Id="rId17" Type="http://schemas.openxmlformats.org/officeDocument/2006/relationships/hyperlink" Target="https://undocs.org/ch/CEDAW/C/OP.8/CAN/1" TargetMode="External"/><Relationship Id="rId2" Type="http://schemas.openxmlformats.org/officeDocument/2006/relationships/hyperlink" Target="https://undocs.org/ch/CEDAW/C/OP.8/CAN/1" TargetMode="External"/><Relationship Id="rId16" Type="http://schemas.openxmlformats.org/officeDocument/2006/relationships/hyperlink" Target="https://undocs.org/ch/A/HRC/30/41" TargetMode="External"/><Relationship Id="rId20" Type="http://schemas.openxmlformats.org/officeDocument/2006/relationships/hyperlink" Target="https://undocs.org/ch/A/HRC/RES/48/13" TargetMode="External"/><Relationship Id="rId1" Type="http://schemas.openxmlformats.org/officeDocument/2006/relationships/hyperlink" Target="https://undocs.org/ch/E/CN.4/Sub.2/AC.4/1996/2" TargetMode="External"/><Relationship Id="rId6" Type="http://schemas.openxmlformats.org/officeDocument/2006/relationships/hyperlink" Target="https://undocs.org/ch/E/2022/27" TargetMode="External"/><Relationship Id="rId11" Type="http://schemas.openxmlformats.org/officeDocument/2006/relationships/hyperlink" Target="https://undocs.org/ch/A/HRC/42/37" TargetMode="External"/><Relationship Id="rId5" Type="http://schemas.openxmlformats.org/officeDocument/2006/relationships/hyperlink" Target="http://undocs.org/ch/E/CN.6/2012/16" TargetMode="External"/><Relationship Id="rId15" Type="http://schemas.openxmlformats.org/officeDocument/2006/relationships/hyperlink" Target="https://undocs.org/ch/A/HRC/50/26" TargetMode="External"/><Relationship Id="rId10" Type="http://schemas.openxmlformats.org/officeDocument/2006/relationships/hyperlink" Target="https://undocs.org/ch/A/HRC/24/50" TargetMode="External"/><Relationship Id="rId19" Type="http://schemas.openxmlformats.org/officeDocument/2006/relationships/hyperlink" Target="https://undocs.org/ch/A/HRC/45/38" TargetMode="External"/><Relationship Id="rId4" Type="http://schemas.openxmlformats.org/officeDocument/2006/relationships/hyperlink" Target="http://undocs.org/ch/E/CN.6/2005/11" TargetMode="External"/><Relationship Id="rId9" Type="http://schemas.openxmlformats.org/officeDocument/2006/relationships/hyperlink" Target="https://undocs.org/ch/A/HRC/EMRIP/2014/3/Rev.1" TargetMode="External"/><Relationship Id="rId14" Type="http://schemas.openxmlformats.org/officeDocument/2006/relationships/hyperlink" Target="https://undocs.org/ch/A/HRC/30/4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3161</Words>
  <Characters>18020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Heng Tan</dc:creator>
  <cp:keywords/>
  <dc:description/>
  <cp:lastModifiedBy>Heng Tan</cp:lastModifiedBy>
  <cp:revision>3</cp:revision>
  <dcterms:created xsi:type="dcterms:W3CDTF">2022-12-05T15:10:00Z</dcterms:created>
  <dcterms:modified xsi:type="dcterms:W3CDTF">2022-12-05T16:48:00Z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vt:lpwstr>
  </property>
  <property fmtid="{D5CDD505-2E9C-101B-9397-08002B2CF9AE}" pid="3" name="ODSRefJobNo">
    <vt:lpwstr>2266264C</vt:lpwstr>
  </property>
  <property fmtid="{D5CDD505-2E9C-101B-9397-08002B2CF9AE}" pid="4" name="Symbol1">
    <vt:lpwstr>CEDAW/C/GC/39</vt:lpwstr>
  </property>
  <property fmtid="{D5CDD505-2E9C-101B-9397-08002B2CF9AE}" pid="5" name="Symbol2">
    <vt:lpwstr/>
  </property>
  <property fmtid="{D5CDD505-2E9C-101B-9397-08002B2CF9AE}" pid="6" name="Translator">
    <vt:lpwstr/>
  </property>
  <property fmtid="{D5CDD505-2E9C-101B-9397-08002B2CF9AE}" pid="7" name="Operator">
    <vt:lpwstr>th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31 October 2022</vt:lpwstr>
  </property>
  <property fmtid="{D5CDD505-2E9C-101B-9397-08002B2CF9AE}" pid="14" name="Original">
    <vt:lpwstr>English</vt:lpwstr>
  </property>
  <property fmtid="{D5CDD505-2E9C-101B-9397-08002B2CF9AE}" pid="15" name="Release Date">
    <vt:lpwstr>231122</vt:lpwstr>
  </property>
  <property fmtid="{D5CDD505-2E9C-101B-9397-08002B2CF9AE}" pid="16" name="Title1">
    <vt:lpwstr>		关于土著妇女和女童权利的第39号一般性建议(2022年)_x000d_</vt:lpwstr>
  </property>
</Properties>
</file>